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3018E" w14:textId="38129FAA" w:rsidR="00037D98" w:rsidRPr="00427EE3" w:rsidRDefault="00037D98" w:rsidP="00037D98">
      <w:pPr>
        <w:pStyle w:val="ManualHeading2"/>
        <w:rPr>
          <w:noProof/>
        </w:rPr>
      </w:pPr>
      <w:r w:rsidRPr="00427EE3">
        <w:rPr>
          <w:noProof/>
        </w:rPr>
        <w:t>DEL III.5.B</w:t>
      </w:r>
      <w:r>
        <w:rPr>
          <w:noProof/>
        </w:rPr>
        <w:t xml:space="preserve"> - </w:t>
      </w:r>
      <w:r w:rsidRPr="00427EE3">
        <w:rPr>
          <w:noProof/>
        </w:rPr>
        <w:t>FORMULÄR FÖR KOMPLETTERANDE UPPLYSNINGAR OM STATLIGT STÖD TILL BREDBAND</w:t>
      </w:r>
    </w:p>
    <w:p w14:paraId="114FAAEF" w14:textId="77777777" w:rsidR="00037D98" w:rsidRPr="00427EE3" w:rsidRDefault="00037D98" w:rsidP="00037D98">
      <w:pPr>
        <w:rPr>
          <w:i/>
          <w:iCs/>
          <w:noProof/>
        </w:rPr>
      </w:pPr>
      <w:r w:rsidRPr="00427EE3">
        <w:rPr>
          <w:i/>
          <w:noProof/>
        </w:rPr>
        <w:t>Detta formulär för kompletterande upplysningar bör användas för anmälningar av stöd för utbyggnad av bredbandsnät som omfattas av kommissionens riktlinjer för statligt stöd till bredbandsnät</w:t>
      </w:r>
      <w:r w:rsidRPr="00427EE3">
        <w:rPr>
          <w:rStyle w:val="FootnoteReference"/>
          <w:i/>
          <w:iCs/>
          <w:noProof/>
        </w:rPr>
        <w:footnoteReference w:id="1"/>
      </w:r>
      <w:r w:rsidRPr="00427EE3">
        <w:rPr>
          <w:i/>
          <w:noProof/>
        </w:rPr>
        <w:t xml:space="preserve"> (bredbandsriktlinjerna).</w:t>
      </w:r>
    </w:p>
    <w:p w14:paraId="385D6087" w14:textId="77777777" w:rsidR="00037D98" w:rsidRPr="00427EE3" w:rsidRDefault="00037D98" w:rsidP="00037D98">
      <w:pPr>
        <w:pStyle w:val="ManualNumPar1"/>
        <w:rPr>
          <w:bCs/>
          <w:noProof/>
        </w:rPr>
      </w:pPr>
      <w:r w:rsidRPr="00474615">
        <w:rPr>
          <w:noProof/>
        </w:rPr>
        <w:t>1.</w:t>
      </w:r>
      <w:r w:rsidRPr="00474615">
        <w:rPr>
          <w:noProof/>
        </w:rPr>
        <w:tab/>
      </w:r>
      <w:r w:rsidRPr="00427EE3">
        <w:rPr>
          <w:noProof/>
        </w:rPr>
        <w:t>Allmänna upplysningar</w:t>
      </w:r>
    </w:p>
    <w:p w14:paraId="714CDC61" w14:textId="77777777" w:rsidR="00037D98" w:rsidRPr="00427EE3" w:rsidRDefault="00037D98" w:rsidP="00037D98">
      <w:pPr>
        <w:pStyle w:val="ManualNumPar2"/>
        <w:rPr>
          <w:noProof/>
        </w:rPr>
      </w:pPr>
      <w:r w:rsidRPr="00474615">
        <w:rPr>
          <w:noProof/>
        </w:rPr>
        <w:t>1.1.</w:t>
      </w:r>
      <w:r w:rsidRPr="00474615">
        <w:rPr>
          <w:noProof/>
        </w:rPr>
        <w:tab/>
      </w:r>
      <w:r w:rsidRPr="00427EE3">
        <w:rPr>
          <w:noProof/>
        </w:rPr>
        <w:t>Lämna en ingående beskrivning av stödåtgärden och dess mål.</w:t>
      </w:r>
    </w:p>
    <w:p w14:paraId="2CAF5E11" w14:textId="77777777" w:rsidR="00037D98" w:rsidRPr="00427EE3" w:rsidRDefault="00037D98" w:rsidP="00037D98">
      <w:pPr>
        <w:pStyle w:val="Text2"/>
        <w:tabs>
          <w:tab w:val="left" w:leader="dot" w:pos="9072"/>
        </w:tabs>
        <w:ind w:left="709"/>
        <w:rPr>
          <w:noProof/>
        </w:rPr>
      </w:pPr>
      <w:r w:rsidRPr="00427EE3">
        <w:rPr>
          <w:noProof/>
        </w:rPr>
        <w:tab/>
      </w:r>
    </w:p>
    <w:p w14:paraId="5EB86A25" w14:textId="77777777" w:rsidR="00037D98" w:rsidRPr="00427EE3" w:rsidRDefault="00037D98" w:rsidP="00037D98">
      <w:pPr>
        <w:pStyle w:val="ManualNumPar2"/>
        <w:rPr>
          <w:noProof/>
        </w:rPr>
      </w:pPr>
      <w:r w:rsidRPr="00474615">
        <w:rPr>
          <w:noProof/>
        </w:rPr>
        <w:t>1.2.</w:t>
      </w:r>
      <w:r w:rsidRPr="00474615">
        <w:rPr>
          <w:noProof/>
        </w:rPr>
        <w:tab/>
      </w:r>
      <w:r w:rsidRPr="00427EE3">
        <w:rPr>
          <w:noProof/>
        </w:rPr>
        <w:t>Ange vilken typ av bredbandsnät</w:t>
      </w:r>
      <w:r w:rsidRPr="00427EE3">
        <w:rPr>
          <w:rStyle w:val="FootnoteReference"/>
          <w:noProof/>
        </w:rPr>
        <w:footnoteReference w:id="2"/>
      </w:r>
      <w:r w:rsidRPr="00427EE3">
        <w:rPr>
          <w:noProof/>
        </w:rPr>
        <w:t xml:space="preserve"> som får stöd genom stödåtgärden.</w:t>
      </w:r>
    </w:p>
    <w:p w14:paraId="63CD0194" w14:textId="77777777" w:rsidR="00037D98" w:rsidRPr="00427EE3" w:rsidRDefault="00037D98" w:rsidP="00037D98">
      <w:pPr>
        <w:pStyle w:val="Tiret1"/>
        <w:rPr>
          <w:noProof/>
        </w:rPr>
      </w:pPr>
      <w:r w:rsidRPr="00427EE3">
        <w:rPr>
          <w:noProof/>
        </w:rPr>
        <w:tab/>
      </w:r>
      <w:sdt>
        <w:sdtPr>
          <w:rPr>
            <w:noProof/>
          </w:rPr>
          <w:id w:val="-144891894"/>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Utbyggnad av fasta accessnät</w:t>
      </w:r>
      <w:r w:rsidRPr="00427EE3">
        <w:rPr>
          <w:rStyle w:val="FootnoteReference"/>
          <w:noProof/>
        </w:rPr>
        <w:footnoteReference w:id="3"/>
      </w:r>
      <w:r w:rsidRPr="00427EE3">
        <w:rPr>
          <w:noProof/>
        </w:rPr>
        <w:t xml:space="preserve">. Ange i så fall vilken typ av områden som omfattas av stödåtgärden. </w:t>
      </w:r>
    </w:p>
    <w:p w14:paraId="4AC2796F" w14:textId="77777777" w:rsidR="00037D98" w:rsidRPr="00427EE3" w:rsidRDefault="00037D98" w:rsidP="00037D98">
      <w:pPr>
        <w:pStyle w:val="Tiret2"/>
        <w:rPr>
          <w:noProof/>
        </w:rPr>
      </w:pPr>
      <w:sdt>
        <w:sdtPr>
          <w:rPr>
            <w:noProof/>
          </w:rPr>
          <w:id w:val="-204010959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Vitt</w:t>
      </w:r>
      <w:r w:rsidRPr="00427EE3">
        <w:rPr>
          <w:rStyle w:val="FootnoteReference"/>
          <w:noProof/>
        </w:rPr>
        <w:footnoteReference w:id="4"/>
      </w:r>
    </w:p>
    <w:p w14:paraId="21B97C08" w14:textId="77777777" w:rsidR="00037D98" w:rsidRPr="00427EE3" w:rsidRDefault="00037D98" w:rsidP="00037D98">
      <w:pPr>
        <w:pStyle w:val="Tiret2"/>
        <w:rPr>
          <w:noProof/>
        </w:rPr>
      </w:pPr>
      <w:sdt>
        <w:sdtPr>
          <w:rPr>
            <w:noProof/>
          </w:rPr>
          <w:id w:val="-1894269835"/>
          <w14:checkbox>
            <w14:checked w14:val="0"/>
            <w14:checkedState w14:val="2612" w14:font="MS Gothic"/>
            <w14:uncheckedState w14:val="2610" w14:font="MS Gothic"/>
          </w14:checkbox>
        </w:sdtPr>
        <w:sdtContent>
          <w:r w:rsidRPr="00427EE3">
            <w:rPr>
              <w:rFonts w:ascii="MS Gothic" w:eastAsia="MS Gothic" w:hAnsi="MS Gothic" w:hint="eastAsia"/>
              <w:noProof/>
            </w:rPr>
            <w:t>☐</w:t>
          </w:r>
        </w:sdtContent>
      </w:sdt>
      <w:r w:rsidRPr="00427EE3">
        <w:rPr>
          <w:noProof/>
        </w:rPr>
        <w:t xml:space="preserve"> Grått</w:t>
      </w:r>
      <w:r w:rsidRPr="00427EE3">
        <w:rPr>
          <w:rStyle w:val="FootnoteReference"/>
          <w:noProof/>
        </w:rPr>
        <w:footnoteReference w:id="5"/>
      </w:r>
    </w:p>
    <w:p w14:paraId="63D7F72D" w14:textId="77777777" w:rsidR="00037D98" w:rsidRPr="00427EE3" w:rsidRDefault="00037D98" w:rsidP="00037D98">
      <w:pPr>
        <w:pStyle w:val="Tiret2"/>
        <w:rPr>
          <w:noProof/>
        </w:rPr>
      </w:pPr>
      <w:sdt>
        <w:sdtPr>
          <w:rPr>
            <w:noProof/>
          </w:rPr>
          <w:id w:val="91413490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Blandat (vitt och grått)</w:t>
      </w:r>
      <w:r w:rsidRPr="00427EE3">
        <w:rPr>
          <w:rStyle w:val="FootnoteReference"/>
          <w:noProof/>
          <w:lang w:bidi="si-LK"/>
        </w:rPr>
        <w:footnoteReference w:id="6"/>
      </w:r>
    </w:p>
    <w:p w14:paraId="6F3262FE" w14:textId="77777777" w:rsidR="00037D98" w:rsidRPr="00427EE3" w:rsidRDefault="00037D98" w:rsidP="00037D98">
      <w:pPr>
        <w:pStyle w:val="Tiret2"/>
        <w:rPr>
          <w:noProof/>
        </w:rPr>
      </w:pPr>
      <w:sdt>
        <w:sdtPr>
          <w:rPr>
            <w:noProof/>
          </w:rPr>
          <w:id w:val="140193660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Svart</w:t>
      </w:r>
      <w:r w:rsidRPr="00427EE3">
        <w:rPr>
          <w:rStyle w:val="FootnoteReference"/>
          <w:noProof/>
        </w:rPr>
        <w:footnoteReference w:id="7"/>
      </w:r>
      <w:r w:rsidRPr="00427EE3">
        <w:rPr>
          <w:noProof/>
        </w:rPr>
        <w:t xml:space="preserve"> </w:t>
      </w:r>
    </w:p>
    <w:p w14:paraId="7B0CAED1" w14:textId="77777777" w:rsidR="00037D98" w:rsidRPr="00427EE3" w:rsidRDefault="00037D98" w:rsidP="00037D98">
      <w:pPr>
        <w:pStyle w:val="Tiret1"/>
        <w:rPr>
          <w:noProof/>
        </w:rPr>
      </w:pPr>
      <w:r w:rsidRPr="00427EE3">
        <w:rPr>
          <w:noProof/>
        </w:rPr>
        <w:tab/>
      </w:r>
      <w:sdt>
        <w:sdtPr>
          <w:rPr>
            <w:noProof/>
          </w:rPr>
          <w:id w:val="-138016562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Utbyggnad av mobila accessnät</w:t>
      </w:r>
      <w:r w:rsidRPr="00427EE3">
        <w:rPr>
          <w:rStyle w:val="FootnoteReference"/>
          <w:noProof/>
        </w:rPr>
        <w:footnoteReference w:id="8"/>
      </w:r>
      <w:r w:rsidRPr="00427EE3">
        <w:rPr>
          <w:noProof/>
        </w:rPr>
        <w:t>.</w:t>
      </w:r>
    </w:p>
    <w:p w14:paraId="309B9491" w14:textId="77777777" w:rsidR="00037D98" w:rsidRPr="00427EE3" w:rsidRDefault="00037D98" w:rsidP="00037D98">
      <w:pPr>
        <w:pStyle w:val="Tiret2"/>
        <w:rPr>
          <w:noProof/>
        </w:rPr>
      </w:pPr>
      <w:sdt>
        <w:sdtPr>
          <w:rPr>
            <w:noProof/>
          </w:rPr>
          <w:id w:val="-715430514"/>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4G</w:t>
      </w:r>
      <w:r w:rsidRPr="00427EE3">
        <w:rPr>
          <w:noProof/>
        </w:rPr>
        <w:tab/>
        <w:t xml:space="preserve"> </w:t>
      </w:r>
    </w:p>
    <w:p w14:paraId="5B9F5644" w14:textId="77777777" w:rsidR="00037D98" w:rsidRPr="00427EE3" w:rsidRDefault="00037D98" w:rsidP="00037D98">
      <w:pPr>
        <w:pStyle w:val="Tiret2"/>
        <w:rPr>
          <w:noProof/>
        </w:rPr>
      </w:pPr>
      <w:sdt>
        <w:sdtPr>
          <w:rPr>
            <w:noProof/>
          </w:rPr>
          <w:id w:val="-143728370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5G</w:t>
      </w:r>
      <w:r w:rsidRPr="00427EE3">
        <w:rPr>
          <w:noProof/>
        </w:rPr>
        <w:tab/>
      </w:r>
    </w:p>
    <w:p w14:paraId="0ABD5582" w14:textId="77777777" w:rsidR="00037D98" w:rsidRPr="00427EE3" w:rsidRDefault="00037D98" w:rsidP="00037D98">
      <w:pPr>
        <w:pStyle w:val="Tiret2"/>
        <w:rPr>
          <w:noProof/>
        </w:rPr>
      </w:pPr>
      <w:sdt>
        <w:sdtPr>
          <w:rPr>
            <w:noProof/>
          </w:rPr>
          <w:id w:val="29465577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Övrigt:</w:t>
      </w:r>
    </w:p>
    <w:p w14:paraId="1C8617CC" w14:textId="77777777" w:rsidR="00037D98" w:rsidRPr="00427EE3" w:rsidRDefault="00037D98" w:rsidP="00037D98">
      <w:pPr>
        <w:pStyle w:val="Tiret1"/>
        <w:rPr>
          <w:noProof/>
        </w:rPr>
      </w:pPr>
      <w:r w:rsidRPr="00427EE3">
        <w:rPr>
          <w:noProof/>
        </w:rPr>
        <w:tab/>
      </w:r>
      <w:sdt>
        <w:sdtPr>
          <w:rPr>
            <w:noProof/>
          </w:rPr>
          <w:id w:val="20330510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Utbyggnad av backhaulnät</w:t>
      </w:r>
      <w:r w:rsidRPr="00427EE3">
        <w:rPr>
          <w:rStyle w:val="FootnoteReference"/>
          <w:noProof/>
        </w:rPr>
        <w:footnoteReference w:id="9"/>
      </w:r>
      <w:r w:rsidRPr="00427EE3">
        <w:rPr>
          <w:noProof/>
        </w:rPr>
        <w:t>.</w:t>
      </w:r>
    </w:p>
    <w:p w14:paraId="5F4BB018" w14:textId="77777777" w:rsidR="00037D98" w:rsidRPr="00427EE3" w:rsidRDefault="00037D98" w:rsidP="00037D98">
      <w:pPr>
        <w:pStyle w:val="Tiret2"/>
        <w:rPr>
          <w:noProof/>
        </w:rPr>
      </w:pPr>
      <w:sdt>
        <w:sdtPr>
          <w:rPr>
            <w:noProof/>
          </w:rPr>
          <w:id w:val="1250467552"/>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Enbart backhaul</w:t>
      </w:r>
      <w:r w:rsidRPr="00427EE3">
        <w:rPr>
          <w:noProof/>
        </w:rPr>
        <w:tab/>
      </w:r>
    </w:p>
    <w:p w14:paraId="75AF7164" w14:textId="77777777" w:rsidR="00037D98" w:rsidRPr="00427EE3" w:rsidRDefault="00037D98" w:rsidP="00037D98">
      <w:pPr>
        <w:pStyle w:val="Tiret2"/>
        <w:rPr>
          <w:noProof/>
        </w:rPr>
      </w:pPr>
      <w:sdt>
        <w:sdtPr>
          <w:rPr>
            <w:noProof/>
          </w:rPr>
          <w:id w:val="-168990164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Backhaul kopplat till utbyggnaden av ett accessnät</w:t>
      </w:r>
      <w:r w:rsidRPr="00427EE3">
        <w:rPr>
          <w:rStyle w:val="FootnoteReference"/>
          <w:noProof/>
        </w:rPr>
        <w:footnoteReference w:id="10"/>
      </w:r>
    </w:p>
    <w:p w14:paraId="669E0003" w14:textId="77777777" w:rsidR="00037D98" w:rsidRPr="00427EE3" w:rsidRDefault="00037D98" w:rsidP="00037D98">
      <w:pPr>
        <w:pStyle w:val="ManualNumPar2"/>
        <w:rPr>
          <w:noProof/>
        </w:rPr>
      </w:pPr>
      <w:r w:rsidRPr="00474615">
        <w:rPr>
          <w:noProof/>
        </w:rPr>
        <w:t>1.3.</w:t>
      </w:r>
      <w:r w:rsidRPr="00474615">
        <w:rPr>
          <w:noProof/>
        </w:rPr>
        <w:tab/>
      </w:r>
      <w:r w:rsidRPr="00427EE3">
        <w:rPr>
          <w:noProof/>
        </w:rPr>
        <w:t>Förklara hur stödåtgärden överensstämmer med den nationella bredbandsstrategin och unionens digitala politik och miljömål</w:t>
      </w:r>
      <w:r w:rsidRPr="00427EE3">
        <w:rPr>
          <w:rStyle w:val="FootnoteReference"/>
          <w:noProof/>
        </w:rPr>
        <w:footnoteReference w:id="11"/>
      </w:r>
      <w:r w:rsidRPr="00427EE3">
        <w:rPr>
          <w:noProof/>
        </w:rPr>
        <w:t xml:space="preserve">. </w:t>
      </w:r>
    </w:p>
    <w:p w14:paraId="56736880" w14:textId="77777777" w:rsidR="00037D98" w:rsidRPr="00427EE3" w:rsidRDefault="00037D98" w:rsidP="00037D98">
      <w:pPr>
        <w:pStyle w:val="Text2"/>
        <w:tabs>
          <w:tab w:val="left" w:leader="dot" w:pos="9072"/>
        </w:tabs>
        <w:ind w:left="709"/>
        <w:rPr>
          <w:noProof/>
        </w:rPr>
      </w:pPr>
      <w:r w:rsidRPr="00427EE3">
        <w:rPr>
          <w:noProof/>
        </w:rPr>
        <w:lastRenderedPageBreak/>
        <w:tab/>
      </w:r>
    </w:p>
    <w:p w14:paraId="247CE88B" w14:textId="77777777" w:rsidR="00037D98" w:rsidRPr="00427EE3" w:rsidRDefault="00037D98" w:rsidP="00037D98">
      <w:pPr>
        <w:pStyle w:val="ManualNumPar2"/>
        <w:rPr>
          <w:noProof/>
        </w:rPr>
      </w:pPr>
      <w:r w:rsidRPr="00474615">
        <w:rPr>
          <w:noProof/>
        </w:rPr>
        <w:t>1.4.</w:t>
      </w:r>
      <w:r w:rsidRPr="00474615">
        <w:rPr>
          <w:noProof/>
        </w:rPr>
        <w:tab/>
      </w:r>
      <w:r w:rsidRPr="00427EE3">
        <w:rPr>
          <w:noProof/>
        </w:rPr>
        <w:t>Bekräfta att alla hastigheter som nämns i detta meddelande bedöms vara medelhastigheter under högtrafikförhållanden</w:t>
      </w:r>
      <w:r w:rsidRPr="00427EE3">
        <w:rPr>
          <w:rStyle w:val="FootnoteReference"/>
          <w:noProof/>
        </w:rPr>
        <w:footnoteReference w:id="12"/>
      </w:r>
      <w:r w:rsidRPr="00427EE3">
        <w:rPr>
          <w:noProof/>
        </w:rPr>
        <w:t>.</w:t>
      </w:r>
    </w:p>
    <w:p w14:paraId="66F1E181" w14:textId="77777777" w:rsidR="00037D98" w:rsidRPr="00427EE3" w:rsidRDefault="00037D98" w:rsidP="00037D98">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6864F6DD" w14:textId="77777777" w:rsidR="00037D98" w:rsidRPr="00427EE3" w:rsidRDefault="00037D98" w:rsidP="00037D98">
      <w:pPr>
        <w:pStyle w:val="ManualNumPar2"/>
        <w:rPr>
          <w:noProof/>
        </w:rPr>
      </w:pPr>
      <w:r w:rsidRPr="00474615">
        <w:rPr>
          <w:noProof/>
        </w:rPr>
        <w:t>1.5.</w:t>
      </w:r>
      <w:r w:rsidRPr="00474615">
        <w:rPr>
          <w:noProof/>
        </w:rPr>
        <w:tab/>
      </w:r>
      <w:r w:rsidRPr="00427EE3">
        <w:rPr>
          <w:noProof/>
        </w:rPr>
        <w:t>Ange stödåtgärdens tidshorisont</w:t>
      </w:r>
      <w:r w:rsidRPr="00427EE3">
        <w:rPr>
          <w:rStyle w:val="FootnoteReference"/>
          <w:noProof/>
        </w:rPr>
        <w:footnoteReference w:id="13"/>
      </w:r>
      <w:r w:rsidRPr="00427EE3">
        <w:rPr>
          <w:noProof/>
        </w:rPr>
        <w:t xml:space="preserve"> och hur den har fastställts.</w:t>
      </w:r>
    </w:p>
    <w:p w14:paraId="045F76CC" w14:textId="77777777" w:rsidR="00037D98" w:rsidRPr="00427EE3" w:rsidRDefault="00037D98" w:rsidP="00037D98">
      <w:pPr>
        <w:pStyle w:val="Text2"/>
        <w:tabs>
          <w:tab w:val="left" w:leader="dot" w:pos="9072"/>
        </w:tabs>
        <w:ind w:left="709"/>
        <w:rPr>
          <w:noProof/>
        </w:rPr>
      </w:pPr>
      <w:r w:rsidRPr="00427EE3">
        <w:rPr>
          <w:noProof/>
        </w:rPr>
        <w:tab/>
      </w:r>
    </w:p>
    <w:p w14:paraId="5D5D22E9" w14:textId="77777777" w:rsidR="00037D98" w:rsidRPr="00427EE3" w:rsidRDefault="00037D98" w:rsidP="00037D98">
      <w:pPr>
        <w:pStyle w:val="ManualNumPar2"/>
        <w:rPr>
          <w:noProof/>
        </w:rPr>
      </w:pPr>
      <w:r w:rsidRPr="00474615">
        <w:rPr>
          <w:noProof/>
        </w:rPr>
        <w:t>1.6.</w:t>
      </w:r>
      <w:r w:rsidRPr="00474615">
        <w:rPr>
          <w:noProof/>
        </w:rPr>
        <w:tab/>
      </w:r>
      <w:r w:rsidRPr="00427EE3">
        <w:rPr>
          <w:noProof/>
        </w:rPr>
        <w:t>Ange enligt vilken investeringsmodell stödåtgärden genomförs.</w:t>
      </w:r>
    </w:p>
    <w:p w14:paraId="59112454" w14:textId="77777777" w:rsidR="00037D98" w:rsidRPr="00427EE3" w:rsidRDefault="00037D98" w:rsidP="00037D98">
      <w:pPr>
        <w:pStyle w:val="Tiret1"/>
        <w:rPr>
          <w:noProof/>
        </w:rPr>
      </w:pPr>
      <w:sdt>
        <w:sdtPr>
          <w:rPr>
            <w:noProof/>
          </w:rPr>
          <w:id w:val="-46258357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Underskottsfinansiering</w:t>
      </w:r>
      <w:r w:rsidRPr="00427EE3">
        <w:rPr>
          <w:rStyle w:val="FootnoteReference"/>
          <w:noProof/>
        </w:rPr>
        <w:footnoteReference w:id="14"/>
      </w:r>
      <w:r w:rsidRPr="00427EE3">
        <w:rPr>
          <w:noProof/>
        </w:rPr>
        <w:t xml:space="preserve"> </w:t>
      </w:r>
    </w:p>
    <w:p w14:paraId="01AB82A3" w14:textId="77777777" w:rsidR="00037D98" w:rsidRPr="00427EE3" w:rsidRDefault="00037D98" w:rsidP="00037D98">
      <w:pPr>
        <w:pStyle w:val="Tiret1"/>
        <w:rPr>
          <w:noProof/>
        </w:rPr>
      </w:pPr>
      <w:sdt>
        <w:sdtPr>
          <w:rPr>
            <w:noProof/>
          </w:rPr>
          <w:id w:val="-1591533031"/>
          <w14:checkbox>
            <w14:checked w14:val="0"/>
            <w14:checkedState w14:val="2612" w14:font="MS Gothic"/>
            <w14:uncheckedState w14:val="2610" w14:font="MS Gothic"/>
          </w14:checkbox>
        </w:sdtPr>
        <w:sdtContent>
          <w:r w:rsidRPr="00427EE3">
            <w:rPr>
              <w:rFonts w:ascii="MS Gothic" w:eastAsia="MS Gothic" w:hAnsi="MS Gothic" w:hint="eastAsia"/>
              <w:noProof/>
            </w:rPr>
            <w:t>☐</w:t>
          </w:r>
        </w:sdtContent>
      </w:sdt>
      <w:r w:rsidRPr="00427EE3">
        <w:rPr>
          <w:noProof/>
        </w:rPr>
        <w:t xml:space="preserve"> Stöd in natura</w:t>
      </w:r>
      <w:r w:rsidRPr="00427EE3">
        <w:rPr>
          <w:rStyle w:val="FootnoteReference"/>
          <w:noProof/>
        </w:rPr>
        <w:footnoteReference w:id="15"/>
      </w:r>
      <w:r w:rsidRPr="00427EE3">
        <w:rPr>
          <w:noProof/>
        </w:rPr>
        <w:t xml:space="preserve">  </w:t>
      </w:r>
      <w:r w:rsidRPr="00427EE3">
        <w:rPr>
          <w:noProof/>
        </w:rPr>
        <w:tab/>
      </w:r>
    </w:p>
    <w:p w14:paraId="2BBF4BB5" w14:textId="77777777" w:rsidR="00037D98" w:rsidRPr="00427EE3" w:rsidRDefault="00037D98" w:rsidP="00037D98">
      <w:pPr>
        <w:pStyle w:val="Tiret1"/>
        <w:rPr>
          <w:noProof/>
        </w:rPr>
      </w:pPr>
      <w:sdt>
        <w:sdtPr>
          <w:rPr>
            <w:noProof/>
          </w:rPr>
          <w:id w:val="197478379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Direktinvestering</w:t>
      </w:r>
      <w:r w:rsidRPr="00427EE3">
        <w:rPr>
          <w:rStyle w:val="FootnoteReference"/>
          <w:noProof/>
          <w:lang w:bidi="si-LK"/>
        </w:rPr>
        <w:footnoteReference w:id="16"/>
      </w:r>
      <w:r w:rsidRPr="00427EE3">
        <w:rPr>
          <w:noProof/>
        </w:rPr>
        <w:t xml:space="preserve"> </w:t>
      </w:r>
    </w:p>
    <w:p w14:paraId="64C823D7" w14:textId="77777777" w:rsidR="00037D98" w:rsidRPr="00427EE3" w:rsidRDefault="00037D98" w:rsidP="00037D98">
      <w:pPr>
        <w:pStyle w:val="Tiret1"/>
        <w:rPr>
          <w:noProof/>
        </w:rPr>
      </w:pPr>
      <w:sdt>
        <w:sdtPr>
          <w:rPr>
            <w:noProof/>
          </w:rPr>
          <w:id w:val="-211767120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Koncessionsinnehavare</w:t>
      </w:r>
      <w:r w:rsidRPr="00427EE3">
        <w:rPr>
          <w:rStyle w:val="FootnoteReference"/>
          <w:noProof/>
        </w:rPr>
        <w:footnoteReference w:id="17"/>
      </w:r>
      <w:r w:rsidRPr="00427EE3">
        <w:rPr>
          <w:noProof/>
        </w:rPr>
        <w:tab/>
      </w:r>
    </w:p>
    <w:p w14:paraId="6D13CBB7" w14:textId="77777777" w:rsidR="00037D98" w:rsidRPr="00427EE3" w:rsidRDefault="00037D98" w:rsidP="00037D98">
      <w:pPr>
        <w:pStyle w:val="Tiret1"/>
        <w:rPr>
          <w:noProof/>
        </w:rPr>
      </w:pPr>
      <w:sdt>
        <w:sdtPr>
          <w:rPr>
            <w:noProof/>
          </w:rPr>
          <w:id w:val="85816534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Övrigt: Lämna i så fall närmare uppgifter här: …………………..</w:t>
      </w:r>
    </w:p>
    <w:p w14:paraId="2B7B18CD" w14:textId="77777777" w:rsidR="00037D98" w:rsidRPr="00427EE3" w:rsidRDefault="00037D98" w:rsidP="00037D98">
      <w:pPr>
        <w:pStyle w:val="ManualNumPar1"/>
        <w:rPr>
          <w:bCs/>
          <w:noProof/>
        </w:rPr>
      </w:pPr>
      <w:r w:rsidRPr="00474615">
        <w:rPr>
          <w:noProof/>
        </w:rPr>
        <w:t>2.</w:t>
      </w:r>
      <w:r w:rsidRPr="00474615">
        <w:rPr>
          <w:noProof/>
        </w:rPr>
        <w:tab/>
      </w:r>
      <w:r w:rsidRPr="00427EE3">
        <w:rPr>
          <w:noProof/>
        </w:rPr>
        <w:t>Stödet ska underlätta utvecklingen av en ekonomisk verksamhet</w:t>
      </w:r>
    </w:p>
    <w:p w14:paraId="2C734AEA" w14:textId="77777777" w:rsidR="00037D98" w:rsidRPr="00427EE3" w:rsidRDefault="00037D98" w:rsidP="00037D98">
      <w:pPr>
        <w:pStyle w:val="ManualNumPar2"/>
        <w:rPr>
          <w:noProof/>
        </w:rPr>
      </w:pPr>
      <w:r w:rsidRPr="00474615">
        <w:rPr>
          <w:noProof/>
        </w:rPr>
        <w:t>2.1.</w:t>
      </w:r>
      <w:r w:rsidRPr="00474615">
        <w:rPr>
          <w:noProof/>
        </w:rPr>
        <w:tab/>
      </w:r>
      <w:r w:rsidRPr="00427EE3">
        <w:rPr>
          <w:noProof/>
        </w:rPr>
        <w:t>Ange vilka ekonomiska verksamheter som kommer att underlättas av stödåtgärden, och förklara hur utvecklingen av dessa verksamheter stöds</w:t>
      </w:r>
      <w:r w:rsidRPr="00427EE3">
        <w:rPr>
          <w:rStyle w:val="FootnoteReference"/>
          <w:noProof/>
        </w:rPr>
        <w:footnoteReference w:id="18"/>
      </w:r>
      <w:r w:rsidRPr="00427EE3">
        <w:rPr>
          <w:noProof/>
        </w:rPr>
        <w:t>.</w:t>
      </w:r>
    </w:p>
    <w:p w14:paraId="5E0DAFB3" w14:textId="77777777" w:rsidR="00037D98" w:rsidRPr="00427EE3" w:rsidRDefault="00037D98" w:rsidP="00037D98">
      <w:pPr>
        <w:pStyle w:val="Text2"/>
        <w:tabs>
          <w:tab w:val="left" w:leader="dot" w:pos="9072"/>
        </w:tabs>
        <w:ind w:left="709"/>
        <w:rPr>
          <w:noProof/>
        </w:rPr>
      </w:pPr>
      <w:r w:rsidRPr="00427EE3">
        <w:rPr>
          <w:noProof/>
        </w:rPr>
        <w:tab/>
      </w:r>
    </w:p>
    <w:p w14:paraId="4E1A44D0" w14:textId="77777777" w:rsidR="00037D98" w:rsidRPr="00427EE3" w:rsidRDefault="00037D98" w:rsidP="00037D98">
      <w:pPr>
        <w:pStyle w:val="ManualNumPar2"/>
        <w:rPr>
          <w:noProof/>
        </w:rPr>
      </w:pPr>
      <w:r w:rsidRPr="00474615">
        <w:rPr>
          <w:noProof/>
        </w:rPr>
        <w:t>2.2.</w:t>
      </w:r>
      <w:r w:rsidRPr="00474615">
        <w:rPr>
          <w:noProof/>
        </w:rPr>
        <w:tab/>
      </w:r>
      <w:r w:rsidRPr="00427EE3">
        <w:rPr>
          <w:noProof/>
        </w:rPr>
        <w:t>Bekräfta att stödåtgärden eller de villkor som är förbundna med den (bl.a. finansieringsmetoden när den metoden utgör en integrerad del av stödet) eller om den verksamhet som åtgärden finansierar inte medför någon överträdelse av unionsrättens bestämmelser eller allmänna principer</w:t>
      </w:r>
      <w:r w:rsidRPr="00427EE3">
        <w:rPr>
          <w:rStyle w:val="FootnoteReference"/>
          <w:noProof/>
        </w:rPr>
        <w:footnoteReference w:id="19"/>
      </w:r>
      <w:r w:rsidRPr="00427EE3">
        <w:rPr>
          <w:noProof/>
        </w:rPr>
        <w:t>.</w:t>
      </w:r>
    </w:p>
    <w:p w14:paraId="60CEB0C8" w14:textId="77777777" w:rsidR="00037D98" w:rsidRPr="00427EE3" w:rsidRDefault="00037D98" w:rsidP="00037D98">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 Lämna närmare förklaringar här…</w:t>
      </w:r>
    </w:p>
    <w:p w14:paraId="7460E4F6" w14:textId="77777777" w:rsidR="00037D98" w:rsidRPr="00427EE3" w:rsidRDefault="00037D98" w:rsidP="00037D98">
      <w:pPr>
        <w:pStyle w:val="ManualNumPar1"/>
        <w:rPr>
          <w:bCs/>
          <w:noProof/>
        </w:rPr>
      </w:pPr>
      <w:r w:rsidRPr="00474615">
        <w:rPr>
          <w:noProof/>
        </w:rPr>
        <w:t>3.</w:t>
      </w:r>
      <w:r w:rsidRPr="00474615">
        <w:rPr>
          <w:noProof/>
        </w:rPr>
        <w:tab/>
      </w:r>
      <w:r w:rsidRPr="00427EE3">
        <w:rPr>
          <w:noProof/>
        </w:rPr>
        <w:t>Stödets positiva effekter</w:t>
      </w:r>
    </w:p>
    <w:p w14:paraId="443C9852" w14:textId="77777777" w:rsidR="00037D98" w:rsidRPr="00427EE3" w:rsidRDefault="00037D98" w:rsidP="00037D98">
      <w:pPr>
        <w:pStyle w:val="ManualNumPar2"/>
        <w:rPr>
          <w:noProof/>
        </w:rPr>
      </w:pPr>
      <w:r w:rsidRPr="00474615">
        <w:rPr>
          <w:noProof/>
        </w:rPr>
        <w:t>3.1.</w:t>
      </w:r>
      <w:r w:rsidRPr="00474615">
        <w:rPr>
          <w:noProof/>
        </w:rPr>
        <w:tab/>
      </w:r>
      <w:r w:rsidRPr="00427EE3">
        <w:rPr>
          <w:noProof/>
        </w:rPr>
        <w:t>Beskriv om, och i så fall hur, stödåtgärden kommer att ge positiva effekter (t.ex. minskning av den digitala klyftan</w:t>
      </w:r>
      <w:r w:rsidRPr="00427EE3">
        <w:rPr>
          <w:rStyle w:val="FootnoteReference"/>
          <w:noProof/>
        </w:rPr>
        <w:footnoteReference w:id="20"/>
      </w:r>
      <w:r w:rsidRPr="00427EE3">
        <w:rPr>
          <w:noProof/>
        </w:rPr>
        <w:t>, korrigering av sociala eller regionala ojämlikheter, rättvisa, hållbarhetsmål</w:t>
      </w:r>
      <w:r w:rsidRPr="00427EE3">
        <w:rPr>
          <w:rStyle w:val="FootnoteReference"/>
          <w:noProof/>
        </w:rPr>
        <w:footnoteReference w:id="21"/>
      </w:r>
      <w:r w:rsidRPr="00427EE3">
        <w:rPr>
          <w:noProof/>
        </w:rPr>
        <w:t>, lägre priser och bättre valmöjligheter för slutanvändarna, högre kvalitet och innovation, steg mot fullbordandet av den digitala inre marknaden</w:t>
      </w:r>
      <w:r w:rsidRPr="00427EE3">
        <w:rPr>
          <w:rStyle w:val="FootnoteReference"/>
          <w:noProof/>
        </w:rPr>
        <w:footnoteReference w:id="22"/>
      </w:r>
      <w:r w:rsidRPr="00427EE3">
        <w:rPr>
          <w:noProof/>
        </w:rPr>
        <w:t>)</w:t>
      </w:r>
      <w:r w:rsidRPr="00427EE3">
        <w:rPr>
          <w:rStyle w:val="FootnoteReference"/>
          <w:noProof/>
        </w:rPr>
        <w:footnoteReference w:id="23"/>
      </w:r>
      <w:r w:rsidRPr="00427EE3">
        <w:rPr>
          <w:noProof/>
        </w:rPr>
        <w:t>.</w:t>
      </w:r>
    </w:p>
    <w:p w14:paraId="63AC4B71" w14:textId="77777777" w:rsidR="00037D98" w:rsidRPr="00427EE3" w:rsidRDefault="00037D98" w:rsidP="00037D98">
      <w:pPr>
        <w:pStyle w:val="Text2"/>
        <w:tabs>
          <w:tab w:val="left" w:leader="dot" w:pos="9072"/>
        </w:tabs>
        <w:ind w:left="709"/>
        <w:rPr>
          <w:noProof/>
        </w:rPr>
      </w:pPr>
      <w:r w:rsidRPr="00427EE3">
        <w:rPr>
          <w:noProof/>
        </w:rPr>
        <w:lastRenderedPageBreak/>
        <w:tab/>
      </w:r>
    </w:p>
    <w:p w14:paraId="63D71D18" w14:textId="77777777" w:rsidR="00037D98" w:rsidRPr="00427EE3" w:rsidRDefault="00037D98" w:rsidP="00037D98">
      <w:pPr>
        <w:pStyle w:val="ManualNumPar1"/>
        <w:rPr>
          <w:bCs/>
          <w:noProof/>
        </w:rPr>
      </w:pPr>
      <w:bookmarkStart w:id="0" w:name="_Ref150780765"/>
      <w:r w:rsidRPr="00474615">
        <w:rPr>
          <w:noProof/>
        </w:rPr>
        <w:t>4.</w:t>
      </w:r>
      <w:r w:rsidRPr="00474615">
        <w:rPr>
          <w:noProof/>
        </w:rPr>
        <w:tab/>
      </w:r>
      <w:r w:rsidRPr="00427EE3">
        <w:rPr>
          <w:noProof/>
        </w:rPr>
        <w:t>Ett marknadsmisslyckande när det gäller fasta accessnät</w:t>
      </w:r>
    </w:p>
    <w:p w14:paraId="4E8402E6" w14:textId="77777777" w:rsidR="00037D98" w:rsidRPr="00427EE3" w:rsidRDefault="00037D98" w:rsidP="00037D98">
      <w:pPr>
        <w:pStyle w:val="ManualNumPar2"/>
        <w:rPr>
          <w:b/>
          <w:bCs/>
          <w:noProof/>
        </w:rPr>
      </w:pPr>
      <w:r w:rsidRPr="00474615">
        <w:rPr>
          <w:noProof/>
        </w:rPr>
        <w:t>4.1.</w:t>
      </w:r>
      <w:r w:rsidRPr="00474615">
        <w:rPr>
          <w:noProof/>
        </w:rPr>
        <w:tab/>
      </w:r>
      <w:r w:rsidRPr="00427EE3">
        <w:rPr>
          <w:noProof/>
        </w:rPr>
        <w:t xml:space="preserve">Ange </w:t>
      </w:r>
      <w:bookmarkStart w:id="1" w:name="_Hlk152599271"/>
      <w:r w:rsidRPr="00427EE3">
        <w:rPr>
          <w:noProof/>
        </w:rPr>
        <w:t>prestanda i fråga om nedladdningshastighet (och, i förekommande fall, uppladdningshastighet och andra parametrar) som de subventionerade näten måste tillhandahålla</w:t>
      </w:r>
      <w:r w:rsidRPr="00427EE3">
        <w:rPr>
          <w:rStyle w:val="FootnoteReference"/>
          <w:noProof/>
        </w:rPr>
        <w:footnoteReference w:id="24"/>
      </w:r>
      <w:bookmarkEnd w:id="1"/>
      <w:r w:rsidRPr="00427EE3">
        <w:rPr>
          <w:noProof/>
        </w:rPr>
        <w:t>.</w:t>
      </w:r>
      <w:bookmarkEnd w:id="0"/>
    </w:p>
    <w:p w14:paraId="397021F3" w14:textId="77777777" w:rsidR="00037D98" w:rsidRPr="00427EE3" w:rsidRDefault="00037D98" w:rsidP="00037D98">
      <w:pPr>
        <w:pStyle w:val="Text2"/>
        <w:tabs>
          <w:tab w:val="left" w:leader="dot" w:pos="9072"/>
        </w:tabs>
        <w:ind w:left="709"/>
        <w:rPr>
          <w:noProof/>
        </w:rPr>
      </w:pPr>
      <w:r w:rsidRPr="00427EE3">
        <w:rPr>
          <w:noProof/>
        </w:rPr>
        <w:tab/>
      </w:r>
    </w:p>
    <w:p w14:paraId="1DD32C70" w14:textId="77777777" w:rsidR="00037D98" w:rsidRPr="00427EE3" w:rsidRDefault="00037D98" w:rsidP="00037D98">
      <w:pPr>
        <w:pStyle w:val="ManualNumPar2"/>
        <w:rPr>
          <w:noProof/>
        </w:rPr>
      </w:pPr>
      <w:r w:rsidRPr="00474615">
        <w:rPr>
          <w:noProof/>
        </w:rPr>
        <w:t>4.2.</w:t>
      </w:r>
      <w:r w:rsidRPr="00474615">
        <w:rPr>
          <w:noProof/>
        </w:rPr>
        <w:tab/>
      </w:r>
      <w:r w:rsidRPr="00427EE3">
        <w:rPr>
          <w:noProof/>
        </w:rPr>
        <w:t>Ange vilka av slutanvändarnas nuvarande och framtida behov som kan tillgodoses genom fasta nät med den prestanda som nämns i stycke 4.1 (och inte genom de befintliga fasta näten), och bifoga verifierbara bevis för detta (t.ex. konsumentundersökningar, oberoende studier)</w:t>
      </w:r>
      <w:r w:rsidRPr="00427EE3">
        <w:rPr>
          <w:rStyle w:val="FootnoteReference"/>
          <w:noProof/>
        </w:rPr>
        <w:footnoteReference w:id="25"/>
      </w:r>
      <w:r w:rsidRPr="00427EE3">
        <w:rPr>
          <w:noProof/>
        </w:rPr>
        <w:t>.</w:t>
      </w:r>
    </w:p>
    <w:p w14:paraId="495C9144" w14:textId="77777777" w:rsidR="00037D98" w:rsidRPr="00427EE3" w:rsidRDefault="00037D98" w:rsidP="00037D98">
      <w:pPr>
        <w:pStyle w:val="Text2"/>
        <w:tabs>
          <w:tab w:val="left" w:leader="dot" w:pos="9072"/>
        </w:tabs>
        <w:ind w:left="709"/>
        <w:rPr>
          <w:noProof/>
        </w:rPr>
      </w:pPr>
      <w:r w:rsidRPr="00427EE3">
        <w:rPr>
          <w:noProof/>
        </w:rPr>
        <w:tab/>
      </w:r>
    </w:p>
    <w:p w14:paraId="7F3DA99A" w14:textId="77777777" w:rsidR="00037D98" w:rsidRPr="00427EE3" w:rsidRDefault="00037D98" w:rsidP="00037D98">
      <w:pPr>
        <w:pStyle w:val="ManualNumPar2"/>
        <w:rPr>
          <w:noProof/>
        </w:rPr>
      </w:pPr>
      <w:r w:rsidRPr="00474615">
        <w:rPr>
          <w:noProof/>
        </w:rPr>
        <w:t>4.3.</w:t>
      </w:r>
      <w:r w:rsidRPr="00474615">
        <w:rPr>
          <w:noProof/>
        </w:rPr>
        <w:tab/>
      </w:r>
      <w:r w:rsidRPr="00427EE3">
        <w:rPr>
          <w:noProof/>
          <w:u w:val="single"/>
        </w:rPr>
        <w:t>Kartläggning</w:t>
      </w:r>
      <w:r w:rsidRPr="00427EE3">
        <w:rPr>
          <w:rStyle w:val="FootnoteReference"/>
          <w:noProof/>
        </w:rPr>
        <w:footnoteReference w:id="26"/>
      </w:r>
      <w:r w:rsidRPr="00427EE3">
        <w:rPr>
          <w:noProof/>
        </w:rPr>
        <w:t>. Lämna följande upplysningar:</w:t>
      </w:r>
    </w:p>
    <w:p w14:paraId="7BA07938" w14:textId="77777777" w:rsidR="00037D98" w:rsidRPr="00427EE3" w:rsidRDefault="00037D98" w:rsidP="00037D98">
      <w:pPr>
        <w:pStyle w:val="Point1"/>
        <w:rPr>
          <w:noProof/>
        </w:rPr>
      </w:pPr>
      <w:r w:rsidRPr="00474615">
        <w:rPr>
          <w:noProof/>
        </w:rPr>
        <w:t>(a)</w:t>
      </w:r>
      <w:r w:rsidRPr="00474615">
        <w:rPr>
          <w:noProof/>
        </w:rPr>
        <w:tab/>
      </w:r>
      <w:r w:rsidRPr="00427EE3">
        <w:rPr>
          <w:noProof/>
        </w:rPr>
        <w:t>Prestanda för befintliga och planerade nät (inom den berörda tidshorisonten) som har kartlagts (t.ex. nedladdningshastighet, uppladdningshastighet, latens, paketförlust, paketfel, jitter, tillgänglighet osv.)</w:t>
      </w:r>
      <w:r w:rsidRPr="00427EE3">
        <w:rPr>
          <w:rStyle w:val="FootnoteReference"/>
          <w:noProof/>
        </w:rPr>
        <w:footnoteReference w:id="27"/>
      </w:r>
      <w:r w:rsidRPr="00427EE3">
        <w:rPr>
          <w:noProof/>
        </w:rPr>
        <w:t xml:space="preserve">. </w:t>
      </w:r>
    </w:p>
    <w:p w14:paraId="56575859" w14:textId="77777777" w:rsidR="00037D98" w:rsidRPr="00427EE3" w:rsidRDefault="00037D98" w:rsidP="00037D98">
      <w:pPr>
        <w:pStyle w:val="Text2"/>
        <w:tabs>
          <w:tab w:val="left" w:leader="dot" w:pos="9072"/>
        </w:tabs>
        <w:ind w:left="709"/>
        <w:rPr>
          <w:noProof/>
        </w:rPr>
      </w:pPr>
      <w:r w:rsidRPr="00427EE3">
        <w:rPr>
          <w:noProof/>
        </w:rPr>
        <w:tab/>
      </w:r>
    </w:p>
    <w:p w14:paraId="6FE523AC" w14:textId="77777777" w:rsidR="00037D98" w:rsidRPr="00427EE3" w:rsidRDefault="00037D98" w:rsidP="00037D98">
      <w:pPr>
        <w:pStyle w:val="Point1"/>
        <w:rPr>
          <w:noProof/>
        </w:rPr>
      </w:pPr>
      <w:r w:rsidRPr="00474615">
        <w:rPr>
          <w:noProof/>
        </w:rPr>
        <w:t>(b)</w:t>
      </w:r>
      <w:r w:rsidRPr="00474615">
        <w:rPr>
          <w:noProof/>
        </w:rPr>
        <w:tab/>
      </w:r>
      <w:r w:rsidRPr="00427EE3">
        <w:rPr>
          <w:noProof/>
        </w:rPr>
        <w:t>Hur framtida investeringsplaner under stödåtgärdens relevanta tidshorisont har bedömts för att fastställa deras trovärdighet</w:t>
      </w:r>
      <w:r w:rsidRPr="00427EE3">
        <w:rPr>
          <w:rStyle w:val="FootnoteReference"/>
          <w:noProof/>
        </w:rPr>
        <w:footnoteReference w:id="28"/>
      </w:r>
      <w:r w:rsidRPr="00427EE3">
        <w:rPr>
          <w:noProof/>
        </w:rPr>
        <w:t>. Ange bland annat följande:</w:t>
      </w:r>
    </w:p>
    <w:p w14:paraId="4496796A" w14:textId="77777777" w:rsidR="00037D98" w:rsidRPr="00427EE3" w:rsidRDefault="00037D98" w:rsidP="00037D98">
      <w:pPr>
        <w:pStyle w:val="Text2"/>
        <w:tabs>
          <w:tab w:val="left" w:leader="dot" w:pos="9072"/>
        </w:tabs>
        <w:ind w:left="709"/>
        <w:rPr>
          <w:noProof/>
        </w:rPr>
      </w:pPr>
      <w:r w:rsidRPr="00427EE3">
        <w:rPr>
          <w:noProof/>
        </w:rPr>
        <w:tab/>
      </w:r>
    </w:p>
    <w:p w14:paraId="5BBCC221" w14:textId="77777777" w:rsidR="00037D98" w:rsidRPr="00427EE3" w:rsidRDefault="00037D98" w:rsidP="00037D98">
      <w:pPr>
        <w:pStyle w:val="Stylei"/>
        <w:numPr>
          <w:ilvl w:val="0"/>
          <w:numId w:val="30"/>
        </w:numPr>
        <w:rPr>
          <w:noProof/>
        </w:rPr>
      </w:pPr>
      <w:r w:rsidRPr="00427EE3">
        <w:rPr>
          <w:noProof/>
        </w:rPr>
        <w:t>Den bevisning som begärts och lämnats in av de berörda parterna för att visa att deras investeringsplaner är trovärdiga</w:t>
      </w:r>
      <w:r w:rsidRPr="00427EE3">
        <w:rPr>
          <w:rStyle w:val="FootnoteReference"/>
          <w:noProof/>
        </w:rPr>
        <w:footnoteReference w:id="29"/>
      </w:r>
      <w:r w:rsidRPr="00427EE3">
        <w:rPr>
          <w:noProof/>
        </w:rPr>
        <w:t xml:space="preserve">. </w:t>
      </w:r>
    </w:p>
    <w:p w14:paraId="73705808" w14:textId="77777777" w:rsidR="00037D98" w:rsidRPr="00427EE3" w:rsidRDefault="00037D98" w:rsidP="00037D98">
      <w:pPr>
        <w:pStyle w:val="Text2"/>
        <w:tabs>
          <w:tab w:val="left" w:leader="dot" w:pos="9072"/>
        </w:tabs>
        <w:ind w:left="709"/>
        <w:rPr>
          <w:noProof/>
        </w:rPr>
      </w:pPr>
      <w:r w:rsidRPr="00427EE3">
        <w:rPr>
          <w:noProof/>
        </w:rPr>
        <w:tab/>
      </w:r>
    </w:p>
    <w:p w14:paraId="37EE2843" w14:textId="77777777" w:rsidR="00037D98" w:rsidRPr="00427EE3" w:rsidRDefault="00037D98" w:rsidP="00037D98">
      <w:pPr>
        <w:pStyle w:val="Stylei"/>
        <w:rPr>
          <w:noProof/>
        </w:rPr>
      </w:pPr>
      <w:r w:rsidRPr="00427EE3">
        <w:rPr>
          <w:noProof/>
        </w:rPr>
        <w:t>De bedömningskriterier som tillämpats för att bedöma trovärdigheten i framtida investeringsplaner</w:t>
      </w:r>
      <w:r w:rsidRPr="00427EE3">
        <w:rPr>
          <w:rStyle w:val="FootnoteReference"/>
          <w:noProof/>
        </w:rPr>
        <w:footnoteReference w:id="30"/>
      </w:r>
      <w:r w:rsidRPr="00427EE3">
        <w:rPr>
          <w:noProof/>
        </w:rPr>
        <w:t xml:space="preserve">. </w:t>
      </w:r>
    </w:p>
    <w:p w14:paraId="468B67D5" w14:textId="77777777" w:rsidR="00037D98" w:rsidRPr="00427EE3" w:rsidRDefault="00037D98" w:rsidP="00037D98">
      <w:pPr>
        <w:pStyle w:val="Text2"/>
        <w:tabs>
          <w:tab w:val="left" w:leader="dot" w:pos="9072"/>
        </w:tabs>
        <w:ind w:left="709"/>
        <w:rPr>
          <w:noProof/>
        </w:rPr>
      </w:pPr>
      <w:r w:rsidRPr="00427EE3">
        <w:rPr>
          <w:noProof/>
        </w:rPr>
        <w:tab/>
      </w:r>
    </w:p>
    <w:p w14:paraId="6D1B39E2" w14:textId="77777777" w:rsidR="00037D98" w:rsidRPr="00427EE3" w:rsidRDefault="00037D98" w:rsidP="00037D98">
      <w:pPr>
        <w:pStyle w:val="Stylei"/>
        <w:rPr>
          <w:noProof/>
        </w:rPr>
      </w:pPr>
      <w:r w:rsidRPr="00427EE3">
        <w:rPr>
          <w:noProof/>
        </w:rPr>
        <w:t>Huruvida de berörda parterna uppmanats att underteckna avtal om åtaganden avseende genomförandet av de deklarerade investeringsplanerna</w:t>
      </w:r>
      <w:r w:rsidRPr="00427EE3">
        <w:rPr>
          <w:rStyle w:val="FootnoteReference"/>
          <w:noProof/>
        </w:rPr>
        <w:footnoteReference w:id="31"/>
      </w:r>
      <w:r w:rsidRPr="00427EE3">
        <w:rPr>
          <w:noProof/>
        </w:rPr>
        <w:t xml:space="preserve">. </w:t>
      </w:r>
    </w:p>
    <w:p w14:paraId="48887555" w14:textId="77777777" w:rsidR="00037D98" w:rsidRPr="00427EE3" w:rsidRDefault="00037D98" w:rsidP="00037D98">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360A1CD0" w14:textId="77777777" w:rsidR="00037D98" w:rsidRPr="00427EE3" w:rsidRDefault="00037D98" w:rsidP="00037D98">
      <w:pPr>
        <w:pStyle w:val="Text4"/>
        <w:rPr>
          <w:noProof/>
        </w:rPr>
      </w:pPr>
      <w:r w:rsidRPr="00427EE3">
        <w:rPr>
          <w:noProof/>
        </w:rPr>
        <w:t>Ange i så fall huruvida sådana avtal om åtaganden innehåller delmål och skyldigheter att rapportera framsteg</w:t>
      </w:r>
      <w:r w:rsidRPr="00427EE3">
        <w:rPr>
          <w:rStyle w:val="FootnoteReference"/>
          <w:noProof/>
        </w:rPr>
        <w:footnoteReference w:id="32"/>
      </w:r>
      <w:r w:rsidRPr="00427EE3">
        <w:rPr>
          <w:noProof/>
        </w:rPr>
        <w:t>.</w:t>
      </w:r>
    </w:p>
    <w:p w14:paraId="3D0036B9" w14:textId="77777777" w:rsidR="00037D98" w:rsidRPr="00427EE3" w:rsidRDefault="00037D98" w:rsidP="00037D98">
      <w:pPr>
        <w:pStyle w:val="Text2"/>
        <w:tabs>
          <w:tab w:val="left" w:leader="dot" w:pos="9072"/>
        </w:tabs>
        <w:ind w:left="709"/>
        <w:rPr>
          <w:noProof/>
        </w:rPr>
      </w:pPr>
      <w:r w:rsidRPr="00427EE3">
        <w:rPr>
          <w:noProof/>
        </w:rPr>
        <w:lastRenderedPageBreak/>
        <w:tab/>
      </w:r>
    </w:p>
    <w:p w14:paraId="4C4024E8" w14:textId="77777777" w:rsidR="00037D98" w:rsidRPr="00427EE3" w:rsidRDefault="00037D98" w:rsidP="00037D98">
      <w:pPr>
        <w:pStyle w:val="Stylei"/>
        <w:rPr>
          <w:noProof/>
        </w:rPr>
      </w:pPr>
      <w:r w:rsidRPr="00427EE3">
        <w:rPr>
          <w:noProof/>
        </w:rPr>
        <w:t>Huruvida resultaten av bedömningen och de påföljande motiverade slutsatserna meddelades alla berörda parter som lämnade upplysningar om sina privata investeringsplaner (och hur)</w:t>
      </w:r>
      <w:r w:rsidRPr="00427EE3">
        <w:rPr>
          <w:rStyle w:val="FootnoteReference"/>
          <w:noProof/>
        </w:rPr>
        <w:footnoteReference w:id="33"/>
      </w:r>
      <w:r w:rsidRPr="00427EE3">
        <w:rPr>
          <w:rStyle w:val="FootnoteReference"/>
          <w:noProof/>
        </w:rPr>
        <w:t>..</w:t>
      </w:r>
    </w:p>
    <w:p w14:paraId="53D4BFFB" w14:textId="77777777" w:rsidR="00037D98" w:rsidRPr="00427EE3" w:rsidRDefault="00037D98" w:rsidP="00037D98">
      <w:pPr>
        <w:pStyle w:val="Text2"/>
        <w:tabs>
          <w:tab w:val="left" w:leader="dot" w:pos="9072"/>
        </w:tabs>
        <w:ind w:left="709"/>
        <w:rPr>
          <w:noProof/>
        </w:rPr>
      </w:pPr>
      <w:r w:rsidRPr="00427EE3">
        <w:rPr>
          <w:noProof/>
        </w:rPr>
        <w:tab/>
      </w:r>
    </w:p>
    <w:p w14:paraId="23D5E903" w14:textId="77777777" w:rsidR="00037D98" w:rsidRPr="00427EE3" w:rsidRDefault="00037D98" w:rsidP="00037D98">
      <w:pPr>
        <w:pStyle w:val="Point1"/>
        <w:rPr>
          <w:noProof/>
        </w:rPr>
      </w:pPr>
      <w:r w:rsidRPr="00474615">
        <w:rPr>
          <w:noProof/>
        </w:rPr>
        <w:t>(c)</w:t>
      </w:r>
      <w:r w:rsidRPr="00474615">
        <w:rPr>
          <w:noProof/>
        </w:rPr>
        <w:tab/>
      </w:r>
      <w:r w:rsidRPr="00427EE3">
        <w:rPr>
          <w:noProof/>
        </w:rPr>
        <w:t>Start- och slutdatum för varje steg i kartläggningen.</w:t>
      </w:r>
    </w:p>
    <w:p w14:paraId="6058CFFC" w14:textId="77777777" w:rsidR="00037D98" w:rsidRPr="00427EE3" w:rsidRDefault="00037D98" w:rsidP="00037D98">
      <w:pPr>
        <w:pStyle w:val="Text2"/>
        <w:tabs>
          <w:tab w:val="left" w:leader="dot" w:pos="9072"/>
        </w:tabs>
        <w:ind w:left="709"/>
        <w:rPr>
          <w:noProof/>
        </w:rPr>
      </w:pPr>
      <w:r w:rsidRPr="00427EE3">
        <w:rPr>
          <w:noProof/>
        </w:rPr>
        <w:tab/>
      </w:r>
    </w:p>
    <w:p w14:paraId="4A2FE3B8" w14:textId="77777777" w:rsidR="00037D98" w:rsidRPr="00427EE3" w:rsidRDefault="00037D98" w:rsidP="00037D98">
      <w:pPr>
        <w:pStyle w:val="Point1"/>
        <w:rPr>
          <w:noProof/>
        </w:rPr>
      </w:pPr>
      <w:r w:rsidRPr="00474615">
        <w:rPr>
          <w:noProof/>
        </w:rPr>
        <w:t>(d)</w:t>
      </w:r>
      <w:r w:rsidRPr="00474615">
        <w:rPr>
          <w:noProof/>
        </w:rPr>
        <w:tab/>
      </w:r>
      <w:r w:rsidRPr="00427EE3">
        <w:rPr>
          <w:noProof/>
        </w:rPr>
        <w:t>Uppgifter om hur många och vilka bidragslämnarna i varje steg av kartläggningen är.</w:t>
      </w:r>
    </w:p>
    <w:p w14:paraId="2A3FD646" w14:textId="77777777" w:rsidR="00037D98" w:rsidRPr="00427EE3" w:rsidRDefault="00037D98" w:rsidP="00037D98">
      <w:pPr>
        <w:pStyle w:val="Text2"/>
        <w:tabs>
          <w:tab w:val="left" w:leader="dot" w:pos="9072"/>
        </w:tabs>
        <w:ind w:left="709"/>
        <w:rPr>
          <w:noProof/>
        </w:rPr>
      </w:pPr>
      <w:r w:rsidRPr="00427EE3">
        <w:rPr>
          <w:noProof/>
        </w:rPr>
        <w:tab/>
      </w:r>
    </w:p>
    <w:p w14:paraId="6E0BF965" w14:textId="77777777" w:rsidR="00037D98" w:rsidRPr="00427EE3" w:rsidRDefault="00037D98" w:rsidP="00037D98">
      <w:pPr>
        <w:pStyle w:val="Point1"/>
        <w:rPr>
          <w:noProof/>
        </w:rPr>
      </w:pPr>
      <w:r w:rsidRPr="00474615">
        <w:rPr>
          <w:noProof/>
        </w:rPr>
        <w:t>(e)</w:t>
      </w:r>
      <w:r w:rsidRPr="00474615">
        <w:rPr>
          <w:noProof/>
        </w:rPr>
        <w:tab/>
      </w:r>
      <w:r w:rsidRPr="00427EE3">
        <w:rPr>
          <w:noProof/>
        </w:rPr>
        <w:t>Delresultat och slutresultat av kartläggningen.</w:t>
      </w:r>
    </w:p>
    <w:p w14:paraId="5C6B79D9" w14:textId="77777777" w:rsidR="00037D98" w:rsidRPr="00427EE3" w:rsidRDefault="00037D98" w:rsidP="00037D98">
      <w:pPr>
        <w:pStyle w:val="Text2"/>
        <w:tabs>
          <w:tab w:val="left" w:leader="dot" w:pos="9072"/>
        </w:tabs>
        <w:ind w:left="709"/>
        <w:rPr>
          <w:noProof/>
        </w:rPr>
      </w:pPr>
      <w:r w:rsidRPr="00427EE3">
        <w:rPr>
          <w:noProof/>
        </w:rPr>
        <w:tab/>
      </w:r>
    </w:p>
    <w:p w14:paraId="222E51E0" w14:textId="77777777" w:rsidR="00037D98" w:rsidRPr="00427EE3" w:rsidRDefault="00037D98" w:rsidP="00037D98">
      <w:pPr>
        <w:pStyle w:val="Point1"/>
        <w:rPr>
          <w:noProof/>
        </w:rPr>
      </w:pPr>
      <w:r w:rsidRPr="00474615">
        <w:rPr>
          <w:noProof/>
        </w:rPr>
        <w:t>(f)</w:t>
      </w:r>
      <w:r w:rsidRPr="00474615">
        <w:rPr>
          <w:noProof/>
        </w:rPr>
        <w:tab/>
      </w:r>
      <w:r w:rsidRPr="00427EE3">
        <w:rPr>
          <w:noProof/>
        </w:rPr>
        <w:t>Bekräftelse av att kartläggningen har genomförts</w:t>
      </w:r>
      <w:r w:rsidRPr="00427EE3">
        <w:rPr>
          <w:rStyle w:val="FootnoteReference"/>
          <w:noProof/>
        </w:rPr>
        <w:footnoteReference w:id="34"/>
      </w:r>
      <w:r w:rsidRPr="00427EE3">
        <w:rPr>
          <w:noProof/>
        </w:rPr>
        <w:t xml:space="preserve">: </w:t>
      </w:r>
    </w:p>
    <w:p w14:paraId="6607C242" w14:textId="77777777" w:rsidR="00037D98" w:rsidRPr="00427EE3" w:rsidRDefault="00037D98" w:rsidP="00037D98">
      <w:pPr>
        <w:pStyle w:val="Tiret1"/>
        <w:rPr>
          <w:noProof/>
        </w:rPr>
      </w:pPr>
      <w:sdt>
        <w:sdtPr>
          <w:rPr>
            <w:noProof/>
          </w:rPr>
          <w:id w:val="-74433774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För fasta kabelnät på adressnivå och på grundval av lokaler som passeras</w:t>
      </w:r>
      <w:r w:rsidRPr="00427EE3">
        <w:rPr>
          <w:rStyle w:val="FootnoteReference"/>
          <w:noProof/>
        </w:rPr>
        <w:footnoteReference w:id="35"/>
      </w:r>
      <w:r w:rsidRPr="00427EE3">
        <w:rPr>
          <w:noProof/>
        </w:rPr>
        <w:t>.</w:t>
      </w:r>
    </w:p>
    <w:p w14:paraId="52B44D8B" w14:textId="77777777" w:rsidR="00037D98" w:rsidRPr="00427EE3" w:rsidRDefault="00037D98" w:rsidP="00037D98">
      <w:pPr>
        <w:pStyle w:val="Tiret1"/>
        <w:rPr>
          <w:noProof/>
        </w:rPr>
      </w:pPr>
      <w:sdt>
        <w:sdtPr>
          <w:rPr>
            <w:noProof/>
          </w:rPr>
          <w:id w:val="160915653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För fasta trådlösa nät på adressnivå och på grundval av lokaler som passeras eller på grundval av rutnät på högst 100 × 100 meter. Ange vilket av de två kriterierna som tillämpades. ………………………</w:t>
      </w:r>
    </w:p>
    <w:p w14:paraId="6A0FB917" w14:textId="77777777" w:rsidR="00037D98" w:rsidRPr="00427EE3" w:rsidRDefault="00037D98" w:rsidP="00037D98">
      <w:pPr>
        <w:pStyle w:val="Point1"/>
        <w:rPr>
          <w:noProof/>
        </w:rPr>
      </w:pPr>
      <w:r w:rsidRPr="00474615">
        <w:rPr>
          <w:noProof/>
        </w:rPr>
        <w:t>(g)</w:t>
      </w:r>
      <w:r w:rsidRPr="00474615">
        <w:rPr>
          <w:noProof/>
        </w:rPr>
        <w:tab/>
      </w:r>
      <w:r w:rsidRPr="00427EE3">
        <w:rPr>
          <w:noProof/>
        </w:rPr>
        <w:t>Bekräftelse av att kartläggningen även tog med befintliga nät som skulle kunna uppgraderas med marginella investeringar (såsom en uppgradering av de aktiva komponenterna) för att tillhandahålla nedladdningshastigheter på 1 Gbit/s och uppladdningshastigheter på 150 Mbit/s och att sådana områden har tagits bort från insatsområdet</w:t>
      </w:r>
      <w:r w:rsidRPr="00427EE3">
        <w:rPr>
          <w:rStyle w:val="FootnoteReference"/>
          <w:noProof/>
        </w:rPr>
        <w:footnoteReference w:id="36"/>
      </w:r>
      <w:r w:rsidRPr="00427EE3">
        <w:rPr>
          <w:noProof/>
        </w:rPr>
        <w:t xml:space="preserve">. </w:t>
      </w:r>
    </w:p>
    <w:p w14:paraId="783CA143" w14:textId="77777777" w:rsidR="00037D98" w:rsidRPr="00427EE3" w:rsidRDefault="00037D98" w:rsidP="00037D98">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4903757C" w14:textId="77777777" w:rsidR="00037D98" w:rsidRPr="00427EE3" w:rsidRDefault="00037D98" w:rsidP="00037D98">
      <w:pPr>
        <w:pStyle w:val="Point1"/>
        <w:rPr>
          <w:noProof/>
        </w:rPr>
      </w:pPr>
      <w:r w:rsidRPr="00474615">
        <w:rPr>
          <w:noProof/>
        </w:rPr>
        <w:t>(h)</w:t>
      </w:r>
      <w:r w:rsidRPr="00474615">
        <w:rPr>
          <w:noProof/>
        </w:rPr>
        <w:tab/>
      </w:r>
      <w:r w:rsidRPr="00427EE3">
        <w:rPr>
          <w:noProof/>
        </w:rPr>
        <w:t>Huruvida era myndigheter följde bästa praxis för tillämpning av de kartläggningsmetoder som beskrivs i bilaga I till bredbandsriktlinjerna</w:t>
      </w:r>
      <w:r w:rsidRPr="00427EE3">
        <w:rPr>
          <w:rStyle w:val="FootnoteReference"/>
          <w:noProof/>
        </w:rPr>
        <w:footnoteReference w:id="37"/>
      </w:r>
      <w:r w:rsidRPr="00427EE3">
        <w:rPr>
          <w:noProof/>
        </w:rPr>
        <w:t xml:space="preserve">. </w:t>
      </w:r>
    </w:p>
    <w:p w14:paraId="24BEF07D" w14:textId="77777777" w:rsidR="00037D98" w:rsidRPr="00427EE3" w:rsidRDefault="00037D98" w:rsidP="00037D98">
      <w:pPr>
        <w:pStyle w:val="Text2"/>
        <w:ind w:left="1418"/>
        <w:rPr>
          <w:noProof/>
        </w:rPr>
      </w:pPr>
      <w:sdt>
        <w:sdtPr>
          <w:rPr>
            <w:noProof/>
          </w:rPr>
          <w:id w:val="1426227899"/>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p>
    <w:p w14:paraId="4C1CA81A" w14:textId="77777777" w:rsidR="00037D98" w:rsidRPr="00427EE3" w:rsidRDefault="00037D98" w:rsidP="00037D98">
      <w:pPr>
        <w:pStyle w:val="Text2"/>
        <w:ind w:left="1418"/>
        <w:rPr>
          <w:noProof/>
        </w:rPr>
      </w:pPr>
      <w:sdt>
        <w:sdtPr>
          <w:rPr>
            <w:noProof/>
          </w:rPr>
          <w:id w:val="-1553081022"/>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 Ange i vilka avseenden era myndigheter avvikit från bilaga I till bredbandsriktlinjerna i detta fall och varför.</w:t>
      </w:r>
    </w:p>
    <w:p w14:paraId="0269CC3C" w14:textId="77777777" w:rsidR="00037D98" w:rsidRPr="00427EE3" w:rsidRDefault="00037D98" w:rsidP="00037D98">
      <w:pPr>
        <w:pStyle w:val="Text2"/>
        <w:tabs>
          <w:tab w:val="left" w:leader="dot" w:pos="9072"/>
        </w:tabs>
        <w:ind w:left="709"/>
        <w:rPr>
          <w:noProof/>
        </w:rPr>
      </w:pPr>
      <w:r w:rsidRPr="00427EE3">
        <w:rPr>
          <w:noProof/>
        </w:rPr>
        <w:tab/>
      </w:r>
    </w:p>
    <w:p w14:paraId="2FCCC4A8" w14:textId="77777777" w:rsidR="00037D98" w:rsidRPr="00427EE3" w:rsidRDefault="00037D98" w:rsidP="00037D98">
      <w:pPr>
        <w:pStyle w:val="Point1"/>
        <w:rPr>
          <w:noProof/>
        </w:rPr>
      </w:pPr>
      <w:r w:rsidRPr="00474615">
        <w:rPr>
          <w:noProof/>
        </w:rPr>
        <w:t>(i)</w:t>
      </w:r>
      <w:r w:rsidRPr="00474615">
        <w:rPr>
          <w:noProof/>
        </w:rPr>
        <w:tab/>
      </w:r>
      <w:r w:rsidRPr="00427EE3">
        <w:rPr>
          <w:noProof/>
        </w:rPr>
        <w:t>Bekräftelse på att metoden och de underliggande tekniska kriterierna för kartläggning har offentliggjorts (och hur)</w:t>
      </w:r>
      <w:r w:rsidRPr="00427EE3">
        <w:rPr>
          <w:rStyle w:val="FootnoteReference"/>
          <w:noProof/>
        </w:rPr>
        <w:footnoteReference w:id="38"/>
      </w:r>
      <w:r w:rsidRPr="00427EE3">
        <w:rPr>
          <w:noProof/>
        </w:rPr>
        <w:t>.</w:t>
      </w:r>
    </w:p>
    <w:p w14:paraId="5DA136FA" w14:textId="77777777" w:rsidR="00037D98" w:rsidRPr="00427EE3" w:rsidRDefault="00037D98" w:rsidP="00037D98">
      <w:pPr>
        <w:pStyle w:val="Text2"/>
        <w:tabs>
          <w:tab w:val="left" w:leader="dot" w:pos="9072"/>
        </w:tabs>
        <w:ind w:left="709"/>
        <w:rPr>
          <w:noProof/>
        </w:rPr>
      </w:pPr>
      <w:r w:rsidRPr="00427EE3">
        <w:rPr>
          <w:noProof/>
        </w:rPr>
        <w:lastRenderedPageBreak/>
        <w:tab/>
      </w:r>
    </w:p>
    <w:p w14:paraId="0CC6EC6A" w14:textId="77777777" w:rsidR="00037D98" w:rsidRPr="00427EE3" w:rsidRDefault="00037D98" w:rsidP="00037D98">
      <w:pPr>
        <w:pStyle w:val="ManualNumPar2"/>
        <w:rPr>
          <w:noProof/>
        </w:rPr>
      </w:pPr>
      <w:r w:rsidRPr="00474615">
        <w:rPr>
          <w:noProof/>
        </w:rPr>
        <w:t>4.4.</w:t>
      </w:r>
      <w:r w:rsidRPr="00474615">
        <w:rPr>
          <w:noProof/>
        </w:rPr>
        <w:tab/>
      </w:r>
      <w:r w:rsidRPr="00427EE3">
        <w:rPr>
          <w:noProof/>
        </w:rPr>
        <w:t>Om stödåtgärden är inriktad på områden där minst två oberoende nät med en nedladdningshastighet på minst 100 Mbit/s under högtrafikförhållanden finns eller planeras på ett trovärdigt sätt</w:t>
      </w:r>
      <w:r w:rsidRPr="00427EE3">
        <w:rPr>
          <w:rStyle w:val="FootnoteReference"/>
          <w:noProof/>
        </w:rPr>
        <w:footnoteReference w:id="39"/>
      </w:r>
      <w:r w:rsidRPr="00427EE3">
        <w:rPr>
          <w:noProof/>
        </w:rPr>
        <w:t>, besvara då följande:</w:t>
      </w:r>
    </w:p>
    <w:p w14:paraId="46685EF2" w14:textId="77777777" w:rsidR="00037D98" w:rsidRPr="00427EE3" w:rsidRDefault="00037D98" w:rsidP="00037D98">
      <w:pPr>
        <w:pStyle w:val="Point1"/>
        <w:rPr>
          <w:noProof/>
        </w:rPr>
      </w:pPr>
      <w:r w:rsidRPr="00474615">
        <w:rPr>
          <w:noProof/>
        </w:rPr>
        <w:t>(a)</w:t>
      </w:r>
      <w:r w:rsidRPr="00474615">
        <w:rPr>
          <w:noProof/>
        </w:rPr>
        <w:tab/>
      </w:r>
      <w:r w:rsidRPr="00427EE3">
        <w:rPr>
          <w:noProof/>
        </w:rPr>
        <w:t>Inget av de befintliga eller trovärdigt planerade näten ger en nedladdningshastighet på minst 300 Mbit/s under högtrafikförhållanden</w:t>
      </w:r>
      <w:r w:rsidRPr="00427EE3">
        <w:rPr>
          <w:rStyle w:val="FootnoteReference"/>
          <w:noProof/>
        </w:rPr>
        <w:footnoteReference w:id="40"/>
      </w:r>
      <w:r w:rsidRPr="00427EE3">
        <w:rPr>
          <w:noProof/>
        </w:rPr>
        <w:t>.</w:t>
      </w:r>
    </w:p>
    <w:p w14:paraId="2D0F4BD9" w14:textId="77777777" w:rsidR="00037D98" w:rsidRPr="00427EE3" w:rsidRDefault="00037D98" w:rsidP="00037D98">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3EDD86D1" w14:textId="77777777" w:rsidR="00037D98" w:rsidRPr="00427EE3" w:rsidRDefault="00037D98" w:rsidP="00037D98">
      <w:pPr>
        <w:pStyle w:val="Point1"/>
        <w:rPr>
          <w:noProof/>
        </w:rPr>
      </w:pPr>
      <w:r w:rsidRPr="00474615">
        <w:rPr>
          <w:noProof/>
        </w:rPr>
        <w:t>(b)</w:t>
      </w:r>
      <w:r w:rsidRPr="00474615">
        <w:rPr>
          <w:noProof/>
        </w:rPr>
        <w:tab/>
      </w:r>
      <w:r w:rsidRPr="00427EE3">
        <w:rPr>
          <w:noProof/>
        </w:rPr>
        <w:t>Minst ett av de befintliga eller trovärdigt planerade näten ger en nedladdningshastighet på minst 300 Mbit/s under högtrafikförhållanden, men ger inte en nedladdningshastighet på minst 500 Mbit/s under högtrafikförhållanden</w:t>
      </w:r>
      <w:r w:rsidRPr="00427EE3">
        <w:rPr>
          <w:rStyle w:val="FootnoteReference"/>
          <w:noProof/>
        </w:rPr>
        <w:footnoteReference w:id="41"/>
      </w:r>
      <w:r w:rsidRPr="00427EE3">
        <w:rPr>
          <w:noProof/>
        </w:rPr>
        <w:t xml:space="preserve">. </w:t>
      </w:r>
    </w:p>
    <w:p w14:paraId="5389E89A" w14:textId="77777777" w:rsidR="00037D98" w:rsidRPr="00427EE3" w:rsidRDefault="00037D98" w:rsidP="00037D98">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6CAD2C44" w14:textId="77777777" w:rsidR="00037D98" w:rsidRPr="00427EE3" w:rsidRDefault="00037D98" w:rsidP="00037D98">
      <w:pPr>
        <w:pStyle w:val="Text2"/>
        <w:ind w:left="1418"/>
        <w:rPr>
          <w:noProof/>
        </w:rPr>
      </w:pPr>
      <w:r w:rsidRPr="00427EE3">
        <w:rPr>
          <w:noProof/>
        </w:rPr>
        <w:t>Ange i så fall varför era myndigheter anser att inga nät kommer att utvecklas i riktning mot att ge samma nedladdningshastighet (och, i förekommande fall, samma ytterligare funktioner) som subventionerade näten inom stödåtgärdens ram, och därför krävs ett statligt ingripande för att åtgärda ett marknadsmisslyckande</w:t>
      </w:r>
      <w:r w:rsidRPr="00427EE3">
        <w:rPr>
          <w:rStyle w:val="FootnoteReference"/>
          <w:noProof/>
        </w:rPr>
        <w:footnoteReference w:id="42"/>
      </w:r>
      <w:r w:rsidRPr="00427EE3">
        <w:rPr>
          <w:noProof/>
        </w:rPr>
        <w:t>.</w:t>
      </w:r>
    </w:p>
    <w:p w14:paraId="4A88221E" w14:textId="77777777" w:rsidR="00037D98" w:rsidRPr="00427EE3" w:rsidRDefault="00037D98" w:rsidP="00037D98">
      <w:pPr>
        <w:pStyle w:val="Text2"/>
        <w:tabs>
          <w:tab w:val="left" w:leader="dot" w:pos="9072"/>
        </w:tabs>
        <w:ind w:left="709"/>
        <w:rPr>
          <w:noProof/>
        </w:rPr>
      </w:pPr>
      <w:r w:rsidRPr="00427EE3">
        <w:rPr>
          <w:noProof/>
        </w:rPr>
        <w:tab/>
      </w:r>
    </w:p>
    <w:p w14:paraId="6391A4A6" w14:textId="77777777" w:rsidR="00037D98" w:rsidRPr="00427EE3" w:rsidRDefault="00037D98" w:rsidP="00037D98">
      <w:pPr>
        <w:pStyle w:val="Point1"/>
        <w:rPr>
          <w:noProof/>
        </w:rPr>
      </w:pPr>
      <w:r w:rsidRPr="00474615">
        <w:rPr>
          <w:noProof/>
        </w:rPr>
        <w:t>(c)</w:t>
      </w:r>
      <w:r w:rsidRPr="00474615">
        <w:rPr>
          <w:noProof/>
        </w:rPr>
        <w:tab/>
      </w:r>
      <w:r w:rsidRPr="00427EE3">
        <w:rPr>
          <w:noProof/>
        </w:rPr>
        <w:t>Åtminstone ett av de befintliga eller trovärdigt planerade näten ger en nedladdningshastighet på minst 500 Mbit/s</w:t>
      </w:r>
      <w:r w:rsidRPr="00427EE3">
        <w:rPr>
          <w:rStyle w:val="FootnoteReference"/>
          <w:noProof/>
        </w:rPr>
        <w:footnoteReference w:id="43"/>
      </w:r>
      <w:r w:rsidRPr="00427EE3">
        <w:rPr>
          <w:noProof/>
        </w:rPr>
        <w:t>.</w:t>
      </w:r>
    </w:p>
    <w:p w14:paraId="656666A5" w14:textId="77777777" w:rsidR="00037D98" w:rsidRPr="00427EE3" w:rsidRDefault="00037D98" w:rsidP="00037D98">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247CA8D3" w14:textId="77777777" w:rsidR="00037D98" w:rsidRPr="00427EE3" w:rsidRDefault="00037D98" w:rsidP="00037D98">
      <w:pPr>
        <w:pStyle w:val="ManualNumPar2"/>
        <w:rPr>
          <w:noProof/>
        </w:rPr>
      </w:pPr>
      <w:r w:rsidRPr="00474615">
        <w:rPr>
          <w:noProof/>
        </w:rPr>
        <w:t>4.5.</w:t>
      </w:r>
      <w:r w:rsidRPr="00474615">
        <w:rPr>
          <w:noProof/>
        </w:rPr>
        <w:tab/>
      </w:r>
      <w:r w:rsidRPr="00427EE3">
        <w:rPr>
          <w:noProof/>
          <w:u w:val="single"/>
        </w:rPr>
        <w:t>Offentligt samråd</w:t>
      </w:r>
      <w:r w:rsidRPr="00427EE3">
        <w:rPr>
          <w:noProof/>
        </w:rPr>
        <w:t>. Bifoga följande uppgifter:</w:t>
      </w:r>
    </w:p>
    <w:p w14:paraId="5D657B2C" w14:textId="77777777" w:rsidR="00037D98" w:rsidRPr="00427EE3" w:rsidRDefault="00037D98" w:rsidP="00037D98">
      <w:pPr>
        <w:pStyle w:val="Point1"/>
        <w:rPr>
          <w:noProof/>
        </w:rPr>
      </w:pPr>
      <w:r w:rsidRPr="00474615">
        <w:rPr>
          <w:noProof/>
        </w:rPr>
        <w:t>(a)</w:t>
      </w:r>
      <w:r w:rsidRPr="00474615">
        <w:rPr>
          <w:noProof/>
        </w:rPr>
        <w:tab/>
      </w:r>
      <w:r w:rsidRPr="00427EE3">
        <w:rPr>
          <w:noProof/>
        </w:rPr>
        <w:t>Start- och slutdatum för vart och ett av de genomförda samråden</w:t>
      </w:r>
      <w:r w:rsidRPr="00427EE3">
        <w:rPr>
          <w:rStyle w:val="FootnoteReference"/>
          <w:noProof/>
        </w:rPr>
        <w:footnoteReference w:id="44"/>
      </w:r>
      <w:r w:rsidRPr="00427EE3">
        <w:rPr>
          <w:noProof/>
        </w:rPr>
        <w:t xml:space="preserve">. </w:t>
      </w:r>
    </w:p>
    <w:p w14:paraId="19331CA1" w14:textId="77777777" w:rsidR="00037D98" w:rsidRPr="00427EE3" w:rsidRDefault="00037D98" w:rsidP="00037D98">
      <w:pPr>
        <w:pStyle w:val="Text2"/>
        <w:tabs>
          <w:tab w:val="left" w:leader="dot" w:pos="9072"/>
        </w:tabs>
        <w:ind w:left="709"/>
        <w:rPr>
          <w:noProof/>
        </w:rPr>
      </w:pPr>
      <w:r w:rsidRPr="00427EE3">
        <w:rPr>
          <w:noProof/>
        </w:rPr>
        <w:tab/>
      </w:r>
    </w:p>
    <w:p w14:paraId="58DE1791" w14:textId="77777777" w:rsidR="00037D98" w:rsidRPr="00427EE3" w:rsidRDefault="00037D98" w:rsidP="00037D98">
      <w:pPr>
        <w:pStyle w:val="Point1"/>
        <w:rPr>
          <w:noProof/>
        </w:rPr>
      </w:pPr>
      <w:r w:rsidRPr="00474615">
        <w:rPr>
          <w:noProof/>
        </w:rPr>
        <w:t>(b)</w:t>
      </w:r>
      <w:r w:rsidRPr="00474615">
        <w:rPr>
          <w:noProof/>
        </w:rPr>
        <w:tab/>
      </w:r>
      <w:r w:rsidRPr="00427EE3">
        <w:rPr>
          <w:noProof/>
        </w:rPr>
        <w:t>Innehållet i varje offentligt samråd</w:t>
      </w:r>
      <w:r w:rsidRPr="00427EE3">
        <w:rPr>
          <w:rStyle w:val="FootnoteReference"/>
          <w:noProof/>
        </w:rPr>
        <w:footnoteReference w:id="45"/>
      </w:r>
      <w:r w:rsidRPr="00427EE3">
        <w:rPr>
          <w:noProof/>
        </w:rPr>
        <w:t xml:space="preserve">. </w:t>
      </w:r>
    </w:p>
    <w:p w14:paraId="5B3AEFAA" w14:textId="77777777" w:rsidR="00037D98" w:rsidRPr="00427EE3" w:rsidRDefault="00037D98" w:rsidP="00037D98">
      <w:pPr>
        <w:pStyle w:val="Text2"/>
        <w:tabs>
          <w:tab w:val="left" w:leader="dot" w:pos="9072"/>
        </w:tabs>
        <w:ind w:left="709"/>
        <w:rPr>
          <w:noProof/>
        </w:rPr>
      </w:pPr>
      <w:r w:rsidRPr="00427EE3">
        <w:rPr>
          <w:noProof/>
        </w:rPr>
        <w:tab/>
      </w:r>
    </w:p>
    <w:p w14:paraId="7F092C5D" w14:textId="77777777" w:rsidR="00037D98" w:rsidRPr="00427EE3" w:rsidRDefault="00037D98" w:rsidP="00037D98">
      <w:pPr>
        <w:pStyle w:val="Point1"/>
        <w:rPr>
          <w:noProof/>
        </w:rPr>
      </w:pPr>
      <w:r w:rsidRPr="00474615">
        <w:rPr>
          <w:noProof/>
        </w:rPr>
        <w:t>(c)</w:t>
      </w:r>
      <w:r w:rsidRPr="00474615">
        <w:rPr>
          <w:noProof/>
        </w:rPr>
        <w:tab/>
      </w:r>
      <w:r w:rsidRPr="00427EE3">
        <w:rPr>
          <w:noProof/>
        </w:rPr>
        <w:t>Allmänt tillgänglig webbplats (på regional och nationell nivå) där samrådet offentliggjordes</w:t>
      </w:r>
      <w:r w:rsidRPr="00427EE3">
        <w:rPr>
          <w:rStyle w:val="FootnoteReference"/>
          <w:noProof/>
        </w:rPr>
        <w:footnoteReference w:id="46"/>
      </w:r>
      <w:r w:rsidRPr="00427EE3">
        <w:rPr>
          <w:noProof/>
        </w:rPr>
        <w:t>.</w:t>
      </w:r>
    </w:p>
    <w:p w14:paraId="1DF7E34C" w14:textId="77777777" w:rsidR="00037D98" w:rsidRPr="00427EE3" w:rsidRDefault="00037D98" w:rsidP="00037D98">
      <w:pPr>
        <w:pStyle w:val="Text2"/>
        <w:tabs>
          <w:tab w:val="left" w:leader="dot" w:pos="9072"/>
        </w:tabs>
        <w:ind w:left="709"/>
        <w:rPr>
          <w:noProof/>
        </w:rPr>
      </w:pPr>
      <w:r w:rsidRPr="00427EE3">
        <w:rPr>
          <w:noProof/>
        </w:rPr>
        <w:tab/>
      </w:r>
    </w:p>
    <w:p w14:paraId="49D7A9A9" w14:textId="77777777" w:rsidR="00037D98" w:rsidRPr="00427EE3" w:rsidRDefault="00037D98" w:rsidP="00037D98">
      <w:pPr>
        <w:pStyle w:val="Point1"/>
        <w:rPr>
          <w:noProof/>
        </w:rPr>
      </w:pPr>
      <w:r w:rsidRPr="00474615">
        <w:rPr>
          <w:noProof/>
        </w:rPr>
        <w:t>(d)</w:t>
      </w:r>
      <w:r w:rsidRPr="00474615">
        <w:rPr>
          <w:noProof/>
        </w:rPr>
        <w:tab/>
      </w:r>
      <w:r w:rsidRPr="00427EE3">
        <w:rPr>
          <w:noProof/>
        </w:rPr>
        <w:t>En sammanfattning av de viktigaste synpunkterna från bidragslämnarna i varje offentligt samråd, med angivande av hur de hanterades.</w:t>
      </w:r>
    </w:p>
    <w:p w14:paraId="71948412" w14:textId="77777777" w:rsidR="00037D98" w:rsidRPr="00427EE3" w:rsidRDefault="00037D98" w:rsidP="00037D98">
      <w:pPr>
        <w:pStyle w:val="Text2"/>
        <w:tabs>
          <w:tab w:val="left" w:leader="dot" w:pos="9072"/>
        </w:tabs>
        <w:ind w:left="709"/>
        <w:rPr>
          <w:noProof/>
        </w:rPr>
      </w:pPr>
      <w:r w:rsidRPr="00427EE3">
        <w:rPr>
          <w:noProof/>
        </w:rPr>
        <w:tab/>
      </w:r>
    </w:p>
    <w:p w14:paraId="699B91E9" w14:textId="77777777" w:rsidR="00037D98" w:rsidRPr="00427EE3" w:rsidRDefault="00037D98" w:rsidP="00037D98">
      <w:pPr>
        <w:pStyle w:val="ManualNumPar2"/>
        <w:rPr>
          <w:noProof/>
        </w:rPr>
      </w:pPr>
      <w:r w:rsidRPr="00474615">
        <w:rPr>
          <w:noProof/>
        </w:rPr>
        <w:lastRenderedPageBreak/>
        <w:t>4.6.</w:t>
      </w:r>
      <w:r w:rsidRPr="00474615">
        <w:rPr>
          <w:noProof/>
        </w:rPr>
        <w:tab/>
      </w:r>
      <w:r w:rsidRPr="00427EE3">
        <w:rPr>
          <w:noProof/>
        </w:rPr>
        <w:t>Ange stödåtgärdens slutliga omfattning i fråga om interventionsområdets omfattning och dess befolkningstäthet.</w:t>
      </w:r>
    </w:p>
    <w:p w14:paraId="10397CBA" w14:textId="77777777" w:rsidR="00037D98" w:rsidRPr="00427EE3" w:rsidRDefault="00037D98" w:rsidP="00037D98">
      <w:pPr>
        <w:pStyle w:val="Text2"/>
        <w:tabs>
          <w:tab w:val="left" w:leader="dot" w:pos="9072"/>
        </w:tabs>
        <w:ind w:left="709"/>
        <w:rPr>
          <w:noProof/>
        </w:rPr>
      </w:pPr>
      <w:r w:rsidRPr="00427EE3">
        <w:rPr>
          <w:noProof/>
        </w:rPr>
        <w:tab/>
      </w:r>
    </w:p>
    <w:p w14:paraId="0872A053" w14:textId="77777777" w:rsidR="00037D98" w:rsidRPr="00427EE3" w:rsidRDefault="00037D98" w:rsidP="00037D98">
      <w:pPr>
        <w:pStyle w:val="ManualNumPar1"/>
        <w:rPr>
          <w:bCs/>
          <w:noProof/>
        </w:rPr>
      </w:pPr>
      <w:bookmarkStart w:id="2" w:name="_Ref150784980"/>
      <w:r w:rsidRPr="00474615">
        <w:rPr>
          <w:noProof/>
        </w:rPr>
        <w:t>5.</w:t>
      </w:r>
      <w:r w:rsidRPr="00474615">
        <w:rPr>
          <w:noProof/>
        </w:rPr>
        <w:tab/>
      </w:r>
      <w:r w:rsidRPr="00427EE3">
        <w:rPr>
          <w:noProof/>
        </w:rPr>
        <w:t>Ett marknadsmisslyckande när det gäller mobila accessnät</w:t>
      </w:r>
    </w:p>
    <w:p w14:paraId="307D3ED5" w14:textId="77777777" w:rsidR="00037D98" w:rsidRPr="00427EE3" w:rsidRDefault="00037D98" w:rsidP="00037D98">
      <w:pPr>
        <w:pStyle w:val="ManualNumPar2"/>
        <w:rPr>
          <w:noProof/>
        </w:rPr>
      </w:pPr>
      <w:r w:rsidRPr="00474615">
        <w:rPr>
          <w:noProof/>
        </w:rPr>
        <w:t>5.1.</w:t>
      </w:r>
      <w:r w:rsidRPr="00474615">
        <w:rPr>
          <w:noProof/>
        </w:rPr>
        <w:tab/>
      </w:r>
      <w:r w:rsidRPr="00427EE3">
        <w:rPr>
          <w:noProof/>
        </w:rPr>
        <w:t>Ange prestanda i fråga om nedladdningshastighet (och, i förekommande fall, uppladdningshastighet och andra parametrar) som de subventionerade näten måste tillhandahålla</w:t>
      </w:r>
      <w:r w:rsidRPr="00427EE3">
        <w:rPr>
          <w:rStyle w:val="FootnoteReference"/>
          <w:noProof/>
        </w:rPr>
        <w:footnoteReference w:id="47"/>
      </w:r>
      <w:r w:rsidRPr="00427EE3">
        <w:rPr>
          <w:noProof/>
        </w:rPr>
        <w:t>.</w:t>
      </w:r>
      <w:bookmarkEnd w:id="2"/>
    </w:p>
    <w:p w14:paraId="4FE05170" w14:textId="77777777" w:rsidR="00037D98" w:rsidRPr="00427EE3" w:rsidRDefault="00037D98" w:rsidP="00037D98">
      <w:pPr>
        <w:pStyle w:val="Text2"/>
        <w:tabs>
          <w:tab w:val="left" w:leader="dot" w:pos="9072"/>
        </w:tabs>
        <w:ind w:left="709"/>
        <w:rPr>
          <w:noProof/>
        </w:rPr>
      </w:pPr>
      <w:r w:rsidRPr="00427EE3">
        <w:rPr>
          <w:noProof/>
        </w:rPr>
        <w:tab/>
      </w:r>
    </w:p>
    <w:p w14:paraId="6BA10A47" w14:textId="77777777" w:rsidR="00037D98" w:rsidRPr="00427EE3" w:rsidRDefault="00037D98" w:rsidP="00037D98">
      <w:pPr>
        <w:pStyle w:val="ManualNumPar2"/>
        <w:rPr>
          <w:noProof/>
        </w:rPr>
      </w:pPr>
      <w:r w:rsidRPr="00474615">
        <w:rPr>
          <w:noProof/>
        </w:rPr>
        <w:t>5.2.</w:t>
      </w:r>
      <w:r w:rsidRPr="00474615">
        <w:rPr>
          <w:noProof/>
        </w:rPr>
        <w:tab/>
      </w:r>
      <w:r w:rsidRPr="00427EE3">
        <w:rPr>
          <w:noProof/>
        </w:rPr>
        <w:t>Ange vilka av slutanvändarnas nuvarande och framtida behov som kan tillgodoses genom mobila nät med den prestanda som nämns i stycke 5.1 (och inte genom de befintliga mobila näten), och lämna in verifierbara bevis för detta (t.ex. konsumentundersökningar, oberoende undersökningar)</w:t>
      </w:r>
      <w:r w:rsidRPr="00427EE3">
        <w:rPr>
          <w:rStyle w:val="FootnoteReference"/>
          <w:noProof/>
        </w:rPr>
        <w:footnoteReference w:id="48"/>
      </w:r>
      <w:r w:rsidRPr="00427EE3">
        <w:rPr>
          <w:noProof/>
        </w:rPr>
        <w:t>.</w:t>
      </w:r>
    </w:p>
    <w:p w14:paraId="1C1448C5" w14:textId="77777777" w:rsidR="00037D98" w:rsidRPr="00427EE3" w:rsidRDefault="00037D98" w:rsidP="00037D98">
      <w:pPr>
        <w:pStyle w:val="Text2"/>
        <w:tabs>
          <w:tab w:val="left" w:leader="dot" w:pos="9072"/>
        </w:tabs>
        <w:ind w:left="709"/>
        <w:rPr>
          <w:noProof/>
        </w:rPr>
      </w:pPr>
      <w:r w:rsidRPr="00427EE3">
        <w:rPr>
          <w:noProof/>
        </w:rPr>
        <w:tab/>
      </w:r>
    </w:p>
    <w:p w14:paraId="51387486" w14:textId="77777777" w:rsidR="00037D98" w:rsidRPr="00427EE3" w:rsidRDefault="00037D98" w:rsidP="00037D98">
      <w:pPr>
        <w:pStyle w:val="ManualNumPar2"/>
        <w:rPr>
          <w:noProof/>
        </w:rPr>
      </w:pPr>
      <w:r w:rsidRPr="00474615">
        <w:rPr>
          <w:noProof/>
        </w:rPr>
        <w:t>5.3.</w:t>
      </w:r>
      <w:r w:rsidRPr="00474615">
        <w:rPr>
          <w:noProof/>
        </w:rPr>
        <w:tab/>
      </w:r>
      <w:r w:rsidRPr="00427EE3">
        <w:rPr>
          <w:noProof/>
        </w:rPr>
        <w:t>Bekräfta att stödåtgärden inte kan användas för att fullgöra rättsliga skyldigheter (t.ex. skyldigheter knutna till nyttjanderätter till spektrum)</w:t>
      </w:r>
      <w:r w:rsidRPr="00427EE3">
        <w:rPr>
          <w:rStyle w:val="FootnoteReference"/>
          <w:noProof/>
        </w:rPr>
        <w:footnoteReference w:id="49"/>
      </w:r>
      <w:r w:rsidRPr="00427EE3">
        <w:rPr>
          <w:noProof/>
        </w:rPr>
        <w:t>.</w:t>
      </w:r>
    </w:p>
    <w:p w14:paraId="7DDB130A" w14:textId="77777777" w:rsidR="00037D98" w:rsidRPr="00427EE3" w:rsidRDefault="00037D98" w:rsidP="00037D98">
      <w:pPr>
        <w:pStyle w:val="Text2"/>
        <w:tabs>
          <w:tab w:val="left" w:leader="dot" w:pos="9072"/>
        </w:tabs>
        <w:ind w:left="709"/>
        <w:rPr>
          <w:noProof/>
        </w:rPr>
      </w:pPr>
      <w:r w:rsidRPr="00427EE3">
        <w:rPr>
          <w:noProof/>
        </w:rPr>
        <w:tab/>
      </w:r>
    </w:p>
    <w:p w14:paraId="58766915" w14:textId="77777777" w:rsidR="00037D98" w:rsidRPr="00427EE3" w:rsidRDefault="00037D98" w:rsidP="00037D98">
      <w:pPr>
        <w:pStyle w:val="ManualNumPar2"/>
        <w:rPr>
          <w:noProof/>
        </w:rPr>
      </w:pPr>
      <w:r w:rsidRPr="00474615">
        <w:rPr>
          <w:noProof/>
        </w:rPr>
        <w:t>5.4.</w:t>
      </w:r>
      <w:r w:rsidRPr="00474615">
        <w:rPr>
          <w:noProof/>
        </w:rPr>
        <w:tab/>
      </w:r>
      <w:r w:rsidRPr="00427EE3">
        <w:rPr>
          <w:noProof/>
        </w:rPr>
        <w:t>Ange om stödåtgärden riktar sig till områden där det redan finns minst ett befintligt eller trovärdigt planerat mobilnät</w:t>
      </w:r>
      <w:r w:rsidRPr="00427EE3">
        <w:rPr>
          <w:rStyle w:val="FootnoteReference"/>
          <w:noProof/>
        </w:rPr>
        <w:footnoteReference w:id="50"/>
      </w:r>
      <w:r w:rsidRPr="00427EE3">
        <w:rPr>
          <w:noProof/>
        </w:rPr>
        <w:t xml:space="preserve"> som kan tillgodose identifierade slutanvändares behov. </w:t>
      </w:r>
    </w:p>
    <w:p w14:paraId="51AA2D9C" w14:textId="77777777" w:rsidR="00037D98" w:rsidRPr="00427EE3" w:rsidRDefault="00037D98" w:rsidP="00037D98">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08A4917E" w14:textId="77777777" w:rsidR="00037D98" w:rsidRPr="00427EE3" w:rsidRDefault="00037D98" w:rsidP="00037D98">
      <w:pPr>
        <w:pStyle w:val="Text1"/>
        <w:rPr>
          <w:noProof/>
        </w:rPr>
      </w:pPr>
      <w:r w:rsidRPr="00427EE3">
        <w:rPr>
          <w:noProof/>
        </w:rPr>
        <w:t>Visa i så fall (med stöd i verifierbara uppgifter) a) varför sådana nät inte anses tillräckliga för att ge slutanvändarna tillräcklig kvalitet på tjänsterna för att tillgodose deras föränderliga behov och att b) om och hur stödåtgärden kommer att ge en sådan kvalitet på tjänsterna och på så sätt åstadkommer en väsentlig förbättring som marknaden inte kan klara av</w:t>
      </w:r>
      <w:r w:rsidRPr="00427EE3">
        <w:rPr>
          <w:rStyle w:val="FootnoteReference"/>
          <w:noProof/>
        </w:rPr>
        <w:footnoteReference w:id="51"/>
      </w:r>
      <w:r w:rsidRPr="00427EE3">
        <w:rPr>
          <w:noProof/>
        </w:rPr>
        <w:t>.</w:t>
      </w:r>
    </w:p>
    <w:p w14:paraId="2C6E3DC1" w14:textId="77777777" w:rsidR="00037D98" w:rsidRPr="00427EE3" w:rsidRDefault="00037D98" w:rsidP="00037D98">
      <w:pPr>
        <w:pStyle w:val="Text2"/>
        <w:tabs>
          <w:tab w:val="left" w:leader="dot" w:pos="9072"/>
        </w:tabs>
        <w:ind w:left="709"/>
        <w:rPr>
          <w:noProof/>
        </w:rPr>
      </w:pPr>
      <w:r w:rsidRPr="00427EE3">
        <w:rPr>
          <w:noProof/>
        </w:rPr>
        <w:tab/>
      </w:r>
    </w:p>
    <w:p w14:paraId="1C43EAAF" w14:textId="77777777" w:rsidR="00037D98" w:rsidRPr="00427EE3" w:rsidRDefault="00037D98" w:rsidP="00037D98">
      <w:pPr>
        <w:pStyle w:val="ManualNumPar2"/>
        <w:rPr>
          <w:noProof/>
        </w:rPr>
      </w:pPr>
      <w:r w:rsidRPr="00474615">
        <w:rPr>
          <w:noProof/>
        </w:rPr>
        <w:t>5.5.</w:t>
      </w:r>
      <w:r w:rsidRPr="00474615">
        <w:rPr>
          <w:noProof/>
        </w:rPr>
        <w:tab/>
      </w:r>
      <w:r w:rsidRPr="00427EE3">
        <w:rPr>
          <w:noProof/>
          <w:u w:val="single"/>
        </w:rPr>
        <w:t>Kartläggning</w:t>
      </w:r>
      <w:r w:rsidRPr="00427EE3">
        <w:rPr>
          <w:rStyle w:val="FootnoteReference"/>
          <w:noProof/>
        </w:rPr>
        <w:footnoteReference w:id="52"/>
      </w:r>
      <w:r w:rsidRPr="00427EE3">
        <w:rPr>
          <w:noProof/>
        </w:rPr>
        <w:t>. Bifoga följande uppgifter:</w:t>
      </w:r>
    </w:p>
    <w:p w14:paraId="748EFFAE" w14:textId="77777777" w:rsidR="00037D98" w:rsidRPr="00427EE3" w:rsidRDefault="00037D98" w:rsidP="00037D98">
      <w:pPr>
        <w:pStyle w:val="Point1"/>
        <w:rPr>
          <w:noProof/>
        </w:rPr>
      </w:pPr>
      <w:r w:rsidRPr="00474615">
        <w:rPr>
          <w:noProof/>
        </w:rPr>
        <w:t>(a)</w:t>
      </w:r>
      <w:r w:rsidRPr="00474615">
        <w:rPr>
          <w:noProof/>
        </w:rPr>
        <w:tab/>
      </w:r>
      <w:r w:rsidRPr="00427EE3">
        <w:rPr>
          <w:noProof/>
        </w:rPr>
        <w:t>Typ av nätverk (t.ex. 3G, 4G, 5G, 6G eller andra) och hur många som är tillgängliga på insatsområdet.</w:t>
      </w:r>
    </w:p>
    <w:p w14:paraId="2CF3BAB0" w14:textId="77777777" w:rsidR="00037D98" w:rsidRPr="00427EE3" w:rsidRDefault="00037D98" w:rsidP="00037D98">
      <w:pPr>
        <w:pStyle w:val="Point1"/>
        <w:rPr>
          <w:noProof/>
        </w:rPr>
      </w:pPr>
      <w:r w:rsidRPr="00474615">
        <w:rPr>
          <w:noProof/>
        </w:rPr>
        <w:t>(b)</w:t>
      </w:r>
      <w:r w:rsidRPr="00474615">
        <w:rPr>
          <w:noProof/>
        </w:rPr>
        <w:tab/>
      </w:r>
      <w:r w:rsidRPr="00427EE3">
        <w:rPr>
          <w:noProof/>
        </w:rPr>
        <w:t>Prestandakriterier för befintliga och planerade nät (inom den berörda tidshorisonten) som har kartlagts (t.ex. nedladdningshastighet, uppladdningshastighet, latens, paketförlust, paketfel, jitter, tillgänglighet osv.)</w:t>
      </w:r>
      <w:r w:rsidRPr="00427EE3">
        <w:rPr>
          <w:rStyle w:val="FootnoteReference"/>
          <w:noProof/>
        </w:rPr>
        <w:footnoteReference w:id="53"/>
      </w:r>
      <w:r w:rsidRPr="00427EE3">
        <w:rPr>
          <w:noProof/>
        </w:rPr>
        <w:t>.</w:t>
      </w:r>
    </w:p>
    <w:p w14:paraId="1D4DAACF" w14:textId="77777777" w:rsidR="00037D98" w:rsidRPr="00427EE3" w:rsidRDefault="00037D98" w:rsidP="00037D98">
      <w:pPr>
        <w:pStyle w:val="Text2"/>
        <w:tabs>
          <w:tab w:val="left" w:leader="dot" w:pos="9072"/>
        </w:tabs>
        <w:ind w:left="709"/>
        <w:rPr>
          <w:noProof/>
        </w:rPr>
      </w:pPr>
      <w:r w:rsidRPr="00427EE3">
        <w:rPr>
          <w:noProof/>
        </w:rPr>
        <w:tab/>
      </w:r>
    </w:p>
    <w:p w14:paraId="479E9BDE" w14:textId="77777777" w:rsidR="00037D98" w:rsidRPr="00427EE3" w:rsidRDefault="00037D98" w:rsidP="00037D98">
      <w:pPr>
        <w:pStyle w:val="Point1"/>
        <w:rPr>
          <w:noProof/>
        </w:rPr>
      </w:pPr>
      <w:r w:rsidRPr="00474615">
        <w:rPr>
          <w:noProof/>
        </w:rPr>
        <w:lastRenderedPageBreak/>
        <w:t>(c)</w:t>
      </w:r>
      <w:r w:rsidRPr="00474615">
        <w:rPr>
          <w:noProof/>
        </w:rPr>
        <w:tab/>
      </w:r>
      <w:r w:rsidRPr="00427EE3">
        <w:rPr>
          <w:noProof/>
        </w:rPr>
        <w:t>Hur framtida investeringsplaner under stödåtgärdens relevanta tidshorisont har bedömts för att fastställa deras trovärdighet. Ange bland annat följande:</w:t>
      </w:r>
    </w:p>
    <w:p w14:paraId="2ACE773B" w14:textId="77777777" w:rsidR="00037D98" w:rsidRPr="00427EE3" w:rsidRDefault="00037D98" w:rsidP="00037D98">
      <w:pPr>
        <w:pStyle w:val="Stylei"/>
        <w:numPr>
          <w:ilvl w:val="0"/>
          <w:numId w:val="29"/>
        </w:numPr>
        <w:rPr>
          <w:noProof/>
        </w:rPr>
      </w:pPr>
      <w:r w:rsidRPr="00427EE3">
        <w:rPr>
          <w:noProof/>
        </w:rPr>
        <w:t>Den bevisning som begärts och lämnats in av de berörda parterna för att visa att deras investeringsplaner är trovärdiga</w:t>
      </w:r>
      <w:r w:rsidRPr="00427EE3">
        <w:rPr>
          <w:rStyle w:val="FootnoteReference"/>
          <w:noProof/>
        </w:rPr>
        <w:footnoteReference w:id="54"/>
      </w:r>
      <w:r w:rsidRPr="00427EE3">
        <w:rPr>
          <w:noProof/>
        </w:rPr>
        <w:t>.</w:t>
      </w:r>
    </w:p>
    <w:p w14:paraId="4DC0D545" w14:textId="77777777" w:rsidR="00037D98" w:rsidRPr="00427EE3" w:rsidRDefault="00037D98" w:rsidP="00037D98">
      <w:pPr>
        <w:pStyle w:val="Text2"/>
        <w:tabs>
          <w:tab w:val="left" w:leader="dot" w:pos="9072"/>
        </w:tabs>
        <w:ind w:left="709"/>
        <w:rPr>
          <w:noProof/>
        </w:rPr>
      </w:pPr>
      <w:r w:rsidRPr="00427EE3">
        <w:rPr>
          <w:noProof/>
        </w:rPr>
        <w:tab/>
      </w:r>
    </w:p>
    <w:p w14:paraId="79C292CD" w14:textId="77777777" w:rsidR="00037D98" w:rsidRPr="00427EE3" w:rsidRDefault="00037D98" w:rsidP="00037D98">
      <w:pPr>
        <w:pStyle w:val="Stylei"/>
        <w:rPr>
          <w:noProof/>
        </w:rPr>
      </w:pPr>
      <w:r w:rsidRPr="00427EE3">
        <w:rPr>
          <w:noProof/>
        </w:rPr>
        <w:t>De bedömningskriterier som tillämpats för att bedöma trovärdigheten i framtida investeringsplaner</w:t>
      </w:r>
      <w:r w:rsidRPr="00427EE3">
        <w:rPr>
          <w:rStyle w:val="FootnoteReference"/>
          <w:noProof/>
        </w:rPr>
        <w:footnoteReference w:id="55"/>
      </w:r>
      <w:r w:rsidRPr="00427EE3">
        <w:rPr>
          <w:noProof/>
        </w:rPr>
        <w:t xml:space="preserve">. </w:t>
      </w:r>
    </w:p>
    <w:p w14:paraId="3886C167" w14:textId="77777777" w:rsidR="00037D98" w:rsidRPr="00427EE3" w:rsidRDefault="00037D98" w:rsidP="00037D98">
      <w:pPr>
        <w:pStyle w:val="Text2"/>
        <w:tabs>
          <w:tab w:val="left" w:leader="dot" w:pos="9072"/>
        </w:tabs>
        <w:ind w:left="709"/>
        <w:rPr>
          <w:noProof/>
        </w:rPr>
      </w:pPr>
      <w:r w:rsidRPr="00427EE3">
        <w:rPr>
          <w:noProof/>
        </w:rPr>
        <w:tab/>
      </w:r>
    </w:p>
    <w:p w14:paraId="24B65ADF" w14:textId="77777777" w:rsidR="00037D98" w:rsidRPr="00427EE3" w:rsidRDefault="00037D98" w:rsidP="00037D98">
      <w:pPr>
        <w:pStyle w:val="Stylei"/>
        <w:rPr>
          <w:noProof/>
        </w:rPr>
      </w:pPr>
      <w:r w:rsidRPr="00427EE3">
        <w:rPr>
          <w:noProof/>
        </w:rPr>
        <w:t>Huruvida de berörda parterna uppmanats att underteckna avtal om åtaganden avseende genomförandet av de deklarerade investeringsplanerna</w:t>
      </w:r>
      <w:r w:rsidRPr="00427EE3">
        <w:rPr>
          <w:rStyle w:val="FootnoteReference"/>
          <w:noProof/>
        </w:rPr>
        <w:footnoteReference w:id="56"/>
      </w:r>
      <w:r w:rsidRPr="00427EE3">
        <w:rPr>
          <w:noProof/>
        </w:rPr>
        <w:t xml:space="preserve">. </w:t>
      </w:r>
    </w:p>
    <w:p w14:paraId="02C8D74F" w14:textId="77777777" w:rsidR="00037D98" w:rsidRPr="00427EE3" w:rsidRDefault="00037D98" w:rsidP="00037D98">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6DF8B150" w14:textId="77777777" w:rsidR="00037D98" w:rsidRPr="00427EE3" w:rsidRDefault="00037D98" w:rsidP="00037D98">
      <w:pPr>
        <w:pStyle w:val="Text2"/>
        <w:ind w:left="2127"/>
        <w:rPr>
          <w:noProof/>
        </w:rPr>
      </w:pPr>
      <w:r w:rsidRPr="00427EE3">
        <w:rPr>
          <w:noProof/>
        </w:rPr>
        <w:t>Ange i så fall huruvida sådana avtal om åtaganden innehåller delmål och skyldigheter att rapportera framsteg</w:t>
      </w:r>
      <w:r w:rsidRPr="00427EE3">
        <w:rPr>
          <w:rStyle w:val="FootnoteReference"/>
          <w:noProof/>
        </w:rPr>
        <w:footnoteReference w:id="57"/>
      </w:r>
      <w:r w:rsidRPr="00427EE3">
        <w:rPr>
          <w:noProof/>
        </w:rPr>
        <w:t>.</w:t>
      </w:r>
    </w:p>
    <w:p w14:paraId="78B72C11" w14:textId="77777777" w:rsidR="00037D98" w:rsidRPr="00427EE3" w:rsidRDefault="00037D98" w:rsidP="00037D98">
      <w:pPr>
        <w:pStyle w:val="Text2"/>
        <w:tabs>
          <w:tab w:val="left" w:leader="dot" w:pos="9072"/>
        </w:tabs>
        <w:ind w:left="709"/>
        <w:rPr>
          <w:noProof/>
        </w:rPr>
      </w:pPr>
      <w:r w:rsidRPr="00427EE3">
        <w:rPr>
          <w:noProof/>
        </w:rPr>
        <w:tab/>
      </w:r>
    </w:p>
    <w:p w14:paraId="26228F93" w14:textId="77777777" w:rsidR="00037D98" w:rsidRPr="00427EE3" w:rsidRDefault="00037D98" w:rsidP="00037D98">
      <w:pPr>
        <w:pStyle w:val="Stylei"/>
        <w:rPr>
          <w:noProof/>
        </w:rPr>
      </w:pPr>
      <w:r w:rsidRPr="00427EE3">
        <w:rPr>
          <w:noProof/>
        </w:rPr>
        <w:t>Huruvida resultaten av bedömningen och de påföljande motiverade slutsatserna meddelades alla berörda parter som lämnade upplysningar om sina privata investeringsplaner och hur</w:t>
      </w:r>
      <w:r w:rsidRPr="00427EE3">
        <w:rPr>
          <w:rStyle w:val="FootnoteReference"/>
          <w:noProof/>
        </w:rPr>
        <w:footnoteReference w:id="58"/>
      </w:r>
      <w:r w:rsidRPr="00427EE3">
        <w:rPr>
          <w:noProof/>
        </w:rPr>
        <w:t>.</w:t>
      </w:r>
    </w:p>
    <w:p w14:paraId="16EAB693" w14:textId="77777777" w:rsidR="00037D98" w:rsidRPr="00427EE3" w:rsidRDefault="00037D98" w:rsidP="00037D98">
      <w:pPr>
        <w:pStyle w:val="Text2"/>
        <w:tabs>
          <w:tab w:val="left" w:leader="dot" w:pos="9072"/>
        </w:tabs>
        <w:ind w:left="709"/>
        <w:rPr>
          <w:noProof/>
        </w:rPr>
      </w:pPr>
      <w:r w:rsidRPr="00427EE3">
        <w:rPr>
          <w:noProof/>
        </w:rPr>
        <w:tab/>
      </w:r>
    </w:p>
    <w:p w14:paraId="456AD369" w14:textId="77777777" w:rsidR="00037D98" w:rsidRPr="00427EE3" w:rsidRDefault="00037D98" w:rsidP="00037D98">
      <w:pPr>
        <w:pStyle w:val="Point1"/>
        <w:rPr>
          <w:noProof/>
        </w:rPr>
      </w:pPr>
      <w:r w:rsidRPr="00474615">
        <w:rPr>
          <w:noProof/>
        </w:rPr>
        <w:t>(d)</w:t>
      </w:r>
      <w:r w:rsidRPr="00474615">
        <w:rPr>
          <w:noProof/>
        </w:rPr>
        <w:tab/>
      </w:r>
      <w:r w:rsidRPr="00427EE3">
        <w:rPr>
          <w:noProof/>
        </w:rPr>
        <w:t>Start- och slutdatum för varje steg i kartläggningen.</w:t>
      </w:r>
    </w:p>
    <w:p w14:paraId="2E3D2ADA" w14:textId="77777777" w:rsidR="00037D98" w:rsidRPr="00427EE3" w:rsidRDefault="00037D98" w:rsidP="00037D98">
      <w:pPr>
        <w:pStyle w:val="Text2"/>
        <w:tabs>
          <w:tab w:val="left" w:leader="dot" w:pos="9072"/>
        </w:tabs>
        <w:ind w:left="709"/>
        <w:rPr>
          <w:noProof/>
        </w:rPr>
      </w:pPr>
      <w:r w:rsidRPr="00427EE3">
        <w:rPr>
          <w:noProof/>
        </w:rPr>
        <w:tab/>
      </w:r>
    </w:p>
    <w:p w14:paraId="7BA1C083" w14:textId="77777777" w:rsidR="00037D98" w:rsidRPr="00427EE3" w:rsidRDefault="00037D98" w:rsidP="00037D98">
      <w:pPr>
        <w:pStyle w:val="Point1"/>
        <w:rPr>
          <w:noProof/>
        </w:rPr>
      </w:pPr>
      <w:r w:rsidRPr="00474615">
        <w:rPr>
          <w:noProof/>
        </w:rPr>
        <w:t>(e)</w:t>
      </w:r>
      <w:r w:rsidRPr="00474615">
        <w:rPr>
          <w:noProof/>
        </w:rPr>
        <w:tab/>
      </w:r>
      <w:r w:rsidRPr="00427EE3">
        <w:rPr>
          <w:noProof/>
        </w:rPr>
        <w:t>Uppgifter om hur många och vilka bidragslämnarna i varje steg av kartläggningen är.</w:t>
      </w:r>
    </w:p>
    <w:p w14:paraId="07636132" w14:textId="77777777" w:rsidR="00037D98" w:rsidRPr="00427EE3" w:rsidRDefault="00037D98" w:rsidP="00037D98">
      <w:pPr>
        <w:pStyle w:val="Text2"/>
        <w:tabs>
          <w:tab w:val="left" w:leader="dot" w:pos="9072"/>
        </w:tabs>
        <w:ind w:left="709"/>
        <w:rPr>
          <w:noProof/>
        </w:rPr>
      </w:pPr>
      <w:r w:rsidRPr="00427EE3">
        <w:rPr>
          <w:noProof/>
        </w:rPr>
        <w:tab/>
      </w:r>
    </w:p>
    <w:p w14:paraId="0A947B88" w14:textId="77777777" w:rsidR="00037D98" w:rsidRPr="00427EE3" w:rsidRDefault="00037D98" w:rsidP="00037D98">
      <w:pPr>
        <w:pStyle w:val="Point1"/>
        <w:rPr>
          <w:noProof/>
        </w:rPr>
      </w:pPr>
      <w:r w:rsidRPr="00474615">
        <w:rPr>
          <w:noProof/>
        </w:rPr>
        <w:t>(f)</w:t>
      </w:r>
      <w:r w:rsidRPr="00474615">
        <w:rPr>
          <w:noProof/>
        </w:rPr>
        <w:tab/>
      </w:r>
      <w:r w:rsidRPr="00427EE3">
        <w:rPr>
          <w:noProof/>
        </w:rPr>
        <w:t>Delresultat och slutresultat av kartläggningen.</w:t>
      </w:r>
    </w:p>
    <w:p w14:paraId="7D53C501" w14:textId="77777777" w:rsidR="00037D98" w:rsidRPr="00427EE3" w:rsidRDefault="00037D98" w:rsidP="00037D98">
      <w:pPr>
        <w:pStyle w:val="Text2"/>
        <w:tabs>
          <w:tab w:val="left" w:leader="dot" w:pos="9072"/>
        </w:tabs>
        <w:ind w:left="709"/>
        <w:rPr>
          <w:noProof/>
        </w:rPr>
      </w:pPr>
      <w:r w:rsidRPr="00427EE3">
        <w:rPr>
          <w:noProof/>
        </w:rPr>
        <w:tab/>
      </w:r>
    </w:p>
    <w:p w14:paraId="11B9A4D6" w14:textId="77777777" w:rsidR="00037D98" w:rsidRPr="00427EE3" w:rsidRDefault="00037D98" w:rsidP="00037D98">
      <w:pPr>
        <w:pStyle w:val="Point1"/>
        <w:rPr>
          <w:noProof/>
        </w:rPr>
      </w:pPr>
      <w:r w:rsidRPr="00474615">
        <w:rPr>
          <w:noProof/>
        </w:rPr>
        <w:t>(g)</w:t>
      </w:r>
      <w:r w:rsidRPr="00474615">
        <w:rPr>
          <w:noProof/>
        </w:rPr>
        <w:tab/>
      </w:r>
      <w:r w:rsidRPr="00427EE3">
        <w:rPr>
          <w:noProof/>
        </w:rPr>
        <w:t>Bekräftelse av att kartläggningen har utförts på adressnivå och på grundval av lokaler som passeras eller på grundval av rutnät på högst 100 × 100 meter</w:t>
      </w:r>
      <w:r w:rsidRPr="00427EE3">
        <w:rPr>
          <w:rStyle w:val="FootnoteReference"/>
          <w:noProof/>
        </w:rPr>
        <w:footnoteReference w:id="59"/>
      </w:r>
      <w:r w:rsidRPr="00427EE3">
        <w:rPr>
          <w:noProof/>
        </w:rPr>
        <w:t>. Ange vilket av de två kriterierna som tillämpades.</w:t>
      </w:r>
    </w:p>
    <w:p w14:paraId="19F567C2" w14:textId="77777777" w:rsidR="00037D98" w:rsidRPr="00427EE3" w:rsidRDefault="00037D98" w:rsidP="00037D98">
      <w:pPr>
        <w:pStyle w:val="Text2"/>
        <w:tabs>
          <w:tab w:val="left" w:leader="dot" w:pos="9072"/>
        </w:tabs>
        <w:ind w:left="709"/>
        <w:rPr>
          <w:noProof/>
        </w:rPr>
      </w:pPr>
      <w:r w:rsidRPr="00427EE3">
        <w:rPr>
          <w:noProof/>
        </w:rPr>
        <w:tab/>
      </w:r>
    </w:p>
    <w:p w14:paraId="769A31EC" w14:textId="77777777" w:rsidR="00037D98" w:rsidRPr="00427EE3" w:rsidRDefault="00037D98" w:rsidP="00037D98">
      <w:pPr>
        <w:pStyle w:val="Point1"/>
        <w:rPr>
          <w:noProof/>
        </w:rPr>
      </w:pPr>
      <w:r w:rsidRPr="00474615">
        <w:rPr>
          <w:noProof/>
        </w:rPr>
        <w:t>(h)</w:t>
      </w:r>
      <w:r w:rsidRPr="00474615">
        <w:rPr>
          <w:noProof/>
        </w:rPr>
        <w:tab/>
      </w:r>
      <w:r w:rsidRPr="00427EE3">
        <w:rPr>
          <w:noProof/>
        </w:rPr>
        <w:t>Huruvida era myndigheter följde bästa praxis för tillämpning av de kartläggningsmetoder som beskrivs i bilaga I till bredbandsriktlinjerna</w:t>
      </w:r>
      <w:r w:rsidRPr="00427EE3">
        <w:rPr>
          <w:rStyle w:val="FootnoteReference"/>
          <w:noProof/>
        </w:rPr>
        <w:footnoteReference w:id="60"/>
      </w:r>
      <w:r w:rsidRPr="00427EE3">
        <w:rPr>
          <w:noProof/>
        </w:rPr>
        <w:t xml:space="preserve">. </w:t>
      </w:r>
    </w:p>
    <w:p w14:paraId="147A30A2" w14:textId="77777777" w:rsidR="00037D98" w:rsidRPr="00427EE3" w:rsidRDefault="00037D98" w:rsidP="00037D98">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 </w:t>
      </w:r>
    </w:p>
    <w:p w14:paraId="2EA8811B" w14:textId="77777777" w:rsidR="00037D98" w:rsidRPr="00427EE3" w:rsidRDefault="00037D98" w:rsidP="00037D98">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 Ange i vilka avseenden era myndigheter avvikit från bilaga I till bredbandsriktlinjerna i detta fall och varför.</w:t>
      </w:r>
    </w:p>
    <w:p w14:paraId="116DC2E0" w14:textId="77777777" w:rsidR="00037D98" w:rsidRPr="00427EE3" w:rsidRDefault="00037D98" w:rsidP="00037D98">
      <w:pPr>
        <w:pStyle w:val="Text2"/>
        <w:tabs>
          <w:tab w:val="left" w:leader="dot" w:pos="9072"/>
        </w:tabs>
        <w:ind w:left="709"/>
        <w:rPr>
          <w:noProof/>
        </w:rPr>
      </w:pPr>
      <w:r w:rsidRPr="00427EE3">
        <w:rPr>
          <w:noProof/>
        </w:rPr>
        <w:tab/>
      </w:r>
    </w:p>
    <w:p w14:paraId="3AD9CB97" w14:textId="77777777" w:rsidR="00037D98" w:rsidRPr="00427EE3" w:rsidRDefault="00037D98" w:rsidP="00037D98">
      <w:pPr>
        <w:pStyle w:val="Point1"/>
        <w:rPr>
          <w:noProof/>
        </w:rPr>
      </w:pPr>
      <w:r w:rsidRPr="00474615">
        <w:rPr>
          <w:noProof/>
        </w:rPr>
        <w:t>(i)</w:t>
      </w:r>
      <w:r w:rsidRPr="00474615">
        <w:rPr>
          <w:noProof/>
        </w:rPr>
        <w:tab/>
      </w:r>
      <w:r w:rsidRPr="00427EE3">
        <w:rPr>
          <w:noProof/>
        </w:rPr>
        <w:t>Bekräftelse på att metoden och de underliggande tekniska kriterierna för kartläggning har offentliggjorts (och hur)</w:t>
      </w:r>
      <w:r w:rsidRPr="00427EE3">
        <w:rPr>
          <w:rStyle w:val="FootnoteReference"/>
          <w:noProof/>
        </w:rPr>
        <w:footnoteReference w:id="61"/>
      </w:r>
      <w:r w:rsidRPr="00427EE3">
        <w:rPr>
          <w:noProof/>
        </w:rPr>
        <w:t>.</w:t>
      </w:r>
    </w:p>
    <w:p w14:paraId="50642CE2" w14:textId="77777777" w:rsidR="00037D98" w:rsidRPr="00427EE3" w:rsidRDefault="00037D98" w:rsidP="00037D98">
      <w:pPr>
        <w:pStyle w:val="Text2"/>
        <w:tabs>
          <w:tab w:val="left" w:leader="dot" w:pos="9072"/>
        </w:tabs>
        <w:ind w:left="709"/>
        <w:rPr>
          <w:noProof/>
        </w:rPr>
      </w:pPr>
      <w:r w:rsidRPr="00427EE3">
        <w:rPr>
          <w:noProof/>
        </w:rPr>
        <w:tab/>
      </w:r>
    </w:p>
    <w:p w14:paraId="2E1AA974" w14:textId="77777777" w:rsidR="00037D98" w:rsidRPr="00427EE3" w:rsidRDefault="00037D98" w:rsidP="00037D98">
      <w:pPr>
        <w:pStyle w:val="ManualNumPar2"/>
        <w:rPr>
          <w:noProof/>
        </w:rPr>
      </w:pPr>
      <w:r w:rsidRPr="00474615">
        <w:rPr>
          <w:noProof/>
        </w:rPr>
        <w:t>5.6.</w:t>
      </w:r>
      <w:r w:rsidRPr="00474615">
        <w:rPr>
          <w:noProof/>
        </w:rPr>
        <w:tab/>
      </w:r>
      <w:r w:rsidRPr="00427EE3">
        <w:rPr>
          <w:noProof/>
          <w:u w:val="single"/>
        </w:rPr>
        <w:t>Offentligt samråd</w:t>
      </w:r>
      <w:r w:rsidRPr="00427EE3">
        <w:rPr>
          <w:noProof/>
        </w:rPr>
        <w:t>. Bifoga följande uppgifter:</w:t>
      </w:r>
    </w:p>
    <w:p w14:paraId="4FE38854" w14:textId="77777777" w:rsidR="00037D98" w:rsidRPr="00427EE3" w:rsidRDefault="00037D98" w:rsidP="00037D98">
      <w:pPr>
        <w:pStyle w:val="Point1"/>
        <w:rPr>
          <w:noProof/>
        </w:rPr>
      </w:pPr>
      <w:r w:rsidRPr="00474615">
        <w:rPr>
          <w:noProof/>
        </w:rPr>
        <w:t>(a)</w:t>
      </w:r>
      <w:r w:rsidRPr="00474615">
        <w:rPr>
          <w:noProof/>
        </w:rPr>
        <w:tab/>
      </w:r>
      <w:r w:rsidRPr="00427EE3">
        <w:rPr>
          <w:noProof/>
        </w:rPr>
        <w:t>Start- och slutdatum för vart och ett av de genomförda samråden</w:t>
      </w:r>
      <w:r w:rsidRPr="00427EE3">
        <w:rPr>
          <w:rStyle w:val="FootnoteReference"/>
          <w:noProof/>
        </w:rPr>
        <w:footnoteReference w:id="62"/>
      </w:r>
      <w:r w:rsidRPr="00427EE3">
        <w:rPr>
          <w:noProof/>
        </w:rPr>
        <w:t xml:space="preserve">. </w:t>
      </w:r>
    </w:p>
    <w:p w14:paraId="66F1D967" w14:textId="77777777" w:rsidR="00037D98" w:rsidRPr="00427EE3" w:rsidRDefault="00037D98" w:rsidP="00037D98">
      <w:pPr>
        <w:pStyle w:val="Text2"/>
        <w:tabs>
          <w:tab w:val="left" w:leader="dot" w:pos="9072"/>
        </w:tabs>
        <w:ind w:left="709"/>
        <w:rPr>
          <w:noProof/>
        </w:rPr>
      </w:pPr>
      <w:r w:rsidRPr="00427EE3">
        <w:rPr>
          <w:noProof/>
        </w:rPr>
        <w:tab/>
      </w:r>
    </w:p>
    <w:p w14:paraId="672E2AEB" w14:textId="77777777" w:rsidR="00037D98" w:rsidRPr="00427EE3" w:rsidRDefault="00037D98" w:rsidP="00037D98">
      <w:pPr>
        <w:pStyle w:val="Point1"/>
        <w:rPr>
          <w:noProof/>
        </w:rPr>
      </w:pPr>
      <w:r w:rsidRPr="00474615">
        <w:rPr>
          <w:noProof/>
        </w:rPr>
        <w:t>(b)</w:t>
      </w:r>
      <w:r w:rsidRPr="00474615">
        <w:rPr>
          <w:noProof/>
        </w:rPr>
        <w:tab/>
      </w:r>
      <w:r w:rsidRPr="00427EE3">
        <w:rPr>
          <w:noProof/>
        </w:rPr>
        <w:t>Innehållet i varje offentligt samråd</w:t>
      </w:r>
      <w:r w:rsidRPr="00427EE3">
        <w:rPr>
          <w:rStyle w:val="FootnoteReference"/>
          <w:noProof/>
        </w:rPr>
        <w:footnoteReference w:id="63"/>
      </w:r>
      <w:r w:rsidRPr="00427EE3">
        <w:rPr>
          <w:noProof/>
        </w:rPr>
        <w:t xml:space="preserve">. </w:t>
      </w:r>
    </w:p>
    <w:p w14:paraId="713165CA" w14:textId="77777777" w:rsidR="00037D98" w:rsidRPr="00427EE3" w:rsidRDefault="00037D98" w:rsidP="00037D98">
      <w:pPr>
        <w:pStyle w:val="Text2"/>
        <w:tabs>
          <w:tab w:val="left" w:leader="dot" w:pos="9072"/>
        </w:tabs>
        <w:ind w:left="709"/>
        <w:rPr>
          <w:noProof/>
        </w:rPr>
      </w:pPr>
      <w:r w:rsidRPr="00427EE3">
        <w:rPr>
          <w:noProof/>
        </w:rPr>
        <w:tab/>
      </w:r>
    </w:p>
    <w:p w14:paraId="0F1AF038" w14:textId="77777777" w:rsidR="00037D98" w:rsidRPr="00427EE3" w:rsidRDefault="00037D98" w:rsidP="00037D98">
      <w:pPr>
        <w:pStyle w:val="Point1"/>
        <w:rPr>
          <w:noProof/>
        </w:rPr>
      </w:pPr>
      <w:r w:rsidRPr="00474615">
        <w:rPr>
          <w:noProof/>
        </w:rPr>
        <w:t>(c)</w:t>
      </w:r>
      <w:r w:rsidRPr="00474615">
        <w:rPr>
          <w:noProof/>
        </w:rPr>
        <w:tab/>
      </w:r>
      <w:r w:rsidRPr="00427EE3">
        <w:rPr>
          <w:noProof/>
        </w:rPr>
        <w:t>Allmänt tillgänglig webbplats (på regional och nationell nivå) där samrådet offentliggjordes</w:t>
      </w:r>
      <w:r w:rsidRPr="00427EE3">
        <w:rPr>
          <w:rStyle w:val="FootnoteReference"/>
          <w:noProof/>
        </w:rPr>
        <w:footnoteReference w:id="64"/>
      </w:r>
      <w:r w:rsidRPr="00427EE3">
        <w:rPr>
          <w:noProof/>
        </w:rPr>
        <w:t>.</w:t>
      </w:r>
    </w:p>
    <w:p w14:paraId="177E554F" w14:textId="77777777" w:rsidR="00037D98" w:rsidRPr="00427EE3" w:rsidRDefault="00037D98" w:rsidP="00037D98">
      <w:pPr>
        <w:pStyle w:val="Text2"/>
        <w:tabs>
          <w:tab w:val="left" w:leader="dot" w:pos="9072"/>
        </w:tabs>
        <w:ind w:left="709"/>
        <w:rPr>
          <w:noProof/>
        </w:rPr>
      </w:pPr>
      <w:r w:rsidRPr="00427EE3">
        <w:rPr>
          <w:noProof/>
        </w:rPr>
        <w:tab/>
      </w:r>
    </w:p>
    <w:p w14:paraId="649B7DAE" w14:textId="77777777" w:rsidR="00037D98" w:rsidRPr="00427EE3" w:rsidRDefault="00037D98" w:rsidP="00037D98">
      <w:pPr>
        <w:pStyle w:val="Point1"/>
        <w:rPr>
          <w:noProof/>
        </w:rPr>
      </w:pPr>
      <w:r w:rsidRPr="00474615">
        <w:rPr>
          <w:noProof/>
        </w:rPr>
        <w:t>(d)</w:t>
      </w:r>
      <w:r w:rsidRPr="00474615">
        <w:rPr>
          <w:noProof/>
        </w:rPr>
        <w:tab/>
      </w:r>
      <w:r w:rsidRPr="00427EE3">
        <w:rPr>
          <w:noProof/>
        </w:rPr>
        <w:t>En sammanfattning av de viktigaste synpunkterna från bidragslämnarna i varje offentligt samråd, med angivande av hur de hanterades.</w:t>
      </w:r>
    </w:p>
    <w:p w14:paraId="3C316F14" w14:textId="77777777" w:rsidR="00037D98" w:rsidRPr="00427EE3" w:rsidRDefault="00037D98" w:rsidP="00037D98">
      <w:pPr>
        <w:pStyle w:val="Text2"/>
        <w:tabs>
          <w:tab w:val="left" w:leader="dot" w:pos="9072"/>
        </w:tabs>
        <w:ind w:left="709"/>
        <w:rPr>
          <w:noProof/>
        </w:rPr>
      </w:pPr>
      <w:r w:rsidRPr="00427EE3">
        <w:rPr>
          <w:noProof/>
        </w:rPr>
        <w:tab/>
      </w:r>
    </w:p>
    <w:p w14:paraId="4F7F1733" w14:textId="77777777" w:rsidR="00037D98" w:rsidRPr="00427EE3" w:rsidRDefault="00037D98" w:rsidP="00037D98">
      <w:pPr>
        <w:pStyle w:val="ManualNumPar1"/>
        <w:rPr>
          <w:bCs/>
          <w:noProof/>
        </w:rPr>
      </w:pPr>
      <w:bookmarkStart w:id="3" w:name="_Ref150785584"/>
      <w:r w:rsidRPr="00474615">
        <w:rPr>
          <w:noProof/>
        </w:rPr>
        <w:t>6.</w:t>
      </w:r>
      <w:r w:rsidRPr="00474615">
        <w:rPr>
          <w:noProof/>
        </w:rPr>
        <w:tab/>
      </w:r>
      <w:r w:rsidRPr="00427EE3">
        <w:rPr>
          <w:noProof/>
        </w:rPr>
        <w:t>Ett marknadsmisslyckande när det gäller backhaulnät</w:t>
      </w:r>
    </w:p>
    <w:p w14:paraId="59A9DD90" w14:textId="77777777" w:rsidR="00037D98" w:rsidRPr="00427EE3" w:rsidRDefault="00037D98" w:rsidP="00037D98">
      <w:pPr>
        <w:pStyle w:val="ManualNumPar2"/>
        <w:rPr>
          <w:noProof/>
        </w:rPr>
      </w:pPr>
      <w:r w:rsidRPr="00474615">
        <w:rPr>
          <w:noProof/>
        </w:rPr>
        <w:t>6.1.</w:t>
      </w:r>
      <w:r w:rsidRPr="00474615">
        <w:rPr>
          <w:noProof/>
        </w:rPr>
        <w:tab/>
      </w:r>
      <w:r w:rsidRPr="00427EE3">
        <w:rPr>
          <w:noProof/>
        </w:rPr>
        <w:t>Ange huruvida de subventionerade backhaulnäten stöder:</w:t>
      </w:r>
    </w:p>
    <w:p w14:paraId="64A5B593" w14:textId="77777777" w:rsidR="00037D98" w:rsidRPr="00427EE3" w:rsidRDefault="00037D98" w:rsidP="00037D98">
      <w:pPr>
        <w:pStyle w:val="Tiret1"/>
        <w:rPr>
          <w:noProof/>
        </w:rPr>
      </w:pPr>
      <w:sdt>
        <w:sdtPr>
          <w:rPr>
            <w:noProof/>
          </w:rPr>
          <w:id w:val="81476210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Fasta accessnät</w:t>
      </w:r>
    </w:p>
    <w:p w14:paraId="4433C78E" w14:textId="77777777" w:rsidR="00037D98" w:rsidRPr="00427EE3" w:rsidRDefault="00037D98" w:rsidP="00037D98">
      <w:pPr>
        <w:pStyle w:val="Tiret1"/>
        <w:rPr>
          <w:noProof/>
        </w:rPr>
      </w:pPr>
      <w:sdt>
        <w:sdtPr>
          <w:rPr>
            <w:noProof/>
          </w:rPr>
          <w:id w:val="-48037685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Mobila accessnät</w:t>
      </w:r>
    </w:p>
    <w:p w14:paraId="117B75CB" w14:textId="77777777" w:rsidR="00037D98" w:rsidRPr="00427EE3" w:rsidRDefault="00037D98" w:rsidP="00037D98">
      <w:pPr>
        <w:pStyle w:val="Tiret1"/>
        <w:rPr>
          <w:noProof/>
        </w:rPr>
      </w:pPr>
      <w:sdt>
        <w:sdtPr>
          <w:rPr>
            <w:noProof/>
          </w:rPr>
          <w:id w:val="32964589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Bådadera</w:t>
      </w:r>
    </w:p>
    <w:p w14:paraId="4862B31B" w14:textId="77777777" w:rsidR="00037D98" w:rsidRPr="00427EE3" w:rsidRDefault="00037D98" w:rsidP="00037D98">
      <w:pPr>
        <w:pStyle w:val="ManualNumPar2"/>
        <w:rPr>
          <w:noProof/>
        </w:rPr>
      </w:pPr>
      <w:r w:rsidRPr="00474615">
        <w:rPr>
          <w:noProof/>
        </w:rPr>
        <w:t>6.2.</w:t>
      </w:r>
      <w:r w:rsidRPr="00474615">
        <w:rPr>
          <w:noProof/>
        </w:rPr>
        <w:tab/>
      </w:r>
      <w:r w:rsidRPr="00427EE3">
        <w:rPr>
          <w:noProof/>
        </w:rPr>
        <w:t>Beskriv de tekniska egenskaperna hos de subventionerade backhaulnäten, inklusive önskad prestandanivå, tillförlitlighet, kapacitet eller dimensionering</w:t>
      </w:r>
      <w:r w:rsidRPr="00427EE3">
        <w:rPr>
          <w:rStyle w:val="FootnoteReference"/>
          <w:noProof/>
        </w:rPr>
        <w:footnoteReference w:id="65"/>
      </w:r>
      <w:r w:rsidRPr="00427EE3">
        <w:rPr>
          <w:noProof/>
        </w:rPr>
        <w:t>.</w:t>
      </w:r>
      <w:bookmarkEnd w:id="3"/>
    </w:p>
    <w:p w14:paraId="0D7DDBCB" w14:textId="77777777" w:rsidR="00037D98" w:rsidRPr="00427EE3" w:rsidRDefault="00037D98" w:rsidP="00037D98">
      <w:pPr>
        <w:pStyle w:val="Text2"/>
        <w:tabs>
          <w:tab w:val="left" w:leader="dot" w:pos="9072"/>
        </w:tabs>
        <w:ind w:left="709"/>
        <w:rPr>
          <w:noProof/>
        </w:rPr>
      </w:pPr>
      <w:r w:rsidRPr="00427EE3">
        <w:rPr>
          <w:noProof/>
        </w:rPr>
        <w:tab/>
      </w:r>
    </w:p>
    <w:p w14:paraId="3065AB13" w14:textId="77777777" w:rsidR="00037D98" w:rsidRPr="00427EE3" w:rsidRDefault="00037D98" w:rsidP="00037D98">
      <w:pPr>
        <w:pStyle w:val="ManualNumPar2"/>
        <w:rPr>
          <w:noProof/>
        </w:rPr>
      </w:pPr>
      <w:r w:rsidRPr="00474615">
        <w:rPr>
          <w:noProof/>
        </w:rPr>
        <w:t>6.3.</w:t>
      </w:r>
      <w:r w:rsidRPr="00474615">
        <w:rPr>
          <w:noProof/>
        </w:rPr>
        <w:tab/>
      </w:r>
      <w:r w:rsidRPr="00427EE3">
        <w:rPr>
          <w:noProof/>
        </w:rPr>
        <w:t>Beskriv den förväntade utvecklingen av fasta eller mobila accessnät på grundval av nuvarande och framtida slutanvändares behov och varför den befintliga eller planerade backhaulkapaciteten inte kan hantera den förväntade utvecklingen, och lämna in verifierbara bevis för detta (t.ex. oberoende undersökningar)</w:t>
      </w:r>
      <w:r w:rsidRPr="00427EE3">
        <w:rPr>
          <w:rStyle w:val="FootnoteReference"/>
          <w:noProof/>
        </w:rPr>
        <w:footnoteReference w:id="66"/>
      </w:r>
      <w:r w:rsidRPr="00427EE3">
        <w:rPr>
          <w:noProof/>
        </w:rPr>
        <w:t>.</w:t>
      </w:r>
    </w:p>
    <w:p w14:paraId="4760D7CF" w14:textId="77777777" w:rsidR="00037D98" w:rsidRPr="00427EE3" w:rsidRDefault="00037D98" w:rsidP="00037D98">
      <w:pPr>
        <w:pStyle w:val="Text2"/>
        <w:tabs>
          <w:tab w:val="left" w:leader="dot" w:pos="9072"/>
        </w:tabs>
        <w:ind w:left="709"/>
        <w:rPr>
          <w:noProof/>
        </w:rPr>
      </w:pPr>
      <w:r w:rsidRPr="00427EE3">
        <w:rPr>
          <w:noProof/>
        </w:rPr>
        <w:tab/>
      </w:r>
    </w:p>
    <w:p w14:paraId="69440D38" w14:textId="77777777" w:rsidR="00037D98" w:rsidRPr="00427EE3" w:rsidRDefault="00037D98" w:rsidP="00037D98">
      <w:pPr>
        <w:pStyle w:val="ManualNumPar2"/>
        <w:rPr>
          <w:noProof/>
        </w:rPr>
      </w:pPr>
      <w:r w:rsidRPr="00474615">
        <w:rPr>
          <w:noProof/>
        </w:rPr>
        <w:lastRenderedPageBreak/>
        <w:t>6.4.</w:t>
      </w:r>
      <w:r w:rsidRPr="00474615">
        <w:rPr>
          <w:noProof/>
        </w:rPr>
        <w:tab/>
      </w:r>
      <w:r w:rsidRPr="00427EE3">
        <w:rPr>
          <w:noProof/>
        </w:rPr>
        <w:t>Ange huruvida ett statligt ingripande anses vara nödvändigt, eftersom den kombination av tjänstekvalitet och priser som erbjuds av de befintliga backhaulnäten inte uppfyller kraven</w:t>
      </w:r>
      <w:r w:rsidRPr="00427EE3">
        <w:rPr>
          <w:rStyle w:val="FootnoteReference"/>
          <w:noProof/>
        </w:rPr>
        <w:footnoteReference w:id="67"/>
      </w:r>
      <w:r w:rsidRPr="00427EE3">
        <w:rPr>
          <w:noProof/>
        </w:rPr>
        <w:t>.</w:t>
      </w:r>
    </w:p>
    <w:p w14:paraId="72BC0232" w14:textId="77777777" w:rsidR="00037D98" w:rsidRPr="00427EE3" w:rsidRDefault="00037D98" w:rsidP="00037D98">
      <w:pPr>
        <w:pStyle w:val="Text2"/>
        <w:tabs>
          <w:tab w:val="left" w:leader="dot" w:pos="9072"/>
        </w:tabs>
        <w:ind w:left="709"/>
        <w:rPr>
          <w:noProof/>
        </w:rPr>
      </w:pPr>
      <w:r w:rsidRPr="00427EE3">
        <w:rPr>
          <w:noProof/>
        </w:rPr>
        <w:tab/>
      </w:r>
    </w:p>
    <w:p w14:paraId="31AD24BD" w14:textId="77777777" w:rsidR="00037D98" w:rsidRPr="00427EE3" w:rsidRDefault="00037D98" w:rsidP="00037D98">
      <w:pPr>
        <w:pStyle w:val="ManualNumPar2"/>
        <w:rPr>
          <w:noProof/>
        </w:rPr>
      </w:pPr>
      <w:r w:rsidRPr="00474615">
        <w:rPr>
          <w:noProof/>
        </w:rPr>
        <w:t>6.5.</w:t>
      </w:r>
      <w:r w:rsidRPr="00474615">
        <w:rPr>
          <w:noProof/>
        </w:rPr>
        <w:tab/>
      </w:r>
      <w:r w:rsidRPr="00427EE3">
        <w:rPr>
          <w:noProof/>
          <w:u w:val="single"/>
        </w:rPr>
        <w:t>Kartläggning</w:t>
      </w:r>
      <w:r w:rsidRPr="00427EE3">
        <w:rPr>
          <w:rStyle w:val="FootnoteReference"/>
          <w:noProof/>
        </w:rPr>
        <w:footnoteReference w:id="68"/>
      </w:r>
      <w:r w:rsidRPr="00427EE3">
        <w:rPr>
          <w:noProof/>
        </w:rPr>
        <w:t>. Bifoga följande uppgifter:</w:t>
      </w:r>
    </w:p>
    <w:p w14:paraId="5A6721C7" w14:textId="77777777" w:rsidR="00037D98" w:rsidRPr="00427EE3" w:rsidRDefault="00037D98" w:rsidP="00037D98">
      <w:pPr>
        <w:pStyle w:val="Point1"/>
        <w:rPr>
          <w:noProof/>
        </w:rPr>
      </w:pPr>
      <w:r w:rsidRPr="00474615">
        <w:rPr>
          <w:noProof/>
        </w:rPr>
        <w:t>(a)</w:t>
      </w:r>
      <w:r w:rsidRPr="00474615">
        <w:rPr>
          <w:noProof/>
        </w:rPr>
        <w:tab/>
      </w:r>
      <w:r w:rsidRPr="00427EE3">
        <w:rPr>
          <w:noProof/>
        </w:rPr>
        <w:t>Huruvida de befintliga eller planerade backhaulnäten är baserade på:</w:t>
      </w:r>
    </w:p>
    <w:p w14:paraId="4187B532" w14:textId="77777777" w:rsidR="00037D98" w:rsidRPr="00427EE3" w:rsidRDefault="00037D98" w:rsidP="00037D98">
      <w:pPr>
        <w:pStyle w:val="Tiret2"/>
        <w:rPr>
          <w:noProof/>
        </w:rPr>
      </w:pPr>
      <w:sdt>
        <w:sdtPr>
          <w:rPr>
            <w:noProof/>
          </w:rPr>
          <w:id w:val="-59786584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Fiber </w:t>
      </w:r>
    </w:p>
    <w:p w14:paraId="0E3F1A35" w14:textId="77777777" w:rsidR="00037D98" w:rsidRPr="00427EE3" w:rsidRDefault="00037D98" w:rsidP="00037D98">
      <w:pPr>
        <w:pStyle w:val="Tiret2"/>
        <w:rPr>
          <w:noProof/>
        </w:rPr>
      </w:pPr>
      <w:sdt>
        <w:sdtPr>
          <w:rPr>
            <w:noProof/>
          </w:rPr>
          <w:id w:val="19713965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Annan teknik med samma fiberprestanda</w:t>
      </w:r>
    </w:p>
    <w:p w14:paraId="25DD0AF8" w14:textId="77777777" w:rsidR="00037D98" w:rsidRPr="00427EE3" w:rsidRDefault="00037D98" w:rsidP="00037D98">
      <w:pPr>
        <w:pStyle w:val="Tiret2"/>
        <w:rPr>
          <w:noProof/>
        </w:rPr>
      </w:pPr>
      <w:sdt>
        <w:sdtPr>
          <w:rPr>
            <w:noProof/>
          </w:rPr>
          <w:id w:val="-144330440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Annan teknik utan samma fiberprestanda</w:t>
      </w:r>
    </w:p>
    <w:p w14:paraId="2BFA89E9" w14:textId="77777777" w:rsidR="00037D98" w:rsidRPr="00427EE3" w:rsidRDefault="00037D98" w:rsidP="00037D98">
      <w:pPr>
        <w:pStyle w:val="Point1"/>
        <w:rPr>
          <w:noProof/>
        </w:rPr>
      </w:pPr>
      <w:r w:rsidRPr="00474615">
        <w:rPr>
          <w:noProof/>
        </w:rPr>
        <w:t>(b)</w:t>
      </w:r>
      <w:r w:rsidRPr="00474615">
        <w:rPr>
          <w:noProof/>
        </w:rPr>
        <w:tab/>
      </w:r>
      <w:r w:rsidRPr="00427EE3">
        <w:rPr>
          <w:noProof/>
        </w:rPr>
        <w:t>Prestandakriterier för befintliga och planerade backhaulnät (inom den berörda tidshorisonten) som har kartlagts.</w:t>
      </w:r>
    </w:p>
    <w:p w14:paraId="458983DD" w14:textId="77777777" w:rsidR="00037D98" w:rsidRPr="00427EE3" w:rsidRDefault="00037D98" w:rsidP="00037D98">
      <w:pPr>
        <w:pStyle w:val="Text2"/>
        <w:tabs>
          <w:tab w:val="left" w:leader="dot" w:pos="9072"/>
        </w:tabs>
        <w:ind w:left="709"/>
        <w:rPr>
          <w:noProof/>
        </w:rPr>
      </w:pPr>
      <w:r w:rsidRPr="00427EE3">
        <w:rPr>
          <w:noProof/>
        </w:rPr>
        <w:tab/>
      </w:r>
    </w:p>
    <w:p w14:paraId="4794956B" w14:textId="77777777" w:rsidR="00037D98" w:rsidRPr="00427EE3" w:rsidRDefault="00037D98" w:rsidP="00037D98">
      <w:pPr>
        <w:pStyle w:val="Point1"/>
        <w:rPr>
          <w:noProof/>
        </w:rPr>
      </w:pPr>
      <w:r w:rsidRPr="00474615">
        <w:rPr>
          <w:noProof/>
        </w:rPr>
        <w:t>(c)</w:t>
      </w:r>
      <w:r w:rsidRPr="00474615">
        <w:rPr>
          <w:noProof/>
        </w:rPr>
        <w:tab/>
      </w:r>
      <w:r w:rsidRPr="00427EE3">
        <w:rPr>
          <w:noProof/>
        </w:rPr>
        <w:t>Hur framtida investeringsplaner under stödåtgärdens relevanta tidshorisont har bedömts för att fastställa deras trovärdighet. Ange bland annat följande:</w:t>
      </w:r>
    </w:p>
    <w:p w14:paraId="2A35056F" w14:textId="77777777" w:rsidR="00037D98" w:rsidRPr="00427EE3" w:rsidRDefault="00037D98" w:rsidP="00037D98">
      <w:pPr>
        <w:pStyle w:val="Stylei"/>
        <w:numPr>
          <w:ilvl w:val="0"/>
          <w:numId w:val="28"/>
        </w:numPr>
        <w:rPr>
          <w:noProof/>
        </w:rPr>
      </w:pPr>
      <w:r w:rsidRPr="00427EE3">
        <w:rPr>
          <w:noProof/>
        </w:rPr>
        <w:t>Den bevisning som begärts och lämnats in av de berörda parterna för att visa att deras investeringsplaner är trovärdiga</w:t>
      </w:r>
      <w:r w:rsidRPr="00427EE3">
        <w:rPr>
          <w:rStyle w:val="FootnoteReference"/>
          <w:noProof/>
        </w:rPr>
        <w:footnoteReference w:id="69"/>
      </w:r>
      <w:r w:rsidRPr="00427EE3">
        <w:rPr>
          <w:noProof/>
        </w:rPr>
        <w:t>.</w:t>
      </w:r>
    </w:p>
    <w:p w14:paraId="4F1E4BD0" w14:textId="77777777" w:rsidR="00037D98" w:rsidRPr="00427EE3" w:rsidRDefault="00037D98" w:rsidP="00037D98">
      <w:pPr>
        <w:pStyle w:val="Text2"/>
        <w:tabs>
          <w:tab w:val="left" w:leader="dot" w:pos="9072"/>
        </w:tabs>
        <w:ind w:left="709"/>
        <w:rPr>
          <w:noProof/>
        </w:rPr>
      </w:pPr>
      <w:r w:rsidRPr="00427EE3">
        <w:rPr>
          <w:noProof/>
        </w:rPr>
        <w:tab/>
      </w:r>
    </w:p>
    <w:p w14:paraId="584F5842" w14:textId="77777777" w:rsidR="00037D98" w:rsidRPr="00427EE3" w:rsidRDefault="00037D98" w:rsidP="00037D98">
      <w:pPr>
        <w:pStyle w:val="Stylei"/>
        <w:rPr>
          <w:noProof/>
        </w:rPr>
      </w:pPr>
      <w:r w:rsidRPr="00427EE3">
        <w:rPr>
          <w:noProof/>
        </w:rPr>
        <w:t>De bedömningskriterier som tillämpats för att bedöma trovärdigheten i framtida investeringsplaner</w:t>
      </w:r>
      <w:r w:rsidRPr="00427EE3">
        <w:rPr>
          <w:rStyle w:val="FootnoteReference"/>
          <w:noProof/>
        </w:rPr>
        <w:footnoteReference w:id="70"/>
      </w:r>
      <w:r w:rsidRPr="00427EE3">
        <w:rPr>
          <w:noProof/>
        </w:rPr>
        <w:t>.</w:t>
      </w:r>
    </w:p>
    <w:p w14:paraId="76F9B2D1" w14:textId="77777777" w:rsidR="00037D98" w:rsidRPr="00427EE3" w:rsidRDefault="00037D98" w:rsidP="00037D98">
      <w:pPr>
        <w:pStyle w:val="Text2"/>
        <w:tabs>
          <w:tab w:val="left" w:leader="dot" w:pos="9072"/>
        </w:tabs>
        <w:ind w:left="709"/>
        <w:rPr>
          <w:noProof/>
        </w:rPr>
      </w:pPr>
      <w:r w:rsidRPr="00427EE3">
        <w:rPr>
          <w:noProof/>
        </w:rPr>
        <w:tab/>
      </w:r>
    </w:p>
    <w:p w14:paraId="644DE9C5" w14:textId="77777777" w:rsidR="00037D98" w:rsidRPr="00427EE3" w:rsidRDefault="00037D98" w:rsidP="00037D98">
      <w:pPr>
        <w:pStyle w:val="Stylei"/>
        <w:rPr>
          <w:noProof/>
        </w:rPr>
      </w:pPr>
      <w:r w:rsidRPr="00427EE3">
        <w:rPr>
          <w:noProof/>
        </w:rPr>
        <w:t>Huruvida de berörda parterna uppmanats att underteckna avtal om åtaganden avseende genomförandet av de deklarerade investeringsplanerna</w:t>
      </w:r>
      <w:r w:rsidRPr="00427EE3">
        <w:rPr>
          <w:rStyle w:val="FootnoteReference"/>
          <w:noProof/>
        </w:rPr>
        <w:footnoteReference w:id="71"/>
      </w:r>
      <w:r w:rsidRPr="00427EE3">
        <w:rPr>
          <w:noProof/>
        </w:rPr>
        <w:t xml:space="preserve">. </w:t>
      </w:r>
    </w:p>
    <w:p w14:paraId="1C0E0F7F" w14:textId="77777777" w:rsidR="00037D98" w:rsidRPr="00427EE3" w:rsidRDefault="00037D98" w:rsidP="00037D98">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rFonts w:eastAsia="MS Gothic"/>
            <w:noProof/>
          </w:rPr>
          <w:id w:val="211817434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62754850" w14:textId="77777777" w:rsidR="00037D98" w:rsidRPr="00427EE3" w:rsidRDefault="00037D98" w:rsidP="00037D98">
      <w:pPr>
        <w:pStyle w:val="Text4"/>
        <w:rPr>
          <w:noProof/>
        </w:rPr>
      </w:pPr>
      <w:r w:rsidRPr="00427EE3">
        <w:rPr>
          <w:noProof/>
        </w:rPr>
        <w:t>Ange i så fall huruvida sådana avtal om åtaganden innehåller delmål och skyldigheter att rapportera framsteg</w:t>
      </w:r>
      <w:r w:rsidRPr="00427EE3">
        <w:rPr>
          <w:rStyle w:val="FootnoteReference"/>
          <w:noProof/>
        </w:rPr>
        <w:footnoteReference w:id="72"/>
      </w:r>
      <w:r w:rsidRPr="00427EE3">
        <w:rPr>
          <w:noProof/>
        </w:rPr>
        <w:t>.</w:t>
      </w:r>
    </w:p>
    <w:p w14:paraId="48640259" w14:textId="77777777" w:rsidR="00037D98" w:rsidRPr="00427EE3" w:rsidRDefault="00037D98" w:rsidP="00037D98">
      <w:pPr>
        <w:pStyle w:val="Text2"/>
        <w:tabs>
          <w:tab w:val="left" w:leader="dot" w:pos="9072"/>
        </w:tabs>
        <w:ind w:left="709"/>
        <w:rPr>
          <w:noProof/>
        </w:rPr>
      </w:pPr>
      <w:r w:rsidRPr="00427EE3">
        <w:rPr>
          <w:noProof/>
        </w:rPr>
        <w:tab/>
      </w:r>
    </w:p>
    <w:p w14:paraId="3FBAEFA4" w14:textId="77777777" w:rsidR="00037D98" w:rsidRPr="00427EE3" w:rsidRDefault="00037D98" w:rsidP="00037D98">
      <w:pPr>
        <w:pStyle w:val="Stylei"/>
        <w:rPr>
          <w:noProof/>
        </w:rPr>
      </w:pPr>
      <w:r w:rsidRPr="00427EE3">
        <w:rPr>
          <w:noProof/>
        </w:rPr>
        <w:t>Huruvida resultaten av bedömningen och de påföljande motiverade slutsatserna meddelades alla berörda parter som lämnade upplysningar om sina privata investeringsplaner (och hur)</w:t>
      </w:r>
      <w:r w:rsidRPr="00427EE3">
        <w:rPr>
          <w:rStyle w:val="FootnoteReference"/>
          <w:noProof/>
        </w:rPr>
        <w:footnoteReference w:id="73"/>
      </w:r>
      <w:r w:rsidRPr="00427EE3">
        <w:rPr>
          <w:noProof/>
        </w:rPr>
        <w:t>.</w:t>
      </w:r>
    </w:p>
    <w:p w14:paraId="01884238" w14:textId="77777777" w:rsidR="00037D98" w:rsidRPr="00427EE3" w:rsidRDefault="00037D98" w:rsidP="00037D98">
      <w:pPr>
        <w:pStyle w:val="Text2"/>
        <w:tabs>
          <w:tab w:val="left" w:leader="dot" w:pos="9072"/>
        </w:tabs>
        <w:ind w:left="709"/>
        <w:rPr>
          <w:noProof/>
        </w:rPr>
      </w:pPr>
      <w:r w:rsidRPr="00427EE3">
        <w:rPr>
          <w:noProof/>
        </w:rPr>
        <w:tab/>
      </w:r>
    </w:p>
    <w:p w14:paraId="63611770" w14:textId="77777777" w:rsidR="00037D98" w:rsidRPr="00427EE3" w:rsidRDefault="00037D98" w:rsidP="00037D98">
      <w:pPr>
        <w:pStyle w:val="Point1"/>
        <w:rPr>
          <w:noProof/>
        </w:rPr>
      </w:pPr>
      <w:r w:rsidRPr="00474615">
        <w:rPr>
          <w:noProof/>
        </w:rPr>
        <w:lastRenderedPageBreak/>
        <w:t>(d)</w:t>
      </w:r>
      <w:r w:rsidRPr="00474615">
        <w:rPr>
          <w:noProof/>
        </w:rPr>
        <w:tab/>
      </w:r>
      <w:r w:rsidRPr="00427EE3">
        <w:rPr>
          <w:noProof/>
        </w:rPr>
        <w:t>Start- och slutdatum för varje steg i kartläggningsarbetet.</w:t>
      </w:r>
    </w:p>
    <w:p w14:paraId="1ECD0D44" w14:textId="77777777" w:rsidR="00037D98" w:rsidRPr="00427EE3" w:rsidRDefault="00037D98" w:rsidP="00037D98">
      <w:pPr>
        <w:pStyle w:val="Text2"/>
        <w:tabs>
          <w:tab w:val="left" w:leader="dot" w:pos="9072"/>
        </w:tabs>
        <w:ind w:left="709"/>
        <w:rPr>
          <w:noProof/>
        </w:rPr>
      </w:pPr>
      <w:r w:rsidRPr="00427EE3">
        <w:rPr>
          <w:noProof/>
        </w:rPr>
        <w:tab/>
      </w:r>
    </w:p>
    <w:p w14:paraId="3B82A605" w14:textId="77777777" w:rsidR="00037D98" w:rsidRPr="00427EE3" w:rsidRDefault="00037D98" w:rsidP="00037D98">
      <w:pPr>
        <w:pStyle w:val="Point1"/>
        <w:rPr>
          <w:noProof/>
        </w:rPr>
      </w:pPr>
      <w:r w:rsidRPr="00474615">
        <w:rPr>
          <w:noProof/>
        </w:rPr>
        <w:t>(e)</w:t>
      </w:r>
      <w:r w:rsidRPr="00474615">
        <w:rPr>
          <w:noProof/>
        </w:rPr>
        <w:tab/>
      </w:r>
      <w:r w:rsidRPr="00427EE3">
        <w:rPr>
          <w:noProof/>
        </w:rPr>
        <w:t>Uppgifter om hur många och vilka bidragslämnarna i varje steg av kartläggningen är.</w:t>
      </w:r>
    </w:p>
    <w:p w14:paraId="1E27F020" w14:textId="77777777" w:rsidR="00037D98" w:rsidRPr="00427EE3" w:rsidRDefault="00037D98" w:rsidP="00037D98">
      <w:pPr>
        <w:pStyle w:val="Text2"/>
        <w:tabs>
          <w:tab w:val="left" w:leader="dot" w:pos="9072"/>
        </w:tabs>
        <w:ind w:left="709"/>
        <w:rPr>
          <w:noProof/>
        </w:rPr>
      </w:pPr>
      <w:r w:rsidRPr="00427EE3">
        <w:rPr>
          <w:noProof/>
        </w:rPr>
        <w:tab/>
      </w:r>
    </w:p>
    <w:p w14:paraId="7D33BB16" w14:textId="77777777" w:rsidR="00037D98" w:rsidRPr="00427EE3" w:rsidRDefault="00037D98" w:rsidP="00037D98">
      <w:pPr>
        <w:pStyle w:val="Point1"/>
        <w:rPr>
          <w:noProof/>
        </w:rPr>
      </w:pPr>
      <w:r w:rsidRPr="00474615">
        <w:rPr>
          <w:noProof/>
        </w:rPr>
        <w:t>(f)</w:t>
      </w:r>
      <w:r w:rsidRPr="00474615">
        <w:rPr>
          <w:noProof/>
        </w:rPr>
        <w:tab/>
      </w:r>
      <w:r w:rsidRPr="00427EE3">
        <w:rPr>
          <w:noProof/>
        </w:rPr>
        <w:t>Delresultat och slutresultat av kartläggningen.</w:t>
      </w:r>
    </w:p>
    <w:p w14:paraId="449D356D" w14:textId="77777777" w:rsidR="00037D98" w:rsidRPr="00427EE3" w:rsidRDefault="00037D98" w:rsidP="00037D98">
      <w:pPr>
        <w:pStyle w:val="Text2"/>
        <w:tabs>
          <w:tab w:val="left" w:leader="dot" w:pos="9072"/>
        </w:tabs>
        <w:ind w:left="709"/>
        <w:rPr>
          <w:noProof/>
        </w:rPr>
      </w:pPr>
      <w:r w:rsidRPr="00427EE3">
        <w:rPr>
          <w:noProof/>
        </w:rPr>
        <w:tab/>
      </w:r>
    </w:p>
    <w:p w14:paraId="5E1768F1" w14:textId="77777777" w:rsidR="00037D98" w:rsidRPr="00427EE3" w:rsidRDefault="00037D98" w:rsidP="00037D98">
      <w:pPr>
        <w:pStyle w:val="Point1"/>
        <w:rPr>
          <w:noProof/>
        </w:rPr>
      </w:pPr>
      <w:r w:rsidRPr="00474615">
        <w:rPr>
          <w:noProof/>
        </w:rPr>
        <w:t>(g)</w:t>
      </w:r>
      <w:r w:rsidRPr="00474615">
        <w:rPr>
          <w:noProof/>
        </w:rPr>
        <w:tab/>
      </w:r>
      <w:r w:rsidRPr="00427EE3">
        <w:rPr>
          <w:noProof/>
        </w:rPr>
        <w:t>Bekräftelse på att metoden och de underliggande tekniska kriterierna för kartläggning har offentliggjorts (och hur)</w:t>
      </w:r>
      <w:r w:rsidRPr="00427EE3">
        <w:rPr>
          <w:rStyle w:val="FootnoteReference"/>
          <w:noProof/>
        </w:rPr>
        <w:footnoteReference w:id="74"/>
      </w:r>
      <w:r w:rsidRPr="00427EE3">
        <w:rPr>
          <w:noProof/>
        </w:rPr>
        <w:t>.</w:t>
      </w:r>
    </w:p>
    <w:p w14:paraId="4321D74B" w14:textId="77777777" w:rsidR="00037D98" w:rsidRPr="00427EE3" w:rsidRDefault="00037D98" w:rsidP="00037D98">
      <w:pPr>
        <w:pStyle w:val="Text2"/>
        <w:tabs>
          <w:tab w:val="left" w:leader="dot" w:pos="9072"/>
        </w:tabs>
        <w:ind w:left="709"/>
        <w:rPr>
          <w:noProof/>
        </w:rPr>
      </w:pPr>
      <w:r w:rsidRPr="00427EE3">
        <w:rPr>
          <w:noProof/>
        </w:rPr>
        <w:tab/>
      </w:r>
    </w:p>
    <w:p w14:paraId="044D27C0" w14:textId="77777777" w:rsidR="00037D98" w:rsidRPr="00427EE3" w:rsidRDefault="00037D98" w:rsidP="00037D98">
      <w:pPr>
        <w:pStyle w:val="ManualNumPar2"/>
        <w:rPr>
          <w:noProof/>
        </w:rPr>
      </w:pPr>
      <w:r w:rsidRPr="00474615">
        <w:rPr>
          <w:noProof/>
        </w:rPr>
        <w:t>6.6.</w:t>
      </w:r>
      <w:r w:rsidRPr="00474615">
        <w:rPr>
          <w:noProof/>
        </w:rPr>
        <w:tab/>
      </w:r>
      <w:r w:rsidRPr="00427EE3">
        <w:rPr>
          <w:noProof/>
          <w:u w:val="single"/>
        </w:rPr>
        <w:t>Offentligt samråd</w:t>
      </w:r>
      <w:r w:rsidRPr="00427EE3">
        <w:rPr>
          <w:noProof/>
        </w:rPr>
        <w:t>. Bifoga följande uppgifter:</w:t>
      </w:r>
    </w:p>
    <w:p w14:paraId="1EFA9983" w14:textId="77777777" w:rsidR="00037D98" w:rsidRPr="00427EE3" w:rsidRDefault="00037D98" w:rsidP="00037D98">
      <w:pPr>
        <w:pStyle w:val="Point1"/>
        <w:rPr>
          <w:noProof/>
        </w:rPr>
      </w:pPr>
      <w:r w:rsidRPr="00474615">
        <w:rPr>
          <w:noProof/>
        </w:rPr>
        <w:t>(a)</w:t>
      </w:r>
      <w:r w:rsidRPr="00474615">
        <w:rPr>
          <w:noProof/>
        </w:rPr>
        <w:tab/>
      </w:r>
      <w:r w:rsidRPr="00427EE3">
        <w:rPr>
          <w:noProof/>
        </w:rPr>
        <w:t>Start- och slutdatum för vart och ett av de genomförda samråden</w:t>
      </w:r>
      <w:r w:rsidRPr="00427EE3">
        <w:rPr>
          <w:rStyle w:val="FootnoteReference"/>
          <w:noProof/>
        </w:rPr>
        <w:footnoteReference w:id="75"/>
      </w:r>
      <w:r w:rsidRPr="00427EE3">
        <w:rPr>
          <w:noProof/>
        </w:rPr>
        <w:t xml:space="preserve">. </w:t>
      </w:r>
    </w:p>
    <w:p w14:paraId="0EE0093D" w14:textId="77777777" w:rsidR="00037D98" w:rsidRPr="00427EE3" w:rsidRDefault="00037D98" w:rsidP="00037D98">
      <w:pPr>
        <w:pStyle w:val="Text2"/>
        <w:tabs>
          <w:tab w:val="left" w:leader="dot" w:pos="9072"/>
        </w:tabs>
        <w:ind w:left="709"/>
        <w:rPr>
          <w:noProof/>
        </w:rPr>
      </w:pPr>
      <w:r w:rsidRPr="00427EE3">
        <w:rPr>
          <w:noProof/>
        </w:rPr>
        <w:tab/>
      </w:r>
    </w:p>
    <w:p w14:paraId="43CF2A0C" w14:textId="77777777" w:rsidR="00037D98" w:rsidRPr="00427EE3" w:rsidRDefault="00037D98" w:rsidP="00037D98">
      <w:pPr>
        <w:pStyle w:val="Point1"/>
        <w:rPr>
          <w:noProof/>
        </w:rPr>
      </w:pPr>
      <w:r w:rsidRPr="00474615">
        <w:rPr>
          <w:noProof/>
        </w:rPr>
        <w:t>(b)</w:t>
      </w:r>
      <w:r w:rsidRPr="00474615">
        <w:rPr>
          <w:noProof/>
        </w:rPr>
        <w:tab/>
      </w:r>
      <w:r w:rsidRPr="00427EE3">
        <w:rPr>
          <w:noProof/>
        </w:rPr>
        <w:t>Innehållet i varje offentligt samråd</w:t>
      </w:r>
      <w:r w:rsidRPr="00427EE3">
        <w:rPr>
          <w:rStyle w:val="FootnoteReference"/>
          <w:noProof/>
        </w:rPr>
        <w:footnoteReference w:id="76"/>
      </w:r>
      <w:r w:rsidRPr="00427EE3">
        <w:rPr>
          <w:noProof/>
        </w:rPr>
        <w:t xml:space="preserve">. </w:t>
      </w:r>
    </w:p>
    <w:p w14:paraId="7D8CF3BC" w14:textId="77777777" w:rsidR="00037D98" w:rsidRPr="00427EE3" w:rsidRDefault="00037D98" w:rsidP="00037D98">
      <w:pPr>
        <w:pStyle w:val="Text2"/>
        <w:tabs>
          <w:tab w:val="left" w:leader="dot" w:pos="9072"/>
        </w:tabs>
        <w:ind w:left="709"/>
        <w:rPr>
          <w:noProof/>
        </w:rPr>
      </w:pPr>
      <w:r w:rsidRPr="00427EE3">
        <w:rPr>
          <w:noProof/>
        </w:rPr>
        <w:tab/>
      </w:r>
    </w:p>
    <w:p w14:paraId="236F6A49" w14:textId="77777777" w:rsidR="00037D98" w:rsidRPr="00427EE3" w:rsidRDefault="00037D98" w:rsidP="00037D98">
      <w:pPr>
        <w:pStyle w:val="Point1"/>
        <w:rPr>
          <w:noProof/>
        </w:rPr>
      </w:pPr>
      <w:r w:rsidRPr="00474615">
        <w:rPr>
          <w:noProof/>
        </w:rPr>
        <w:t>(c)</w:t>
      </w:r>
      <w:r w:rsidRPr="00474615">
        <w:rPr>
          <w:noProof/>
        </w:rPr>
        <w:tab/>
      </w:r>
      <w:r w:rsidRPr="00427EE3">
        <w:rPr>
          <w:noProof/>
        </w:rPr>
        <w:t>Allmänt tillgänglig webbplats (på regional och nationell nivå) där samrådet offentliggjordes</w:t>
      </w:r>
      <w:r w:rsidRPr="00427EE3">
        <w:rPr>
          <w:rStyle w:val="FootnoteReference"/>
          <w:noProof/>
        </w:rPr>
        <w:footnoteReference w:id="77"/>
      </w:r>
      <w:r w:rsidRPr="00427EE3">
        <w:rPr>
          <w:noProof/>
        </w:rPr>
        <w:t>.</w:t>
      </w:r>
    </w:p>
    <w:p w14:paraId="044D3715" w14:textId="77777777" w:rsidR="00037D98" w:rsidRPr="00427EE3" w:rsidRDefault="00037D98" w:rsidP="00037D98">
      <w:pPr>
        <w:pStyle w:val="Text2"/>
        <w:tabs>
          <w:tab w:val="left" w:leader="dot" w:pos="9072"/>
        </w:tabs>
        <w:ind w:left="709"/>
        <w:rPr>
          <w:noProof/>
        </w:rPr>
      </w:pPr>
      <w:r w:rsidRPr="00427EE3">
        <w:rPr>
          <w:noProof/>
        </w:rPr>
        <w:tab/>
      </w:r>
    </w:p>
    <w:p w14:paraId="2146DBD3" w14:textId="77777777" w:rsidR="00037D98" w:rsidRPr="00427EE3" w:rsidRDefault="00037D98" w:rsidP="00037D98">
      <w:pPr>
        <w:pStyle w:val="Point1"/>
        <w:rPr>
          <w:noProof/>
        </w:rPr>
      </w:pPr>
      <w:r w:rsidRPr="00474615">
        <w:rPr>
          <w:noProof/>
        </w:rPr>
        <w:t>(d)</w:t>
      </w:r>
      <w:r w:rsidRPr="00474615">
        <w:rPr>
          <w:noProof/>
        </w:rPr>
        <w:tab/>
      </w:r>
      <w:r w:rsidRPr="00427EE3">
        <w:rPr>
          <w:noProof/>
        </w:rPr>
        <w:t>En sammanfattning av de viktigaste synpunkterna från bidragslämnarna i varje offentligt samråd, med angivande av hur de hanterades.</w:t>
      </w:r>
    </w:p>
    <w:p w14:paraId="366BF429" w14:textId="77777777" w:rsidR="00037D98" w:rsidRPr="00427EE3" w:rsidRDefault="00037D98" w:rsidP="00037D98">
      <w:pPr>
        <w:pStyle w:val="Text2"/>
        <w:tabs>
          <w:tab w:val="left" w:leader="dot" w:pos="9072"/>
        </w:tabs>
        <w:ind w:left="709"/>
        <w:rPr>
          <w:noProof/>
        </w:rPr>
      </w:pPr>
      <w:r w:rsidRPr="00427EE3">
        <w:rPr>
          <w:noProof/>
        </w:rPr>
        <w:tab/>
      </w:r>
    </w:p>
    <w:p w14:paraId="66829FCF" w14:textId="77777777" w:rsidR="00037D98" w:rsidRPr="00427EE3" w:rsidRDefault="00037D98" w:rsidP="00037D98">
      <w:pPr>
        <w:pStyle w:val="ManualNumPar1"/>
        <w:rPr>
          <w:bCs/>
          <w:noProof/>
        </w:rPr>
      </w:pPr>
      <w:r w:rsidRPr="00474615">
        <w:rPr>
          <w:noProof/>
        </w:rPr>
        <w:t>7.</w:t>
      </w:r>
      <w:r w:rsidRPr="00474615">
        <w:rPr>
          <w:noProof/>
        </w:rPr>
        <w:tab/>
      </w:r>
      <w:r w:rsidRPr="00427EE3">
        <w:rPr>
          <w:noProof/>
        </w:rPr>
        <w:t>Stödets lämplighet som politiskt instrument</w:t>
      </w:r>
    </w:p>
    <w:p w14:paraId="3C39BD03" w14:textId="77777777" w:rsidR="00037D98" w:rsidRPr="00427EE3" w:rsidRDefault="00037D98" w:rsidP="00037D98">
      <w:pPr>
        <w:pStyle w:val="ManualNumPar2"/>
        <w:rPr>
          <w:noProof/>
        </w:rPr>
      </w:pPr>
      <w:r w:rsidRPr="00474615">
        <w:rPr>
          <w:noProof/>
        </w:rPr>
        <w:t>7.1.</w:t>
      </w:r>
      <w:r w:rsidRPr="00474615">
        <w:rPr>
          <w:noProof/>
        </w:rPr>
        <w:tab/>
      </w:r>
      <w:r w:rsidRPr="00427EE3">
        <w:rPr>
          <w:noProof/>
        </w:rPr>
        <w:t>Förklara varför alternativa åtgärder som i förhållande till statligt stöd är mindre snedvridande (t.ex. administrativa åtgärder, regleringsåtgärder, marknadsbaserade instrument, lån, skatteåtgärder osv.) inte kan bidra till att stödåtgärdens mål uppnås och det konstaterade marknadsmisslyckandet åtgärdas</w:t>
      </w:r>
      <w:r w:rsidRPr="00427EE3">
        <w:rPr>
          <w:rStyle w:val="FootnoteReference"/>
          <w:noProof/>
        </w:rPr>
        <w:footnoteReference w:id="78"/>
      </w:r>
      <w:r w:rsidRPr="00427EE3">
        <w:rPr>
          <w:noProof/>
        </w:rPr>
        <w:t>.</w:t>
      </w:r>
    </w:p>
    <w:p w14:paraId="0E14FCC0" w14:textId="77777777" w:rsidR="00037D98" w:rsidRPr="00427EE3" w:rsidRDefault="00037D98" w:rsidP="00037D98">
      <w:pPr>
        <w:pStyle w:val="Text2"/>
        <w:tabs>
          <w:tab w:val="left" w:leader="dot" w:pos="9072"/>
        </w:tabs>
        <w:ind w:left="709"/>
        <w:rPr>
          <w:noProof/>
        </w:rPr>
      </w:pPr>
      <w:r w:rsidRPr="00427EE3">
        <w:rPr>
          <w:noProof/>
        </w:rPr>
        <w:tab/>
      </w:r>
    </w:p>
    <w:p w14:paraId="5631115D" w14:textId="77777777" w:rsidR="00037D98" w:rsidRPr="00427EE3" w:rsidRDefault="00037D98" w:rsidP="00037D98">
      <w:pPr>
        <w:pStyle w:val="ManualNumPar2"/>
        <w:rPr>
          <w:iCs/>
          <w:noProof/>
        </w:rPr>
      </w:pPr>
      <w:r w:rsidRPr="00474615">
        <w:rPr>
          <w:noProof/>
        </w:rPr>
        <w:t>7.2.</w:t>
      </w:r>
      <w:r w:rsidRPr="00474615">
        <w:rPr>
          <w:noProof/>
        </w:rPr>
        <w:tab/>
      </w:r>
      <w:r w:rsidRPr="00427EE3">
        <w:rPr>
          <w:noProof/>
        </w:rPr>
        <w:t>Progressiv förändring</w:t>
      </w:r>
      <w:r w:rsidRPr="00427EE3">
        <w:rPr>
          <w:rStyle w:val="FootnoteReference"/>
          <w:iCs/>
          <w:noProof/>
        </w:rPr>
        <w:footnoteReference w:id="79"/>
      </w:r>
      <w:r w:rsidRPr="00427EE3">
        <w:rPr>
          <w:noProof/>
        </w:rPr>
        <w:t xml:space="preserve">. </w:t>
      </w:r>
    </w:p>
    <w:p w14:paraId="3373FECB" w14:textId="77777777" w:rsidR="00037D98" w:rsidRPr="00427EE3" w:rsidRDefault="00037D98" w:rsidP="00037D98">
      <w:pPr>
        <w:pStyle w:val="Point1"/>
        <w:rPr>
          <w:iCs/>
          <w:noProof/>
        </w:rPr>
      </w:pPr>
      <w:r w:rsidRPr="00474615">
        <w:rPr>
          <w:noProof/>
        </w:rPr>
        <w:t>(a)</w:t>
      </w:r>
      <w:r w:rsidRPr="00474615">
        <w:rPr>
          <w:noProof/>
        </w:rPr>
        <w:tab/>
      </w:r>
      <w:r w:rsidRPr="00427EE3">
        <w:rPr>
          <w:noProof/>
        </w:rPr>
        <w:t>Lämna följande upplysningar om en stödåtgärd avseende fasta accessnät:</w:t>
      </w:r>
    </w:p>
    <w:p w14:paraId="04027BB4" w14:textId="77777777" w:rsidR="00037D98" w:rsidRPr="00427EE3" w:rsidRDefault="00037D98" w:rsidP="00037D98">
      <w:pPr>
        <w:pStyle w:val="Stylei"/>
        <w:numPr>
          <w:ilvl w:val="0"/>
          <w:numId w:val="27"/>
        </w:numPr>
        <w:rPr>
          <w:noProof/>
        </w:rPr>
      </w:pPr>
      <w:r w:rsidRPr="00427EE3">
        <w:rPr>
          <w:noProof/>
        </w:rPr>
        <w:t xml:space="preserve">Om det statliga ingripandet avser vita eller grå områden, ange då om de subventionerade näten uppnår minst en tre gånger snabbare nedladdningshastighet jämfört med det befintliga nätet, och utgör en betydande ny infrastrukturinvestering som medför betydande </w:t>
      </w:r>
      <w:r w:rsidRPr="00427EE3">
        <w:rPr>
          <w:noProof/>
        </w:rPr>
        <w:lastRenderedPageBreak/>
        <w:t>nya möjligheter på marknaden (t.ex. i fråga om tillgänglighet, kapacitet, hastigheter och konkurrens)</w:t>
      </w:r>
      <w:r w:rsidRPr="00427EE3">
        <w:rPr>
          <w:rStyle w:val="FootnoteReference"/>
          <w:noProof/>
        </w:rPr>
        <w:footnoteReference w:id="80"/>
      </w:r>
    </w:p>
    <w:p w14:paraId="6E506694" w14:textId="77777777" w:rsidR="00037D98" w:rsidRPr="00427EE3" w:rsidRDefault="00037D98" w:rsidP="00037D98">
      <w:pPr>
        <w:pStyle w:val="Text2"/>
        <w:tabs>
          <w:tab w:val="left" w:leader="dot" w:pos="9072"/>
        </w:tabs>
        <w:ind w:left="709"/>
        <w:rPr>
          <w:noProof/>
        </w:rPr>
      </w:pPr>
      <w:r w:rsidRPr="00427EE3">
        <w:rPr>
          <w:noProof/>
        </w:rPr>
        <w:tab/>
      </w:r>
    </w:p>
    <w:p w14:paraId="1D7C32D4" w14:textId="77777777" w:rsidR="00037D98" w:rsidRPr="00427EE3" w:rsidRDefault="00037D98" w:rsidP="00037D98">
      <w:pPr>
        <w:pStyle w:val="Stylei"/>
        <w:rPr>
          <w:noProof/>
        </w:rPr>
      </w:pPr>
      <w:r w:rsidRPr="00427EE3">
        <w:rPr>
          <w:noProof/>
        </w:rPr>
        <w:t>Om det statliga ingripandet gäller blandade (dvs. vita och grå) områden, ange då skälen till varför uppdelningen av vita och grå områden inte är motiverad</w:t>
      </w:r>
      <w:r w:rsidRPr="00427EE3">
        <w:rPr>
          <w:rStyle w:val="FootnoteReference"/>
          <w:noProof/>
        </w:rPr>
        <w:footnoteReference w:id="81"/>
      </w:r>
      <w:r w:rsidRPr="00427EE3">
        <w:rPr>
          <w:noProof/>
        </w:rPr>
        <w:t xml:space="preserve">. </w:t>
      </w:r>
    </w:p>
    <w:p w14:paraId="40B6BA9E" w14:textId="77777777" w:rsidR="00037D98" w:rsidRPr="00427EE3" w:rsidRDefault="00037D98" w:rsidP="00037D98">
      <w:pPr>
        <w:pStyle w:val="Text2"/>
        <w:tabs>
          <w:tab w:val="left" w:leader="dot" w:pos="9072"/>
        </w:tabs>
        <w:ind w:left="709"/>
        <w:rPr>
          <w:noProof/>
        </w:rPr>
      </w:pPr>
      <w:r w:rsidRPr="00427EE3">
        <w:rPr>
          <w:noProof/>
        </w:rPr>
        <w:tab/>
      </w:r>
    </w:p>
    <w:p w14:paraId="3D2223CE" w14:textId="77777777" w:rsidR="00037D98" w:rsidRPr="00427EE3" w:rsidRDefault="00037D98" w:rsidP="00037D98">
      <w:pPr>
        <w:pStyle w:val="Text4"/>
        <w:rPr>
          <w:noProof/>
        </w:rPr>
      </w:pPr>
      <w:r w:rsidRPr="00427EE3">
        <w:rPr>
          <w:noProof/>
        </w:rPr>
        <w:t>Bekräfta dessutom att följande kumulativa villkor är uppfyllda</w:t>
      </w:r>
      <w:r w:rsidRPr="00427EE3">
        <w:rPr>
          <w:rStyle w:val="FootnoteReference"/>
          <w:noProof/>
        </w:rPr>
        <w:footnoteReference w:id="82"/>
      </w:r>
      <w:r w:rsidRPr="00427EE3">
        <w:rPr>
          <w:noProof/>
        </w:rPr>
        <w:t>:</w:t>
      </w:r>
    </w:p>
    <w:p w14:paraId="61C45898" w14:textId="77777777" w:rsidR="00037D98" w:rsidRPr="00427EE3" w:rsidRDefault="00037D98" w:rsidP="00037D98">
      <w:pPr>
        <w:pStyle w:val="Bullet4"/>
        <w:numPr>
          <w:ilvl w:val="0"/>
          <w:numId w:val="31"/>
        </w:numPr>
        <w:rPr>
          <w:noProof/>
        </w:rPr>
      </w:pPr>
      <w:r w:rsidRPr="00427EE3">
        <w:rPr>
          <w:noProof/>
        </w:rPr>
        <w:t>Överetableringen i de grå områdena</w:t>
      </w:r>
      <w:r w:rsidRPr="00427EE3">
        <w:rPr>
          <w:rStyle w:val="FootnoteReference"/>
          <w:noProof/>
        </w:rPr>
        <w:footnoteReference w:id="83"/>
      </w:r>
      <w:r w:rsidRPr="00427EE3">
        <w:rPr>
          <w:noProof/>
        </w:rPr>
        <w:t xml:space="preserve"> leder inte till otillbörlig snedvridning av konkurrensen, på grundval av resultaten av ett offentligt samråd,</w:t>
      </w:r>
    </w:p>
    <w:p w14:paraId="4487B95A" w14:textId="77777777" w:rsidR="00037D98" w:rsidRPr="00427EE3" w:rsidRDefault="00037D98" w:rsidP="00037D98">
      <w:pPr>
        <w:pStyle w:val="Bullet4"/>
        <w:rPr>
          <w:noProof/>
        </w:rPr>
      </w:pPr>
      <w:r w:rsidRPr="00427EE3">
        <w:rPr>
          <w:noProof/>
        </w:rPr>
        <w:t>Överetableringen är begränsad till högst 10 % av alla lokaler i målområdet,</w:t>
      </w:r>
    </w:p>
    <w:p w14:paraId="25DE8E62" w14:textId="77777777" w:rsidR="00037D98" w:rsidRPr="00427EE3" w:rsidRDefault="00037D98" w:rsidP="00037D98">
      <w:pPr>
        <w:pStyle w:val="Bullet4"/>
        <w:rPr>
          <w:noProof/>
        </w:rPr>
      </w:pPr>
      <w:r w:rsidRPr="00427EE3">
        <w:rPr>
          <w:noProof/>
        </w:rPr>
        <w:t>I de subventionerande näten är nedladdningshastigheten åtminstone tre gånger snabbare än de redan befintliga näten i de vita delarna av de blandade området och erbjuder betydligt bättre tjänster än de som finns tillgängliga i den grå delen av det blandade området.</w:t>
      </w:r>
    </w:p>
    <w:p w14:paraId="66091386" w14:textId="77777777" w:rsidR="00037D98" w:rsidRPr="00427EE3" w:rsidRDefault="00037D98" w:rsidP="00037D98">
      <w:pPr>
        <w:pStyle w:val="Text2"/>
        <w:tabs>
          <w:tab w:val="left" w:leader="dot" w:pos="9072"/>
        </w:tabs>
        <w:ind w:left="709"/>
        <w:rPr>
          <w:noProof/>
        </w:rPr>
      </w:pPr>
      <w:r w:rsidRPr="00427EE3">
        <w:rPr>
          <w:noProof/>
        </w:rPr>
        <w:tab/>
      </w:r>
    </w:p>
    <w:p w14:paraId="053EF84A" w14:textId="77777777" w:rsidR="00037D98" w:rsidRPr="00427EE3" w:rsidRDefault="00037D98" w:rsidP="00037D98">
      <w:pPr>
        <w:pStyle w:val="Stylei"/>
        <w:rPr>
          <w:noProof/>
        </w:rPr>
      </w:pPr>
      <w:r w:rsidRPr="00427EE3">
        <w:rPr>
          <w:noProof/>
        </w:rPr>
        <w:t>Om det statliga ingripandet gäller svarta områden, bekräfta då att de subventionerade nätverken uppfyller följande kumulativa villkor</w:t>
      </w:r>
      <w:r w:rsidRPr="00427EE3">
        <w:rPr>
          <w:rStyle w:val="FootnoteReference"/>
          <w:noProof/>
        </w:rPr>
        <w:footnoteReference w:id="84"/>
      </w:r>
      <w:r w:rsidRPr="00427EE3">
        <w:rPr>
          <w:noProof/>
        </w:rPr>
        <w:t xml:space="preserve">: </w:t>
      </w:r>
    </w:p>
    <w:p w14:paraId="5BC7E4FB" w14:textId="77777777" w:rsidR="00037D98" w:rsidRPr="00427EE3" w:rsidRDefault="00037D98" w:rsidP="00037D98">
      <w:pPr>
        <w:pStyle w:val="Bullet4"/>
        <w:rPr>
          <w:iCs/>
          <w:noProof/>
        </w:rPr>
      </w:pPr>
      <w:r w:rsidRPr="00427EE3">
        <w:rPr>
          <w:noProof/>
        </w:rPr>
        <w:t>De ger en nedladdningshastighet som är minst tre gånger snabbare än den som det befintliga nätet presterar.</w:t>
      </w:r>
    </w:p>
    <w:p w14:paraId="1EA85092" w14:textId="77777777" w:rsidR="00037D98" w:rsidRPr="00427EE3" w:rsidRDefault="00037D98" w:rsidP="00037D98">
      <w:pPr>
        <w:pStyle w:val="Bullet4"/>
        <w:rPr>
          <w:iCs/>
          <w:noProof/>
        </w:rPr>
      </w:pPr>
      <w:r w:rsidRPr="00427EE3">
        <w:rPr>
          <w:noProof/>
        </w:rPr>
        <w:t>Uppnå en nedladdningshastighet på minst 1 Gbit/s och en uppladdningshastighet på minst 150 Mbit/s,</w:t>
      </w:r>
    </w:p>
    <w:p w14:paraId="3A27AD48" w14:textId="77777777" w:rsidR="00037D98" w:rsidRPr="00427EE3" w:rsidRDefault="00037D98" w:rsidP="00037D98">
      <w:pPr>
        <w:pStyle w:val="Bullet4"/>
        <w:rPr>
          <w:noProof/>
        </w:rPr>
      </w:pPr>
      <w:r w:rsidRPr="00427EE3">
        <w:rPr>
          <w:noProof/>
        </w:rPr>
        <w:t>De utgör en betydande ny infrastrukturinvestering som medför betydande ny kapacitet på marknaden (t.ex. i fråga om tillgänglighet, kapacitet, hastighet och konkurrens).</w:t>
      </w:r>
    </w:p>
    <w:p w14:paraId="1F2F7E7F" w14:textId="77777777" w:rsidR="00037D98" w:rsidRPr="00427EE3" w:rsidRDefault="00037D98" w:rsidP="00037D98">
      <w:pPr>
        <w:pStyle w:val="Text2"/>
        <w:tabs>
          <w:tab w:val="left" w:leader="dot" w:pos="9072"/>
        </w:tabs>
        <w:ind w:left="709"/>
        <w:rPr>
          <w:noProof/>
        </w:rPr>
      </w:pPr>
      <w:r w:rsidRPr="00427EE3">
        <w:rPr>
          <w:noProof/>
        </w:rPr>
        <w:tab/>
      </w:r>
    </w:p>
    <w:p w14:paraId="7C1491B8" w14:textId="77777777" w:rsidR="00037D98" w:rsidRPr="00427EE3" w:rsidRDefault="00037D98" w:rsidP="00037D98">
      <w:pPr>
        <w:pStyle w:val="Point1"/>
        <w:rPr>
          <w:iCs/>
          <w:noProof/>
        </w:rPr>
      </w:pPr>
      <w:r w:rsidRPr="00474615">
        <w:rPr>
          <w:noProof/>
        </w:rPr>
        <w:t>(b)</w:t>
      </w:r>
      <w:r w:rsidRPr="00474615">
        <w:rPr>
          <w:noProof/>
        </w:rPr>
        <w:tab/>
      </w:r>
      <w:r w:rsidRPr="00427EE3">
        <w:rPr>
          <w:noProof/>
        </w:rPr>
        <w:t>För stödåtgärder som rör mobila accessnät, förklara om och hur stödåtgärden kommer att säkerställa en förbättring av mobiltjänsternas tillgänglighet, kapacitet, hastighet och konkurrens som kan främja införandet av nya innovativa tjänster</w:t>
      </w:r>
      <w:r w:rsidRPr="00427EE3">
        <w:rPr>
          <w:rStyle w:val="FootnoteReference"/>
          <w:iCs/>
          <w:noProof/>
        </w:rPr>
        <w:footnoteReference w:id="85"/>
      </w:r>
      <w:r w:rsidRPr="00427EE3">
        <w:rPr>
          <w:noProof/>
        </w:rPr>
        <w:t>.</w:t>
      </w:r>
    </w:p>
    <w:p w14:paraId="3C2739E7" w14:textId="77777777" w:rsidR="00037D98" w:rsidRPr="00427EE3" w:rsidRDefault="00037D98" w:rsidP="00037D98">
      <w:pPr>
        <w:pStyle w:val="Text2"/>
        <w:tabs>
          <w:tab w:val="left" w:leader="dot" w:pos="9072"/>
        </w:tabs>
        <w:ind w:left="709"/>
        <w:rPr>
          <w:noProof/>
        </w:rPr>
      </w:pPr>
      <w:r w:rsidRPr="00427EE3">
        <w:rPr>
          <w:noProof/>
        </w:rPr>
        <w:tab/>
      </w:r>
    </w:p>
    <w:p w14:paraId="47E528B6" w14:textId="77777777" w:rsidR="00037D98" w:rsidRPr="00427EE3" w:rsidRDefault="00037D98" w:rsidP="00037D98">
      <w:pPr>
        <w:pStyle w:val="Point1"/>
        <w:rPr>
          <w:noProof/>
        </w:rPr>
      </w:pPr>
      <w:r w:rsidRPr="00474615">
        <w:rPr>
          <w:noProof/>
        </w:rPr>
        <w:lastRenderedPageBreak/>
        <w:t>(c)</w:t>
      </w:r>
      <w:r w:rsidRPr="00474615">
        <w:rPr>
          <w:noProof/>
        </w:rPr>
        <w:tab/>
      </w:r>
      <w:r w:rsidRPr="00427EE3">
        <w:rPr>
          <w:noProof/>
        </w:rPr>
        <w:t>Förklara, i fråga om stödåtgärder som gäller backhaulnät, om och hur, till följd av det statliga ingripandet, det subventionerade nätet utgör en betydande investering i backhaulinfrastruktur och i tillräcklig mån tillgodoser de ökande behoven hos fasta och/eller mobila accessnät</w:t>
      </w:r>
      <w:r w:rsidRPr="00427EE3">
        <w:rPr>
          <w:rStyle w:val="FootnoteReference"/>
          <w:iCs/>
          <w:noProof/>
        </w:rPr>
        <w:footnoteReference w:id="86"/>
      </w:r>
      <w:r w:rsidRPr="00427EE3">
        <w:rPr>
          <w:noProof/>
        </w:rPr>
        <w:t xml:space="preserve">. </w:t>
      </w:r>
    </w:p>
    <w:p w14:paraId="3D57A722" w14:textId="77777777" w:rsidR="00037D98" w:rsidRPr="00427EE3" w:rsidRDefault="00037D98" w:rsidP="00037D98">
      <w:pPr>
        <w:pStyle w:val="Text2"/>
        <w:tabs>
          <w:tab w:val="left" w:leader="dot" w:pos="9072"/>
        </w:tabs>
        <w:ind w:left="709"/>
        <w:rPr>
          <w:noProof/>
        </w:rPr>
      </w:pPr>
      <w:r w:rsidRPr="00427EE3">
        <w:rPr>
          <w:noProof/>
        </w:rPr>
        <w:tab/>
      </w:r>
    </w:p>
    <w:p w14:paraId="66B39519" w14:textId="77777777" w:rsidR="00037D98" w:rsidRPr="00427EE3" w:rsidRDefault="00037D98" w:rsidP="00037D98">
      <w:pPr>
        <w:pStyle w:val="ManualNumPar1"/>
        <w:rPr>
          <w:bCs/>
          <w:noProof/>
        </w:rPr>
      </w:pPr>
      <w:r w:rsidRPr="00474615">
        <w:rPr>
          <w:noProof/>
        </w:rPr>
        <w:t>8.</w:t>
      </w:r>
      <w:r w:rsidRPr="00474615">
        <w:rPr>
          <w:noProof/>
        </w:rPr>
        <w:tab/>
      </w:r>
      <w:r w:rsidRPr="00427EE3">
        <w:rPr>
          <w:noProof/>
        </w:rPr>
        <w:t>Stödets proportionalitet</w:t>
      </w:r>
    </w:p>
    <w:p w14:paraId="126BC071" w14:textId="77777777" w:rsidR="00037D98" w:rsidRPr="00427EE3" w:rsidRDefault="00037D98" w:rsidP="00037D98">
      <w:pPr>
        <w:pStyle w:val="ManualNumPar2"/>
        <w:rPr>
          <w:noProof/>
        </w:rPr>
      </w:pPr>
      <w:r w:rsidRPr="00474615">
        <w:rPr>
          <w:noProof/>
        </w:rPr>
        <w:t>8.1.</w:t>
      </w:r>
      <w:r w:rsidRPr="00474615">
        <w:rPr>
          <w:noProof/>
        </w:rPr>
        <w:tab/>
      </w:r>
      <w:r w:rsidRPr="00427EE3">
        <w:rPr>
          <w:noProof/>
        </w:rPr>
        <w:t>Konkurrensutsatt urvalsförfarande</w:t>
      </w:r>
    </w:p>
    <w:p w14:paraId="4AC27928" w14:textId="77777777" w:rsidR="00037D98" w:rsidRPr="00427EE3" w:rsidRDefault="00037D98" w:rsidP="00037D98">
      <w:pPr>
        <w:pStyle w:val="Point1"/>
        <w:rPr>
          <w:i/>
          <w:noProof/>
        </w:rPr>
      </w:pPr>
      <w:r w:rsidRPr="00474615">
        <w:rPr>
          <w:noProof/>
        </w:rPr>
        <w:t>(a)</w:t>
      </w:r>
      <w:r w:rsidRPr="00474615">
        <w:rPr>
          <w:noProof/>
        </w:rPr>
        <w:tab/>
      </w:r>
      <w:r w:rsidRPr="00427EE3">
        <w:rPr>
          <w:noProof/>
        </w:rPr>
        <w:t>Ange huruvida stödet beviljas på grundval av ett öppet, transparent och icke-diskriminerande konkurrensutsatt urvalsförfarande, i linje med principerna för offentlig upphandling</w:t>
      </w:r>
      <w:r w:rsidRPr="00427EE3">
        <w:rPr>
          <w:rStyle w:val="FootnoteReference"/>
          <w:iCs/>
          <w:noProof/>
        </w:rPr>
        <w:footnoteReference w:id="87"/>
      </w:r>
      <w:r w:rsidRPr="00427EE3">
        <w:rPr>
          <w:noProof/>
        </w:rPr>
        <w:t>.</w:t>
      </w:r>
    </w:p>
    <w:p w14:paraId="21AEBFA9" w14:textId="77777777" w:rsidR="00037D98" w:rsidRPr="00427EE3" w:rsidRDefault="00037D98" w:rsidP="00037D98">
      <w:pPr>
        <w:pStyle w:val="Text2"/>
        <w:ind w:left="1418"/>
        <w:rPr>
          <w:noProof/>
        </w:rPr>
      </w:pPr>
      <w:sdt>
        <w:sdtPr>
          <w:rPr>
            <w:noProof/>
          </w:rPr>
          <w:id w:val="-83730852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14054103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47FB7EDA" w14:textId="77777777" w:rsidR="00037D98" w:rsidRPr="00427EE3" w:rsidRDefault="00037D98" w:rsidP="00037D98">
      <w:pPr>
        <w:pStyle w:val="Point1"/>
        <w:rPr>
          <w:iCs/>
          <w:noProof/>
        </w:rPr>
      </w:pPr>
      <w:r w:rsidRPr="00474615">
        <w:rPr>
          <w:noProof/>
        </w:rPr>
        <w:t>(b)</w:t>
      </w:r>
      <w:r w:rsidRPr="00474615">
        <w:rPr>
          <w:noProof/>
        </w:rPr>
        <w:tab/>
      </w:r>
      <w:r w:rsidRPr="00427EE3">
        <w:rPr>
          <w:noProof/>
        </w:rPr>
        <w:t xml:space="preserve">Om ja: </w:t>
      </w:r>
    </w:p>
    <w:p w14:paraId="163E3D7A" w14:textId="77777777" w:rsidR="00037D98" w:rsidRPr="00427EE3" w:rsidRDefault="00037D98" w:rsidP="00037D98">
      <w:pPr>
        <w:pStyle w:val="Stylei"/>
        <w:numPr>
          <w:ilvl w:val="0"/>
          <w:numId w:val="26"/>
        </w:numPr>
        <w:rPr>
          <w:noProof/>
        </w:rPr>
      </w:pPr>
      <w:r w:rsidRPr="00427EE3">
        <w:rPr>
          <w:noProof/>
        </w:rPr>
        <w:t>Förklara om och hur utformningen av det konkurrensutsatta urvalsförfarandet kan främja bredast möjliga deltagande</w:t>
      </w:r>
      <w:r w:rsidRPr="00427EE3">
        <w:rPr>
          <w:rStyle w:val="FootnoteReference"/>
          <w:noProof/>
        </w:rPr>
        <w:footnoteReference w:id="88"/>
      </w:r>
      <w:r w:rsidRPr="00427EE3">
        <w:rPr>
          <w:noProof/>
        </w:rPr>
        <w:t>.</w:t>
      </w:r>
    </w:p>
    <w:p w14:paraId="6CC92159" w14:textId="77777777" w:rsidR="00037D98" w:rsidRPr="00427EE3" w:rsidRDefault="00037D98" w:rsidP="00037D98">
      <w:pPr>
        <w:pStyle w:val="Text2"/>
        <w:tabs>
          <w:tab w:val="left" w:leader="dot" w:pos="9072"/>
        </w:tabs>
        <w:ind w:left="709"/>
        <w:rPr>
          <w:noProof/>
        </w:rPr>
      </w:pPr>
      <w:r w:rsidRPr="00427EE3">
        <w:rPr>
          <w:noProof/>
        </w:rPr>
        <w:tab/>
      </w:r>
    </w:p>
    <w:p w14:paraId="7B113DBA" w14:textId="77777777" w:rsidR="00037D98" w:rsidRPr="00427EE3" w:rsidRDefault="00037D98" w:rsidP="00037D98">
      <w:pPr>
        <w:pStyle w:val="Stylei"/>
        <w:rPr>
          <w:noProof/>
        </w:rPr>
      </w:pPr>
      <w:r w:rsidRPr="00427EE3">
        <w:rPr>
          <w:noProof/>
        </w:rPr>
        <w:t>Bekräfta att en oberoende revisor kommer att anförtros bedömningen av det vinnande anbudet (inklusive kostnadsberäkningar) om antalet deltagare i det konkurrensutsatta urvalsförfarandet eller antalet godtagbara anbud inte är tillräckligt</w:t>
      </w:r>
      <w:r w:rsidRPr="00427EE3">
        <w:rPr>
          <w:rStyle w:val="FootnoteReference"/>
          <w:noProof/>
        </w:rPr>
        <w:footnoteReference w:id="89"/>
      </w:r>
      <w:r w:rsidRPr="00427EE3">
        <w:rPr>
          <w:noProof/>
        </w:rPr>
        <w:t>.</w:t>
      </w:r>
    </w:p>
    <w:p w14:paraId="5F7A0613" w14:textId="77777777" w:rsidR="00037D98" w:rsidRPr="00427EE3" w:rsidRDefault="00037D98" w:rsidP="00037D98">
      <w:pPr>
        <w:pStyle w:val="Text2"/>
        <w:tabs>
          <w:tab w:val="left" w:leader="dot" w:pos="9072"/>
        </w:tabs>
        <w:ind w:left="709"/>
        <w:rPr>
          <w:noProof/>
        </w:rPr>
      </w:pPr>
      <w:r w:rsidRPr="00427EE3">
        <w:rPr>
          <w:noProof/>
        </w:rPr>
        <w:tab/>
      </w:r>
    </w:p>
    <w:p w14:paraId="6747EA55" w14:textId="77777777" w:rsidR="00037D98" w:rsidRPr="00427EE3" w:rsidRDefault="00037D98" w:rsidP="00037D98">
      <w:pPr>
        <w:pStyle w:val="Stylei"/>
        <w:rPr>
          <w:noProof/>
        </w:rPr>
      </w:pPr>
      <w:r w:rsidRPr="00427EE3">
        <w:rPr>
          <w:noProof/>
        </w:rPr>
        <w:t>Bekräfta att anbudet kommer att tilldelas på grundval av det ekonomiskt mest fördelaktiga anbudet</w:t>
      </w:r>
      <w:r w:rsidRPr="00427EE3">
        <w:rPr>
          <w:rStyle w:val="FootnoteReference"/>
          <w:noProof/>
        </w:rPr>
        <w:footnoteReference w:id="90"/>
      </w:r>
      <w:r w:rsidRPr="00427EE3">
        <w:rPr>
          <w:noProof/>
        </w:rPr>
        <w:t xml:space="preserve"> och lämna närmare uppgifter om detta.</w:t>
      </w:r>
    </w:p>
    <w:p w14:paraId="4CF59A24" w14:textId="77777777" w:rsidR="00037D98" w:rsidRPr="00427EE3" w:rsidRDefault="00037D98" w:rsidP="00037D98">
      <w:pPr>
        <w:pStyle w:val="Text2"/>
        <w:tabs>
          <w:tab w:val="left" w:leader="dot" w:pos="9072"/>
        </w:tabs>
        <w:ind w:left="709"/>
        <w:rPr>
          <w:noProof/>
        </w:rPr>
      </w:pPr>
      <w:r w:rsidRPr="00427EE3">
        <w:rPr>
          <w:noProof/>
        </w:rPr>
        <w:tab/>
      </w:r>
    </w:p>
    <w:p w14:paraId="05273A10" w14:textId="77777777" w:rsidR="00037D98" w:rsidRPr="00427EE3" w:rsidRDefault="00037D98" w:rsidP="00037D98">
      <w:pPr>
        <w:pStyle w:val="Stylei"/>
        <w:rPr>
          <w:noProof/>
        </w:rPr>
      </w:pPr>
      <w:r w:rsidRPr="00427EE3">
        <w:rPr>
          <w:noProof/>
        </w:rPr>
        <w:t>Ange vilka de objektiva, öppna och icke-diskriminerande tilldelningskriterierna är och ange den relativa viktningen för varje kriterium</w:t>
      </w:r>
      <w:r w:rsidRPr="00427EE3">
        <w:rPr>
          <w:rStyle w:val="FootnoteReference"/>
          <w:noProof/>
        </w:rPr>
        <w:footnoteReference w:id="91"/>
      </w:r>
      <w:r w:rsidRPr="00427EE3">
        <w:rPr>
          <w:noProof/>
        </w:rPr>
        <w:t>.</w:t>
      </w:r>
    </w:p>
    <w:p w14:paraId="4CEB2944" w14:textId="77777777" w:rsidR="00037D98" w:rsidRPr="00427EE3" w:rsidRDefault="00037D98" w:rsidP="00037D98">
      <w:pPr>
        <w:pStyle w:val="Text2"/>
        <w:tabs>
          <w:tab w:val="left" w:leader="dot" w:pos="9072"/>
        </w:tabs>
        <w:ind w:left="709"/>
        <w:rPr>
          <w:noProof/>
        </w:rPr>
      </w:pPr>
      <w:r w:rsidRPr="00427EE3">
        <w:rPr>
          <w:noProof/>
        </w:rPr>
        <w:tab/>
      </w:r>
    </w:p>
    <w:p w14:paraId="749AEB0B" w14:textId="77777777" w:rsidR="00037D98" w:rsidRPr="00427EE3" w:rsidRDefault="00037D98" w:rsidP="00037D98">
      <w:pPr>
        <w:pStyle w:val="Point1"/>
        <w:rPr>
          <w:noProof/>
        </w:rPr>
      </w:pPr>
      <w:r w:rsidRPr="00474615">
        <w:rPr>
          <w:noProof/>
        </w:rPr>
        <w:t>(c)</w:t>
      </w:r>
      <w:r w:rsidRPr="00474615">
        <w:rPr>
          <w:noProof/>
        </w:rPr>
        <w:tab/>
      </w:r>
      <w:r w:rsidRPr="00427EE3">
        <w:rPr>
          <w:noProof/>
        </w:rPr>
        <w:tab/>
        <w:t>Om så inte är fallet, bekräfta då att det statliga ingripandet genomförs genom en direktinvesteringsmodell och lämna en tillfredsställande motivering till valet av nät och den tekniska lösning som valts</w:t>
      </w:r>
      <w:r w:rsidRPr="00427EE3">
        <w:rPr>
          <w:rStyle w:val="FootnoteReference"/>
          <w:noProof/>
        </w:rPr>
        <w:footnoteReference w:id="92"/>
      </w:r>
      <w:r w:rsidRPr="00427EE3">
        <w:rPr>
          <w:noProof/>
        </w:rPr>
        <w:t>.</w:t>
      </w:r>
    </w:p>
    <w:p w14:paraId="763800ED" w14:textId="77777777" w:rsidR="00037D98" w:rsidRPr="00427EE3" w:rsidRDefault="00037D98" w:rsidP="00037D98">
      <w:pPr>
        <w:pStyle w:val="Text2"/>
        <w:tabs>
          <w:tab w:val="left" w:leader="dot" w:pos="9072"/>
        </w:tabs>
        <w:ind w:left="709"/>
        <w:rPr>
          <w:noProof/>
        </w:rPr>
      </w:pPr>
      <w:r w:rsidRPr="00427EE3">
        <w:rPr>
          <w:noProof/>
        </w:rPr>
        <w:tab/>
      </w:r>
    </w:p>
    <w:p w14:paraId="5D886EB8" w14:textId="77777777" w:rsidR="00037D98" w:rsidRPr="00427EE3" w:rsidRDefault="00037D98" w:rsidP="00037D98">
      <w:pPr>
        <w:pStyle w:val="Point1"/>
        <w:rPr>
          <w:noProof/>
        </w:rPr>
      </w:pPr>
      <w:r w:rsidRPr="00474615">
        <w:rPr>
          <w:noProof/>
        </w:rPr>
        <w:lastRenderedPageBreak/>
        <w:t>(d)</w:t>
      </w:r>
      <w:r w:rsidRPr="00474615">
        <w:rPr>
          <w:noProof/>
        </w:rPr>
        <w:tab/>
      </w:r>
      <w:r w:rsidRPr="00427EE3">
        <w:rPr>
          <w:noProof/>
        </w:rPr>
        <w:t>Bekräfta att varje koncession eller annat bemyndigande från en myndighet eller en intern enhet till en tredje part att utforma, bygga eller driva det subventionerade nätet tilldelas genom ett öppet, transparent och icke-diskriminerande konkurrensutsatt urvalsförfarande, i enlighet med principerna för offentlig upphandling, på grundval av det ekonomiskt mest fördelaktiga anbudet</w:t>
      </w:r>
      <w:r w:rsidRPr="00427EE3">
        <w:rPr>
          <w:rStyle w:val="FootnoteReference"/>
          <w:noProof/>
        </w:rPr>
        <w:footnoteReference w:id="93"/>
      </w:r>
      <w:r w:rsidRPr="00427EE3">
        <w:rPr>
          <w:noProof/>
        </w:rPr>
        <w:t>. Lämna närmare uppgifter i detta avseende.</w:t>
      </w:r>
    </w:p>
    <w:p w14:paraId="560C74F7" w14:textId="77777777" w:rsidR="00037D98" w:rsidRPr="00427EE3" w:rsidRDefault="00037D98" w:rsidP="00037D98">
      <w:pPr>
        <w:pStyle w:val="Text2"/>
        <w:tabs>
          <w:tab w:val="left" w:leader="dot" w:pos="9072"/>
        </w:tabs>
        <w:ind w:left="709"/>
        <w:rPr>
          <w:noProof/>
        </w:rPr>
      </w:pPr>
      <w:r w:rsidRPr="00427EE3">
        <w:rPr>
          <w:noProof/>
        </w:rPr>
        <w:tab/>
      </w:r>
    </w:p>
    <w:p w14:paraId="36F005B1" w14:textId="77777777" w:rsidR="00037D98" w:rsidRPr="00427EE3" w:rsidRDefault="00037D98" w:rsidP="00037D98">
      <w:pPr>
        <w:pStyle w:val="ManualNumPar2"/>
        <w:rPr>
          <w:iCs/>
          <w:noProof/>
        </w:rPr>
      </w:pPr>
      <w:r w:rsidRPr="00474615">
        <w:rPr>
          <w:noProof/>
        </w:rPr>
        <w:t>8.2.</w:t>
      </w:r>
      <w:r w:rsidRPr="00474615">
        <w:rPr>
          <w:noProof/>
        </w:rPr>
        <w:tab/>
      </w:r>
      <w:r w:rsidRPr="00427EE3">
        <w:rPr>
          <w:noProof/>
        </w:rPr>
        <w:t>Teknikneutralitet Förklara om och hur stödåtgärden är förenlig med principen om teknikneutralitet</w:t>
      </w:r>
      <w:r w:rsidRPr="00427EE3">
        <w:rPr>
          <w:rStyle w:val="FootnoteReference"/>
          <w:iCs/>
          <w:noProof/>
        </w:rPr>
        <w:footnoteReference w:id="94"/>
      </w:r>
      <w:r w:rsidRPr="00427EE3">
        <w:rPr>
          <w:noProof/>
        </w:rPr>
        <w:t>.</w:t>
      </w:r>
    </w:p>
    <w:p w14:paraId="31172899" w14:textId="77777777" w:rsidR="00037D98" w:rsidRPr="00427EE3" w:rsidRDefault="00037D98" w:rsidP="00037D98">
      <w:pPr>
        <w:pStyle w:val="Text2"/>
        <w:tabs>
          <w:tab w:val="left" w:leader="dot" w:pos="9072"/>
        </w:tabs>
        <w:ind w:left="709"/>
        <w:rPr>
          <w:noProof/>
        </w:rPr>
      </w:pPr>
      <w:r w:rsidRPr="00427EE3">
        <w:rPr>
          <w:noProof/>
        </w:rPr>
        <w:tab/>
      </w:r>
    </w:p>
    <w:p w14:paraId="607D527E" w14:textId="77777777" w:rsidR="00037D98" w:rsidRPr="00427EE3" w:rsidRDefault="00037D98" w:rsidP="00037D98">
      <w:pPr>
        <w:pStyle w:val="ManualNumPar2"/>
        <w:rPr>
          <w:noProof/>
        </w:rPr>
      </w:pPr>
      <w:r w:rsidRPr="00474615">
        <w:rPr>
          <w:noProof/>
        </w:rPr>
        <w:t>8.3.</w:t>
      </w:r>
      <w:r w:rsidRPr="00474615">
        <w:rPr>
          <w:noProof/>
        </w:rPr>
        <w:tab/>
      </w:r>
      <w:r w:rsidRPr="00427EE3">
        <w:rPr>
          <w:noProof/>
        </w:rPr>
        <w:t>Användning av befintlig infrastruktur Bifoga följande uppgifter:</w:t>
      </w:r>
    </w:p>
    <w:p w14:paraId="42D28E9B" w14:textId="77777777" w:rsidR="00037D98" w:rsidRPr="00427EE3" w:rsidRDefault="00037D98" w:rsidP="00037D98">
      <w:pPr>
        <w:pStyle w:val="Point1"/>
        <w:rPr>
          <w:noProof/>
        </w:rPr>
      </w:pPr>
      <w:r w:rsidRPr="00474615">
        <w:rPr>
          <w:noProof/>
        </w:rPr>
        <w:t>(a)</w:t>
      </w:r>
      <w:r w:rsidRPr="00474615">
        <w:rPr>
          <w:noProof/>
        </w:rPr>
        <w:tab/>
      </w:r>
      <w:r w:rsidRPr="00427EE3">
        <w:rPr>
          <w:noProof/>
        </w:rPr>
        <w:t>Huruvida, och i så fall, hur företag som är villiga att delta i ett konkurrensutsatt urvalsförfarande uppmuntras att använda tillgänglig befintlig infrastruktur för att bygga ut de subventionerade näten</w:t>
      </w:r>
      <w:r w:rsidRPr="00427EE3">
        <w:rPr>
          <w:rStyle w:val="FootnoteReference"/>
          <w:noProof/>
        </w:rPr>
        <w:footnoteReference w:id="95"/>
      </w:r>
      <w:r w:rsidRPr="00427EE3">
        <w:rPr>
          <w:noProof/>
        </w:rPr>
        <w:t>.</w:t>
      </w:r>
    </w:p>
    <w:p w14:paraId="22B59A31" w14:textId="77777777" w:rsidR="00037D98" w:rsidRPr="00427EE3" w:rsidRDefault="00037D98" w:rsidP="00037D98">
      <w:pPr>
        <w:pStyle w:val="Text2"/>
        <w:tabs>
          <w:tab w:val="left" w:leader="dot" w:pos="9072"/>
        </w:tabs>
        <w:ind w:left="709"/>
        <w:rPr>
          <w:noProof/>
        </w:rPr>
      </w:pPr>
      <w:r w:rsidRPr="00427EE3">
        <w:rPr>
          <w:noProof/>
        </w:rPr>
        <w:tab/>
      </w:r>
    </w:p>
    <w:p w14:paraId="2BE90106" w14:textId="77777777" w:rsidR="00037D98" w:rsidRPr="00427EE3" w:rsidRDefault="00037D98" w:rsidP="00037D98">
      <w:pPr>
        <w:pStyle w:val="Point1"/>
        <w:rPr>
          <w:noProof/>
        </w:rPr>
      </w:pPr>
      <w:r w:rsidRPr="00474615">
        <w:rPr>
          <w:noProof/>
        </w:rPr>
        <w:t>(b)</w:t>
      </w:r>
      <w:r w:rsidRPr="00474615">
        <w:rPr>
          <w:noProof/>
        </w:rPr>
        <w:tab/>
      </w:r>
      <w:r w:rsidRPr="00427EE3">
        <w:rPr>
          <w:noProof/>
        </w:rPr>
        <w:t>Huruvida, och i så fall hur, företag som är villiga att delta i ett konkurrensutsatt urvalsförfarande uppmuntras att i god tid lämna detaljerade upplysningar om befintlig infrastruktur som de äger eller kontrollerar på det planerade insatsområdet som det ska tas hänsyn till när anbuden utarbetas, med angivande av vilken typ av upplysningar som begärs</w:t>
      </w:r>
      <w:r w:rsidRPr="00427EE3">
        <w:rPr>
          <w:rStyle w:val="FootnoteReference"/>
          <w:noProof/>
        </w:rPr>
        <w:footnoteReference w:id="96"/>
      </w:r>
      <w:r w:rsidRPr="00427EE3">
        <w:rPr>
          <w:noProof/>
        </w:rPr>
        <w:t>.</w:t>
      </w:r>
    </w:p>
    <w:p w14:paraId="24D91800" w14:textId="77777777" w:rsidR="00037D98" w:rsidRPr="00427EE3" w:rsidRDefault="00037D98" w:rsidP="00037D98">
      <w:pPr>
        <w:pStyle w:val="Text2"/>
        <w:tabs>
          <w:tab w:val="left" w:leader="dot" w:pos="9072"/>
        </w:tabs>
        <w:ind w:left="709"/>
        <w:rPr>
          <w:noProof/>
        </w:rPr>
      </w:pPr>
      <w:r w:rsidRPr="00427EE3">
        <w:rPr>
          <w:noProof/>
        </w:rPr>
        <w:tab/>
      </w:r>
    </w:p>
    <w:p w14:paraId="377A8327" w14:textId="77777777" w:rsidR="00037D98" w:rsidRPr="00427EE3" w:rsidRDefault="00037D98" w:rsidP="00037D98">
      <w:pPr>
        <w:pStyle w:val="Point1"/>
        <w:rPr>
          <w:noProof/>
        </w:rPr>
      </w:pPr>
      <w:r w:rsidRPr="00474615">
        <w:rPr>
          <w:noProof/>
        </w:rPr>
        <w:t>(c)</w:t>
      </w:r>
      <w:r w:rsidRPr="00474615">
        <w:rPr>
          <w:noProof/>
        </w:rPr>
        <w:tab/>
      </w:r>
      <w:r w:rsidRPr="00427EE3">
        <w:rPr>
          <w:noProof/>
        </w:rPr>
        <w:t>Huruvida tillhandahållandet av dessa upplysningar är ett villkor för deltagande i urvalsförfarandet</w:t>
      </w:r>
      <w:r w:rsidRPr="00427EE3">
        <w:rPr>
          <w:rStyle w:val="FootnoteReference"/>
          <w:noProof/>
        </w:rPr>
        <w:footnoteReference w:id="97"/>
      </w:r>
      <w:r w:rsidRPr="00427EE3">
        <w:rPr>
          <w:noProof/>
        </w:rPr>
        <w:t>.</w:t>
      </w:r>
    </w:p>
    <w:p w14:paraId="7206501F" w14:textId="77777777" w:rsidR="00037D98" w:rsidRPr="00427EE3" w:rsidRDefault="00037D98" w:rsidP="00037D98">
      <w:pPr>
        <w:pStyle w:val="Text2"/>
        <w:ind w:left="1418"/>
        <w:rPr>
          <w:noProof/>
        </w:rPr>
      </w:pPr>
      <w:sdt>
        <w:sdtPr>
          <w:rPr>
            <w:noProof/>
          </w:rPr>
          <w:id w:val="160584793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43950285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773CB71C" w14:textId="77777777" w:rsidR="00037D98" w:rsidRPr="00427EE3" w:rsidRDefault="00037D98" w:rsidP="00037D98">
      <w:pPr>
        <w:pStyle w:val="Point1"/>
        <w:rPr>
          <w:noProof/>
        </w:rPr>
      </w:pPr>
      <w:r w:rsidRPr="00474615">
        <w:rPr>
          <w:noProof/>
        </w:rPr>
        <w:t>(d)</w:t>
      </w:r>
      <w:r w:rsidRPr="00474615">
        <w:rPr>
          <w:noProof/>
        </w:rPr>
        <w:tab/>
      </w:r>
      <w:r w:rsidRPr="00427EE3">
        <w:rPr>
          <w:noProof/>
        </w:rPr>
        <w:t>Huruvida, och i så fall hur, all tillgänglig information om befintlig infrastruktur som skulle kunna användas för utbyggnad av bredbandsnät i insatsområdena görs tillgänglig, med angivande av huruvida en central informationspunkt har inrättats i enlighet med artikel 4.2 i direktiv 2014/61/EU</w:t>
      </w:r>
      <w:r w:rsidRPr="00427EE3">
        <w:rPr>
          <w:rStyle w:val="FootnoteReference"/>
          <w:noProof/>
        </w:rPr>
        <w:footnoteReference w:id="98"/>
      </w:r>
      <w:r w:rsidRPr="00427EE3">
        <w:rPr>
          <w:noProof/>
        </w:rPr>
        <w:t>.</w:t>
      </w:r>
    </w:p>
    <w:p w14:paraId="6F49A521" w14:textId="77777777" w:rsidR="00037D98" w:rsidRPr="00427EE3" w:rsidRDefault="00037D98" w:rsidP="00037D98">
      <w:pPr>
        <w:pStyle w:val="Text2"/>
        <w:tabs>
          <w:tab w:val="left" w:leader="dot" w:pos="9072"/>
        </w:tabs>
        <w:ind w:left="709"/>
        <w:rPr>
          <w:noProof/>
        </w:rPr>
      </w:pPr>
      <w:r w:rsidRPr="00427EE3">
        <w:rPr>
          <w:noProof/>
        </w:rPr>
        <w:tab/>
      </w:r>
    </w:p>
    <w:p w14:paraId="7750DBD8" w14:textId="77777777" w:rsidR="00037D98" w:rsidRPr="00427EE3" w:rsidRDefault="00037D98" w:rsidP="00037D98">
      <w:pPr>
        <w:pStyle w:val="ManualNumPar2"/>
        <w:rPr>
          <w:noProof/>
        </w:rPr>
      </w:pPr>
      <w:r w:rsidRPr="00474615">
        <w:rPr>
          <w:noProof/>
        </w:rPr>
        <w:t>8.4.</w:t>
      </w:r>
      <w:r w:rsidRPr="00474615">
        <w:rPr>
          <w:noProof/>
        </w:rPr>
        <w:tab/>
      </w:r>
      <w:r w:rsidRPr="00427EE3">
        <w:rPr>
          <w:noProof/>
        </w:rPr>
        <w:t>Tillträde i grossistledet för tredje part till de subventionerade näten.</w:t>
      </w:r>
    </w:p>
    <w:p w14:paraId="740EED38" w14:textId="77777777" w:rsidR="00037D98" w:rsidRPr="00427EE3" w:rsidRDefault="00037D98" w:rsidP="00037D98">
      <w:pPr>
        <w:pStyle w:val="Point1"/>
        <w:rPr>
          <w:noProof/>
        </w:rPr>
      </w:pPr>
      <w:r w:rsidRPr="00474615">
        <w:rPr>
          <w:noProof/>
        </w:rPr>
        <w:t>(a)</w:t>
      </w:r>
      <w:r w:rsidRPr="00474615">
        <w:rPr>
          <w:noProof/>
        </w:rPr>
        <w:tab/>
      </w:r>
      <w:r w:rsidRPr="00427EE3">
        <w:rPr>
          <w:noProof/>
        </w:rPr>
        <w:t xml:space="preserve">Allmänna uppgifter </w:t>
      </w:r>
    </w:p>
    <w:p w14:paraId="7BAF7201" w14:textId="77777777" w:rsidR="00037D98" w:rsidRPr="00427EE3" w:rsidRDefault="00037D98" w:rsidP="00037D98">
      <w:pPr>
        <w:pStyle w:val="Stylei"/>
        <w:numPr>
          <w:ilvl w:val="0"/>
          <w:numId w:val="25"/>
        </w:numPr>
        <w:rPr>
          <w:noProof/>
        </w:rPr>
      </w:pPr>
      <w:r w:rsidRPr="00427EE3">
        <w:rPr>
          <w:noProof/>
        </w:rPr>
        <w:t xml:space="preserve">Bekräfta att tillträde i grossistledet kommer att beviljas så tidigt som möjligt innan de relevanta tjänsterna börjar tillhandahållas och, om nätoperatören också avser att tillhandahålla </w:t>
      </w:r>
      <w:r w:rsidRPr="00427EE3">
        <w:rPr>
          <w:noProof/>
        </w:rPr>
        <w:lastRenderedPageBreak/>
        <w:t>slutkundstjänster, minst sex månader före lanseringen av dessa slutkundstjänster</w:t>
      </w:r>
      <w:r w:rsidRPr="00427EE3">
        <w:rPr>
          <w:rStyle w:val="FootnoteReference"/>
          <w:noProof/>
        </w:rPr>
        <w:footnoteReference w:id="99"/>
      </w:r>
      <w:r w:rsidRPr="00427EE3">
        <w:rPr>
          <w:noProof/>
        </w:rPr>
        <w:t>.</w:t>
      </w:r>
    </w:p>
    <w:p w14:paraId="14B58986" w14:textId="77777777" w:rsidR="00037D98" w:rsidRPr="00427EE3" w:rsidRDefault="00037D98" w:rsidP="00037D98">
      <w:pPr>
        <w:pStyle w:val="Text2"/>
        <w:tabs>
          <w:tab w:val="left" w:leader="dot" w:pos="9072"/>
        </w:tabs>
        <w:ind w:left="709"/>
        <w:rPr>
          <w:noProof/>
        </w:rPr>
      </w:pPr>
      <w:r w:rsidRPr="00427EE3">
        <w:rPr>
          <w:noProof/>
        </w:rPr>
        <w:tab/>
      </w:r>
    </w:p>
    <w:p w14:paraId="1369A895" w14:textId="77777777" w:rsidR="00037D98" w:rsidRPr="00427EE3" w:rsidRDefault="00037D98" w:rsidP="00037D98">
      <w:pPr>
        <w:pStyle w:val="Stylei"/>
        <w:rPr>
          <w:noProof/>
        </w:rPr>
      </w:pPr>
      <w:r w:rsidRPr="00427EE3">
        <w:rPr>
          <w:noProof/>
        </w:rPr>
        <w:t>Bekräfta att de subventionerade näten kommer att erbjuda tillträde på rättvisa och icke-diskriminerande villkor, med angivande av huruvida detta innebär att kapaciteten i befintlig infrastruktur vid behov uppgraderas och/eller ökas, och att utbyggnad av tillräcklig ny infrastruktur genomförs</w:t>
      </w:r>
      <w:r w:rsidRPr="00427EE3">
        <w:rPr>
          <w:rStyle w:val="FootnoteReference"/>
          <w:noProof/>
        </w:rPr>
        <w:footnoteReference w:id="100"/>
      </w:r>
      <w:r w:rsidRPr="00427EE3">
        <w:rPr>
          <w:noProof/>
        </w:rPr>
        <w:t>. Lämna närmare uppgifter i detta avseende.</w:t>
      </w:r>
    </w:p>
    <w:p w14:paraId="577519DE" w14:textId="77777777" w:rsidR="00037D98" w:rsidRPr="00427EE3" w:rsidRDefault="00037D98" w:rsidP="00037D98">
      <w:pPr>
        <w:pStyle w:val="Text2"/>
        <w:tabs>
          <w:tab w:val="left" w:leader="dot" w:pos="9072"/>
        </w:tabs>
        <w:ind w:left="709"/>
        <w:rPr>
          <w:noProof/>
        </w:rPr>
      </w:pPr>
      <w:r w:rsidRPr="00427EE3">
        <w:rPr>
          <w:noProof/>
        </w:rPr>
        <w:tab/>
      </w:r>
    </w:p>
    <w:p w14:paraId="426E4D43" w14:textId="77777777" w:rsidR="00037D98" w:rsidRPr="00427EE3" w:rsidRDefault="00037D98" w:rsidP="00037D98">
      <w:pPr>
        <w:pStyle w:val="Stylei"/>
        <w:rPr>
          <w:noProof/>
        </w:rPr>
      </w:pPr>
      <w:r w:rsidRPr="00427EE3">
        <w:rPr>
          <w:noProof/>
        </w:rPr>
        <w:t>Bekräfta att villkoren och priserna för accessprodukterna i grossistledet kommer att anges i dokumenten för det konkurrensutsatta urvalsförfarandet och på en övergripande webbplats, på nationell eller regional nivå, som är fritt tillgänglig för allmänheten (ange webbadressen)</w:t>
      </w:r>
      <w:r w:rsidRPr="00427EE3">
        <w:rPr>
          <w:rStyle w:val="FootnoteReference"/>
          <w:noProof/>
        </w:rPr>
        <w:footnoteReference w:id="101"/>
      </w:r>
      <w:r w:rsidRPr="00427EE3">
        <w:rPr>
          <w:noProof/>
        </w:rPr>
        <w:t>.</w:t>
      </w:r>
    </w:p>
    <w:p w14:paraId="1C96E799" w14:textId="77777777" w:rsidR="00037D98" w:rsidRPr="00427EE3" w:rsidRDefault="00037D98" w:rsidP="00037D98">
      <w:pPr>
        <w:pStyle w:val="Text2"/>
        <w:tabs>
          <w:tab w:val="left" w:leader="dot" w:pos="9072"/>
        </w:tabs>
        <w:ind w:left="709"/>
        <w:rPr>
          <w:noProof/>
        </w:rPr>
      </w:pPr>
      <w:r w:rsidRPr="00427EE3">
        <w:rPr>
          <w:noProof/>
        </w:rPr>
        <w:tab/>
      </w:r>
    </w:p>
    <w:p w14:paraId="643F8D68" w14:textId="77777777" w:rsidR="00037D98" w:rsidRPr="00427EE3" w:rsidRDefault="00037D98" w:rsidP="00037D98">
      <w:pPr>
        <w:pStyle w:val="Stylei"/>
        <w:rPr>
          <w:noProof/>
        </w:rPr>
      </w:pPr>
      <w:r w:rsidRPr="00427EE3">
        <w:rPr>
          <w:noProof/>
        </w:rPr>
        <w:t>Bekräfta att tillträde i grossistledet också kommer att beviljas för delar av nätet som inte är offentligfinansierade eller som eventuellt inte har byggts ut av stödmottagaren, om så krävs för att effektivisera tillträdet i grossistledet och göra det möjligt för de som söker access att tillhandahålla sina tjänster</w:t>
      </w:r>
      <w:r w:rsidRPr="00427EE3">
        <w:rPr>
          <w:rStyle w:val="FootnoteReference"/>
          <w:noProof/>
        </w:rPr>
        <w:footnoteReference w:id="102"/>
      </w:r>
      <w:r w:rsidRPr="00427EE3">
        <w:rPr>
          <w:noProof/>
        </w:rPr>
        <w:t>.</w:t>
      </w:r>
    </w:p>
    <w:p w14:paraId="7520AACA" w14:textId="77777777" w:rsidR="00037D98" w:rsidRPr="00427EE3" w:rsidRDefault="00037D98" w:rsidP="00037D98">
      <w:pPr>
        <w:pStyle w:val="Text2"/>
        <w:tabs>
          <w:tab w:val="left" w:leader="dot" w:pos="9072"/>
        </w:tabs>
        <w:ind w:left="709"/>
        <w:rPr>
          <w:noProof/>
        </w:rPr>
      </w:pPr>
      <w:r w:rsidRPr="00427EE3">
        <w:rPr>
          <w:noProof/>
        </w:rPr>
        <w:tab/>
      </w:r>
    </w:p>
    <w:p w14:paraId="014509B0" w14:textId="77777777" w:rsidR="00037D98" w:rsidRPr="00427EE3" w:rsidRDefault="00037D98" w:rsidP="00037D98">
      <w:pPr>
        <w:pStyle w:val="Point1"/>
        <w:rPr>
          <w:noProof/>
        </w:rPr>
      </w:pPr>
      <w:r w:rsidRPr="00474615">
        <w:rPr>
          <w:noProof/>
        </w:rPr>
        <w:t>(b)</w:t>
      </w:r>
      <w:r w:rsidRPr="00474615">
        <w:rPr>
          <w:noProof/>
        </w:rPr>
        <w:tab/>
      </w:r>
      <w:r w:rsidRPr="00427EE3">
        <w:rPr>
          <w:noProof/>
        </w:rPr>
        <w:t xml:space="preserve">Villkor för tillträde i grossistledet </w:t>
      </w:r>
    </w:p>
    <w:p w14:paraId="5091539E" w14:textId="77777777" w:rsidR="00037D98" w:rsidRPr="00427EE3" w:rsidRDefault="00037D98" w:rsidP="00037D98">
      <w:pPr>
        <w:pStyle w:val="Stylei"/>
        <w:numPr>
          <w:ilvl w:val="0"/>
          <w:numId w:val="24"/>
        </w:numPr>
        <w:rPr>
          <w:noProof/>
        </w:rPr>
      </w:pPr>
      <w:r w:rsidRPr="00427EE3">
        <w:rPr>
          <w:noProof/>
        </w:rPr>
        <w:t xml:space="preserve">Ange för hur många år faktiskt tillträde i grossistledet kommer att beviljas till något av följande: </w:t>
      </w:r>
    </w:p>
    <w:p w14:paraId="7241B474" w14:textId="77777777" w:rsidR="00037D98" w:rsidRPr="00427EE3" w:rsidRDefault="00037D98" w:rsidP="00037D98">
      <w:pPr>
        <w:pStyle w:val="Tiret2"/>
        <w:rPr>
          <w:noProof/>
        </w:rPr>
      </w:pPr>
      <w:sdt>
        <w:sdtPr>
          <w:rPr>
            <w:noProof/>
          </w:rPr>
          <w:id w:val="-123107170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ab/>
        <w:t>Aktiva produkter (förutom VULA)</w:t>
      </w:r>
      <w:r w:rsidRPr="00427EE3">
        <w:rPr>
          <w:rStyle w:val="FootnoteReference"/>
          <w:noProof/>
        </w:rPr>
        <w:footnoteReference w:id="103"/>
      </w:r>
      <w:r w:rsidRPr="00427EE3">
        <w:rPr>
          <w:noProof/>
        </w:rPr>
        <w:t xml:space="preserve"> …..</w:t>
      </w:r>
    </w:p>
    <w:p w14:paraId="5DB4CC8F" w14:textId="77777777" w:rsidR="00037D98" w:rsidRPr="00427EE3" w:rsidRDefault="00037D98" w:rsidP="00037D98">
      <w:pPr>
        <w:pStyle w:val="Tiret2"/>
        <w:rPr>
          <w:noProof/>
        </w:rPr>
      </w:pPr>
      <w:sdt>
        <w:sdtPr>
          <w:rPr>
            <w:noProof/>
          </w:rPr>
          <w:id w:val="10154235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ab/>
        <w:t>VULA</w:t>
      </w:r>
      <w:r w:rsidRPr="00427EE3">
        <w:rPr>
          <w:rStyle w:val="FootnoteReference"/>
          <w:noProof/>
        </w:rPr>
        <w:footnoteReference w:id="104"/>
      </w:r>
      <w:r w:rsidRPr="00427EE3">
        <w:rPr>
          <w:noProof/>
        </w:rPr>
        <w:t xml:space="preserve"> ………………………………………………………</w:t>
      </w:r>
    </w:p>
    <w:p w14:paraId="7C18850E" w14:textId="77777777" w:rsidR="00037D98" w:rsidRPr="00427EE3" w:rsidRDefault="00037D98" w:rsidP="00037D98">
      <w:pPr>
        <w:pStyle w:val="Tiret2"/>
        <w:rPr>
          <w:noProof/>
        </w:rPr>
      </w:pPr>
      <w:sdt>
        <w:sdtPr>
          <w:rPr>
            <w:noProof/>
          </w:rPr>
          <w:id w:val="-37809626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ab/>
        <w:t>Ny infrastruktur</w:t>
      </w:r>
      <w:r w:rsidRPr="00427EE3">
        <w:rPr>
          <w:rStyle w:val="FootnoteReference"/>
          <w:noProof/>
        </w:rPr>
        <w:footnoteReference w:id="105"/>
      </w:r>
      <w:r w:rsidRPr="00427EE3">
        <w:rPr>
          <w:noProof/>
        </w:rPr>
        <w:t>…..</w:t>
      </w:r>
    </w:p>
    <w:p w14:paraId="53B554A2" w14:textId="77777777" w:rsidR="00037D98" w:rsidRPr="00427EE3" w:rsidRDefault="00037D98" w:rsidP="00037D98">
      <w:pPr>
        <w:pStyle w:val="Stylei"/>
        <w:rPr>
          <w:noProof/>
        </w:rPr>
      </w:pPr>
      <w:r w:rsidRPr="00427EE3">
        <w:rPr>
          <w:noProof/>
        </w:rPr>
        <w:t>Bekräfta att om statligt stöd beviljas för ny infrastruktur kommer infrastrukturen att vara tillräckligt stor för att tillgodose de accessökandes nuvarande och framtida efterfrågan</w:t>
      </w:r>
      <w:r w:rsidRPr="00427EE3">
        <w:rPr>
          <w:rStyle w:val="FootnoteReference"/>
          <w:noProof/>
        </w:rPr>
        <w:footnoteReference w:id="106"/>
      </w:r>
      <w:r w:rsidRPr="00427EE3">
        <w:rPr>
          <w:noProof/>
        </w:rPr>
        <w:t>.</w:t>
      </w:r>
    </w:p>
    <w:p w14:paraId="6E7CB014" w14:textId="77777777" w:rsidR="00037D98" w:rsidRPr="00427EE3" w:rsidRDefault="00037D98" w:rsidP="00037D98">
      <w:pPr>
        <w:pStyle w:val="Text4"/>
        <w:rPr>
          <w:noProof/>
        </w:rPr>
      </w:pPr>
      <w:sdt>
        <w:sdtPr>
          <w:rPr>
            <w:noProof/>
          </w:rPr>
          <w:id w:val="85262494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87306910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407BD851" w14:textId="77777777" w:rsidR="00037D98" w:rsidRPr="00427EE3" w:rsidRDefault="00037D98" w:rsidP="00037D98">
      <w:pPr>
        <w:pStyle w:val="Stylei"/>
        <w:rPr>
          <w:noProof/>
        </w:rPr>
      </w:pPr>
      <w:r w:rsidRPr="00427EE3">
        <w:rPr>
          <w:noProof/>
        </w:rPr>
        <w:lastRenderedPageBreak/>
        <w:t>Förklara hur den nya infrastrukturen kommer att kunna tillgodose de tillträdessökandes nuvarande och föränderliga efterfrågan (t.ex. kanalernas storlek, antalet fibrer osv.).</w:t>
      </w:r>
    </w:p>
    <w:p w14:paraId="6A266860" w14:textId="77777777" w:rsidR="00037D98" w:rsidRPr="00427EE3" w:rsidRDefault="00037D98" w:rsidP="00037D98">
      <w:pPr>
        <w:pStyle w:val="Text2"/>
        <w:tabs>
          <w:tab w:val="left" w:leader="dot" w:pos="9072"/>
        </w:tabs>
        <w:ind w:left="709"/>
        <w:rPr>
          <w:noProof/>
        </w:rPr>
      </w:pPr>
      <w:r w:rsidRPr="00427EE3">
        <w:rPr>
          <w:noProof/>
        </w:rPr>
        <w:tab/>
      </w:r>
    </w:p>
    <w:p w14:paraId="5E7F199E" w14:textId="77777777" w:rsidR="00037D98" w:rsidRPr="00427EE3" w:rsidRDefault="00037D98" w:rsidP="00037D98">
      <w:pPr>
        <w:pStyle w:val="Stylei"/>
        <w:rPr>
          <w:noProof/>
        </w:rPr>
      </w:pPr>
      <w:r w:rsidRPr="00427EE3">
        <w:rPr>
          <w:noProof/>
        </w:rPr>
        <w:t>Bekräfta att samma tillträdesvillkor gäller för hela det subventionerade nätet, även de delar av nätet där befintlig infrastruktur har använts</w:t>
      </w:r>
      <w:r w:rsidRPr="00427EE3">
        <w:rPr>
          <w:rStyle w:val="FootnoteReference"/>
          <w:noProof/>
        </w:rPr>
        <w:footnoteReference w:id="107"/>
      </w:r>
      <w:r w:rsidRPr="00427EE3">
        <w:rPr>
          <w:noProof/>
        </w:rPr>
        <w:t>.</w:t>
      </w:r>
    </w:p>
    <w:p w14:paraId="4D06AE12" w14:textId="77777777" w:rsidR="00037D98" w:rsidRPr="00427EE3" w:rsidRDefault="00037D98" w:rsidP="00037D98">
      <w:pPr>
        <w:pStyle w:val="Text4"/>
        <w:rPr>
          <w:noProof/>
        </w:rPr>
      </w:pPr>
      <w:sdt>
        <w:sdtPr>
          <w:rPr>
            <w:noProof/>
          </w:rPr>
          <w:id w:val="-131456231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37836560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1450C30E" w14:textId="77777777" w:rsidR="00037D98" w:rsidRPr="00427EE3" w:rsidRDefault="00037D98" w:rsidP="00037D98">
      <w:pPr>
        <w:pStyle w:val="Stylei"/>
        <w:rPr>
          <w:noProof/>
        </w:rPr>
      </w:pPr>
      <w:r w:rsidRPr="00427EE3">
        <w:rPr>
          <w:noProof/>
        </w:rPr>
        <w:t>Bekräfta att skyldigheterna rörande tillträde kommer att genomdrivas oberoende av eventuella ändringar som gäller ägandet, ledningen eller driften av det subventionerade nätet</w:t>
      </w:r>
      <w:r w:rsidRPr="00427EE3">
        <w:rPr>
          <w:rStyle w:val="FootnoteReference"/>
          <w:noProof/>
        </w:rPr>
        <w:footnoteReference w:id="108"/>
      </w:r>
      <w:r w:rsidRPr="00427EE3">
        <w:rPr>
          <w:noProof/>
        </w:rPr>
        <w:t>.</w:t>
      </w:r>
    </w:p>
    <w:p w14:paraId="7957B3BE" w14:textId="77777777" w:rsidR="00037D98" w:rsidRPr="00427EE3" w:rsidRDefault="00037D98" w:rsidP="00037D98">
      <w:pPr>
        <w:pStyle w:val="Text4"/>
        <w:rPr>
          <w:noProof/>
        </w:rPr>
      </w:pPr>
      <w:sdt>
        <w:sdtPr>
          <w:rPr>
            <w:noProof/>
          </w:rPr>
          <w:id w:val="97364056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50547561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3497810D" w14:textId="77777777" w:rsidR="00037D98" w:rsidRPr="00427EE3" w:rsidRDefault="00037D98" w:rsidP="00037D98">
      <w:pPr>
        <w:pStyle w:val="Stylei"/>
        <w:rPr>
          <w:noProof/>
        </w:rPr>
      </w:pPr>
      <w:r w:rsidRPr="00427EE3">
        <w:rPr>
          <w:noProof/>
        </w:rPr>
        <w:t>Förklara om stödmottagaren och/eller de tillträdessökande som är knutna till stödmottagaren har rätt att utvidga sina nät till angränsande områden utanför målområdet med hjälp av sina egna medel</w:t>
      </w:r>
      <w:r w:rsidRPr="00427EE3">
        <w:rPr>
          <w:rStyle w:val="FootnoteReference"/>
          <w:noProof/>
        </w:rPr>
        <w:footnoteReference w:id="109"/>
      </w:r>
      <w:r w:rsidRPr="00427EE3">
        <w:rPr>
          <w:noProof/>
        </w:rPr>
        <w:t xml:space="preserve">. </w:t>
      </w:r>
    </w:p>
    <w:p w14:paraId="333EA178" w14:textId="77777777" w:rsidR="00037D98" w:rsidRPr="00427EE3" w:rsidRDefault="00037D98" w:rsidP="00037D98">
      <w:pPr>
        <w:pStyle w:val="Text4"/>
        <w:rPr>
          <w:noProof/>
        </w:rPr>
      </w:pPr>
      <w:sdt>
        <w:sdtPr>
          <w:rPr>
            <w:noProof/>
          </w:rPr>
          <w:id w:val="71972161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43258037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r w:rsidRPr="00427EE3">
        <w:rPr>
          <w:noProof/>
        </w:rPr>
        <w:tab/>
      </w:r>
    </w:p>
    <w:p w14:paraId="04C558F5" w14:textId="77777777" w:rsidR="00037D98" w:rsidRPr="00427EE3" w:rsidRDefault="00037D98" w:rsidP="00037D98">
      <w:pPr>
        <w:pStyle w:val="Text4"/>
        <w:rPr>
          <w:noProof/>
        </w:rPr>
      </w:pPr>
      <w:r w:rsidRPr="00427EE3">
        <w:rPr>
          <w:noProof/>
        </w:rPr>
        <w:t>Bekräfta i så fall följande:</w:t>
      </w:r>
    </w:p>
    <w:p w14:paraId="21F252BF" w14:textId="77777777" w:rsidR="00037D98" w:rsidRPr="00427EE3" w:rsidRDefault="00037D98" w:rsidP="00037D98">
      <w:pPr>
        <w:pStyle w:val="Bullet4"/>
        <w:rPr>
          <w:noProof/>
        </w:rPr>
      </w:pPr>
      <w:r w:rsidRPr="00427EE3">
        <w:rPr>
          <w:noProof/>
        </w:rPr>
        <w:t>I det offentliga samrådet angavs att privata förlängningar var tillåtna i ett senare skede och att användbara upplysningar om den potentiella täckningen av sådana förlängningar tillhandahölls</w:t>
      </w:r>
      <w:r w:rsidRPr="00427EE3">
        <w:rPr>
          <w:rStyle w:val="FootnoteReference"/>
          <w:noProof/>
        </w:rPr>
        <w:footnoteReference w:id="110"/>
      </w:r>
      <w:r w:rsidRPr="00427EE3">
        <w:rPr>
          <w:noProof/>
        </w:rPr>
        <w:t>.</w:t>
      </w:r>
    </w:p>
    <w:p w14:paraId="685D3583" w14:textId="77777777" w:rsidR="00037D98" w:rsidRPr="00427EE3" w:rsidRDefault="00037D98" w:rsidP="00037D98">
      <w:pPr>
        <w:pStyle w:val="Text5"/>
        <w:rPr>
          <w:noProof/>
        </w:rPr>
      </w:pPr>
      <w:sdt>
        <w:sdtPr>
          <w:rPr>
            <w:noProof/>
          </w:rPr>
          <w:id w:val="-52409622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88201538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r w:rsidRPr="00427EE3">
        <w:rPr>
          <w:noProof/>
        </w:rPr>
        <w:tab/>
      </w:r>
      <w:r w:rsidRPr="00427EE3">
        <w:rPr>
          <w:noProof/>
        </w:rPr>
        <w:tab/>
      </w:r>
    </w:p>
    <w:p w14:paraId="5ADAD168" w14:textId="77777777" w:rsidR="00037D98" w:rsidRPr="00427EE3" w:rsidRDefault="00037D98" w:rsidP="00037D98">
      <w:pPr>
        <w:pStyle w:val="Bullet4"/>
        <w:rPr>
          <w:noProof/>
        </w:rPr>
      </w:pPr>
      <w:r w:rsidRPr="00427EE3">
        <w:rPr>
          <w:noProof/>
        </w:rPr>
        <w:t>Resultaten av det offentliga samrådet tyder inte på någon risk för betydande snedvridning av konkurrensen</w:t>
      </w:r>
      <w:r w:rsidRPr="00427EE3">
        <w:rPr>
          <w:rStyle w:val="FootnoteReference"/>
          <w:noProof/>
        </w:rPr>
        <w:footnoteReference w:id="111"/>
      </w:r>
      <w:r w:rsidRPr="00427EE3">
        <w:rPr>
          <w:noProof/>
        </w:rPr>
        <w:t>.</w:t>
      </w:r>
    </w:p>
    <w:p w14:paraId="17A0756D" w14:textId="77777777" w:rsidR="00037D98" w:rsidRPr="00427EE3" w:rsidRDefault="00037D98" w:rsidP="00037D98">
      <w:pPr>
        <w:pStyle w:val="Text5"/>
        <w:rPr>
          <w:noProof/>
        </w:rPr>
      </w:pPr>
      <w:sdt>
        <w:sdtPr>
          <w:rPr>
            <w:noProof/>
          </w:rPr>
          <w:id w:val="142854043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72379967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r w:rsidRPr="00427EE3">
        <w:rPr>
          <w:noProof/>
        </w:rPr>
        <w:tab/>
      </w:r>
      <w:r w:rsidRPr="00427EE3">
        <w:rPr>
          <w:noProof/>
        </w:rPr>
        <w:tab/>
      </w:r>
    </w:p>
    <w:p w14:paraId="01C586A1" w14:textId="77777777" w:rsidR="00037D98" w:rsidRPr="00427EE3" w:rsidRDefault="00037D98" w:rsidP="00037D98">
      <w:pPr>
        <w:pStyle w:val="Bullet4"/>
        <w:rPr>
          <w:noProof/>
        </w:rPr>
      </w:pPr>
      <w:r w:rsidRPr="00427EE3">
        <w:rPr>
          <w:noProof/>
        </w:rPr>
        <w:t>Bekräfta att utvidgningar till angränsande områden får genomföras först två år efter det att det subventionerade nätet tas i drift, om någon av följande situationer uppstår</w:t>
      </w:r>
      <w:r w:rsidRPr="00427EE3">
        <w:rPr>
          <w:rStyle w:val="FootnoteReference"/>
          <w:noProof/>
        </w:rPr>
        <w:footnoteReference w:id="112"/>
      </w:r>
      <w:r w:rsidRPr="00427EE3">
        <w:rPr>
          <w:noProof/>
        </w:rPr>
        <w:t>:</w:t>
      </w:r>
    </w:p>
    <w:p w14:paraId="11CA9287" w14:textId="77777777" w:rsidR="00037D98" w:rsidRPr="00427EE3" w:rsidRDefault="00037D98" w:rsidP="00037D98">
      <w:pPr>
        <w:pStyle w:val="Tiret5"/>
        <w:rPr>
          <w:noProof/>
        </w:rPr>
      </w:pPr>
      <w:r w:rsidRPr="00427EE3">
        <w:rPr>
          <w:noProof/>
        </w:rPr>
        <w:t>Vid det offentliga samrådet visar berörda parter att den planerade utvidgningen skulle riskera att komma in i ett angränsande område som redan betjänas av minst två oberoende nät som erbjuder hastigheter som är jämförbara med dem i det statligt finansierade nätet. Eller:</w:t>
      </w:r>
    </w:p>
    <w:p w14:paraId="2363F5D3" w14:textId="77777777" w:rsidR="00037D98" w:rsidRPr="00427EE3" w:rsidRDefault="00037D98" w:rsidP="00037D98">
      <w:pPr>
        <w:pStyle w:val="Tiret5"/>
        <w:numPr>
          <w:ilvl w:val="0"/>
          <w:numId w:val="35"/>
        </w:numPr>
        <w:rPr>
          <w:noProof/>
        </w:rPr>
      </w:pPr>
      <w:r w:rsidRPr="00427EE3">
        <w:rPr>
          <w:noProof/>
        </w:rPr>
        <w:lastRenderedPageBreak/>
        <w:t>I det angränsande området finns det minst ett nät med hastigheter som är jämförbara med hastigheterna i det subventionerade nätet och som tagits i drift mindre än fem år före det subventionerade nätet togs i drift</w:t>
      </w:r>
      <w:r w:rsidRPr="00427EE3">
        <w:rPr>
          <w:rStyle w:val="FootnoteReference"/>
          <w:noProof/>
        </w:rPr>
        <w:footnoteReference w:id="113"/>
      </w:r>
      <w:r w:rsidRPr="00427EE3">
        <w:rPr>
          <w:noProof/>
        </w:rPr>
        <w:t>.</w:t>
      </w:r>
    </w:p>
    <w:p w14:paraId="4CDA73A6" w14:textId="77777777" w:rsidR="00037D98" w:rsidRPr="00427EE3" w:rsidRDefault="00037D98" w:rsidP="00037D98">
      <w:pPr>
        <w:pStyle w:val="Text5"/>
        <w:rPr>
          <w:noProof/>
        </w:rPr>
      </w:pPr>
      <w:sdt>
        <w:sdtPr>
          <w:rPr>
            <w:noProof/>
          </w:rPr>
          <w:id w:val="196970687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4773057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r w:rsidRPr="00427EE3">
        <w:rPr>
          <w:noProof/>
        </w:rPr>
        <w:tab/>
      </w:r>
      <w:r w:rsidRPr="00427EE3">
        <w:rPr>
          <w:noProof/>
        </w:rPr>
        <w:tab/>
      </w:r>
    </w:p>
    <w:p w14:paraId="73937288" w14:textId="77777777" w:rsidR="00037D98" w:rsidRPr="00427EE3" w:rsidRDefault="00037D98" w:rsidP="00037D98">
      <w:pPr>
        <w:pStyle w:val="Text2"/>
        <w:tabs>
          <w:tab w:val="left" w:leader="dot" w:pos="9072"/>
        </w:tabs>
        <w:ind w:left="709"/>
        <w:rPr>
          <w:noProof/>
        </w:rPr>
      </w:pPr>
      <w:r w:rsidRPr="00427EE3">
        <w:rPr>
          <w:noProof/>
        </w:rPr>
        <w:tab/>
      </w:r>
    </w:p>
    <w:p w14:paraId="7A9DB354" w14:textId="77777777" w:rsidR="00037D98" w:rsidRPr="00427EE3" w:rsidRDefault="00037D98" w:rsidP="00037D98">
      <w:pPr>
        <w:pStyle w:val="Point1"/>
        <w:rPr>
          <w:noProof/>
        </w:rPr>
      </w:pPr>
      <w:r w:rsidRPr="00474615">
        <w:rPr>
          <w:noProof/>
        </w:rPr>
        <w:t>(c)</w:t>
      </w:r>
      <w:r w:rsidRPr="00474615">
        <w:rPr>
          <w:noProof/>
        </w:rPr>
        <w:tab/>
      </w:r>
      <w:r w:rsidRPr="00427EE3">
        <w:rPr>
          <w:noProof/>
        </w:rPr>
        <w:t>Accessprodukter i grossistledet.</w:t>
      </w:r>
    </w:p>
    <w:p w14:paraId="0EF59B53" w14:textId="77777777" w:rsidR="00037D98" w:rsidRPr="00427EE3" w:rsidRDefault="00037D98" w:rsidP="00037D98">
      <w:pPr>
        <w:pStyle w:val="Stylei"/>
        <w:numPr>
          <w:ilvl w:val="0"/>
          <w:numId w:val="23"/>
        </w:numPr>
        <w:rPr>
          <w:noProof/>
        </w:rPr>
      </w:pPr>
      <w:r w:rsidRPr="00427EE3">
        <w:rPr>
          <w:noProof/>
        </w:rPr>
        <w:t>Fasta accessnät som byggs ut i vita områden. Ange vilka accessprodukter i grossistledet som det subventionerade nätet måste tillhandahålla, med beaktande av att åtminstone bitströmstillträde måste tillhandahållas, tillträde till svartfiber och tillträde till infrastruktur (inklusive kopplingsskåp, stolpar, master, torn och ledningar)</w:t>
      </w:r>
      <w:r w:rsidRPr="00427EE3">
        <w:rPr>
          <w:rStyle w:val="FootnoteReference"/>
          <w:noProof/>
        </w:rPr>
        <w:footnoteReference w:id="114"/>
      </w:r>
      <w:r w:rsidRPr="00427EE3">
        <w:rPr>
          <w:noProof/>
        </w:rPr>
        <w:t xml:space="preserve"> och dessutom åtminstone fysiskt tillträde eller VULA</w:t>
      </w:r>
      <w:r w:rsidRPr="00427EE3">
        <w:rPr>
          <w:rStyle w:val="FootnoteReference"/>
          <w:noProof/>
        </w:rPr>
        <w:footnoteReference w:id="115"/>
      </w:r>
      <w:r w:rsidRPr="00427EE3">
        <w:rPr>
          <w:noProof/>
        </w:rPr>
        <w:t>.</w:t>
      </w:r>
    </w:p>
    <w:p w14:paraId="7F5471BA" w14:textId="77777777" w:rsidR="00037D98" w:rsidRPr="00427EE3" w:rsidRDefault="00037D98" w:rsidP="00037D98">
      <w:pPr>
        <w:pStyle w:val="Text2"/>
        <w:tabs>
          <w:tab w:val="left" w:leader="dot" w:pos="9072"/>
        </w:tabs>
        <w:ind w:left="709"/>
        <w:rPr>
          <w:noProof/>
        </w:rPr>
      </w:pPr>
      <w:r w:rsidRPr="00427EE3">
        <w:rPr>
          <w:noProof/>
        </w:rPr>
        <w:tab/>
      </w:r>
    </w:p>
    <w:p w14:paraId="659BDDB6" w14:textId="77777777" w:rsidR="00037D98" w:rsidRPr="00427EE3" w:rsidRDefault="00037D98" w:rsidP="00037D98">
      <w:pPr>
        <w:pStyle w:val="Stylei"/>
        <w:rPr>
          <w:noProof/>
        </w:rPr>
      </w:pPr>
      <w:r w:rsidRPr="00427EE3">
        <w:rPr>
          <w:noProof/>
        </w:rPr>
        <w:t>Fasta accessnät som byggs ut i grå och svarta områden. Ange vilka accessprodukter i grossistledet som det subventionerade nätet måste tillhandahålla, med beaktande av att åtminstone bitströmstillträde måste tillhandahållas, tillträde till svartfiber och tillträde till infrastruktur (inklusive kopplingsskåp, stolpar, master, torn och ledningar) och dessutom fysiskt tillträde</w:t>
      </w:r>
      <w:r w:rsidRPr="00427EE3">
        <w:rPr>
          <w:rStyle w:val="FootnoteReference"/>
          <w:noProof/>
        </w:rPr>
        <w:footnoteReference w:id="116"/>
      </w:r>
      <w:r w:rsidRPr="00427EE3">
        <w:rPr>
          <w:noProof/>
        </w:rPr>
        <w:t>. Om era myndigheter har för avsikt att bevilja ett undantag från skyldigheten att tillhandahålla fysiskt tillträde, lämna då relevanta motiveringar, visa att undantaget inte riskerar att snedvrida konkurrensen på ett otillbörligt sätt och ange de synpunkter som inkommit i detta avseende under det offentliga samrådet (och hur de hanterades)</w:t>
      </w:r>
      <w:r w:rsidRPr="00427EE3">
        <w:rPr>
          <w:rStyle w:val="FootnoteReference"/>
          <w:noProof/>
        </w:rPr>
        <w:footnoteReference w:id="117"/>
      </w:r>
      <w:r w:rsidRPr="00427EE3">
        <w:rPr>
          <w:noProof/>
        </w:rPr>
        <w:t>.</w:t>
      </w:r>
    </w:p>
    <w:p w14:paraId="279573BF" w14:textId="77777777" w:rsidR="00037D98" w:rsidRPr="00427EE3" w:rsidRDefault="00037D98" w:rsidP="00037D98">
      <w:pPr>
        <w:pStyle w:val="Text2"/>
        <w:tabs>
          <w:tab w:val="left" w:leader="dot" w:pos="9072"/>
        </w:tabs>
        <w:ind w:left="709"/>
        <w:rPr>
          <w:noProof/>
        </w:rPr>
      </w:pPr>
      <w:r w:rsidRPr="00427EE3">
        <w:rPr>
          <w:noProof/>
        </w:rPr>
        <w:tab/>
      </w:r>
    </w:p>
    <w:p w14:paraId="2B863E0E" w14:textId="77777777" w:rsidR="00037D98" w:rsidRPr="00427EE3" w:rsidRDefault="00037D98" w:rsidP="00037D98">
      <w:pPr>
        <w:pStyle w:val="Stylei"/>
        <w:rPr>
          <w:noProof/>
        </w:rPr>
      </w:pPr>
      <w:r w:rsidRPr="00427EE3">
        <w:rPr>
          <w:noProof/>
        </w:rPr>
        <w:t>Mobila accessnät. Ange vilka accessprodukter i grossistledet som det subventionerade nätet måste tillhandahålla, med beaktande av att det åtminstone måste erbjuda roaming</w:t>
      </w:r>
      <w:r w:rsidRPr="00427EE3">
        <w:rPr>
          <w:rStyle w:val="FootnoteReference"/>
          <w:noProof/>
        </w:rPr>
        <w:footnoteReference w:id="118"/>
      </w:r>
      <w:r w:rsidRPr="00427EE3">
        <w:rPr>
          <w:noProof/>
        </w:rPr>
        <w:t xml:space="preserve"> och tillträde till stolpar, master, torn och ledningar. Bekräfta dessutom att det subventionerade nätet måste tillhandahålla de accessprodukter som krävs för att utnyttja de mer avancerade funktionerna (t.ex. MORAN, MOCN, nätverksskivning</w:t>
      </w:r>
      <w:r w:rsidRPr="00427EE3">
        <w:rPr>
          <w:rStyle w:val="FootnoteReference"/>
          <w:noProof/>
        </w:rPr>
        <w:footnoteReference w:id="119"/>
      </w:r>
      <w:r w:rsidRPr="00427EE3">
        <w:rPr>
          <w:noProof/>
        </w:rPr>
        <w:t xml:space="preserve">) i mobilnät, såsom 5G och </w:t>
      </w:r>
      <w:r w:rsidRPr="00427EE3">
        <w:rPr>
          <w:noProof/>
        </w:rPr>
        <w:lastRenderedPageBreak/>
        <w:t>framtida generationer av mobila nät, så snart de blir tillgängliga</w:t>
      </w:r>
      <w:r w:rsidRPr="00427EE3">
        <w:rPr>
          <w:rStyle w:val="FootnoteReference"/>
          <w:noProof/>
        </w:rPr>
        <w:footnoteReference w:id="120"/>
      </w:r>
      <w:r w:rsidRPr="00427EE3">
        <w:rPr>
          <w:noProof/>
        </w:rPr>
        <w:t>.</w:t>
      </w:r>
    </w:p>
    <w:p w14:paraId="5807667E" w14:textId="77777777" w:rsidR="00037D98" w:rsidRPr="00427EE3" w:rsidRDefault="00037D98" w:rsidP="00037D98">
      <w:pPr>
        <w:pStyle w:val="Text2"/>
        <w:tabs>
          <w:tab w:val="left" w:leader="dot" w:pos="9072"/>
        </w:tabs>
        <w:ind w:left="709"/>
        <w:rPr>
          <w:noProof/>
        </w:rPr>
      </w:pPr>
      <w:r w:rsidRPr="00427EE3">
        <w:rPr>
          <w:noProof/>
        </w:rPr>
        <w:tab/>
      </w:r>
    </w:p>
    <w:p w14:paraId="2EF3CD96" w14:textId="77777777" w:rsidR="00037D98" w:rsidRPr="00427EE3" w:rsidRDefault="00037D98" w:rsidP="00037D98">
      <w:pPr>
        <w:pStyle w:val="Stylei"/>
        <w:rPr>
          <w:noProof/>
        </w:rPr>
      </w:pPr>
      <w:r w:rsidRPr="00427EE3">
        <w:rPr>
          <w:noProof/>
        </w:rPr>
        <w:t>Backhaulnät. Ange vilka accessprodukter i grossistledet som det subventionerade nätet måste tillhandahålla, med beaktande av att det måste tillhandahålla minst en aktiv tjänst och tillträde till stolpar, master, torn, ledningar och svartfiber</w:t>
      </w:r>
      <w:r w:rsidRPr="00427EE3">
        <w:rPr>
          <w:rStyle w:val="FootnoteReference"/>
          <w:noProof/>
        </w:rPr>
        <w:footnoteReference w:id="121"/>
      </w:r>
      <w:r w:rsidRPr="00427EE3">
        <w:rPr>
          <w:noProof/>
        </w:rPr>
        <w:t>. Bekräfta dessutom att stödåtgärden förutser utbyggnad av tillräcklig kapacitet för ny infrastruktur för att säkerställa effektivt tillträde på rättvisa och icke-diskriminerande villkor</w:t>
      </w:r>
      <w:r w:rsidRPr="00427EE3">
        <w:rPr>
          <w:rStyle w:val="FootnoteReference"/>
          <w:noProof/>
        </w:rPr>
        <w:footnoteReference w:id="122"/>
      </w:r>
      <w:r w:rsidRPr="00427EE3">
        <w:rPr>
          <w:noProof/>
        </w:rPr>
        <w:t>.</w:t>
      </w:r>
    </w:p>
    <w:p w14:paraId="5A22B6DA" w14:textId="77777777" w:rsidR="00037D98" w:rsidRPr="00427EE3" w:rsidRDefault="00037D98" w:rsidP="00037D98">
      <w:pPr>
        <w:pStyle w:val="Text2"/>
        <w:tabs>
          <w:tab w:val="left" w:leader="dot" w:pos="9072"/>
        </w:tabs>
        <w:ind w:left="709"/>
        <w:rPr>
          <w:noProof/>
        </w:rPr>
      </w:pPr>
      <w:r w:rsidRPr="00427EE3">
        <w:rPr>
          <w:noProof/>
        </w:rPr>
        <w:tab/>
      </w:r>
    </w:p>
    <w:p w14:paraId="00CDAE5A" w14:textId="77777777" w:rsidR="00037D98" w:rsidRPr="00427EE3" w:rsidRDefault="00037D98" w:rsidP="00037D98">
      <w:pPr>
        <w:pStyle w:val="Stylei"/>
        <w:rPr>
          <w:noProof/>
        </w:rPr>
      </w:pPr>
      <w:r w:rsidRPr="00427EE3">
        <w:rPr>
          <w:noProof/>
        </w:rPr>
        <w:t xml:space="preserve">Tillträde i grossistledet på grundval av rimlig efterfrågan. Ange följande om era myndigheter har för avsikt att begränsa tillhandahållandet av vissa accessprodukter i grossistledet till fall av rimlig efterfrågan från en tillträdessökande: </w:t>
      </w:r>
    </w:p>
    <w:p w14:paraId="6DA66E69" w14:textId="77777777" w:rsidR="00037D98" w:rsidRPr="00427EE3" w:rsidRDefault="00037D98" w:rsidP="00037D98">
      <w:pPr>
        <w:pStyle w:val="Bullet4"/>
        <w:rPr>
          <w:noProof/>
        </w:rPr>
      </w:pPr>
      <w:r w:rsidRPr="00427EE3">
        <w:rPr>
          <w:noProof/>
        </w:rPr>
        <w:t>Tillhandahåll väl underbyggda, objektiva och verifierbara uppgifter och argument (inklusive kostnadsberäkningar) som visar att tillhandahållandet av sådana produkter på ett oproportionerligt sätt skulle öka investeringskostnaderna utan att ge betydande fördelar i form av ökad konkurrens</w:t>
      </w:r>
      <w:r w:rsidRPr="00427EE3">
        <w:rPr>
          <w:rStyle w:val="FootnoteReference"/>
          <w:noProof/>
        </w:rPr>
        <w:footnoteReference w:id="123"/>
      </w:r>
      <w:r w:rsidRPr="00427EE3">
        <w:rPr>
          <w:noProof/>
        </w:rPr>
        <w:t>.</w:t>
      </w:r>
    </w:p>
    <w:p w14:paraId="24E6A96F" w14:textId="77777777" w:rsidR="00037D98" w:rsidRPr="00427EE3" w:rsidRDefault="00037D98" w:rsidP="00037D98">
      <w:pPr>
        <w:pStyle w:val="Bullet4"/>
        <w:rPr>
          <w:noProof/>
        </w:rPr>
      </w:pPr>
      <w:r w:rsidRPr="00427EE3">
        <w:rPr>
          <w:noProof/>
        </w:rPr>
        <w:t>Bekräfta att en accessökandes efterfrågan anses rimlig om denne lämnar in en affärsplan som motiverar en utveckling av produkten i det subventionerade nätet, och ingen jämförbar accessprodukt redan erbjuds i samma geografiska område av ett annat företag till priser som är likvärdiga med priserna i mer tätbefolkade områden</w:t>
      </w:r>
      <w:r w:rsidRPr="00427EE3">
        <w:rPr>
          <w:rStyle w:val="FootnoteReference"/>
          <w:noProof/>
        </w:rPr>
        <w:footnoteReference w:id="124"/>
      </w:r>
      <w:r w:rsidRPr="00427EE3">
        <w:rPr>
          <w:noProof/>
        </w:rPr>
        <w:t>.</w:t>
      </w:r>
    </w:p>
    <w:p w14:paraId="3FFECCEF" w14:textId="77777777" w:rsidR="00037D98" w:rsidRPr="00427EE3" w:rsidRDefault="00037D98" w:rsidP="00037D98">
      <w:pPr>
        <w:pStyle w:val="Text5"/>
        <w:rPr>
          <w:noProof/>
        </w:rPr>
      </w:pPr>
      <w:sdt>
        <w:sdtPr>
          <w:rPr>
            <w:noProof/>
          </w:rPr>
          <w:id w:val="33766975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32778365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2D08BCD9" w14:textId="77777777" w:rsidR="00037D98" w:rsidRPr="00427EE3" w:rsidRDefault="00037D98" w:rsidP="00037D98">
      <w:pPr>
        <w:pStyle w:val="Bullet4"/>
        <w:rPr>
          <w:noProof/>
        </w:rPr>
      </w:pPr>
      <w:r w:rsidRPr="00427EE3">
        <w:rPr>
          <w:noProof/>
        </w:rPr>
        <w:t>Bekräfta att om en begäran om tillträde är rimlig ska stödmottagaren bära de extra kostnaderna för att tillmötesgå begäran om tillträde</w:t>
      </w:r>
      <w:r w:rsidRPr="00427EE3">
        <w:rPr>
          <w:rStyle w:val="FootnoteReference"/>
          <w:noProof/>
        </w:rPr>
        <w:footnoteReference w:id="125"/>
      </w:r>
      <w:r w:rsidRPr="00427EE3">
        <w:rPr>
          <w:noProof/>
        </w:rPr>
        <w:t>.</w:t>
      </w:r>
    </w:p>
    <w:p w14:paraId="4341AA5F" w14:textId="77777777" w:rsidR="00037D98" w:rsidRPr="00427EE3" w:rsidRDefault="00037D98" w:rsidP="00037D98">
      <w:pPr>
        <w:pStyle w:val="Text5"/>
        <w:rPr>
          <w:noProof/>
        </w:rPr>
      </w:pPr>
      <w:sdt>
        <w:sdtPr>
          <w:rPr>
            <w:noProof/>
          </w:rPr>
          <w:id w:val="-733704418"/>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208001328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4931DAAC" w14:textId="77777777" w:rsidR="00037D98" w:rsidRPr="00427EE3" w:rsidRDefault="00037D98" w:rsidP="00037D98">
      <w:pPr>
        <w:pStyle w:val="Text2"/>
        <w:tabs>
          <w:tab w:val="left" w:leader="dot" w:pos="9072"/>
        </w:tabs>
        <w:ind w:left="709"/>
        <w:rPr>
          <w:noProof/>
        </w:rPr>
      </w:pPr>
      <w:r w:rsidRPr="00427EE3">
        <w:rPr>
          <w:noProof/>
        </w:rPr>
        <w:tab/>
      </w:r>
    </w:p>
    <w:p w14:paraId="189EE25C" w14:textId="77777777" w:rsidR="00037D98" w:rsidRPr="00427EE3" w:rsidRDefault="00037D98" w:rsidP="00037D98">
      <w:pPr>
        <w:pStyle w:val="Point1"/>
        <w:rPr>
          <w:noProof/>
        </w:rPr>
      </w:pPr>
      <w:r w:rsidRPr="00474615">
        <w:rPr>
          <w:noProof/>
        </w:rPr>
        <w:t>(d)</w:t>
      </w:r>
      <w:r w:rsidRPr="00474615">
        <w:rPr>
          <w:noProof/>
        </w:rPr>
        <w:tab/>
      </w:r>
      <w:r w:rsidRPr="00427EE3">
        <w:rPr>
          <w:noProof/>
        </w:rPr>
        <w:t>Priser för tillträde i grossistledet. Ange om priset för tillträde i grossistledet för varje produkt baseras på något/någon av följande riktmärken och prissättningsprinciper:</w:t>
      </w:r>
    </w:p>
    <w:p w14:paraId="225EB027" w14:textId="77777777" w:rsidR="00037D98" w:rsidRPr="00427EE3" w:rsidRDefault="00037D98" w:rsidP="00037D98">
      <w:pPr>
        <w:pStyle w:val="Tiret2"/>
        <w:rPr>
          <w:noProof/>
        </w:rPr>
      </w:pPr>
      <w:sdt>
        <w:sdtPr>
          <w:rPr>
            <w:noProof/>
          </w:rPr>
          <w:id w:val="12712597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Genomsnittliga offentliggjorda priser i grossistledet som råder i andra jämförbara, mer konkurrensutsatta områden i medlemsstaten</w:t>
      </w:r>
      <w:r w:rsidRPr="00427EE3">
        <w:rPr>
          <w:rStyle w:val="FootnoteReference"/>
          <w:noProof/>
        </w:rPr>
        <w:footnoteReference w:id="126"/>
      </w:r>
      <w:r w:rsidRPr="00427EE3">
        <w:rPr>
          <w:noProof/>
        </w:rPr>
        <w:t>.</w:t>
      </w:r>
    </w:p>
    <w:p w14:paraId="25987BA5" w14:textId="77777777" w:rsidR="00037D98" w:rsidRPr="00427EE3" w:rsidRDefault="00037D98" w:rsidP="00037D98">
      <w:pPr>
        <w:pStyle w:val="Tiret2"/>
        <w:rPr>
          <w:noProof/>
        </w:rPr>
      </w:pPr>
      <w:sdt>
        <w:sdtPr>
          <w:rPr>
            <w:noProof/>
          </w:rPr>
          <w:id w:val="-126584663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De reglerade priser som redan fastställts eller godkänts av den nationella regleringsmyndigheten för de berörda marknaderna och tjänsterna</w:t>
      </w:r>
      <w:r w:rsidRPr="00427EE3">
        <w:rPr>
          <w:rStyle w:val="FootnoteReference"/>
          <w:noProof/>
        </w:rPr>
        <w:footnoteReference w:id="127"/>
      </w:r>
      <w:r w:rsidRPr="00427EE3">
        <w:rPr>
          <w:noProof/>
        </w:rPr>
        <w:t>.</w:t>
      </w:r>
    </w:p>
    <w:p w14:paraId="65CC3A9C" w14:textId="77777777" w:rsidR="00037D98" w:rsidRPr="00427EE3" w:rsidRDefault="00037D98" w:rsidP="00037D98">
      <w:pPr>
        <w:pStyle w:val="Tiret2"/>
        <w:rPr>
          <w:noProof/>
        </w:rPr>
      </w:pPr>
      <w:sdt>
        <w:sdtPr>
          <w:rPr>
            <w:noProof/>
          </w:rPr>
          <w:id w:val="39047611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Kostnadsorientering eller en metod som föreskrivs i enlighet med det sektorsspecifika regelverket</w:t>
      </w:r>
      <w:r w:rsidRPr="00427EE3">
        <w:rPr>
          <w:rStyle w:val="FootnoteReference"/>
          <w:noProof/>
        </w:rPr>
        <w:footnoteReference w:id="128"/>
      </w:r>
      <w:r w:rsidRPr="00427EE3">
        <w:rPr>
          <w:noProof/>
        </w:rPr>
        <w:t>.</w:t>
      </w:r>
    </w:p>
    <w:p w14:paraId="66F1726C" w14:textId="77777777" w:rsidR="00037D98" w:rsidRPr="00427EE3" w:rsidRDefault="00037D98" w:rsidP="00037D98">
      <w:pPr>
        <w:pStyle w:val="ManualNumPar2"/>
        <w:rPr>
          <w:noProof/>
        </w:rPr>
      </w:pPr>
      <w:r w:rsidRPr="00474615">
        <w:rPr>
          <w:noProof/>
        </w:rPr>
        <w:t>8.5.</w:t>
      </w:r>
      <w:r w:rsidRPr="00474615">
        <w:rPr>
          <w:noProof/>
        </w:rPr>
        <w:tab/>
      </w:r>
      <w:r w:rsidRPr="00427EE3">
        <w:rPr>
          <w:noProof/>
          <w:u w:val="single"/>
        </w:rPr>
        <w:t>Återkrav</w:t>
      </w:r>
      <w:r w:rsidRPr="00427EE3">
        <w:rPr>
          <w:noProof/>
        </w:rPr>
        <w:t>. Ange om en återkravsmekanism kommer att tillämpas på stödåtgärden:</w:t>
      </w:r>
    </w:p>
    <w:p w14:paraId="57BF8DD2" w14:textId="77777777" w:rsidR="00037D98" w:rsidRPr="00427EE3" w:rsidRDefault="00037D98" w:rsidP="00037D98">
      <w:pPr>
        <w:pStyle w:val="Text1"/>
        <w:rPr>
          <w:noProof/>
        </w:rPr>
      </w:pPr>
      <w:sdt>
        <w:sdtPr>
          <w:rPr>
            <w:noProof/>
          </w:rPr>
          <w:id w:val="-160248452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rStyle w:val="FootnoteReference"/>
          <w:noProof/>
          <w:lang w:bidi="si-LK"/>
        </w:rPr>
        <w:footnoteReference w:id="129"/>
      </w:r>
      <w:r w:rsidRPr="00427EE3">
        <w:rPr>
          <w:noProof/>
        </w:rPr>
        <w:t xml:space="preserve"> </w:t>
      </w:r>
      <w:r w:rsidRPr="00427EE3">
        <w:rPr>
          <w:noProof/>
        </w:rPr>
        <w:tab/>
      </w:r>
      <w:r w:rsidRPr="00427EE3">
        <w:rPr>
          <w:noProof/>
        </w:rPr>
        <w:tab/>
      </w:r>
      <w:sdt>
        <w:sdtPr>
          <w:rPr>
            <w:noProof/>
          </w:rPr>
          <w:id w:val="-95563740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6AB0A367" w14:textId="77777777" w:rsidR="00037D98" w:rsidRPr="00427EE3" w:rsidRDefault="00037D98" w:rsidP="00037D98">
      <w:pPr>
        <w:pStyle w:val="Text2"/>
        <w:tabs>
          <w:tab w:val="left" w:leader="dot" w:pos="9072"/>
        </w:tabs>
        <w:ind w:left="709"/>
        <w:rPr>
          <w:noProof/>
        </w:rPr>
      </w:pPr>
      <w:r w:rsidRPr="00427EE3">
        <w:rPr>
          <w:noProof/>
        </w:rPr>
        <w:t xml:space="preserve">Om så inte är fallet, förklara då varför. </w:t>
      </w:r>
      <w:r w:rsidRPr="00427EE3">
        <w:rPr>
          <w:noProof/>
        </w:rPr>
        <w:tab/>
      </w:r>
    </w:p>
    <w:p w14:paraId="157998C3" w14:textId="77777777" w:rsidR="00037D98" w:rsidRPr="00427EE3" w:rsidRDefault="00037D98" w:rsidP="00037D98">
      <w:pPr>
        <w:pStyle w:val="Text2"/>
        <w:tabs>
          <w:tab w:val="left" w:leader="dot" w:pos="9072"/>
        </w:tabs>
        <w:ind w:left="709"/>
        <w:rPr>
          <w:noProof/>
        </w:rPr>
      </w:pPr>
      <w:r w:rsidRPr="00427EE3">
        <w:rPr>
          <w:noProof/>
        </w:rPr>
        <w:t>Lämna i så fall följande upplysningar:</w:t>
      </w:r>
    </w:p>
    <w:p w14:paraId="74E62B5B" w14:textId="77777777" w:rsidR="00037D98" w:rsidRPr="00427EE3" w:rsidRDefault="00037D98" w:rsidP="00037D98">
      <w:pPr>
        <w:pStyle w:val="Point1"/>
        <w:rPr>
          <w:noProof/>
        </w:rPr>
      </w:pPr>
      <w:r w:rsidRPr="00474615">
        <w:rPr>
          <w:noProof/>
        </w:rPr>
        <w:t>(a)</w:t>
      </w:r>
      <w:r w:rsidRPr="00474615">
        <w:rPr>
          <w:noProof/>
        </w:rPr>
        <w:tab/>
      </w:r>
      <w:r w:rsidRPr="00427EE3">
        <w:rPr>
          <w:noProof/>
        </w:rPr>
        <w:t>Bekräfta att återkravsmekanismen kommer att tillämpas under det subventionerade nätets livslängd</w:t>
      </w:r>
      <w:r w:rsidRPr="00427EE3">
        <w:rPr>
          <w:rStyle w:val="FootnoteReference"/>
          <w:noProof/>
        </w:rPr>
        <w:footnoteReference w:id="130"/>
      </w:r>
      <w:r w:rsidRPr="00427EE3">
        <w:rPr>
          <w:noProof/>
        </w:rPr>
        <w:t>.</w:t>
      </w:r>
    </w:p>
    <w:p w14:paraId="3D1A3CF1" w14:textId="77777777" w:rsidR="00037D98" w:rsidRPr="00427EE3" w:rsidRDefault="00037D98" w:rsidP="00037D98">
      <w:pPr>
        <w:pStyle w:val="Text2"/>
        <w:rPr>
          <w:noProof/>
        </w:rPr>
      </w:pPr>
      <w:sdt>
        <w:sdtPr>
          <w:rPr>
            <w:noProof/>
          </w:rPr>
          <w:id w:val="172386795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 </w:t>
      </w:r>
      <w:r w:rsidRPr="00427EE3">
        <w:rPr>
          <w:noProof/>
        </w:rPr>
        <w:tab/>
      </w:r>
      <w:r w:rsidRPr="00427EE3">
        <w:rPr>
          <w:noProof/>
        </w:rPr>
        <w:tab/>
      </w:r>
      <w:sdt>
        <w:sdtPr>
          <w:rPr>
            <w:noProof/>
          </w:rPr>
          <w:id w:val="-86306053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32A0BF32" w14:textId="77777777" w:rsidR="00037D98" w:rsidRPr="00427EE3" w:rsidRDefault="00037D98" w:rsidP="00037D98">
      <w:pPr>
        <w:pStyle w:val="Point1"/>
        <w:rPr>
          <w:noProof/>
        </w:rPr>
      </w:pPr>
      <w:r w:rsidRPr="00474615">
        <w:rPr>
          <w:noProof/>
        </w:rPr>
        <w:t>(b)</w:t>
      </w:r>
      <w:r w:rsidRPr="00474615">
        <w:rPr>
          <w:noProof/>
        </w:rPr>
        <w:tab/>
      </w:r>
      <w:r w:rsidRPr="00427EE3">
        <w:rPr>
          <w:noProof/>
        </w:rPr>
        <w:t>Bekräfta att reglerna för återkravsmekanismen anges på ett öppet och tydligt sätt i dokumentationen av det konkurrensutsatta urvalsförfarandet</w:t>
      </w:r>
      <w:r w:rsidRPr="00427EE3">
        <w:rPr>
          <w:rStyle w:val="FootnoteReference"/>
          <w:noProof/>
          <w:lang w:bidi="si-LK"/>
        </w:rPr>
        <w:footnoteReference w:id="131"/>
      </w:r>
      <w:r w:rsidRPr="00427EE3">
        <w:rPr>
          <w:noProof/>
        </w:rPr>
        <w:t>. Lämna närmare uppgifter i detta avseende.</w:t>
      </w:r>
    </w:p>
    <w:p w14:paraId="5BD3AC3E" w14:textId="77777777" w:rsidR="00037D98" w:rsidRPr="00427EE3" w:rsidRDefault="00037D98" w:rsidP="00037D98">
      <w:pPr>
        <w:pStyle w:val="Text2"/>
        <w:tabs>
          <w:tab w:val="left" w:leader="dot" w:pos="9072"/>
        </w:tabs>
        <w:ind w:left="709"/>
        <w:rPr>
          <w:noProof/>
        </w:rPr>
      </w:pPr>
      <w:r w:rsidRPr="00427EE3">
        <w:rPr>
          <w:noProof/>
        </w:rPr>
        <w:tab/>
      </w:r>
    </w:p>
    <w:p w14:paraId="6283A083" w14:textId="77777777" w:rsidR="00037D98" w:rsidRPr="00427EE3" w:rsidRDefault="00037D98" w:rsidP="00037D98">
      <w:pPr>
        <w:pStyle w:val="Point1"/>
        <w:rPr>
          <w:noProof/>
        </w:rPr>
      </w:pPr>
      <w:r w:rsidRPr="00474615">
        <w:rPr>
          <w:noProof/>
        </w:rPr>
        <w:t>(c)</w:t>
      </w:r>
      <w:r w:rsidRPr="00474615">
        <w:rPr>
          <w:noProof/>
        </w:rPr>
        <w:tab/>
      </w:r>
      <w:r w:rsidRPr="00427EE3">
        <w:rPr>
          <w:noProof/>
        </w:rPr>
        <w:t>Förklara hur utformningen av återkravsmekanismen kommer att beakta och balansera två mål, nämligen medlemsstatens ska återkrav av de belopp som överstiger en rimlig vinst och säkerställandet av incitamenten för företag att delta i ett konkurrensutsatt urvalsförfarande och eftersträva kostnadseffektivitet (effektivitetsvinster) vid utbyggnaden av nätet</w:t>
      </w:r>
      <w:r w:rsidRPr="00427EE3">
        <w:rPr>
          <w:rStyle w:val="FootnoteReference"/>
          <w:noProof/>
          <w:lang w:bidi="si-LK"/>
        </w:rPr>
        <w:footnoteReference w:id="132"/>
      </w:r>
      <w:r w:rsidRPr="00427EE3">
        <w:rPr>
          <w:noProof/>
        </w:rPr>
        <w:t>. Ange i detta avseende vilka kriterier som antagits för att stimulera effektivitetsvinster.</w:t>
      </w:r>
    </w:p>
    <w:p w14:paraId="6EB1A132" w14:textId="77777777" w:rsidR="00037D98" w:rsidRPr="00427EE3" w:rsidRDefault="00037D98" w:rsidP="00037D98">
      <w:pPr>
        <w:pStyle w:val="Text2"/>
        <w:tabs>
          <w:tab w:val="left" w:leader="dot" w:pos="9072"/>
        </w:tabs>
        <w:ind w:left="709"/>
        <w:rPr>
          <w:noProof/>
        </w:rPr>
      </w:pPr>
      <w:r w:rsidRPr="00427EE3">
        <w:rPr>
          <w:noProof/>
        </w:rPr>
        <w:tab/>
      </w:r>
    </w:p>
    <w:p w14:paraId="2F81F2AD" w14:textId="77777777" w:rsidR="00037D98" w:rsidRPr="00427EE3" w:rsidRDefault="00037D98" w:rsidP="00037D98">
      <w:pPr>
        <w:pStyle w:val="Point1"/>
        <w:rPr>
          <w:noProof/>
        </w:rPr>
      </w:pPr>
      <w:r w:rsidRPr="00474615">
        <w:rPr>
          <w:noProof/>
        </w:rPr>
        <w:t>(d)</w:t>
      </w:r>
      <w:r w:rsidRPr="00474615">
        <w:rPr>
          <w:noProof/>
        </w:rPr>
        <w:tab/>
      </w:r>
      <w:r w:rsidRPr="00427EE3">
        <w:rPr>
          <w:noProof/>
        </w:rPr>
        <w:t>Ange det högsta incitamentsbeloppet (som procentandel av den rimliga vinst som tillåts</w:t>
      </w:r>
      <w:r w:rsidRPr="00427EE3">
        <w:rPr>
          <w:rStyle w:val="FootnoteReference"/>
          <w:noProof/>
          <w:lang w:bidi="si-LK"/>
        </w:rPr>
        <w:footnoteReference w:id="133"/>
      </w:r>
      <w:r w:rsidRPr="00427EE3">
        <w:rPr>
          <w:noProof/>
        </w:rPr>
        <w:t>). Ange dessutom begreppet rimlig vinst som tillämpas i samband med återkravsmekanismen</w:t>
      </w:r>
      <w:r w:rsidRPr="00427EE3">
        <w:rPr>
          <w:rStyle w:val="FootnoteReference"/>
          <w:noProof/>
          <w:lang w:bidi="si-LK"/>
        </w:rPr>
        <w:footnoteReference w:id="134"/>
      </w:r>
      <w:r w:rsidRPr="00427EE3">
        <w:rPr>
          <w:noProof/>
        </w:rPr>
        <w:t>.</w:t>
      </w:r>
    </w:p>
    <w:p w14:paraId="2747A5E6" w14:textId="77777777" w:rsidR="00037D98" w:rsidRPr="00427EE3" w:rsidRDefault="00037D98" w:rsidP="00037D98">
      <w:pPr>
        <w:pStyle w:val="Text2"/>
        <w:tabs>
          <w:tab w:val="left" w:leader="dot" w:pos="9072"/>
        </w:tabs>
        <w:ind w:left="709"/>
        <w:rPr>
          <w:noProof/>
        </w:rPr>
      </w:pPr>
      <w:r w:rsidRPr="00427EE3">
        <w:rPr>
          <w:noProof/>
        </w:rPr>
        <w:tab/>
      </w:r>
    </w:p>
    <w:p w14:paraId="02B4343D" w14:textId="77777777" w:rsidR="00037D98" w:rsidRPr="00427EE3" w:rsidRDefault="00037D98" w:rsidP="00037D98">
      <w:pPr>
        <w:pStyle w:val="Point1"/>
        <w:rPr>
          <w:noProof/>
        </w:rPr>
      </w:pPr>
      <w:r w:rsidRPr="00474615">
        <w:rPr>
          <w:noProof/>
        </w:rPr>
        <w:t>(e)</w:t>
      </w:r>
      <w:r w:rsidRPr="00474615">
        <w:rPr>
          <w:noProof/>
        </w:rPr>
        <w:tab/>
      </w:r>
      <w:r w:rsidRPr="00427EE3">
        <w:rPr>
          <w:noProof/>
        </w:rPr>
        <w:t xml:space="preserve">Bekräfta att en eventuell extra vinst som är lika med eller under tröskelvärdet nedan (dvs. den rimliga vinst som höjts genom incitamentsbeloppet) inte kommer att krävas tillbaka av medlemsstaten, medan eventuell vinst som överstiger tröskelvärdet kommer att delas mellan stödmottagaren och </w:t>
      </w:r>
      <w:r w:rsidRPr="00427EE3">
        <w:rPr>
          <w:noProof/>
        </w:rPr>
        <w:lastRenderedPageBreak/>
        <w:t>medlemsstaten på grundval av den stödnivå som följer av resultatet av det konkurrensutsatta urvalsförfarandet</w:t>
      </w:r>
      <w:r w:rsidRPr="00427EE3">
        <w:rPr>
          <w:rStyle w:val="FootnoteReference"/>
          <w:noProof/>
          <w:lang w:bidi="si-LK"/>
        </w:rPr>
        <w:footnoteReference w:id="135"/>
      </w:r>
      <w:r w:rsidRPr="00427EE3">
        <w:rPr>
          <w:noProof/>
        </w:rPr>
        <w:t>. Lämna närmare uppgifter i detta avseende.</w:t>
      </w:r>
    </w:p>
    <w:p w14:paraId="5644A6CE" w14:textId="77777777" w:rsidR="00037D98" w:rsidRPr="00427EE3" w:rsidRDefault="00037D98" w:rsidP="00037D98">
      <w:pPr>
        <w:pStyle w:val="Text2"/>
        <w:tabs>
          <w:tab w:val="left" w:leader="dot" w:pos="9072"/>
        </w:tabs>
        <w:ind w:left="709"/>
        <w:rPr>
          <w:noProof/>
        </w:rPr>
      </w:pPr>
      <w:r w:rsidRPr="00427EE3">
        <w:rPr>
          <w:noProof/>
        </w:rPr>
        <w:tab/>
      </w:r>
    </w:p>
    <w:p w14:paraId="22C011D8" w14:textId="77777777" w:rsidR="00037D98" w:rsidRPr="00427EE3" w:rsidRDefault="00037D98" w:rsidP="00037D98">
      <w:pPr>
        <w:pStyle w:val="Point1"/>
        <w:rPr>
          <w:noProof/>
        </w:rPr>
      </w:pPr>
      <w:r w:rsidRPr="00474615">
        <w:rPr>
          <w:noProof/>
        </w:rPr>
        <w:t>(f)</w:t>
      </w:r>
      <w:r w:rsidRPr="00474615">
        <w:rPr>
          <w:noProof/>
        </w:rPr>
        <w:tab/>
      </w:r>
      <w:r w:rsidRPr="00427EE3">
        <w:rPr>
          <w:noProof/>
        </w:rPr>
        <w:t>Bekräfta att återkravsmekanismen även tar hänsyn till vinster från andra transaktioner som rör det subventionerade nätet</w:t>
      </w:r>
      <w:r w:rsidRPr="00427EE3">
        <w:rPr>
          <w:rStyle w:val="FootnoteReference"/>
          <w:noProof/>
          <w:lang w:bidi="si-LK"/>
        </w:rPr>
        <w:footnoteReference w:id="136"/>
      </w:r>
      <w:r w:rsidRPr="00427EE3">
        <w:rPr>
          <w:noProof/>
        </w:rPr>
        <w:t>.</w:t>
      </w:r>
    </w:p>
    <w:p w14:paraId="3D795041" w14:textId="77777777" w:rsidR="00037D98" w:rsidRPr="00427EE3" w:rsidRDefault="00037D98" w:rsidP="00037D98">
      <w:pPr>
        <w:pStyle w:val="Text2"/>
        <w:rPr>
          <w:noProof/>
        </w:rPr>
      </w:pPr>
      <w:sdt>
        <w:sdtPr>
          <w:rPr>
            <w:noProof/>
          </w:rPr>
          <w:id w:val="1186944949"/>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694950189"/>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72089DB5" w14:textId="77777777" w:rsidR="00037D98" w:rsidRPr="00427EE3" w:rsidRDefault="00037D98" w:rsidP="00037D98">
      <w:pPr>
        <w:pStyle w:val="ManualNumPar2"/>
        <w:rPr>
          <w:noProof/>
        </w:rPr>
      </w:pPr>
      <w:r w:rsidRPr="00474615">
        <w:rPr>
          <w:noProof/>
        </w:rPr>
        <w:t>8.6.</w:t>
      </w:r>
      <w:r w:rsidRPr="00474615">
        <w:rPr>
          <w:noProof/>
        </w:rPr>
        <w:tab/>
      </w:r>
      <w:r w:rsidRPr="00427EE3">
        <w:rPr>
          <w:noProof/>
          <w:u w:val="single"/>
        </w:rPr>
        <w:t>Bokföringsmässig uppdelning</w:t>
      </w:r>
      <w:r w:rsidRPr="00427EE3">
        <w:rPr>
          <w:noProof/>
        </w:rPr>
        <w:t>. Bekräfta att stödmottagaren måste säkerställa en bokföringsmässig uppdelning så att kostnaderna för att bygga ut och driva det nät som byggts ut med statlig finansiering och intäkterna från att driva det nätet är tydligt identifierade</w:t>
      </w:r>
      <w:r w:rsidRPr="00427EE3">
        <w:rPr>
          <w:rStyle w:val="FootnoteReference"/>
          <w:noProof/>
          <w:lang w:bidi="si-LK"/>
        </w:rPr>
        <w:footnoteReference w:id="137"/>
      </w:r>
      <w:r w:rsidRPr="00427EE3">
        <w:rPr>
          <w:noProof/>
        </w:rPr>
        <w:t>.</w:t>
      </w:r>
    </w:p>
    <w:p w14:paraId="4F972FA0" w14:textId="77777777" w:rsidR="00037D98" w:rsidRPr="00427EE3" w:rsidRDefault="00037D98" w:rsidP="00037D98">
      <w:pPr>
        <w:pStyle w:val="Text1"/>
        <w:rPr>
          <w:noProof/>
        </w:rPr>
      </w:pPr>
      <w:sdt>
        <w:sdtPr>
          <w:rPr>
            <w:noProof/>
          </w:rPr>
          <w:id w:val="-5123433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51965423"/>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760AE52A" w14:textId="77777777" w:rsidR="00037D98" w:rsidRPr="00427EE3" w:rsidRDefault="00037D98" w:rsidP="00037D98">
      <w:pPr>
        <w:pStyle w:val="ManualNumPar1"/>
        <w:rPr>
          <w:bCs/>
          <w:noProof/>
        </w:rPr>
      </w:pPr>
      <w:r w:rsidRPr="00474615">
        <w:rPr>
          <w:noProof/>
        </w:rPr>
        <w:t>9.</w:t>
      </w:r>
      <w:r w:rsidRPr="00474615">
        <w:rPr>
          <w:noProof/>
        </w:rPr>
        <w:tab/>
      </w:r>
      <w:r w:rsidRPr="00427EE3">
        <w:rPr>
          <w:noProof/>
        </w:rPr>
        <w:t>De nationella myndigheternas roll</w:t>
      </w:r>
    </w:p>
    <w:p w14:paraId="1B066682" w14:textId="77777777" w:rsidR="00037D98" w:rsidRPr="00427EE3" w:rsidRDefault="00037D98" w:rsidP="00037D98">
      <w:pPr>
        <w:pStyle w:val="ManualNumPar2"/>
        <w:rPr>
          <w:noProof/>
        </w:rPr>
      </w:pPr>
      <w:r w:rsidRPr="00474615">
        <w:rPr>
          <w:noProof/>
        </w:rPr>
        <w:t>9.1.</w:t>
      </w:r>
      <w:r w:rsidRPr="00474615">
        <w:rPr>
          <w:noProof/>
        </w:rPr>
        <w:tab/>
      </w:r>
      <w:r w:rsidRPr="00427EE3">
        <w:rPr>
          <w:noProof/>
        </w:rPr>
        <w:t>Förklara den nationella regleringsmyndighetens roll i utformningen, genomförandet och övervakningen av stödåtgärden</w:t>
      </w:r>
      <w:r w:rsidRPr="00427EE3">
        <w:rPr>
          <w:rStyle w:val="FootnoteReference"/>
          <w:noProof/>
        </w:rPr>
        <w:footnoteReference w:id="138"/>
      </w:r>
      <w:r w:rsidRPr="00427EE3">
        <w:rPr>
          <w:noProof/>
        </w:rPr>
        <w:t>. Ange bland annat om myndigheten var involverad i följande:</w:t>
      </w:r>
    </w:p>
    <w:bookmarkStart w:id="4" w:name="_Hlk152779561"/>
    <w:p w14:paraId="73C7EEEB" w14:textId="77777777" w:rsidR="00037D98" w:rsidRDefault="00037D98" w:rsidP="00037D98">
      <w:pPr>
        <w:pStyle w:val="Tiret1"/>
        <w:rPr>
          <w:noProof/>
        </w:rPr>
      </w:pPr>
      <w:sdt>
        <w:sdtPr>
          <w:rPr>
            <w:noProof/>
          </w:rPr>
          <w:id w:val="90796192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w:t>
      </w:r>
      <w:r w:rsidRPr="00427EE3">
        <w:rPr>
          <w:noProof/>
          <w:u w:val="single"/>
        </w:rPr>
        <w:t>Kartläggning</w:t>
      </w:r>
      <w:r w:rsidRPr="00427EE3">
        <w:rPr>
          <w:rStyle w:val="FootnoteReference"/>
          <w:noProof/>
        </w:rPr>
        <w:footnoteReference w:id="139"/>
      </w:r>
      <w:r w:rsidRPr="00427EE3">
        <w:rPr>
          <w:noProof/>
        </w:rPr>
        <w:t>. Lämna i så fall närmare uppgifter här:</w:t>
      </w:r>
    </w:p>
    <w:bookmarkEnd w:id="4"/>
    <w:p w14:paraId="74424A08" w14:textId="77777777" w:rsidR="00037D98" w:rsidRPr="00427EE3" w:rsidRDefault="00037D98" w:rsidP="00037D98">
      <w:pPr>
        <w:pStyle w:val="Text2"/>
        <w:tabs>
          <w:tab w:val="left" w:leader="dot" w:pos="9072"/>
        </w:tabs>
        <w:ind w:left="709"/>
        <w:rPr>
          <w:noProof/>
        </w:rPr>
      </w:pPr>
      <w:r w:rsidRPr="00427EE3">
        <w:rPr>
          <w:noProof/>
        </w:rPr>
        <w:tab/>
      </w:r>
    </w:p>
    <w:p w14:paraId="23446F36" w14:textId="77777777" w:rsidR="00037D98" w:rsidRDefault="00037D98" w:rsidP="00037D98">
      <w:pPr>
        <w:pStyle w:val="Tiret1"/>
        <w:rPr>
          <w:noProof/>
        </w:rPr>
      </w:pPr>
      <w:sdt>
        <w:sdtPr>
          <w:rPr>
            <w:noProof/>
          </w:rPr>
          <w:id w:val="33326797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Bedömning av privata investeringsplaner</w:t>
      </w:r>
      <w:r w:rsidRPr="00427EE3">
        <w:rPr>
          <w:rStyle w:val="FootnoteReference"/>
          <w:noProof/>
        </w:rPr>
        <w:footnoteReference w:id="140"/>
      </w:r>
      <w:r w:rsidRPr="00427EE3">
        <w:rPr>
          <w:noProof/>
        </w:rPr>
        <w:t>. Lämna i så fall närmare uppgifter här:</w:t>
      </w:r>
    </w:p>
    <w:p w14:paraId="136B3E2A" w14:textId="77777777" w:rsidR="00037D98" w:rsidRPr="00427EE3" w:rsidRDefault="00037D98" w:rsidP="00037D98">
      <w:pPr>
        <w:pStyle w:val="Text2"/>
        <w:tabs>
          <w:tab w:val="left" w:leader="dot" w:pos="9072"/>
        </w:tabs>
        <w:ind w:left="709"/>
        <w:rPr>
          <w:noProof/>
        </w:rPr>
      </w:pPr>
      <w:r w:rsidRPr="00427EE3">
        <w:rPr>
          <w:noProof/>
        </w:rPr>
        <w:tab/>
      </w:r>
    </w:p>
    <w:p w14:paraId="52711FE5" w14:textId="77777777" w:rsidR="00037D98" w:rsidRDefault="00037D98" w:rsidP="00037D98">
      <w:pPr>
        <w:pStyle w:val="Tiret1"/>
        <w:rPr>
          <w:noProof/>
        </w:rPr>
      </w:pPr>
      <w:sdt>
        <w:sdtPr>
          <w:rPr>
            <w:noProof/>
          </w:rPr>
          <w:id w:val="1519892169"/>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Offentligt samråd</w:t>
      </w:r>
      <w:r w:rsidRPr="00427EE3">
        <w:rPr>
          <w:rStyle w:val="FootnoteReference"/>
          <w:noProof/>
        </w:rPr>
        <w:footnoteReference w:id="141"/>
      </w:r>
      <w:r w:rsidRPr="00427EE3">
        <w:rPr>
          <w:noProof/>
        </w:rPr>
        <w:t>. Lämna i så fall närmare uppgifter här:</w:t>
      </w:r>
    </w:p>
    <w:p w14:paraId="58E17E70" w14:textId="77777777" w:rsidR="00037D98" w:rsidRPr="00427EE3" w:rsidRDefault="00037D98" w:rsidP="00037D98">
      <w:pPr>
        <w:pStyle w:val="Text2"/>
        <w:tabs>
          <w:tab w:val="left" w:leader="dot" w:pos="9072"/>
        </w:tabs>
        <w:ind w:left="709"/>
        <w:rPr>
          <w:noProof/>
        </w:rPr>
      </w:pPr>
      <w:r w:rsidRPr="00427EE3">
        <w:rPr>
          <w:noProof/>
        </w:rPr>
        <w:tab/>
      </w:r>
    </w:p>
    <w:p w14:paraId="1DC88400" w14:textId="77777777" w:rsidR="00037D98" w:rsidRDefault="00037D98" w:rsidP="00037D98">
      <w:pPr>
        <w:pStyle w:val="Tiret1"/>
        <w:rPr>
          <w:noProof/>
        </w:rPr>
      </w:pPr>
      <w:sdt>
        <w:sdtPr>
          <w:rPr>
            <w:noProof/>
          </w:rPr>
          <w:id w:val="-166800892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Bedömning av uppfyllandet av kraven för progressiv förändring</w:t>
      </w:r>
      <w:r w:rsidRPr="00427EE3">
        <w:rPr>
          <w:rStyle w:val="FootnoteReference"/>
          <w:noProof/>
        </w:rPr>
        <w:footnoteReference w:id="142"/>
      </w:r>
      <w:r w:rsidRPr="00427EE3">
        <w:rPr>
          <w:noProof/>
        </w:rPr>
        <w:t>. Lämna i så fall närmare uppgifter här:</w:t>
      </w:r>
    </w:p>
    <w:p w14:paraId="307CC41A" w14:textId="77777777" w:rsidR="00037D98" w:rsidRPr="00427EE3" w:rsidRDefault="00037D98" w:rsidP="00037D98">
      <w:pPr>
        <w:pStyle w:val="Text2"/>
        <w:tabs>
          <w:tab w:val="left" w:leader="dot" w:pos="9072"/>
        </w:tabs>
        <w:ind w:left="709"/>
        <w:rPr>
          <w:noProof/>
        </w:rPr>
      </w:pPr>
      <w:r w:rsidRPr="00427EE3">
        <w:rPr>
          <w:noProof/>
        </w:rPr>
        <w:tab/>
      </w:r>
    </w:p>
    <w:p w14:paraId="4CA084F9" w14:textId="77777777" w:rsidR="00037D98" w:rsidRDefault="00037D98" w:rsidP="00037D98">
      <w:pPr>
        <w:pStyle w:val="Tiret1"/>
        <w:rPr>
          <w:noProof/>
        </w:rPr>
      </w:pPr>
      <w:sdt>
        <w:sdtPr>
          <w:rPr>
            <w:noProof/>
          </w:rPr>
          <w:id w:val="1809891816"/>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Definition av accessprodukter i grossistledet, villkor och prissättning</w:t>
      </w:r>
      <w:r w:rsidRPr="00427EE3">
        <w:rPr>
          <w:rStyle w:val="FootnoteReference"/>
          <w:noProof/>
        </w:rPr>
        <w:footnoteReference w:id="143"/>
      </w:r>
      <w:r w:rsidRPr="00427EE3">
        <w:rPr>
          <w:noProof/>
        </w:rPr>
        <w:t>. Lämna i så fall närmare uppgifter här:</w:t>
      </w:r>
    </w:p>
    <w:p w14:paraId="451A1EAC" w14:textId="77777777" w:rsidR="00037D98" w:rsidRPr="00427EE3" w:rsidRDefault="00037D98" w:rsidP="00037D98">
      <w:pPr>
        <w:pStyle w:val="Text2"/>
        <w:tabs>
          <w:tab w:val="left" w:leader="dot" w:pos="9072"/>
        </w:tabs>
        <w:ind w:left="709"/>
        <w:rPr>
          <w:noProof/>
        </w:rPr>
      </w:pPr>
      <w:r w:rsidRPr="00427EE3">
        <w:rPr>
          <w:noProof/>
        </w:rPr>
        <w:tab/>
      </w:r>
    </w:p>
    <w:p w14:paraId="542447C2" w14:textId="77777777" w:rsidR="00037D98" w:rsidRDefault="00037D98" w:rsidP="00037D98">
      <w:pPr>
        <w:pStyle w:val="Tiret1"/>
        <w:rPr>
          <w:noProof/>
        </w:rPr>
      </w:pPr>
      <w:sdt>
        <w:sdtPr>
          <w:rPr>
            <w:noProof/>
          </w:rPr>
          <w:id w:val="861006435"/>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Lösning av tvister som rör tillträde i grossistledet</w:t>
      </w:r>
      <w:r w:rsidRPr="00427EE3">
        <w:rPr>
          <w:rStyle w:val="FootnoteReference"/>
          <w:noProof/>
        </w:rPr>
        <w:footnoteReference w:id="144"/>
      </w:r>
      <w:r w:rsidRPr="00427EE3">
        <w:rPr>
          <w:noProof/>
        </w:rPr>
        <w:t>. Lämna i så fall närmare uppgifter här:</w:t>
      </w:r>
    </w:p>
    <w:p w14:paraId="0EE1B9B7" w14:textId="77777777" w:rsidR="00037D98" w:rsidRPr="00427EE3" w:rsidRDefault="00037D98" w:rsidP="00037D98">
      <w:pPr>
        <w:pStyle w:val="Text2"/>
        <w:tabs>
          <w:tab w:val="left" w:leader="dot" w:pos="9072"/>
        </w:tabs>
        <w:ind w:left="709"/>
        <w:rPr>
          <w:noProof/>
        </w:rPr>
      </w:pPr>
      <w:r w:rsidRPr="00427EE3">
        <w:rPr>
          <w:noProof/>
        </w:rPr>
        <w:tab/>
      </w:r>
    </w:p>
    <w:p w14:paraId="7E30B531" w14:textId="77777777" w:rsidR="00037D98" w:rsidRDefault="00037D98" w:rsidP="00037D98">
      <w:pPr>
        <w:pStyle w:val="Tiret1"/>
        <w:rPr>
          <w:noProof/>
        </w:rPr>
      </w:pPr>
      <w:sdt>
        <w:sdtPr>
          <w:rPr>
            <w:noProof/>
          </w:rPr>
          <w:id w:val="-55847357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Befintlig infrastruktur som omfattas av förhandsreglering</w:t>
      </w:r>
      <w:r w:rsidRPr="00427EE3">
        <w:rPr>
          <w:rStyle w:val="FootnoteReference"/>
          <w:noProof/>
        </w:rPr>
        <w:footnoteReference w:id="145"/>
      </w:r>
      <w:r w:rsidRPr="00427EE3">
        <w:rPr>
          <w:noProof/>
        </w:rPr>
        <w:t>. Lämna i så fall närmare uppgifter här:</w:t>
      </w:r>
    </w:p>
    <w:p w14:paraId="2DA40230" w14:textId="77777777" w:rsidR="00037D98" w:rsidRPr="00427EE3" w:rsidRDefault="00037D98" w:rsidP="00037D98">
      <w:pPr>
        <w:pStyle w:val="Text2"/>
        <w:tabs>
          <w:tab w:val="left" w:leader="dot" w:pos="9072"/>
        </w:tabs>
        <w:ind w:left="709"/>
        <w:rPr>
          <w:noProof/>
        </w:rPr>
      </w:pPr>
      <w:r w:rsidRPr="00427EE3">
        <w:rPr>
          <w:noProof/>
        </w:rPr>
        <w:tab/>
      </w:r>
    </w:p>
    <w:p w14:paraId="31108884" w14:textId="77777777" w:rsidR="00037D98" w:rsidRDefault="00037D98" w:rsidP="00037D98">
      <w:pPr>
        <w:pStyle w:val="Tiret1"/>
        <w:rPr>
          <w:noProof/>
        </w:rPr>
      </w:pPr>
      <w:sdt>
        <w:sdtPr>
          <w:rPr>
            <w:noProof/>
          </w:rPr>
          <w:id w:val="56414906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Definition av återkravsmekanismen. Lämna i så fall närmare uppgifter här:</w:t>
      </w:r>
    </w:p>
    <w:p w14:paraId="013A37D1" w14:textId="77777777" w:rsidR="00037D98" w:rsidRPr="00427EE3" w:rsidRDefault="00037D98" w:rsidP="00037D98">
      <w:pPr>
        <w:pStyle w:val="Text2"/>
        <w:tabs>
          <w:tab w:val="left" w:leader="dot" w:pos="9072"/>
        </w:tabs>
        <w:ind w:left="709"/>
        <w:rPr>
          <w:noProof/>
        </w:rPr>
      </w:pPr>
      <w:r w:rsidRPr="00427EE3">
        <w:rPr>
          <w:noProof/>
        </w:rPr>
        <w:tab/>
      </w:r>
    </w:p>
    <w:p w14:paraId="57ECCE77" w14:textId="77777777" w:rsidR="00037D98" w:rsidRPr="00427EE3" w:rsidRDefault="00037D98" w:rsidP="00037D98">
      <w:pPr>
        <w:pStyle w:val="ManualNumPar2"/>
        <w:rPr>
          <w:noProof/>
        </w:rPr>
      </w:pPr>
      <w:r w:rsidRPr="00474615">
        <w:rPr>
          <w:noProof/>
        </w:rPr>
        <w:t>9.2.</w:t>
      </w:r>
      <w:r w:rsidRPr="00474615">
        <w:rPr>
          <w:noProof/>
        </w:rPr>
        <w:tab/>
      </w:r>
      <w:r w:rsidRPr="00427EE3">
        <w:rPr>
          <w:noProof/>
        </w:rPr>
        <w:t>Bifoga den nationella regleringsmyndighetens yttrande om stödåtgärden</w:t>
      </w:r>
      <w:r w:rsidRPr="00427EE3">
        <w:rPr>
          <w:rStyle w:val="FootnoteReference"/>
          <w:noProof/>
        </w:rPr>
        <w:footnoteReference w:id="146"/>
      </w:r>
      <w:r w:rsidRPr="00427EE3">
        <w:rPr>
          <w:noProof/>
        </w:rPr>
        <w:t xml:space="preserve"> (om tillgängligt).</w:t>
      </w:r>
    </w:p>
    <w:p w14:paraId="32B97D47" w14:textId="77777777" w:rsidR="00037D98" w:rsidRPr="00427EE3" w:rsidRDefault="00037D98" w:rsidP="00037D98">
      <w:pPr>
        <w:pStyle w:val="Text2"/>
        <w:tabs>
          <w:tab w:val="left" w:leader="dot" w:pos="9072"/>
        </w:tabs>
        <w:ind w:left="709"/>
        <w:rPr>
          <w:noProof/>
        </w:rPr>
      </w:pPr>
      <w:r w:rsidRPr="00427EE3">
        <w:rPr>
          <w:noProof/>
        </w:rPr>
        <w:tab/>
      </w:r>
    </w:p>
    <w:p w14:paraId="1107E2AA" w14:textId="77777777" w:rsidR="00037D98" w:rsidRPr="00427EE3" w:rsidRDefault="00037D98" w:rsidP="00037D98">
      <w:pPr>
        <w:pStyle w:val="ManualNumPar2"/>
        <w:rPr>
          <w:noProof/>
        </w:rPr>
      </w:pPr>
      <w:r w:rsidRPr="00474615">
        <w:rPr>
          <w:noProof/>
        </w:rPr>
        <w:t>9.3.</w:t>
      </w:r>
      <w:r w:rsidRPr="00474615">
        <w:rPr>
          <w:noProof/>
        </w:rPr>
        <w:tab/>
      </w:r>
      <w:r w:rsidRPr="00427EE3">
        <w:rPr>
          <w:noProof/>
        </w:rPr>
        <w:t>Ange huruvida den nationella regleringsmyndigheten har utfärdat riktlinjer om bland annat marknadsanalyser samt definitioner av accessprodukter i grossistledet och prissättning. Ange i så fall innehållet i riktlinjerna och ange huruvida de tar hänsyn till det relevanta regelverket och de rekommendationer som utfärdats av kommissionen</w:t>
      </w:r>
      <w:r w:rsidRPr="00427EE3">
        <w:rPr>
          <w:rStyle w:val="FootnoteReference"/>
          <w:noProof/>
        </w:rPr>
        <w:footnoteReference w:id="147"/>
      </w:r>
      <w:r w:rsidRPr="00427EE3">
        <w:rPr>
          <w:noProof/>
        </w:rPr>
        <w:t>.</w:t>
      </w:r>
    </w:p>
    <w:p w14:paraId="768F4D60" w14:textId="77777777" w:rsidR="00037D98" w:rsidRPr="00427EE3" w:rsidRDefault="00037D98" w:rsidP="00037D98">
      <w:pPr>
        <w:pStyle w:val="Text2"/>
        <w:tabs>
          <w:tab w:val="left" w:leader="dot" w:pos="9072"/>
        </w:tabs>
        <w:ind w:left="709"/>
        <w:rPr>
          <w:noProof/>
        </w:rPr>
      </w:pPr>
      <w:r w:rsidRPr="00427EE3">
        <w:rPr>
          <w:noProof/>
        </w:rPr>
        <w:tab/>
      </w:r>
    </w:p>
    <w:p w14:paraId="72984FDC" w14:textId="77777777" w:rsidR="00037D98" w:rsidRPr="00427EE3" w:rsidRDefault="00037D98" w:rsidP="00037D98">
      <w:pPr>
        <w:pStyle w:val="ManualNumPar2"/>
        <w:rPr>
          <w:noProof/>
        </w:rPr>
      </w:pPr>
      <w:r w:rsidRPr="00474615">
        <w:rPr>
          <w:noProof/>
        </w:rPr>
        <w:t>9.4.</w:t>
      </w:r>
      <w:r w:rsidRPr="00474615">
        <w:rPr>
          <w:noProof/>
        </w:rPr>
        <w:tab/>
      </w:r>
      <w:r w:rsidRPr="00427EE3">
        <w:rPr>
          <w:noProof/>
        </w:rPr>
        <w:t>Bifoga den nationella konkurrensmyndighetens yttrande om stödåtgärden</w:t>
      </w:r>
      <w:r w:rsidRPr="00427EE3">
        <w:rPr>
          <w:rStyle w:val="FootnoteReference"/>
          <w:noProof/>
        </w:rPr>
        <w:footnoteReference w:id="148"/>
      </w:r>
      <w:r w:rsidRPr="00427EE3">
        <w:rPr>
          <w:noProof/>
        </w:rPr>
        <w:t xml:space="preserve"> (om tillgängligt).</w:t>
      </w:r>
    </w:p>
    <w:p w14:paraId="583CB204" w14:textId="77777777" w:rsidR="00037D98" w:rsidRPr="00427EE3" w:rsidRDefault="00037D98" w:rsidP="00037D98">
      <w:pPr>
        <w:pStyle w:val="Text2"/>
        <w:tabs>
          <w:tab w:val="left" w:leader="dot" w:pos="9072"/>
        </w:tabs>
        <w:ind w:left="709"/>
        <w:rPr>
          <w:noProof/>
        </w:rPr>
      </w:pPr>
      <w:r w:rsidRPr="00427EE3">
        <w:rPr>
          <w:noProof/>
        </w:rPr>
        <w:tab/>
      </w:r>
    </w:p>
    <w:p w14:paraId="2B86307A" w14:textId="77777777" w:rsidR="00037D98" w:rsidRPr="00427EE3" w:rsidRDefault="00037D98" w:rsidP="00037D98">
      <w:pPr>
        <w:pStyle w:val="ManualNumPar2"/>
        <w:rPr>
          <w:noProof/>
        </w:rPr>
      </w:pPr>
      <w:r w:rsidRPr="00474615">
        <w:rPr>
          <w:noProof/>
        </w:rPr>
        <w:t>9.5.</w:t>
      </w:r>
      <w:r w:rsidRPr="00474615">
        <w:rPr>
          <w:noProof/>
        </w:rPr>
        <w:tab/>
      </w:r>
      <w:r w:rsidRPr="00427EE3">
        <w:rPr>
          <w:noProof/>
        </w:rPr>
        <w:t>Ange huruvida  nätverk för bredbandskompetens har deltagit i utformningen av stödåtgärden</w:t>
      </w:r>
      <w:r w:rsidRPr="00427EE3">
        <w:rPr>
          <w:rStyle w:val="FootnoteReference"/>
          <w:noProof/>
        </w:rPr>
        <w:footnoteReference w:id="149"/>
      </w:r>
      <w:r w:rsidRPr="00427EE3">
        <w:rPr>
          <w:noProof/>
        </w:rPr>
        <w:t>.</w:t>
      </w:r>
    </w:p>
    <w:p w14:paraId="55FE76CF" w14:textId="77777777" w:rsidR="00037D98" w:rsidRPr="00427EE3" w:rsidRDefault="00037D98" w:rsidP="00037D98">
      <w:pPr>
        <w:pStyle w:val="Text2"/>
        <w:tabs>
          <w:tab w:val="left" w:leader="dot" w:pos="9072"/>
        </w:tabs>
        <w:ind w:left="709"/>
        <w:rPr>
          <w:noProof/>
        </w:rPr>
      </w:pPr>
      <w:r w:rsidRPr="00427EE3">
        <w:rPr>
          <w:noProof/>
        </w:rPr>
        <w:tab/>
      </w:r>
    </w:p>
    <w:p w14:paraId="1E20CFC6" w14:textId="77777777" w:rsidR="00037D98" w:rsidRPr="00427EE3" w:rsidRDefault="00037D98" w:rsidP="00037D98">
      <w:pPr>
        <w:pStyle w:val="ManualNumPar1"/>
        <w:rPr>
          <w:bCs/>
          <w:noProof/>
        </w:rPr>
      </w:pPr>
      <w:r w:rsidRPr="00474615">
        <w:rPr>
          <w:noProof/>
        </w:rPr>
        <w:t>10.</w:t>
      </w:r>
      <w:r w:rsidRPr="00474615">
        <w:rPr>
          <w:noProof/>
        </w:rPr>
        <w:tab/>
      </w:r>
      <w:r w:rsidRPr="00427EE3">
        <w:rPr>
          <w:noProof/>
        </w:rPr>
        <w:t>Transparens, rapportering och övervakning av stödet</w:t>
      </w:r>
    </w:p>
    <w:p w14:paraId="6BCF99F9" w14:textId="77777777" w:rsidR="00037D98" w:rsidRPr="00427EE3" w:rsidRDefault="00037D98" w:rsidP="00037D98">
      <w:pPr>
        <w:pStyle w:val="ManualNumPar2"/>
        <w:rPr>
          <w:noProof/>
        </w:rPr>
      </w:pPr>
      <w:r w:rsidRPr="00474615">
        <w:rPr>
          <w:noProof/>
        </w:rPr>
        <w:t>10.1.</w:t>
      </w:r>
      <w:r w:rsidRPr="00474615">
        <w:rPr>
          <w:noProof/>
        </w:rPr>
        <w:tab/>
      </w:r>
      <w:r w:rsidRPr="00427EE3">
        <w:rPr>
          <w:noProof/>
        </w:rPr>
        <w:t xml:space="preserve">Transparens </w:t>
      </w:r>
    </w:p>
    <w:p w14:paraId="1652C465" w14:textId="77777777" w:rsidR="00037D98" w:rsidRPr="00427EE3" w:rsidRDefault="00037D98" w:rsidP="00037D98">
      <w:pPr>
        <w:pStyle w:val="Point1"/>
        <w:rPr>
          <w:noProof/>
        </w:rPr>
      </w:pPr>
      <w:r w:rsidRPr="00474615">
        <w:rPr>
          <w:noProof/>
        </w:rPr>
        <w:t>(a)</w:t>
      </w:r>
      <w:r w:rsidRPr="00474615">
        <w:rPr>
          <w:noProof/>
        </w:rPr>
        <w:tab/>
      </w:r>
      <w:r w:rsidRPr="00427EE3">
        <w:rPr>
          <w:noProof/>
        </w:rPr>
        <w:t>Bekräfta att era myndigheter kommer att offentliggöra i) hela beslutet om godkännande av stödåtgärden och dess genomförandebestämmelser (eller en länk till dessa) och ii) upplysningar om varje beviljat individuellt stöd som överstiger 100 000 euro, i enlighet med bilaga II</w:t>
      </w:r>
      <w:r w:rsidRPr="00427EE3">
        <w:rPr>
          <w:rStyle w:val="FootnoteReference"/>
          <w:iCs/>
          <w:noProof/>
        </w:rPr>
        <w:footnoteReference w:id="150"/>
      </w:r>
      <w:r w:rsidRPr="00427EE3">
        <w:rPr>
          <w:noProof/>
        </w:rPr>
        <w:t xml:space="preserve"> (inom sex månader från den dag då stödet beviljades eller, när det gäller stöd i form av skatteförmåner, inom ett år från den dag då skattedeklarationen ska lämnas in)</w:t>
      </w:r>
      <w:r w:rsidRPr="00427EE3">
        <w:rPr>
          <w:rStyle w:val="FootnoteReference"/>
          <w:iCs/>
          <w:noProof/>
        </w:rPr>
        <w:footnoteReference w:id="151"/>
      </w:r>
      <w:r w:rsidRPr="00427EE3">
        <w:rPr>
          <w:noProof/>
        </w:rPr>
        <w:t>.</w:t>
      </w:r>
    </w:p>
    <w:p w14:paraId="00450F91" w14:textId="77777777" w:rsidR="00037D98" w:rsidRPr="00427EE3" w:rsidRDefault="00037D98" w:rsidP="00037D98">
      <w:pPr>
        <w:pStyle w:val="Tiret2"/>
        <w:rPr>
          <w:noProof/>
        </w:rPr>
      </w:pPr>
      <w:sdt>
        <w:sdtPr>
          <w:rPr>
            <w:noProof/>
          </w:rPr>
          <w:id w:val="-1007133481"/>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I Europeiska kommissionens modul för stödtransparens</w:t>
      </w:r>
      <w:r w:rsidRPr="00427EE3">
        <w:rPr>
          <w:rStyle w:val="FootnoteReference"/>
          <w:noProof/>
        </w:rPr>
        <w:footnoteReference w:id="152"/>
      </w:r>
      <w:r w:rsidRPr="00427EE3">
        <w:rPr>
          <w:noProof/>
        </w:rPr>
        <w:t>.</w:t>
      </w:r>
    </w:p>
    <w:p w14:paraId="7472DBFB" w14:textId="77777777" w:rsidR="00037D98" w:rsidRPr="00427EE3" w:rsidRDefault="00037D98" w:rsidP="00037D98">
      <w:pPr>
        <w:pStyle w:val="Tiret2"/>
        <w:rPr>
          <w:noProof/>
        </w:rPr>
      </w:pPr>
      <w:sdt>
        <w:sdtPr>
          <w:rPr>
            <w:noProof/>
          </w:rPr>
          <w:id w:val="254863610"/>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På en övergripande webbplats för statligt stöd (med relevant webbadress). Ange i så fall huruvida det rör sig om en nationell eller regional webbplats</w:t>
      </w:r>
      <w:r w:rsidRPr="00427EE3">
        <w:rPr>
          <w:rStyle w:val="FootnoteReference"/>
          <w:noProof/>
        </w:rPr>
        <w:footnoteReference w:id="153"/>
      </w:r>
      <w:r w:rsidRPr="00427EE3">
        <w:rPr>
          <w:noProof/>
        </w:rPr>
        <w:t xml:space="preserve"> och om det är lätt att få tillgång till de upplysningar som registrerats på webbplatsen för stöd (dvs. allmänheten måste ha tillgång till webbplatsen utan begränsningar)</w:t>
      </w:r>
      <w:r w:rsidRPr="00427EE3">
        <w:rPr>
          <w:rStyle w:val="FootnoteReference"/>
          <w:noProof/>
        </w:rPr>
        <w:footnoteReference w:id="154"/>
      </w:r>
      <w:r w:rsidRPr="00427EE3">
        <w:rPr>
          <w:noProof/>
        </w:rPr>
        <w:t>.</w:t>
      </w:r>
    </w:p>
    <w:p w14:paraId="756E0FC3" w14:textId="77777777" w:rsidR="00037D98" w:rsidRPr="00427EE3" w:rsidRDefault="00037D98" w:rsidP="00037D98">
      <w:pPr>
        <w:pStyle w:val="Text2"/>
        <w:tabs>
          <w:tab w:val="left" w:leader="dot" w:pos="9072"/>
        </w:tabs>
        <w:ind w:left="709"/>
        <w:rPr>
          <w:noProof/>
        </w:rPr>
      </w:pPr>
      <w:r w:rsidRPr="00427EE3">
        <w:rPr>
          <w:noProof/>
        </w:rPr>
        <w:tab/>
      </w:r>
    </w:p>
    <w:p w14:paraId="1A5FA381" w14:textId="77777777" w:rsidR="00037D98" w:rsidRPr="00427EE3" w:rsidRDefault="00037D98" w:rsidP="00037D98">
      <w:pPr>
        <w:pStyle w:val="Point1"/>
        <w:rPr>
          <w:noProof/>
        </w:rPr>
      </w:pPr>
      <w:r w:rsidRPr="00474615">
        <w:rPr>
          <w:noProof/>
        </w:rPr>
        <w:t>(b)</w:t>
      </w:r>
      <w:r w:rsidRPr="00474615">
        <w:rPr>
          <w:noProof/>
        </w:rPr>
        <w:tab/>
      </w:r>
      <w:r w:rsidRPr="00427EE3">
        <w:rPr>
          <w:noProof/>
        </w:rPr>
        <w:t>Bekräfta att upplysningarna i stycke 10.1 kommer att finnas tillgängliga i minst tio år från och med den dag då stödet beviljades, att de kommer att offentliggöras i ett allmänt tillgängligt kalkylbladsformat som möjliggör sökning, utdrag och nedladdning av uppgifter och enkelt offentliggörande av dem på internet, till exempel i formatet CSV eller XML.</w:t>
      </w:r>
    </w:p>
    <w:p w14:paraId="6210427C" w14:textId="77777777" w:rsidR="00037D98" w:rsidRPr="00427EE3" w:rsidRDefault="00037D98" w:rsidP="00037D98">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t xml:space="preserve"> </w:t>
      </w:r>
      <w:sdt>
        <w:sdtPr>
          <w:rPr>
            <w:noProof/>
          </w:rPr>
          <w:id w:val="223802792"/>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24D378D9" w14:textId="77777777" w:rsidR="00037D98" w:rsidRPr="00427EE3" w:rsidRDefault="00037D98" w:rsidP="00037D98">
      <w:pPr>
        <w:pStyle w:val="Point1"/>
        <w:rPr>
          <w:noProof/>
        </w:rPr>
      </w:pPr>
      <w:r w:rsidRPr="00474615">
        <w:rPr>
          <w:noProof/>
        </w:rPr>
        <w:t>(c)</w:t>
      </w:r>
      <w:r w:rsidRPr="00474615">
        <w:rPr>
          <w:noProof/>
        </w:rPr>
        <w:tab/>
      </w:r>
      <w:r w:rsidRPr="00427EE3">
        <w:rPr>
          <w:noProof/>
        </w:rPr>
        <w:t>Bekräfta att i fråga om stöd som är olagligt, men som senare konstateras vara förenligt, offentliggörs de relevanta upplysningarna på en hemsida för statligt stöd (ange adressen) inom sex månader från dagen för kommissionens beslut i vilket stödet förklaras förenligt med den inre marknaden</w:t>
      </w:r>
      <w:r w:rsidRPr="00427EE3">
        <w:rPr>
          <w:rStyle w:val="FootnoteReference"/>
          <w:noProof/>
        </w:rPr>
        <w:footnoteReference w:id="155"/>
      </w:r>
      <w:r w:rsidRPr="00427EE3">
        <w:rPr>
          <w:noProof/>
        </w:rPr>
        <w:t>.</w:t>
      </w:r>
    </w:p>
    <w:p w14:paraId="5FCFE297" w14:textId="77777777" w:rsidR="00037D98" w:rsidRPr="00427EE3" w:rsidRDefault="00037D98" w:rsidP="00037D98">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Ja</w:t>
      </w:r>
      <w:r w:rsidRPr="00427EE3">
        <w:rPr>
          <w:noProof/>
        </w:rPr>
        <w:tab/>
      </w:r>
      <w:r w:rsidRPr="00427EE3">
        <w:rPr>
          <w:noProof/>
        </w:rPr>
        <w:tab/>
      </w:r>
      <w:sdt>
        <w:sdtPr>
          <w:rPr>
            <w:noProof/>
          </w:rPr>
          <w:id w:val="1696572789"/>
          <w14:checkbox>
            <w14:checked w14:val="0"/>
            <w14:checkedState w14:val="2612" w14:font="MS Gothic"/>
            <w14:uncheckedState w14:val="2610" w14:font="MS Gothic"/>
          </w14:checkbox>
        </w:sdtPr>
        <w:sdtContent>
          <w:r w:rsidRPr="00427EE3">
            <w:rPr>
              <w:rFonts w:ascii="MS Gothic" w:eastAsia="MS Gothic" w:hAnsi="MS Gothic" w:hint="eastAsia"/>
              <w:noProof/>
              <w:lang w:bidi="si-LK"/>
            </w:rPr>
            <w:t>☐</w:t>
          </w:r>
        </w:sdtContent>
      </w:sdt>
      <w:r w:rsidRPr="00427EE3">
        <w:rPr>
          <w:noProof/>
        </w:rPr>
        <w:t xml:space="preserve"> Nej</w:t>
      </w:r>
    </w:p>
    <w:p w14:paraId="453498D1" w14:textId="77777777" w:rsidR="00037D98" w:rsidRPr="00427EE3" w:rsidRDefault="00037D98" w:rsidP="00037D98">
      <w:pPr>
        <w:pStyle w:val="ManualNumPar2"/>
        <w:rPr>
          <w:noProof/>
        </w:rPr>
      </w:pPr>
      <w:r w:rsidRPr="00474615">
        <w:rPr>
          <w:noProof/>
        </w:rPr>
        <w:t>10.2.</w:t>
      </w:r>
      <w:r w:rsidRPr="00474615">
        <w:rPr>
          <w:noProof/>
        </w:rPr>
        <w:tab/>
      </w:r>
      <w:r w:rsidRPr="00427EE3">
        <w:rPr>
          <w:noProof/>
        </w:rPr>
        <w:t>Rapportering Bekräfta att era myndigheter kommer att lämna in i) årliga rapporter till kommissionen om varje stödåtgärd som godkänts enligt bredbandsriktlinjerna och ii) en rapport vartannat år med nyckelinformation om den stödåtgärd som godkänts enligt bredbandsriktlinjerna, i enlighet med bilaga III till samma bredbandsriktlinjer</w:t>
      </w:r>
      <w:r w:rsidRPr="00427EE3">
        <w:rPr>
          <w:rStyle w:val="FootnoteReference"/>
          <w:noProof/>
        </w:rPr>
        <w:footnoteReference w:id="156"/>
      </w:r>
      <w:r w:rsidRPr="00427EE3">
        <w:rPr>
          <w:noProof/>
        </w:rPr>
        <w:t>.</w:t>
      </w:r>
    </w:p>
    <w:p w14:paraId="0DD75B3A" w14:textId="77777777" w:rsidR="00037D98" w:rsidRPr="00427EE3" w:rsidRDefault="00037D98" w:rsidP="00037D98">
      <w:pPr>
        <w:pStyle w:val="Text2"/>
        <w:tabs>
          <w:tab w:val="left" w:leader="dot" w:pos="9072"/>
        </w:tabs>
        <w:ind w:left="709"/>
        <w:rPr>
          <w:noProof/>
        </w:rPr>
      </w:pPr>
      <w:r w:rsidRPr="00427EE3">
        <w:rPr>
          <w:noProof/>
        </w:rPr>
        <w:tab/>
      </w:r>
    </w:p>
    <w:p w14:paraId="19D3769F" w14:textId="77777777" w:rsidR="00037D98" w:rsidRPr="00427EE3" w:rsidRDefault="00037D98" w:rsidP="00037D98">
      <w:pPr>
        <w:pStyle w:val="ManualNumPar2"/>
        <w:rPr>
          <w:noProof/>
        </w:rPr>
      </w:pPr>
      <w:r w:rsidRPr="00474615">
        <w:rPr>
          <w:noProof/>
        </w:rPr>
        <w:t>10.3.</w:t>
      </w:r>
      <w:r w:rsidRPr="00474615">
        <w:rPr>
          <w:noProof/>
        </w:rPr>
        <w:tab/>
      </w:r>
      <w:r w:rsidRPr="00427EE3">
        <w:rPr>
          <w:noProof/>
          <w:u w:val="single"/>
        </w:rPr>
        <w:t>Övervakning</w:t>
      </w:r>
      <w:r w:rsidRPr="00427EE3">
        <w:rPr>
          <w:noProof/>
        </w:rPr>
        <w:t>. Bekräfta att era myndigheter – under 10 år från och med den dag då stödet beviljades – kommer att föra detaljerade register över alla stödåtgärder med alla uppgifter som krävs för att fastställa att alla villkor för förenlighet som anges i bredbandsriktlinjerna är uppfyllda, och att de åtar sig att lämna dem till kommissionen på begäran</w:t>
      </w:r>
      <w:r w:rsidRPr="00427EE3">
        <w:rPr>
          <w:rStyle w:val="FootnoteReference"/>
          <w:noProof/>
        </w:rPr>
        <w:footnoteReference w:id="157"/>
      </w:r>
      <w:r w:rsidRPr="00427EE3">
        <w:rPr>
          <w:noProof/>
        </w:rPr>
        <w:t>.</w:t>
      </w:r>
    </w:p>
    <w:p w14:paraId="607A6E3A" w14:textId="77777777" w:rsidR="00037D98" w:rsidRPr="00427EE3" w:rsidRDefault="00037D98" w:rsidP="00037D98">
      <w:pPr>
        <w:pStyle w:val="Text2"/>
        <w:tabs>
          <w:tab w:val="left" w:leader="dot" w:pos="9072"/>
        </w:tabs>
        <w:ind w:left="709"/>
        <w:rPr>
          <w:noProof/>
        </w:rPr>
      </w:pPr>
      <w:r w:rsidRPr="00427EE3">
        <w:rPr>
          <w:noProof/>
        </w:rPr>
        <w:tab/>
      </w:r>
    </w:p>
    <w:p w14:paraId="53E39750" w14:textId="77777777" w:rsidR="00037D98" w:rsidRPr="00427EE3" w:rsidRDefault="00037D98" w:rsidP="00037D98">
      <w:pPr>
        <w:pStyle w:val="ManualNumPar1"/>
        <w:rPr>
          <w:bCs/>
          <w:noProof/>
        </w:rPr>
      </w:pPr>
      <w:r w:rsidRPr="00474615">
        <w:rPr>
          <w:noProof/>
        </w:rPr>
        <w:t>11.</w:t>
      </w:r>
      <w:r w:rsidRPr="00474615">
        <w:rPr>
          <w:noProof/>
        </w:rPr>
        <w:tab/>
      </w:r>
      <w:r w:rsidRPr="00427EE3">
        <w:rPr>
          <w:noProof/>
        </w:rPr>
        <w:t>Negativa effekter på konkurrens och handel</w:t>
      </w:r>
    </w:p>
    <w:p w14:paraId="5D30B5A5" w14:textId="77777777" w:rsidR="00037D98" w:rsidRPr="00427EE3" w:rsidRDefault="00037D98" w:rsidP="00037D98">
      <w:pPr>
        <w:pStyle w:val="ManualNumPar2"/>
        <w:rPr>
          <w:noProof/>
        </w:rPr>
      </w:pPr>
      <w:r w:rsidRPr="00474615">
        <w:rPr>
          <w:noProof/>
        </w:rPr>
        <w:t>11.1.</w:t>
      </w:r>
      <w:r w:rsidRPr="00474615">
        <w:rPr>
          <w:noProof/>
        </w:rPr>
        <w:tab/>
      </w:r>
      <w:r w:rsidRPr="00427EE3">
        <w:rPr>
          <w:noProof/>
        </w:rPr>
        <w:t>Förklara vilka potentiella negativa effekter på konkurrens och handel stödåtgärden kan ha (till exempel potentiell utträngning av privata investeringar</w:t>
      </w:r>
      <w:r w:rsidRPr="00427EE3">
        <w:rPr>
          <w:rStyle w:val="FootnoteReference"/>
          <w:rFonts w:eastAsiaTheme="majorEastAsia"/>
          <w:noProof/>
        </w:rPr>
        <w:footnoteReference w:id="158"/>
      </w:r>
      <w:r w:rsidRPr="00427EE3">
        <w:rPr>
          <w:noProof/>
        </w:rPr>
        <w:t xml:space="preserve"> eller </w:t>
      </w:r>
      <w:r w:rsidRPr="00427EE3">
        <w:rPr>
          <w:noProof/>
        </w:rPr>
        <w:lastRenderedPageBreak/>
        <w:t>förstärkning av en dominerande ställning) och vilka inslag i utformningen av åtgärden som skulle kunna minimera dessa risker</w:t>
      </w:r>
      <w:r w:rsidRPr="00427EE3">
        <w:rPr>
          <w:rStyle w:val="FootnoteReference"/>
          <w:rFonts w:eastAsiaTheme="majorEastAsia"/>
          <w:noProof/>
        </w:rPr>
        <w:footnoteReference w:id="159"/>
      </w:r>
      <w:r w:rsidRPr="00427EE3">
        <w:rPr>
          <w:noProof/>
        </w:rPr>
        <w:t>.</w:t>
      </w:r>
    </w:p>
    <w:p w14:paraId="30B57620" w14:textId="77777777" w:rsidR="00037D98" w:rsidRPr="00427EE3" w:rsidRDefault="00037D98" w:rsidP="00037D98">
      <w:pPr>
        <w:pStyle w:val="Text2"/>
        <w:tabs>
          <w:tab w:val="left" w:leader="dot" w:pos="9072"/>
        </w:tabs>
        <w:ind w:left="709"/>
        <w:rPr>
          <w:noProof/>
        </w:rPr>
      </w:pPr>
      <w:r w:rsidRPr="00427EE3">
        <w:rPr>
          <w:noProof/>
        </w:rPr>
        <w:tab/>
      </w:r>
    </w:p>
    <w:sectPr w:rsidR="00037D98" w:rsidRPr="00427EE3" w:rsidSect="00037D9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C7A13" w14:textId="77777777" w:rsidR="00037D98" w:rsidRDefault="00037D98" w:rsidP="00037D98">
      <w:pPr>
        <w:spacing w:before="0" w:after="0"/>
      </w:pPr>
      <w:r>
        <w:separator/>
      </w:r>
    </w:p>
  </w:endnote>
  <w:endnote w:type="continuationSeparator" w:id="0">
    <w:p w14:paraId="4E1CA716" w14:textId="77777777" w:rsidR="00037D98" w:rsidRDefault="00037D98" w:rsidP="00037D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4EF9" w14:textId="77777777" w:rsidR="00633DDB" w:rsidRDefault="00633D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91291" w14:textId="77777777" w:rsidR="00633DDB" w:rsidRPr="00404561" w:rsidRDefault="00633DDB" w:rsidP="00404561">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589A" w14:textId="77777777" w:rsidR="00633DDB" w:rsidRDefault="00633DDB" w:rsidP="00FC3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9D138" w14:textId="77777777" w:rsidR="00037D98" w:rsidRDefault="00037D98" w:rsidP="00037D98">
      <w:pPr>
        <w:spacing w:before="0" w:after="0"/>
      </w:pPr>
      <w:r>
        <w:separator/>
      </w:r>
    </w:p>
  </w:footnote>
  <w:footnote w:type="continuationSeparator" w:id="0">
    <w:p w14:paraId="63CF2D74" w14:textId="77777777" w:rsidR="00037D98" w:rsidRDefault="00037D98" w:rsidP="00037D98">
      <w:pPr>
        <w:spacing w:before="0" w:after="0"/>
      </w:pPr>
      <w:r>
        <w:continuationSeparator/>
      </w:r>
    </w:p>
  </w:footnote>
  <w:footnote w:id="1">
    <w:p w14:paraId="4D69D740" w14:textId="77777777" w:rsidR="00037D98" w:rsidRPr="00427EE3" w:rsidRDefault="00037D98" w:rsidP="00037D98">
      <w:pPr>
        <w:pStyle w:val="FootnoteText"/>
        <w:rPr>
          <w:i/>
        </w:rPr>
      </w:pPr>
      <w:r>
        <w:rPr>
          <w:rStyle w:val="FootnoteReference"/>
        </w:rPr>
        <w:footnoteRef/>
      </w:r>
      <w:r w:rsidRPr="00427EE3">
        <w:tab/>
        <w:t>Riktlinjer för statligt stöd till bredbandsnät (EUT C 36, 31.1.2023, s. 1).</w:t>
      </w:r>
    </w:p>
  </w:footnote>
  <w:footnote w:id="2">
    <w:p w14:paraId="70738DBC" w14:textId="77777777" w:rsidR="00037D98" w:rsidRPr="00427EE3" w:rsidRDefault="00037D98" w:rsidP="00037D98">
      <w:pPr>
        <w:pStyle w:val="FootnoteText"/>
      </w:pPr>
      <w:r>
        <w:rPr>
          <w:rStyle w:val="FootnoteReference"/>
        </w:rPr>
        <w:footnoteRef/>
      </w:r>
      <w:r w:rsidRPr="00427EE3">
        <w:tab/>
        <w:t>Enligt definitionen i stycke 19 a. Se även stycke 19 b.</w:t>
      </w:r>
    </w:p>
  </w:footnote>
  <w:footnote w:id="3">
    <w:p w14:paraId="1C115D2F" w14:textId="77777777" w:rsidR="00037D98" w:rsidRPr="00427EE3" w:rsidRDefault="00037D98" w:rsidP="00037D98">
      <w:pPr>
        <w:pStyle w:val="FootnoteText"/>
      </w:pPr>
      <w:r>
        <w:rPr>
          <w:rStyle w:val="FootnoteReference"/>
        </w:rPr>
        <w:footnoteRef/>
      </w:r>
      <w:r w:rsidRPr="00427EE3">
        <w:tab/>
        <w:t>Enligt definitionen i styckena 19 c, 19 d och 21.</w:t>
      </w:r>
    </w:p>
  </w:footnote>
  <w:footnote w:id="4">
    <w:p w14:paraId="61309F86" w14:textId="77777777" w:rsidR="00037D98" w:rsidRPr="00427EE3" w:rsidRDefault="00037D98" w:rsidP="00037D98">
      <w:pPr>
        <w:pStyle w:val="FootnoteText"/>
      </w:pPr>
      <w:r>
        <w:rPr>
          <w:rStyle w:val="FootnoteReference"/>
        </w:rPr>
        <w:footnoteRef/>
      </w:r>
      <w:r w:rsidRPr="00427EE3">
        <w:tab/>
        <w:t>Enligt definitionen i stycke 100.</w:t>
      </w:r>
    </w:p>
  </w:footnote>
  <w:footnote w:id="5">
    <w:p w14:paraId="2164D483" w14:textId="77777777" w:rsidR="00037D98" w:rsidRPr="00427EE3" w:rsidRDefault="00037D98" w:rsidP="00037D98">
      <w:pPr>
        <w:pStyle w:val="FootnoteText"/>
      </w:pPr>
      <w:r>
        <w:rPr>
          <w:rStyle w:val="FootnoteReference"/>
        </w:rPr>
        <w:footnoteRef/>
      </w:r>
      <w:r w:rsidRPr="00427EE3">
        <w:tab/>
        <w:t>Enligt definitionen i stycke 101.</w:t>
      </w:r>
    </w:p>
  </w:footnote>
  <w:footnote w:id="6">
    <w:p w14:paraId="34397098" w14:textId="77777777" w:rsidR="00037D98" w:rsidRPr="00427EE3" w:rsidRDefault="00037D98" w:rsidP="00037D98">
      <w:pPr>
        <w:pStyle w:val="FootnoteText"/>
      </w:pPr>
      <w:r>
        <w:rPr>
          <w:rStyle w:val="FootnoteReference"/>
        </w:rPr>
        <w:footnoteRef/>
      </w:r>
      <w:r w:rsidRPr="00427EE3">
        <w:tab/>
        <w:t>Enligt definitionen i stycke 103.</w:t>
      </w:r>
    </w:p>
  </w:footnote>
  <w:footnote w:id="7">
    <w:p w14:paraId="1AA14A3E" w14:textId="77777777" w:rsidR="00037D98" w:rsidRPr="00427EE3" w:rsidRDefault="00037D98" w:rsidP="00037D98">
      <w:pPr>
        <w:pStyle w:val="FootnoteText"/>
      </w:pPr>
      <w:r>
        <w:rPr>
          <w:rStyle w:val="FootnoteReference"/>
        </w:rPr>
        <w:footnoteRef/>
      </w:r>
      <w:r w:rsidRPr="00427EE3">
        <w:tab/>
        <w:t>Enligt definitionen i stycke 107.</w:t>
      </w:r>
    </w:p>
  </w:footnote>
  <w:footnote w:id="8">
    <w:p w14:paraId="38A9E9E4" w14:textId="77777777" w:rsidR="00037D98" w:rsidRPr="00427EE3" w:rsidRDefault="00037D98" w:rsidP="00037D98">
      <w:pPr>
        <w:pStyle w:val="FootnoteText"/>
      </w:pPr>
      <w:r>
        <w:rPr>
          <w:rStyle w:val="FootnoteReference"/>
        </w:rPr>
        <w:footnoteRef/>
      </w:r>
      <w:r w:rsidRPr="00427EE3">
        <w:tab/>
        <w:t>Enligt definitionen i styckena 19 e samt 22, 23 och 24.</w:t>
      </w:r>
    </w:p>
  </w:footnote>
  <w:footnote w:id="9">
    <w:p w14:paraId="697EA099" w14:textId="77777777" w:rsidR="00037D98" w:rsidRPr="00427EE3" w:rsidRDefault="00037D98" w:rsidP="00037D98">
      <w:pPr>
        <w:pStyle w:val="FootnoteText"/>
      </w:pPr>
      <w:r>
        <w:rPr>
          <w:rStyle w:val="FootnoteReference"/>
        </w:rPr>
        <w:footnoteRef/>
      </w:r>
      <w:r w:rsidRPr="00427EE3">
        <w:tab/>
        <w:t>Enligt definitionen i styckena 19 f och 25.</w:t>
      </w:r>
    </w:p>
  </w:footnote>
  <w:footnote w:id="10">
    <w:p w14:paraId="39E40671" w14:textId="77777777" w:rsidR="00037D98" w:rsidRPr="00427EE3" w:rsidRDefault="00037D98" w:rsidP="00037D98">
      <w:pPr>
        <w:pStyle w:val="FootnoteText"/>
      </w:pPr>
      <w:r>
        <w:rPr>
          <w:rStyle w:val="FootnoteReference"/>
        </w:rPr>
        <w:footnoteRef/>
      </w:r>
      <w:r w:rsidRPr="00427EE3">
        <w:tab/>
        <w:t>Se stycke 75.</w:t>
      </w:r>
    </w:p>
  </w:footnote>
  <w:footnote w:id="11">
    <w:p w14:paraId="7BD7F65D" w14:textId="77777777" w:rsidR="00037D98" w:rsidRPr="00427EE3" w:rsidRDefault="00037D98" w:rsidP="00037D98">
      <w:pPr>
        <w:pStyle w:val="FootnoteText"/>
      </w:pPr>
      <w:r>
        <w:rPr>
          <w:rStyle w:val="FootnoteReference"/>
        </w:rPr>
        <w:footnoteRef/>
      </w:r>
      <w:r w:rsidRPr="00427EE3">
        <w:tab/>
        <w:t>Till exempel Europaparlamentets och rådets direktiv (EU) 2022/2481 av den 14 december 2022 om inrättande av policyprogrammet för det digitala decenniet 2030 (EUT L 323, 19.12.2022, s. 4). Se bredbandsriktlinjerna, styckena 2–6, 8, 10 och 171.</w:t>
      </w:r>
    </w:p>
  </w:footnote>
  <w:footnote w:id="12">
    <w:p w14:paraId="27133B68" w14:textId="77777777" w:rsidR="00037D98" w:rsidRPr="00427EE3" w:rsidRDefault="00037D98" w:rsidP="00037D98">
      <w:pPr>
        <w:pStyle w:val="FootnoteText"/>
        <w:rPr>
          <w:i/>
          <w:iCs/>
        </w:rPr>
      </w:pPr>
      <w:r>
        <w:rPr>
          <w:rStyle w:val="FootnoteReference"/>
        </w:rPr>
        <w:footnoteRef/>
      </w:r>
      <w:r w:rsidRPr="00427EE3">
        <w:tab/>
        <w:t>Styckena 19 j och k. Se även sista meningen i stycke 20.</w:t>
      </w:r>
    </w:p>
  </w:footnote>
  <w:footnote w:id="13">
    <w:p w14:paraId="27DAD4BB" w14:textId="77777777" w:rsidR="00037D98" w:rsidRPr="00427EE3" w:rsidRDefault="00037D98" w:rsidP="00037D98">
      <w:pPr>
        <w:pStyle w:val="FootnoteText"/>
      </w:pPr>
      <w:r>
        <w:rPr>
          <w:rStyle w:val="FootnoteReference"/>
        </w:rPr>
        <w:footnoteRef/>
      </w:r>
      <w:r w:rsidRPr="00427EE3">
        <w:tab/>
        <w:t>Stycke 19 m. Se även stycke 80.</w:t>
      </w:r>
    </w:p>
  </w:footnote>
  <w:footnote w:id="14">
    <w:p w14:paraId="111FDC82" w14:textId="77777777" w:rsidR="00037D98" w:rsidRPr="00427EE3" w:rsidRDefault="00037D98" w:rsidP="00037D98">
      <w:pPr>
        <w:pStyle w:val="FootnoteText"/>
      </w:pPr>
      <w:r>
        <w:rPr>
          <w:rStyle w:val="FootnoteReference"/>
        </w:rPr>
        <w:footnoteRef/>
      </w:r>
      <w:r w:rsidRPr="00427EE3">
        <w:tab/>
        <w:t>Bilaga IV, stycke 1.</w:t>
      </w:r>
    </w:p>
  </w:footnote>
  <w:footnote w:id="15">
    <w:p w14:paraId="0E5B2126" w14:textId="77777777" w:rsidR="00037D98" w:rsidRPr="00427EE3" w:rsidRDefault="00037D98" w:rsidP="00037D98">
      <w:pPr>
        <w:pStyle w:val="FootnoteText"/>
      </w:pPr>
      <w:r>
        <w:rPr>
          <w:rStyle w:val="FootnoteReference"/>
        </w:rPr>
        <w:footnoteRef/>
      </w:r>
      <w:r w:rsidRPr="00427EE3">
        <w:tab/>
        <w:t>Bilaga IV, stycke 2.</w:t>
      </w:r>
    </w:p>
  </w:footnote>
  <w:footnote w:id="16">
    <w:p w14:paraId="591371F0" w14:textId="77777777" w:rsidR="00037D98" w:rsidRPr="00427EE3" w:rsidRDefault="00037D98" w:rsidP="00037D98">
      <w:pPr>
        <w:pStyle w:val="FootnoteText"/>
      </w:pPr>
      <w:r>
        <w:rPr>
          <w:rStyle w:val="FootnoteReference"/>
        </w:rPr>
        <w:footnoteRef/>
      </w:r>
      <w:r w:rsidRPr="00427EE3">
        <w:tab/>
        <w:t>Bilaga IV, stycke 3.</w:t>
      </w:r>
    </w:p>
  </w:footnote>
  <w:footnote w:id="17">
    <w:p w14:paraId="5A06FACC" w14:textId="77777777" w:rsidR="00037D98" w:rsidRPr="00427EE3" w:rsidRDefault="00037D98" w:rsidP="00037D98">
      <w:pPr>
        <w:pStyle w:val="FootnoteText"/>
      </w:pPr>
      <w:r>
        <w:rPr>
          <w:rStyle w:val="FootnoteReference"/>
        </w:rPr>
        <w:footnoteRef/>
      </w:r>
      <w:r w:rsidRPr="00427EE3">
        <w:tab/>
        <w:t>Bilaga IV, stycke 4.</w:t>
      </w:r>
    </w:p>
  </w:footnote>
  <w:footnote w:id="18">
    <w:p w14:paraId="58D0528D" w14:textId="77777777" w:rsidR="00037D98" w:rsidRPr="00427EE3" w:rsidRDefault="00037D98" w:rsidP="00037D98">
      <w:pPr>
        <w:pStyle w:val="FootnoteText"/>
      </w:pPr>
      <w:r>
        <w:rPr>
          <w:rStyle w:val="FootnoteReference"/>
        </w:rPr>
        <w:footnoteRef/>
      </w:r>
      <w:r w:rsidRPr="00427EE3">
        <w:tab/>
        <w:t>Styckena 35 och 36.</w:t>
      </w:r>
    </w:p>
  </w:footnote>
  <w:footnote w:id="19">
    <w:p w14:paraId="4AFBE162" w14:textId="77777777" w:rsidR="00037D98" w:rsidRPr="00427EE3" w:rsidRDefault="00037D98" w:rsidP="00037D98">
      <w:pPr>
        <w:pStyle w:val="FootnoteText"/>
      </w:pPr>
      <w:r>
        <w:rPr>
          <w:rStyle w:val="FootnoteReference"/>
        </w:rPr>
        <w:footnoteRef/>
      </w:r>
      <w:r w:rsidRPr="00427EE3">
        <w:tab/>
        <w:t>Stycke 41.</w:t>
      </w:r>
    </w:p>
  </w:footnote>
  <w:footnote w:id="20">
    <w:p w14:paraId="3C02579A" w14:textId="77777777" w:rsidR="00037D98" w:rsidRPr="00427EE3" w:rsidRDefault="00037D98" w:rsidP="00037D98">
      <w:pPr>
        <w:pStyle w:val="FootnoteText"/>
      </w:pPr>
      <w:r>
        <w:rPr>
          <w:rStyle w:val="FootnoteReference"/>
        </w:rPr>
        <w:footnoteRef/>
      </w:r>
      <w:r w:rsidRPr="00427EE3">
        <w:tab/>
        <w:t>Styckena 19 q och 50.</w:t>
      </w:r>
    </w:p>
  </w:footnote>
  <w:footnote w:id="21">
    <w:p w14:paraId="40E7711B" w14:textId="77777777" w:rsidR="00037D98" w:rsidRPr="00427EE3" w:rsidRDefault="00037D98" w:rsidP="00037D98">
      <w:pPr>
        <w:pStyle w:val="FootnoteText"/>
      </w:pPr>
      <w:r>
        <w:rPr>
          <w:rStyle w:val="FootnoteReference"/>
        </w:rPr>
        <w:footnoteRef/>
      </w:r>
      <w:r w:rsidRPr="00427EE3">
        <w:tab/>
        <w:t>Stycke 172.</w:t>
      </w:r>
    </w:p>
  </w:footnote>
  <w:footnote w:id="22">
    <w:p w14:paraId="09EB0190" w14:textId="77777777" w:rsidR="00037D98" w:rsidRPr="00427EE3" w:rsidRDefault="00037D98" w:rsidP="00037D98">
      <w:pPr>
        <w:pStyle w:val="FootnoteText"/>
      </w:pPr>
      <w:r>
        <w:rPr>
          <w:rStyle w:val="FootnoteReference"/>
        </w:rPr>
        <w:footnoteRef/>
      </w:r>
      <w:r w:rsidRPr="00427EE3">
        <w:tab/>
        <w:t>Stycke 171.</w:t>
      </w:r>
    </w:p>
  </w:footnote>
  <w:footnote w:id="23">
    <w:p w14:paraId="17A7A23E" w14:textId="77777777" w:rsidR="00037D98" w:rsidRPr="00427EE3" w:rsidRDefault="00037D98" w:rsidP="00037D98">
      <w:pPr>
        <w:pStyle w:val="FootnoteText"/>
      </w:pPr>
      <w:r>
        <w:rPr>
          <w:rStyle w:val="FootnoteReference"/>
        </w:rPr>
        <w:footnoteRef/>
      </w:r>
      <w:r w:rsidRPr="00427EE3">
        <w:tab/>
        <w:t>Styckena 42 och 43.</w:t>
      </w:r>
    </w:p>
  </w:footnote>
  <w:footnote w:id="24">
    <w:p w14:paraId="1507EF74" w14:textId="77777777" w:rsidR="00037D98" w:rsidRPr="00427EE3" w:rsidRDefault="00037D98" w:rsidP="00037D98">
      <w:pPr>
        <w:pStyle w:val="FootnoteText"/>
      </w:pPr>
      <w:r>
        <w:rPr>
          <w:rStyle w:val="FootnoteReference"/>
        </w:rPr>
        <w:footnoteRef/>
      </w:r>
      <w:r w:rsidRPr="00427EE3">
        <w:tab/>
        <w:t>Stycke 70.</w:t>
      </w:r>
    </w:p>
  </w:footnote>
  <w:footnote w:id="25">
    <w:p w14:paraId="6C7A0131" w14:textId="77777777" w:rsidR="00037D98" w:rsidRPr="00427EE3" w:rsidRDefault="00037D98" w:rsidP="00037D98">
      <w:pPr>
        <w:pStyle w:val="FootnoteText"/>
      </w:pPr>
      <w:r>
        <w:rPr>
          <w:rStyle w:val="FootnoteReference"/>
        </w:rPr>
        <w:footnoteRef/>
      </w:r>
      <w:r w:rsidRPr="00427EE3">
        <w:tab/>
        <w:t>Stycke 53 och fotnot 48.</w:t>
      </w:r>
    </w:p>
  </w:footnote>
  <w:footnote w:id="26">
    <w:p w14:paraId="1F8C9CA7" w14:textId="77777777" w:rsidR="00037D98" w:rsidRPr="00427EE3" w:rsidRDefault="00037D98" w:rsidP="00037D98">
      <w:pPr>
        <w:pStyle w:val="FootnoteText"/>
      </w:pPr>
      <w:r>
        <w:rPr>
          <w:rStyle w:val="FootnoteReference"/>
        </w:rPr>
        <w:footnoteRef/>
      </w:r>
      <w:r w:rsidRPr="00427EE3">
        <w:tab/>
        <w:t>Stycke 72.</w:t>
      </w:r>
    </w:p>
  </w:footnote>
  <w:footnote w:id="27">
    <w:p w14:paraId="70628337" w14:textId="77777777" w:rsidR="00037D98" w:rsidRPr="00427EE3" w:rsidRDefault="00037D98" w:rsidP="00037D98">
      <w:pPr>
        <w:pStyle w:val="FootnoteText"/>
      </w:pPr>
      <w:r>
        <w:rPr>
          <w:rStyle w:val="FootnoteReference"/>
        </w:rPr>
        <w:footnoteRef/>
      </w:r>
      <w:r w:rsidRPr="00427EE3">
        <w:tab/>
        <w:t>Stycke 73 a och fotnot 62.</w:t>
      </w:r>
    </w:p>
  </w:footnote>
  <w:footnote w:id="28">
    <w:p w14:paraId="0E50B8F0" w14:textId="77777777" w:rsidR="00037D98" w:rsidRPr="00427EE3" w:rsidRDefault="00037D98" w:rsidP="00037D98">
      <w:pPr>
        <w:pStyle w:val="FootnoteText"/>
      </w:pPr>
      <w:r>
        <w:rPr>
          <w:rStyle w:val="FootnoteReference"/>
        </w:rPr>
        <w:footnoteRef/>
      </w:r>
      <w:r w:rsidRPr="00427EE3">
        <w:tab/>
        <w:t>Stycke 55.</w:t>
      </w:r>
    </w:p>
  </w:footnote>
  <w:footnote w:id="29">
    <w:p w14:paraId="49D38EA7" w14:textId="77777777" w:rsidR="00037D98" w:rsidRPr="00427EE3" w:rsidRDefault="00037D98" w:rsidP="00037D98">
      <w:pPr>
        <w:pStyle w:val="FootnoteText"/>
      </w:pPr>
      <w:r>
        <w:rPr>
          <w:rStyle w:val="FootnoteReference"/>
        </w:rPr>
        <w:footnoteRef/>
      </w:r>
      <w:r w:rsidRPr="00427EE3">
        <w:tab/>
        <w:t>Stycke 85.</w:t>
      </w:r>
    </w:p>
  </w:footnote>
  <w:footnote w:id="30">
    <w:p w14:paraId="541470BD" w14:textId="77777777" w:rsidR="00037D98" w:rsidRPr="00427EE3" w:rsidRDefault="00037D98" w:rsidP="00037D98">
      <w:pPr>
        <w:pStyle w:val="FootnoteText"/>
      </w:pPr>
      <w:r>
        <w:rPr>
          <w:rStyle w:val="FootnoteReference"/>
        </w:rPr>
        <w:footnoteRef/>
      </w:r>
      <w:r w:rsidRPr="00427EE3">
        <w:tab/>
        <w:t>Stycke 87. Se även stycke 86.</w:t>
      </w:r>
    </w:p>
  </w:footnote>
  <w:footnote w:id="31">
    <w:p w14:paraId="2F35D4DC" w14:textId="77777777" w:rsidR="00037D98" w:rsidRPr="00427EE3" w:rsidRDefault="00037D98" w:rsidP="00037D98">
      <w:pPr>
        <w:pStyle w:val="FootnoteText"/>
      </w:pPr>
      <w:r>
        <w:rPr>
          <w:rStyle w:val="FootnoteReference"/>
        </w:rPr>
        <w:footnoteRef/>
      </w:r>
      <w:r w:rsidRPr="00427EE3">
        <w:tab/>
        <w:t>Stycke 88.</w:t>
      </w:r>
    </w:p>
  </w:footnote>
  <w:footnote w:id="32">
    <w:p w14:paraId="3F33B95D" w14:textId="77777777" w:rsidR="00037D98" w:rsidRPr="00427EE3" w:rsidRDefault="00037D98" w:rsidP="00037D98">
      <w:pPr>
        <w:pStyle w:val="FootnoteText"/>
      </w:pPr>
      <w:r>
        <w:rPr>
          <w:rStyle w:val="FootnoteReference"/>
        </w:rPr>
        <w:footnoteRef/>
      </w:r>
      <w:r w:rsidRPr="00427EE3">
        <w:tab/>
        <w:t>Styckena 88 och 92.</w:t>
      </w:r>
    </w:p>
  </w:footnote>
  <w:footnote w:id="33">
    <w:p w14:paraId="3E5AFC87" w14:textId="77777777" w:rsidR="00037D98" w:rsidRPr="00427EE3" w:rsidRDefault="00037D98" w:rsidP="00037D98">
      <w:pPr>
        <w:pStyle w:val="FootnoteText"/>
      </w:pPr>
      <w:r>
        <w:rPr>
          <w:rStyle w:val="FootnoteReference"/>
        </w:rPr>
        <w:footnoteRef/>
      </w:r>
      <w:r w:rsidRPr="00427EE3">
        <w:tab/>
        <w:t>Stycke 91.</w:t>
      </w:r>
    </w:p>
  </w:footnote>
  <w:footnote w:id="34">
    <w:p w14:paraId="4396956B" w14:textId="77777777" w:rsidR="00037D98" w:rsidRPr="00427EE3" w:rsidRDefault="00037D98" w:rsidP="00037D98">
      <w:pPr>
        <w:pStyle w:val="FootnoteText"/>
      </w:pPr>
      <w:r>
        <w:rPr>
          <w:rStyle w:val="FootnoteReference"/>
        </w:rPr>
        <w:footnoteRef/>
      </w:r>
      <w:r w:rsidRPr="00427EE3">
        <w:tab/>
        <w:t>Stycke 73 b.</w:t>
      </w:r>
    </w:p>
  </w:footnote>
  <w:footnote w:id="35">
    <w:p w14:paraId="02EF0390" w14:textId="77777777" w:rsidR="00037D98" w:rsidRPr="00427EE3" w:rsidRDefault="00037D98" w:rsidP="00037D98">
      <w:pPr>
        <w:pStyle w:val="FootnoteText"/>
      </w:pPr>
      <w:r>
        <w:rPr>
          <w:rStyle w:val="FootnoteReference"/>
        </w:rPr>
        <w:footnoteRef/>
      </w:r>
      <w:r w:rsidRPr="00427EE3">
        <w:tab/>
        <w:t>För en definition av godkända lokaler, se stycke 19 l.</w:t>
      </w:r>
    </w:p>
  </w:footnote>
  <w:footnote w:id="36">
    <w:p w14:paraId="26686F0D" w14:textId="77777777" w:rsidR="00037D98" w:rsidRPr="00427EE3" w:rsidRDefault="00037D98" w:rsidP="00037D98">
      <w:pPr>
        <w:pStyle w:val="FootnoteText"/>
      </w:pPr>
      <w:r>
        <w:rPr>
          <w:rStyle w:val="FootnoteReference"/>
        </w:rPr>
        <w:footnoteRef/>
      </w:r>
      <w:r w:rsidRPr="00427EE3">
        <w:tab/>
        <w:t>Punkterna 56 och 57.</w:t>
      </w:r>
    </w:p>
  </w:footnote>
  <w:footnote w:id="37">
    <w:p w14:paraId="0F7900FF" w14:textId="77777777" w:rsidR="00037D98" w:rsidRPr="00427EE3" w:rsidRDefault="00037D98" w:rsidP="00037D98">
      <w:pPr>
        <w:pStyle w:val="FootnoteText"/>
      </w:pPr>
      <w:r>
        <w:rPr>
          <w:rStyle w:val="FootnoteReference"/>
        </w:rPr>
        <w:footnoteRef/>
      </w:r>
      <w:r w:rsidRPr="00427EE3">
        <w:tab/>
        <w:t>Stycke 74.</w:t>
      </w:r>
    </w:p>
  </w:footnote>
  <w:footnote w:id="38">
    <w:p w14:paraId="3027F4C1" w14:textId="77777777" w:rsidR="00037D98" w:rsidRPr="00427EE3" w:rsidRDefault="00037D98" w:rsidP="00037D98">
      <w:pPr>
        <w:pStyle w:val="FootnoteText"/>
      </w:pPr>
      <w:r>
        <w:rPr>
          <w:rStyle w:val="FootnoteReference"/>
        </w:rPr>
        <w:footnoteRef/>
      </w:r>
      <w:r w:rsidRPr="00427EE3">
        <w:tab/>
        <w:t>Stycke 76.</w:t>
      </w:r>
    </w:p>
  </w:footnote>
  <w:footnote w:id="39">
    <w:p w14:paraId="07E559D9" w14:textId="77777777" w:rsidR="00037D98" w:rsidRPr="00427EE3" w:rsidRDefault="00037D98" w:rsidP="00037D98">
      <w:pPr>
        <w:pStyle w:val="FootnoteText"/>
      </w:pPr>
      <w:r>
        <w:rPr>
          <w:rStyle w:val="FootnoteReference"/>
        </w:rPr>
        <w:footnoteRef/>
      </w:r>
      <w:r w:rsidRPr="00427EE3">
        <w:tab/>
        <w:t>Stycke 58.</w:t>
      </w:r>
    </w:p>
  </w:footnote>
  <w:footnote w:id="40">
    <w:p w14:paraId="04B4831F" w14:textId="77777777" w:rsidR="00037D98" w:rsidRPr="00427EE3" w:rsidRDefault="00037D98" w:rsidP="00037D98">
      <w:pPr>
        <w:pStyle w:val="FootnoteText"/>
      </w:pPr>
      <w:r>
        <w:rPr>
          <w:rStyle w:val="FootnoteReference"/>
        </w:rPr>
        <w:footnoteRef/>
      </w:r>
      <w:r w:rsidRPr="00427EE3">
        <w:tab/>
        <w:t>Stycke 59 a.</w:t>
      </w:r>
    </w:p>
  </w:footnote>
  <w:footnote w:id="41">
    <w:p w14:paraId="1C16F2F6" w14:textId="77777777" w:rsidR="00037D98" w:rsidRPr="00427EE3" w:rsidRDefault="00037D98" w:rsidP="00037D98">
      <w:pPr>
        <w:pStyle w:val="FootnoteText"/>
      </w:pPr>
      <w:r>
        <w:rPr>
          <w:rStyle w:val="FootnoteReference"/>
        </w:rPr>
        <w:footnoteRef/>
      </w:r>
      <w:r w:rsidRPr="00427EE3">
        <w:tab/>
        <w:t>Stycke 59 b.</w:t>
      </w:r>
    </w:p>
  </w:footnote>
  <w:footnote w:id="42">
    <w:p w14:paraId="377391C6" w14:textId="77777777" w:rsidR="00037D98" w:rsidRPr="00427EE3" w:rsidRDefault="00037D98" w:rsidP="00037D98">
      <w:pPr>
        <w:pStyle w:val="FootnoteText"/>
      </w:pPr>
      <w:r>
        <w:rPr>
          <w:rStyle w:val="FootnoteReference"/>
        </w:rPr>
        <w:footnoteRef/>
      </w:r>
      <w:r w:rsidRPr="00427EE3">
        <w:tab/>
        <w:t>Stycke 59 b.</w:t>
      </w:r>
    </w:p>
  </w:footnote>
  <w:footnote w:id="43">
    <w:p w14:paraId="67AC1A91" w14:textId="77777777" w:rsidR="00037D98" w:rsidRPr="00427EE3" w:rsidRDefault="00037D98" w:rsidP="00037D98">
      <w:pPr>
        <w:pStyle w:val="FootnoteText"/>
      </w:pPr>
      <w:r>
        <w:rPr>
          <w:rStyle w:val="FootnoteReference"/>
        </w:rPr>
        <w:footnoteRef/>
      </w:r>
      <w:r w:rsidRPr="00427EE3">
        <w:tab/>
        <w:t>Stycke 59 c.</w:t>
      </w:r>
    </w:p>
  </w:footnote>
  <w:footnote w:id="44">
    <w:p w14:paraId="50840B03" w14:textId="77777777" w:rsidR="00037D98" w:rsidRPr="00427EE3" w:rsidRDefault="00037D98" w:rsidP="00037D98">
      <w:pPr>
        <w:pStyle w:val="FootnoteText"/>
      </w:pPr>
      <w:r>
        <w:rPr>
          <w:rStyle w:val="FootnoteReference"/>
        </w:rPr>
        <w:footnoteRef/>
      </w:r>
      <w:r w:rsidRPr="00427EE3">
        <w:tab/>
        <w:t xml:space="preserve">Stycke 82. </w:t>
      </w:r>
    </w:p>
  </w:footnote>
  <w:footnote w:id="45">
    <w:p w14:paraId="74A73FDD" w14:textId="77777777" w:rsidR="00037D98" w:rsidRPr="00427EE3" w:rsidRDefault="00037D98" w:rsidP="00037D98">
      <w:pPr>
        <w:pStyle w:val="FootnoteText"/>
      </w:pPr>
      <w:r>
        <w:rPr>
          <w:rStyle w:val="FootnoteReference"/>
        </w:rPr>
        <w:footnoteRef/>
      </w:r>
      <w:r w:rsidRPr="00427EE3">
        <w:tab/>
        <w:t>Styckena 78, 79 och 81. Se även fotnot 64.</w:t>
      </w:r>
    </w:p>
  </w:footnote>
  <w:footnote w:id="46">
    <w:p w14:paraId="4F49EFF4" w14:textId="77777777" w:rsidR="00037D98" w:rsidRPr="00427EE3" w:rsidRDefault="00037D98" w:rsidP="00037D98">
      <w:pPr>
        <w:pStyle w:val="FootnoteText"/>
      </w:pPr>
      <w:r>
        <w:rPr>
          <w:rStyle w:val="FootnoteReference"/>
        </w:rPr>
        <w:footnoteRef/>
      </w:r>
      <w:r w:rsidRPr="00427EE3">
        <w:tab/>
        <w:t>Stycke 78.</w:t>
      </w:r>
    </w:p>
  </w:footnote>
  <w:footnote w:id="47">
    <w:p w14:paraId="6287486B" w14:textId="77777777" w:rsidR="00037D98" w:rsidRPr="00427EE3" w:rsidRDefault="00037D98" w:rsidP="00037D98">
      <w:pPr>
        <w:pStyle w:val="FootnoteText"/>
      </w:pPr>
      <w:r>
        <w:rPr>
          <w:rStyle w:val="FootnoteReference"/>
        </w:rPr>
        <w:footnoteRef/>
      </w:r>
      <w:r w:rsidRPr="00427EE3">
        <w:tab/>
        <w:t>Stycke 70.</w:t>
      </w:r>
    </w:p>
  </w:footnote>
  <w:footnote w:id="48">
    <w:p w14:paraId="7AF21678" w14:textId="77777777" w:rsidR="00037D98" w:rsidRPr="00427EE3" w:rsidRDefault="00037D98" w:rsidP="00037D98">
      <w:pPr>
        <w:pStyle w:val="FootnoteText"/>
      </w:pPr>
      <w:r>
        <w:rPr>
          <w:rStyle w:val="FootnoteReference"/>
        </w:rPr>
        <w:footnoteRef/>
      </w:r>
      <w:r w:rsidRPr="00427EE3">
        <w:tab/>
        <w:t>Styckena 60, 61 och 64.</w:t>
      </w:r>
    </w:p>
  </w:footnote>
  <w:footnote w:id="49">
    <w:p w14:paraId="3455057C" w14:textId="77777777" w:rsidR="00037D98" w:rsidRPr="00427EE3" w:rsidRDefault="00037D98" w:rsidP="00037D98">
      <w:pPr>
        <w:pStyle w:val="FootnoteText"/>
      </w:pPr>
      <w:r>
        <w:rPr>
          <w:rStyle w:val="FootnoteReference"/>
        </w:rPr>
        <w:footnoteRef/>
      </w:r>
      <w:r w:rsidRPr="00427EE3">
        <w:tab/>
        <w:t>Stycke 65.</w:t>
      </w:r>
    </w:p>
  </w:footnote>
  <w:footnote w:id="50">
    <w:p w14:paraId="3CC044AF" w14:textId="77777777" w:rsidR="00037D98" w:rsidRPr="00427EE3" w:rsidRDefault="00037D98" w:rsidP="00037D98">
      <w:pPr>
        <w:pStyle w:val="FootnoteText"/>
      </w:pPr>
      <w:r>
        <w:rPr>
          <w:rStyle w:val="FootnoteReference"/>
        </w:rPr>
        <w:footnoteRef/>
      </w:r>
      <w:r w:rsidRPr="00427EE3">
        <w:tab/>
        <w:t>Stycke 62.</w:t>
      </w:r>
    </w:p>
  </w:footnote>
  <w:footnote w:id="51">
    <w:p w14:paraId="3717B0DC" w14:textId="77777777" w:rsidR="00037D98" w:rsidRPr="00427EE3" w:rsidRDefault="00037D98" w:rsidP="00037D98">
      <w:pPr>
        <w:pStyle w:val="FootnoteText"/>
      </w:pPr>
      <w:r>
        <w:rPr>
          <w:rStyle w:val="FootnoteReference"/>
        </w:rPr>
        <w:footnoteRef/>
      </w:r>
      <w:r w:rsidRPr="00427EE3">
        <w:tab/>
        <w:t>Stycke 63. Se även stycke 66.</w:t>
      </w:r>
    </w:p>
  </w:footnote>
  <w:footnote w:id="52">
    <w:p w14:paraId="22E8C61C" w14:textId="77777777" w:rsidR="00037D98" w:rsidRPr="00427EE3" w:rsidRDefault="00037D98" w:rsidP="00037D98">
      <w:pPr>
        <w:pStyle w:val="FootnoteText"/>
      </w:pPr>
      <w:r>
        <w:rPr>
          <w:rStyle w:val="FootnoteReference"/>
        </w:rPr>
        <w:footnoteRef/>
      </w:r>
      <w:r w:rsidRPr="00427EE3">
        <w:tab/>
        <w:t>Stycke 72.</w:t>
      </w:r>
    </w:p>
  </w:footnote>
  <w:footnote w:id="53">
    <w:p w14:paraId="5704E002" w14:textId="77777777" w:rsidR="00037D98" w:rsidRPr="00427EE3" w:rsidRDefault="00037D98" w:rsidP="00037D98">
      <w:pPr>
        <w:pStyle w:val="FootnoteText"/>
      </w:pPr>
      <w:r>
        <w:rPr>
          <w:rStyle w:val="FootnoteReference"/>
        </w:rPr>
        <w:footnoteRef/>
      </w:r>
      <w:r w:rsidRPr="00427EE3">
        <w:tab/>
        <w:t>Stycke 73 a och fotnot 62.</w:t>
      </w:r>
    </w:p>
  </w:footnote>
  <w:footnote w:id="54">
    <w:p w14:paraId="7112A3A3" w14:textId="77777777" w:rsidR="00037D98" w:rsidRPr="00427EE3" w:rsidRDefault="00037D98" w:rsidP="00037D98">
      <w:pPr>
        <w:pStyle w:val="FootnoteText"/>
      </w:pPr>
      <w:r>
        <w:rPr>
          <w:rStyle w:val="FootnoteReference"/>
        </w:rPr>
        <w:footnoteRef/>
      </w:r>
      <w:r w:rsidRPr="00427EE3">
        <w:tab/>
        <w:t>Stycke 85.</w:t>
      </w:r>
    </w:p>
  </w:footnote>
  <w:footnote w:id="55">
    <w:p w14:paraId="731C882B" w14:textId="77777777" w:rsidR="00037D98" w:rsidRPr="00427EE3" w:rsidRDefault="00037D98" w:rsidP="00037D98">
      <w:pPr>
        <w:pStyle w:val="FootnoteText"/>
      </w:pPr>
      <w:r>
        <w:rPr>
          <w:rStyle w:val="FootnoteReference"/>
        </w:rPr>
        <w:footnoteRef/>
      </w:r>
      <w:r w:rsidRPr="00427EE3">
        <w:tab/>
        <w:t>Stycke 87. Se även stycke 86.</w:t>
      </w:r>
    </w:p>
  </w:footnote>
  <w:footnote w:id="56">
    <w:p w14:paraId="28A0BF73" w14:textId="77777777" w:rsidR="00037D98" w:rsidRPr="00427EE3" w:rsidRDefault="00037D98" w:rsidP="00037D98">
      <w:pPr>
        <w:pStyle w:val="FootnoteText"/>
      </w:pPr>
      <w:r>
        <w:rPr>
          <w:rStyle w:val="FootnoteReference"/>
        </w:rPr>
        <w:footnoteRef/>
      </w:r>
      <w:r w:rsidRPr="00427EE3">
        <w:tab/>
        <w:t>Stycke 88.</w:t>
      </w:r>
    </w:p>
  </w:footnote>
  <w:footnote w:id="57">
    <w:p w14:paraId="39DD72EC" w14:textId="77777777" w:rsidR="00037D98" w:rsidRPr="00427EE3" w:rsidRDefault="00037D98" w:rsidP="00037D98">
      <w:pPr>
        <w:pStyle w:val="FootnoteText"/>
      </w:pPr>
      <w:r>
        <w:rPr>
          <w:rStyle w:val="FootnoteReference"/>
        </w:rPr>
        <w:footnoteRef/>
      </w:r>
      <w:r w:rsidRPr="00427EE3">
        <w:tab/>
        <w:t>Styckena 88 och 92.</w:t>
      </w:r>
    </w:p>
  </w:footnote>
  <w:footnote w:id="58">
    <w:p w14:paraId="7F8EA0E5" w14:textId="77777777" w:rsidR="00037D98" w:rsidRPr="00427EE3" w:rsidRDefault="00037D98" w:rsidP="00037D98">
      <w:pPr>
        <w:pStyle w:val="FootnoteText"/>
      </w:pPr>
      <w:r>
        <w:rPr>
          <w:rStyle w:val="FootnoteReference"/>
        </w:rPr>
        <w:footnoteRef/>
      </w:r>
      <w:r w:rsidRPr="00427EE3">
        <w:tab/>
        <w:t>Stycke 91.</w:t>
      </w:r>
    </w:p>
  </w:footnote>
  <w:footnote w:id="59">
    <w:p w14:paraId="1DBF773E" w14:textId="77777777" w:rsidR="00037D98" w:rsidRPr="00427EE3" w:rsidRDefault="00037D98" w:rsidP="00037D98">
      <w:pPr>
        <w:pStyle w:val="FootnoteText"/>
      </w:pPr>
      <w:r>
        <w:rPr>
          <w:rStyle w:val="FootnoteReference"/>
        </w:rPr>
        <w:footnoteRef/>
      </w:r>
      <w:r w:rsidRPr="00427EE3">
        <w:tab/>
        <w:t>Stycke 73 b. Se även fotnot 63.</w:t>
      </w:r>
    </w:p>
  </w:footnote>
  <w:footnote w:id="60">
    <w:p w14:paraId="554E375A" w14:textId="77777777" w:rsidR="00037D98" w:rsidRPr="00427EE3" w:rsidRDefault="00037D98" w:rsidP="00037D98">
      <w:pPr>
        <w:pStyle w:val="FootnoteText"/>
      </w:pPr>
      <w:r>
        <w:rPr>
          <w:rStyle w:val="FootnoteReference"/>
        </w:rPr>
        <w:footnoteRef/>
      </w:r>
      <w:r w:rsidRPr="00427EE3">
        <w:tab/>
        <w:t>Stycke 74.</w:t>
      </w:r>
    </w:p>
  </w:footnote>
  <w:footnote w:id="61">
    <w:p w14:paraId="34AE4985" w14:textId="77777777" w:rsidR="00037D98" w:rsidRPr="00427EE3" w:rsidRDefault="00037D98" w:rsidP="00037D98">
      <w:pPr>
        <w:pStyle w:val="FootnoteText"/>
      </w:pPr>
      <w:r>
        <w:rPr>
          <w:rStyle w:val="FootnoteReference"/>
        </w:rPr>
        <w:footnoteRef/>
      </w:r>
      <w:r w:rsidRPr="00427EE3">
        <w:tab/>
        <w:t>Stycke 76.</w:t>
      </w:r>
    </w:p>
  </w:footnote>
  <w:footnote w:id="62">
    <w:p w14:paraId="1D473448" w14:textId="77777777" w:rsidR="00037D98" w:rsidRPr="00427EE3" w:rsidRDefault="00037D98" w:rsidP="00037D98">
      <w:pPr>
        <w:pStyle w:val="FootnoteText"/>
      </w:pPr>
      <w:r>
        <w:rPr>
          <w:rStyle w:val="FootnoteReference"/>
        </w:rPr>
        <w:footnoteRef/>
      </w:r>
      <w:r w:rsidRPr="00427EE3">
        <w:tab/>
        <w:t>Se med avseende på detta stycke 82 och fotnot 66.</w:t>
      </w:r>
    </w:p>
  </w:footnote>
  <w:footnote w:id="63">
    <w:p w14:paraId="4FAD7423" w14:textId="77777777" w:rsidR="00037D98" w:rsidRPr="00427EE3" w:rsidRDefault="00037D98" w:rsidP="00037D98">
      <w:pPr>
        <w:pStyle w:val="FootnoteText"/>
      </w:pPr>
      <w:r>
        <w:rPr>
          <w:rStyle w:val="FootnoteReference"/>
        </w:rPr>
        <w:footnoteRef/>
      </w:r>
      <w:r w:rsidRPr="00427EE3">
        <w:tab/>
        <w:t>Styckena 78, 79 och 81. Se även fotnot 64.</w:t>
      </w:r>
    </w:p>
  </w:footnote>
  <w:footnote w:id="64">
    <w:p w14:paraId="4C4D5594" w14:textId="77777777" w:rsidR="00037D98" w:rsidRPr="00427EE3" w:rsidRDefault="00037D98" w:rsidP="00037D98">
      <w:pPr>
        <w:pStyle w:val="FootnoteText"/>
      </w:pPr>
      <w:r>
        <w:rPr>
          <w:rStyle w:val="FootnoteReference"/>
        </w:rPr>
        <w:footnoteRef/>
      </w:r>
      <w:r w:rsidRPr="00427EE3">
        <w:tab/>
        <w:t>Stycke 78.</w:t>
      </w:r>
    </w:p>
  </w:footnote>
  <w:footnote w:id="65">
    <w:p w14:paraId="4DD8FA10" w14:textId="77777777" w:rsidR="00037D98" w:rsidRPr="00427EE3" w:rsidRDefault="00037D98" w:rsidP="00037D98">
      <w:pPr>
        <w:pStyle w:val="FootnoteText"/>
      </w:pPr>
      <w:r>
        <w:rPr>
          <w:rStyle w:val="FootnoteReference"/>
        </w:rPr>
        <w:footnoteRef/>
      </w:r>
      <w:r w:rsidRPr="00427EE3">
        <w:tab/>
        <w:t>Stycke 68.</w:t>
      </w:r>
    </w:p>
  </w:footnote>
  <w:footnote w:id="66">
    <w:p w14:paraId="17FE15DA" w14:textId="77777777" w:rsidR="00037D98" w:rsidRPr="00427EE3" w:rsidRDefault="00037D98" w:rsidP="00037D98">
      <w:pPr>
        <w:pStyle w:val="FootnoteText"/>
      </w:pPr>
      <w:r>
        <w:rPr>
          <w:rStyle w:val="FootnoteReference"/>
        </w:rPr>
        <w:footnoteRef/>
      </w:r>
      <w:r w:rsidRPr="00427EE3">
        <w:tab/>
        <w:t>Stycke 68.</w:t>
      </w:r>
    </w:p>
  </w:footnote>
  <w:footnote w:id="67">
    <w:p w14:paraId="0998FE1A" w14:textId="77777777" w:rsidR="00037D98" w:rsidRPr="00427EE3" w:rsidRDefault="00037D98" w:rsidP="00037D98">
      <w:pPr>
        <w:pStyle w:val="FootnoteText"/>
      </w:pPr>
      <w:r>
        <w:rPr>
          <w:rStyle w:val="FootnoteReference"/>
        </w:rPr>
        <w:footnoteRef/>
      </w:r>
      <w:r w:rsidRPr="00427EE3">
        <w:tab/>
        <w:t>Stycke 69.</w:t>
      </w:r>
    </w:p>
  </w:footnote>
  <w:footnote w:id="68">
    <w:p w14:paraId="4D58DDDF" w14:textId="77777777" w:rsidR="00037D98" w:rsidRPr="00427EE3" w:rsidRDefault="00037D98" w:rsidP="00037D98">
      <w:pPr>
        <w:pStyle w:val="FootnoteText"/>
      </w:pPr>
      <w:r>
        <w:rPr>
          <w:rStyle w:val="FootnoteReference"/>
        </w:rPr>
        <w:footnoteRef/>
      </w:r>
      <w:r w:rsidRPr="00427EE3">
        <w:tab/>
        <w:t>Stycke 72.</w:t>
      </w:r>
    </w:p>
  </w:footnote>
  <w:footnote w:id="69">
    <w:p w14:paraId="65449737" w14:textId="77777777" w:rsidR="00037D98" w:rsidRPr="00427EE3" w:rsidRDefault="00037D98" w:rsidP="00037D98">
      <w:pPr>
        <w:pStyle w:val="FootnoteText"/>
      </w:pPr>
      <w:r>
        <w:rPr>
          <w:rStyle w:val="FootnoteReference"/>
        </w:rPr>
        <w:footnoteRef/>
      </w:r>
      <w:r w:rsidRPr="00427EE3">
        <w:tab/>
        <w:t>Stycke 85.</w:t>
      </w:r>
    </w:p>
  </w:footnote>
  <w:footnote w:id="70">
    <w:p w14:paraId="136A05B4" w14:textId="77777777" w:rsidR="00037D98" w:rsidRPr="00427EE3" w:rsidRDefault="00037D98" w:rsidP="00037D98">
      <w:pPr>
        <w:pStyle w:val="FootnoteText"/>
      </w:pPr>
      <w:r>
        <w:rPr>
          <w:rStyle w:val="FootnoteReference"/>
        </w:rPr>
        <w:footnoteRef/>
      </w:r>
      <w:r w:rsidRPr="00427EE3">
        <w:tab/>
        <w:t>Stycke 87. Se även stycke 86.</w:t>
      </w:r>
    </w:p>
  </w:footnote>
  <w:footnote w:id="71">
    <w:p w14:paraId="6569935E" w14:textId="77777777" w:rsidR="00037D98" w:rsidRPr="00427EE3" w:rsidRDefault="00037D98" w:rsidP="00037D98">
      <w:pPr>
        <w:pStyle w:val="FootnoteText"/>
      </w:pPr>
      <w:r>
        <w:rPr>
          <w:rStyle w:val="FootnoteReference"/>
        </w:rPr>
        <w:footnoteRef/>
      </w:r>
      <w:r w:rsidRPr="00427EE3">
        <w:tab/>
        <w:t>Stycke 88.</w:t>
      </w:r>
    </w:p>
  </w:footnote>
  <w:footnote w:id="72">
    <w:p w14:paraId="1E477A35" w14:textId="77777777" w:rsidR="00037D98" w:rsidRPr="00427EE3" w:rsidRDefault="00037D98" w:rsidP="00037D98">
      <w:pPr>
        <w:pStyle w:val="FootnoteText"/>
      </w:pPr>
      <w:r>
        <w:rPr>
          <w:rStyle w:val="FootnoteReference"/>
        </w:rPr>
        <w:footnoteRef/>
      </w:r>
      <w:r w:rsidRPr="00427EE3">
        <w:tab/>
        <w:t>Styckena 88 och 92.</w:t>
      </w:r>
    </w:p>
  </w:footnote>
  <w:footnote w:id="73">
    <w:p w14:paraId="3727FCCD" w14:textId="77777777" w:rsidR="00037D98" w:rsidRPr="00427EE3" w:rsidRDefault="00037D98" w:rsidP="00037D98">
      <w:pPr>
        <w:pStyle w:val="FootnoteText"/>
      </w:pPr>
      <w:r>
        <w:rPr>
          <w:rStyle w:val="FootnoteReference"/>
        </w:rPr>
        <w:footnoteRef/>
      </w:r>
      <w:r w:rsidRPr="00427EE3">
        <w:tab/>
        <w:t>Stycke 91.</w:t>
      </w:r>
    </w:p>
  </w:footnote>
  <w:footnote w:id="74">
    <w:p w14:paraId="141A0B22" w14:textId="77777777" w:rsidR="00037D98" w:rsidRPr="00427EE3" w:rsidRDefault="00037D98" w:rsidP="00037D98">
      <w:pPr>
        <w:pStyle w:val="FootnoteText"/>
      </w:pPr>
      <w:r>
        <w:rPr>
          <w:rStyle w:val="FootnoteReference"/>
        </w:rPr>
        <w:footnoteRef/>
      </w:r>
      <w:r w:rsidRPr="00427EE3">
        <w:tab/>
        <w:t>Stycke 76.</w:t>
      </w:r>
    </w:p>
  </w:footnote>
  <w:footnote w:id="75">
    <w:p w14:paraId="4629D5D7" w14:textId="77777777" w:rsidR="00037D98" w:rsidRPr="00427EE3" w:rsidRDefault="00037D98" w:rsidP="00037D98">
      <w:pPr>
        <w:pStyle w:val="FootnoteText"/>
      </w:pPr>
      <w:r>
        <w:rPr>
          <w:rStyle w:val="FootnoteReference"/>
        </w:rPr>
        <w:footnoteRef/>
      </w:r>
      <w:r w:rsidRPr="00427EE3">
        <w:tab/>
        <w:t>Se med avseende på detta stycke 82 och fotnot 66.</w:t>
      </w:r>
    </w:p>
  </w:footnote>
  <w:footnote w:id="76">
    <w:p w14:paraId="4DFD85AD" w14:textId="77777777" w:rsidR="00037D98" w:rsidRPr="00427EE3" w:rsidRDefault="00037D98" w:rsidP="00037D98">
      <w:pPr>
        <w:pStyle w:val="FootnoteText"/>
      </w:pPr>
      <w:r>
        <w:rPr>
          <w:rStyle w:val="FootnoteReference"/>
        </w:rPr>
        <w:footnoteRef/>
      </w:r>
      <w:r w:rsidRPr="00427EE3">
        <w:tab/>
        <w:t>Styckena 78, 79 och 81. Se även fotnot 64.</w:t>
      </w:r>
    </w:p>
  </w:footnote>
  <w:footnote w:id="77">
    <w:p w14:paraId="11FE1F42" w14:textId="77777777" w:rsidR="00037D98" w:rsidRPr="00427EE3" w:rsidRDefault="00037D98" w:rsidP="00037D98">
      <w:pPr>
        <w:pStyle w:val="FootnoteText"/>
      </w:pPr>
      <w:r>
        <w:rPr>
          <w:rStyle w:val="FootnoteReference"/>
        </w:rPr>
        <w:footnoteRef/>
      </w:r>
      <w:r w:rsidRPr="00427EE3">
        <w:tab/>
        <w:t>Stycke 78.</w:t>
      </w:r>
    </w:p>
  </w:footnote>
  <w:footnote w:id="78">
    <w:p w14:paraId="5D01DF8C" w14:textId="77777777" w:rsidR="00037D98" w:rsidRPr="00427EE3" w:rsidRDefault="00037D98" w:rsidP="00037D98">
      <w:pPr>
        <w:pStyle w:val="FootnoteText"/>
      </w:pPr>
      <w:r>
        <w:rPr>
          <w:rStyle w:val="FootnoteReference"/>
        </w:rPr>
        <w:footnoteRef/>
      </w:r>
      <w:r w:rsidRPr="00427EE3">
        <w:tab/>
        <w:t>Styckena 51, 95 och 96.</w:t>
      </w:r>
    </w:p>
  </w:footnote>
  <w:footnote w:id="79">
    <w:p w14:paraId="2BE9DD05" w14:textId="77777777" w:rsidR="00037D98" w:rsidRPr="00427EE3" w:rsidRDefault="00037D98" w:rsidP="00037D98">
      <w:pPr>
        <w:pStyle w:val="FootnoteText"/>
      </w:pPr>
      <w:r>
        <w:rPr>
          <w:rStyle w:val="FootnoteReference"/>
        </w:rPr>
        <w:footnoteRef/>
      </w:r>
      <w:r w:rsidRPr="00427EE3">
        <w:tab/>
        <w:t>Enligt definitionen i stycke 19 p. Se även punkterna 97–98 och fotnot 72.</w:t>
      </w:r>
    </w:p>
  </w:footnote>
  <w:footnote w:id="80">
    <w:p w14:paraId="45D0D684" w14:textId="77777777" w:rsidR="00037D98" w:rsidRPr="00427EE3" w:rsidRDefault="00037D98" w:rsidP="00037D98">
      <w:pPr>
        <w:pStyle w:val="FootnoteText"/>
      </w:pPr>
      <w:r>
        <w:rPr>
          <w:rStyle w:val="FootnoteReference"/>
        </w:rPr>
        <w:footnoteRef/>
      </w:r>
      <w:r w:rsidRPr="00427EE3">
        <w:tab/>
        <w:t>Stycke 102. Se även fotnot 74.</w:t>
      </w:r>
    </w:p>
  </w:footnote>
  <w:footnote w:id="81">
    <w:p w14:paraId="77C26DA7" w14:textId="77777777" w:rsidR="00037D98" w:rsidRPr="00427EE3" w:rsidRDefault="00037D98" w:rsidP="00037D98">
      <w:pPr>
        <w:pStyle w:val="FootnoteText"/>
      </w:pPr>
      <w:r>
        <w:rPr>
          <w:rStyle w:val="FootnoteReference"/>
        </w:rPr>
        <w:footnoteRef/>
      </w:r>
      <w:r w:rsidRPr="00427EE3">
        <w:tab/>
        <w:t>Stycke 104.</w:t>
      </w:r>
    </w:p>
  </w:footnote>
  <w:footnote w:id="82">
    <w:p w14:paraId="78F5887D" w14:textId="77777777" w:rsidR="00037D98" w:rsidRPr="00427EE3" w:rsidRDefault="00037D98" w:rsidP="00037D98">
      <w:pPr>
        <w:pStyle w:val="FootnoteText"/>
      </w:pPr>
      <w:r>
        <w:rPr>
          <w:rStyle w:val="FootnoteReference"/>
        </w:rPr>
        <w:footnoteRef/>
      </w:r>
      <w:r w:rsidRPr="00427EE3">
        <w:tab/>
        <w:t>Stycke 105.</w:t>
      </w:r>
    </w:p>
  </w:footnote>
  <w:footnote w:id="83">
    <w:p w14:paraId="7E82281B" w14:textId="77777777" w:rsidR="00037D98" w:rsidRPr="00427EE3" w:rsidRDefault="00037D98" w:rsidP="00037D98">
      <w:pPr>
        <w:pStyle w:val="FootnoteText"/>
      </w:pPr>
      <w:r>
        <w:rPr>
          <w:rStyle w:val="FootnoteReference"/>
        </w:rPr>
        <w:footnoteRef/>
      </w:r>
      <w:r w:rsidRPr="00427EE3">
        <w:tab/>
        <w:t>Enligt definitionen i stycke 19 n.</w:t>
      </w:r>
    </w:p>
  </w:footnote>
  <w:footnote w:id="84">
    <w:p w14:paraId="62498805" w14:textId="77777777" w:rsidR="00037D98" w:rsidRPr="00427EE3" w:rsidRDefault="00037D98" w:rsidP="00037D98">
      <w:pPr>
        <w:pStyle w:val="FootnoteText"/>
      </w:pPr>
      <w:r>
        <w:rPr>
          <w:rStyle w:val="FootnoteReference"/>
        </w:rPr>
        <w:footnoteRef/>
      </w:r>
      <w:r w:rsidRPr="00427EE3">
        <w:tab/>
        <w:t>Stycke 108.</w:t>
      </w:r>
    </w:p>
  </w:footnote>
  <w:footnote w:id="85">
    <w:p w14:paraId="39F41D88" w14:textId="77777777" w:rsidR="00037D98" w:rsidRPr="00427EE3" w:rsidRDefault="00037D98" w:rsidP="00037D98">
      <w:pPr>
        <w:pStyle w:val="FootnoteText"/>
      </w:pPr>
      <w:r>
        <w:rPr>
          <w:rStyle w:val="FootnoteReference"/>
        </w:rPr>
        <w:footnoteRef/>
      </w:r>
      <w:r w:rsidRPr="00427EE3">
        <w:tab/>
        <w:t>Stycke 109. Se även punkterna 110 och 111.</w:t>
      </w:r>
    </w:p>
  </w:footnote>
  <w:footnote w:id="86">
    <w:p w14:paraId="651DAB98" w14:textId="77777777" w:rsidR="00037D98" w:rsidRPr="00427EE3" w:rsidRDefault="00037D98" w:rsidP="00037D98">
      <w:pPr>
        <w:pStyle w:val="FootnoteText"/>
      </w:pPr>
      <w:r>
        <w:rPr>
          <w:rStyle w:val="FootnoteReference"/>
        </w:rPr>
        <w:footnoteRef/>
      </w:r>
      <w:r w:rsidRPr="00427EE3">
        <w:tab/>
        <w:t>Stycke 112. Se även punkterna 113 och 114.</w:t>
      </w:r>
    </w:p>
  </w:footnote>
  <w:footnote w:id="87">
    <w:p w14:paraId="3E4CC11B" w14:textId="77777777" w:rsidR="00037D98" w:rsidRPr="00427EE3" w:rsidRDefault="00037D98" w:rsidP="00037D98">
      <w:pPr>
        <w:pStyle w:val="FootnoteText"/>
      </w:pPr>
      <w:r>
        <w:rPr>
          <w:rStyle w:val="FootnoteReference"/>
        </w:rPr>
        <w:footnoteRef/>
      </w:r>
      <w:r w:rsidRPr="00427EE3">
        <w:tab/>
        <w:t>Stycke 117.</w:t>
      </w:r>
    </w:p>
  </w:footnote>
  <w:footnote w:id="88">
    <w:p w14:paraId="21990F50" w14:textId="77777777" w:rsidR="00037D98" w:rsidRPr="00427EE3" w:rsidRDefault="00037D98" w:rsidP="00037D98">
      <w:pPr>
        <w:pStyle w:val="FootnoteText"/>
      </w:pPr>
      <w:r>
        <w:rPr>
          <w:rStyle w:val="FootnoteReference"/>
        </w:rPr>
        <w:footnoteRef/>
      </w:r>
      <w:r w:rsidRPr="00427EE3">
        <w:tab/>
        <w:t>Stycke 118.</w:t>
      </w:r>
    </w:p>
  </w:footnote>
  <w:footnote w:id="89">
    <w:p w14:paraId="07ED3620" w14:textId="77777777" w:rsidR="00037D98" w:rsidRPr="00427EE3" w:rsidRDefault="00037D98" w:rsidP="00037D98">
      <w:pPr>
        <w:pStyle w:val="FootnoteText"/>
      </w:pPr>
      <w:r>
        <w:rPr>
          <w:rStyle w:val="FootnoteReference"/>
        </w:rPr>
        <w:footnoteRef/>
      </w:r>
      <w:r w:rsidRPr="00427EE3">
        <w:tab/>
        <w:t>Stycke 118.</w:t>
      </w:r>
    </w:p>
  </w:footnote>
  <w:footnote w:id="90">
    <w:p w14:paraId="324216BC" w14:textId="77777777" w:rsidR="00037D98" w:rsidRPr="00427EE3" w:rsidRDefault="00037D98" w:rsidP="00037D98">
      <w:pPr>
        <w:pStyle w:val="FootnoteText"/>
      </w:pPr>
      <w:r>
        <w:rPr>
          <w:rStyle w:val="FootnoteReference"/>
        </w:rPr>
        <w:footnoteRef/>
      </w:r>
      <w:r w:rsidRPr="00427EE3">
        <w:tab/>
        <w:t>Stycke 120.</w:t>
      </w:r>
    </w:p>
  </w:footnote>
  <w:footnote w:id="91">
    <w:p w14:paraId="2C6EEB1D" w14:textId="77777777" w:rsidR="00037D98" w:rsidRPr="00427EE3" w:rsidRDefault="00037D98" w:rsidP="00037D98">
      <w:pPr>
        <w:pStyle w:val="FootnoteText"/>
      </w:pPr>
      <w:r>
        <w:rPr>
          <w:rStyle w:val="FootnoteReference"/>
        </w:rPr>
        <w:footnoteRef/>
      </w:r>
      <w:r w:rsidRPr="00427EE3">
        <w:tab/>
        <w:t>Styckena 120 och 122.</w:t>
      </w:r>
    </w:p>
  </w:footnote>
  <w:footnote w:id="92">
    <w:p w14:paraId="363E6F95" w14:textId="77777777" w:rsidR="00037D98" w:rsidRPr="00427EE3" w:rsidRDefault="00037D98" w:rsidP="00037D98">
      <w:pPr>
        <w:pStyle w:val="FootnoteText"/>
      </w:pPr>
      <w:r>
        <w:rPr>
          <w:rStyle w:val="FootnoteReference"/>
        </w:rPr>
        <w:footnoteRef/>
      </w:r>
      <w:r w:rsidRPr="00427EE3">
        <w:tab/>
        <w:t>Stycke 123.</w:t>
      </w:r>
    </w:p>
  </w:footnote>
  <w:footnote w:id="93">
    <w:p w14:paraId="144B7BE0" w14:textId="77777777" w:rsidR="00037D98" w:rsidRPr="00427EE3" w:rsidRDefault="00037D98" w:rsidP="00037D98">
      <w:pPr>
        <w:pStyle w:val="FootnoteText"/>
      </w:pPr>
      <w:r>
        <w:rPr>
          <w:rStyle w:val="FootnoteReference"/>
        </w:rPr>
        <w:footnoteRef/>
      </w:r>
      <w:r w:rsidRPr="00427EE3">
        <w:tab/>
        <w:t>Stycke 124.</w:t>
      </w:r>
    </w:p>
  </w:footnote>
  <w:footnote w:id="94">
    <w:p w14:paraId="2EDC0490" w14:textId="77777777" w:rsidR="00037D98" w:rsidRPr="00427EE3" w:rsidRDefault="00037D98" w:rsidP="00037D98">
      <w:pPr>
        <w:pStyle w:val="FootnoteText"/>
      </w:pPr>
      <w:r>
        <w:rPr>
          <w:rStyle w:val="FootnoteReference"/>
        </w:rPr>
        <w:footnoteRef/>
      </w:r>
      <w:r w:rsidRPr="00427EE3">
        <w:tab/>
        <w:t>Stycke 125.</w:t>
      </w:r>
    </w:p>
  </w:footnote>
  <w:footnote w:id="95">
    <w:p w14:paraId="49A7C707" w14:textId="77777777" w:rsidR="00037D98" w:rsidRPr="00427EE3" w:rsidRDefault="00037D98" w:rsidP="00037D98">
      <w:pPr>
        <w:pStyle w:val="FootnoteText"/>
      </w:pPr>
      <w:r>
        <w:rPr>
          <w:rStyle w:val="FootnoteReference"/>
        </w:rPr>
        <w:footnoteRef/>
      </w:r>
      <w:r w:rsidRPr="00427EE3">
        <w:tab/>
        <w:t>Stycke 127.</w:t>
      </w:r>
    </w:p>
  </w:footnote>
  <w:footnote w:id="96">
    <w:p w14:paraId="448B32A8" w14:textId="77777777" w:rsidR="00037D98" w:rsidRPr="00427EE3" w:rsidRDefault="00037D98" w:rsidP="00037D98">
      <w:pPr>
        <w:pStyle w:val="FootnoteText"/>
      </w:pPr>
      <w:r>
        <w:rPr>
          <w:rStyle w:val="FootnoteReference"/>
        </w:rPr>
        <w:footnoteRef/>
      </w:r>
      <w:r w:rsidRPr="00427EE3">
        <w:tab/>
        <w:t>Stycke 127.</w:t>
      </w:r>
    </w:p>
  </w:footnote>
  <w:footnote w:id="97">
    <w:p w14:paraId="2B232C14" w14:textId="77777777" w:rsidR="00037D98" w:rsidRPr="00427EE3" w:rsidRDefault="00037D98" w:rsidP="00037D98">
      <w:pPr>
        <w:pStyle w:val="FootnoteText"/>
      </w:pPr>
      <w:r>
        <w:rPr>
          <w:rStyle w:val="FootnoteReference"/>
        </w:rPr>
        <w:footnoteRef/>
      </w:r>
      <w:r w:rsidRPr="00427EE3">
        <w:tab/>
        <w:t>Stycke 127.</w:t>
      </w:r>
    </w:p>
  </w:footnote>
  <w:footnote w:id="98">
    <w:p w14:paraId="7F5EB4F5" w14:textId="77777777" w:rsidR="00037D98" w:rsidRPr="00427EE3" w:rsidRDefault="00037D98" w:rsidP="00037D98">
      <w:pPr>
        <w:pStyle w:val="FootnoteText"/>
      </w:pPr>
      <w:r>
        <w:rPr>
          <w:rStyle w:val="FootnoteReference"/>
        </w:rPr>
        <w:footnoteRef/>
      </w:r>
      <w:r w:rsidRPr="00427EE3">
        <w:tab/>
        <w:t>Stycke 128.</w:t>
      </w:r>
    </w:p>
  </w:footnote>
  <w:footnote w:id="99">
    <w:p w14:paraId="6F5115F5" w14:textId="77777777" w:rsidR="00037D98" w:rsidRPr="00427EE3" w:rsidRDefault="00037D98" w:rsidP="00037D98">
      <w:pPr>
        <w:pStyle w:val="FootnoteText"/>
      </w:pPr>
      <w:r>
        <w:rPr>
          <w:rStyle w:val="FootnoteReference"/>
        </w:rPr>
        <w:footnoteRef/>
      </w:r>
      <w:r w:rsidRPr="00427EE3">
        <w:tab/>
        <w:t>Stycke 129.</w:t>
      </w:r>
    </w:p>
  </w:footnote>
  <w:footnote w:id="100">
    <w:p w14:paraId="14C45B0E" w14:textId="77777777" w:rsidR="00037D98" w:rsidRPr="00427EE3" w:rsidRDefault="00037D98" w:rsidP="00037D98">
      <w:pPr>
        <w:pStyle w:val="FootnoteText"/>
      </w:pPr>
      <w:r>
        <w:rPr>
          <w:rStyle w:val="FootnoteReference"/>
        </w:rPr>
        <w:footnoteRef/>
      </w:r>
      <w:r w:rsidRPr="00427EE3">
        <w:tab/>
        <w:t>Stycke 130.</w:t>
      </w:r>
    </w:p>
  </w:footnote>
  <w:footnote w:id="101">
    <w:p w14:paraId="4BE5F616" w14:textId="77777777" w:rsidR="00037D98" w:rsidRPr="00427EE3" w:rsidRDefault="00037D98" w:rsidP="00037D98">
      <w:pPr>
        <w:pStyle w:val="FootnoteText"/>
      </w:pPr>
      <w:r>
        <w:rPr>
          <w:rStyle w:val="FootnoteReference"/>
        </w:rPr>
        <w:footnoteRef/>
      </w:r>
      <w:r w:rsidRPr="00427EE3">
        <w:tab/>
        <w:t>Stycke 131.</w:t>
      </w:r>
    </w:p>
  </w:footnote>
  <w:footnote w:id="102">
    <w:p w14:paraId="501E8734" w14:textId="77777777" w:rsidR="00037D98" w:rsidRPr="00427EE3" w:rsidRDefault="00037D98" w:rsidP="00037D98">
      <w:pPr>
        <w:pStyle w:val="FootnoteText"/>
      </w:pPr>
      <w:r>
        <w:rPr>
          <w:rStyle w:val="FootnoteReference"/>
        </w:rPr>
        <w:footnoteRef/>
      </w:r>
      <w:r w:rsidRPr="00427EE3">
        <w:tab/>
        <w:t>Stycke 132.</w:t>
      </w:r>
    </w:p>
  </w:footnote>
  <w:footnote w:id="103">
    <w:p w14:paraId="3E35AE3B" w14:textId="77777777" w:rsidR="00037D98" w:rsidRPr="00427EE3" w:rsidRDefault="00037D98" w:rsidP="00037D98">
      <w:pPr>
        <w:pStyle w:val="FootnoteText"/>
      </w:pPr>
      <w:r>
        <w:rPr>
          <w:rStyle w:val="FootnoteReference"/>
        </w:rPr>
        <w:footnoteRef/>
      </w:r>
      <w:r w:rsidRPr="00427EE3">
        <w:tab/>
        <w:t>Stycke 133.</w:t>
      </w:r>
    </w:p>
  </w:footnote>
  <w:footnote w:id="104">
    <w:p w14:paraId="2C69ED32" w14:textId="77777777" w:rsidR="00037D98" w:rsidRPr="00427EE3" w:rsidRDefault="00037D98" w:rsidP="00037D98">
      <w:pPr>
        <w:pStyle w:val="FootnoteText"/>
      </w:pPr>
      <w:r>
        <w:rPr>
          <w:rStyle w:val="FootnoteReference"/>
        </w:rPr>
        <w:footnoteRef/>
      </w:r>
      <w:r w:rsidRPr="00427EE3">
        <w:tab/>
        <w:t>Stycke 134.</w:t>
      </w:r>
    </w:p>
  </w:footnote>
  <w:footnote w:id="105">
    <w:p w14:paraId="76BD4FE2" w14:textId="77777777" w:rsidR="00037D98" w:rsidRPr="00427EE3" w:rsidRDefault="00037D98" w:rsidP="00037D98">
      <w:pPr>
        <w:pStyle w:val="FootnoteText"/>
      </w:pPr>
      <w:r>
        <w:rPr>
          <w:rStyle w:val="FootnoteReference"/>
        </w:rPr>
        <w:footnoteRef/>
      </w:r>
      <w:r w:rsidRPr="00427EE3">
        <w:tab/>
        <w:t>Stycke 135.</w:t>
      </w:r>
    </w:p>
  </w:footnote>
  <w:footnote w:id="106">
    <w:p w14:paraId="57AE7E32" w14:textId="77777777" w:rsidR="00037D98" w:rsidRPr="00427EE3" w:rsidRDefault="00037D98" w:rsidP="00037D98">
      <w:pPr>
        <w:pStyle w:val="FootnoteText"/>
      </w:pPr>
      <w:r>
        <w:rPr>
          <w:rStyle w:val="FootnoteReference"/>
        </w:rPr>
        <w:footnoteRef/>
      </w:r>
      <w:r w:rsidRPr="00427EE3">
        <w:tab/>
        <w:t xml:space="preserve">Stycke 135. </w:t>
      </w:r>
    </w:p>
  </w:footnote>
  <w:footnote w:id="107">
    <w:p w14:paraId="5C2C2FFC" w14:textId="77777777" w:rsidR="00037D98" w:rsidRPr="00427EE3" w:rsidRDefault="00037D98" w:rsidP="00037D98">
      <w:pPr>
        <w:pStyle w:val="FootnoteText"/>
      </w:pPr>
      <w:r>
        <w:rPr>
          <w:rStyle w:val="FootnoteReference"/>
        </w:rPr>
        <w:footnoteRef/>
      </w:r>
      <w:r w:rsidRPr="00427EE3">
        <w:tab/>
        <w:t>Stycke 137.</w:t>
      </w:r>
    </w:p>
  </w:footnote>
  <w:footnote w:id="108">
    <w:p w14:paraId="2639BF00" w14:textId="77777777" w:rsidR="00037D98" w:rsidRPr="00427EE3" w:rsidRDefault="00037D98" w:rsidP="00037D98">
      <w:pPr>
        <w:pStyle w:val="FootnoteText"/>
      </w:pPr>
      <w:r>
        <w:rPr>
          <w:rStyle w:val="FootnoteReference"/>
        </w:rPr>
        <w:footnoteRef/>
      </w:r>
      <w:r w:rsidRPr="00427EE3">
        <w:tab/>
        <w:t>Stycke 137.</w:t>
      </w:r>
    </w:p>
  </w:footnote>
  <w:footnote w:id="109">
    <w:p w14:paraId="10611E6C" w14:textId="77777777" w:rsidR="00037D98" w:rsidRPr="00427EE3" w:rsidRDefault="00037D98" w:rsidP="00037D98">
      <w:pPr>
        <w:pStyle w:val="FootnoteText"/>
      </w:pPr>
      <w:r>
        <w:rPr>
          <w:rStyle w:val="FootnoteReference"/>
        </w:rPr>
        <w:footnoteRef/>
      </w:r>
      <w:r w:rsidRPr="00427EE3">
        <w:tab/>
        <w:t>Stycke 138.</w:t>
      </w:r>
    </w:p>
  </w:footnote>
  <w:footnote w:id="110">
    <w:p w14:paraId="78D8CA48" w14:textId="77777777" w:rsidR="00037D98" w:rsidRPr="00427EE3" w:rsidRDefault="00037D98" w:rsidP="00037D98">
      <w:pPr>
        <w:pStyle w:val="FootnoteText"/>
      </w:pPr>
      <w:r>
        <w:rPr>
          <w:rStyle w:val="FootnoteReference"/>
        </w:rPr>
        <w:footnoteRef/>
      </w:r>
      <w:r w:rsidRPr="00427EE3">
        <w:tab/>
        <w:t>Stycke 138 a.</w:t>
      </w:r>
    </w:p>
  </w:footnote>
  <w:footnote w:id="111">
    <w:p w14:paraId="2FD51D13" w14:textId="77777777" w:rsidR="00037D98" w:rsidRPr="00427EE3" w:rsidRDefault="00037D98" w:rsidP="00037D98">
      <w:pPr>
        <w:pStyle w:val="FootnoteText"/>
      </w:pPr>
      <w:r>
        <w:rPr>
          <w:rStyle w:val="FootnoteReference"/>
        </w:rPr>
        <w:footnoteRef/>
      </w:r>
      <w:r w:rsidRPr="00427EE3">
        <w:tab/>
        <w:t>Stycke 139.</w:t>
      </w:r>
    </w:p>
  </w:footnote>
  <w:footnote w:id="112">
    <w:p w14:paraId="1DC9318E" w14:textId="77777777" w:rsidR="00037D98" w:rsidRPr="00427EE3" w:rsidRDefault="00037D98" w:rsidP="00037D98">
      <w:pPr>
        <w:pStyle w:val="FootnoteText"/>
      </w:pPr>
      <w:r>
        <w:rPr>
          <w:rStyle w:val="FootnoteReference"/>
        </w:rPr>
        <w:footnoteRef/>
      </w:r>
      <w:r w:rsidRPr="00427EE3">
        <w:tab/>
        <w:t>Stycke 138 b.</w:t>
      </w:r>
    </w:p>
  </w:footnote>
  <w:footnote w:id="113">
    <w:p w14:paraId="4A7ECB49" w14:textId="77777777" w:rsidR="00037D98" w:rsidRPr="00427EE3" w:rsidRDefault="00037D98" w:rsidP="00037D98">
      <w:pPr>
        <w:pStyle w:val="FootnoteText"/>
      </w:pPr>
      <w:r>
        <w:rPr>
          <w:rStyle w:val="FootnoteReference"/>
        </w:rPr>
        <w:footnoteRef/>
      </w:r>
      <w:r w:rsidRPr="00427EE3">
        <w:tab/>
        <w:t>Stycke 138 b ii.</w:t>
      </w:r>
    </w:p>
  </w:footnote>
  <w:footnote w:id="114">
    <w:p w14:paraId="7D4979EB" w14:textId="77777777" w:rsidR="00037D98" w:rsidRPr="00427EE3" w:rsidRDefault="00037D98" w:rsidP="00037D98">
      <w:pPr>
        <w:pStyle w:val="FootnoteText"/>
      </w:pPr>
      <w:r>
        <w:rPr>
          <w:rStyle w:val="FootnoteReference"/>
        </w:rPr>
        <w:footnoteRef/>
      </w:r>
      <w:r w:rsidRPr="00427EE3">
        <w:tab/>
        <w:t>Stycke 140.</w:t>
      </w:r>
    </w:p>
  </w:footnote>
  <w:footnote w:id="115">
    <w:p w14:paraId="06D73ABD" w14:textId="77777777" w:rsidR="00037D98" w:rsidRPr="00427EE3" w:rsidRDefault="00037D98" w:rsidP="00037D98">
      <w:pPr>
        <w:pStyle w:val="FootnoteText"/>
      </w:pPr>
      <w:r>
        <w:rPr>
          <w:rStyle w:val="FootnoteReference"/>
        </w:rPr>
        <w:footnoteRef/>
      </w:r>
      <w:r w:rsidRPr="00427EE3">
        <w:tab/>
        <w:t>Stycke 141.</w:t>
      </w:r>
    </w:p>
  </w:footnote>
  <w:footnote w:id="116">
    <w:p w14:paraId="09F51CA3" w14:textId="77777777" w:rsidR="00037D98" w:rsidRPr="00427EE3" w:rsidRDefault="00037D98" w:rsidP="00037D98">
      <w:pPr>
        <w:pStyle w:val="FootnoteText"/>
      </w:pPr>
      <w:r>
        <w:rPr>
          <w:rStyle w:val="FootnoteReference"/>
        </w:rPr>
        <w:footnoteRef/>
      </w:r>
      <w:r w:rsidRPr="00427EE3">
        <w:tab/>
        <w:t>Stycke 142.</w:t>
      </w:r>
    </w:p>
  </w:footnote>
  <w:footnote w:id="117">
    <w:p w14:paraId="1B5840A1" w14:textId="77777777" w:rsidR="00037D98" w:rsidRPr="00427EE3" w:rsidRDefault="00037D98" w:rsidP="00037D98">
      <w:pPr>
        <w:pStyle w:val="FootnoteText"/>
      </w:pPr>
      <w:r>
        <w:rPr>
          <w:rStyle w:val="FootnoteReference"/>
        </w:rPr>
        <w:footnoteRef/>
      </w:r>
      <w:r w:rsidRPr="00427EE3">
        <w:tab/>
        <w:t>Stycke 143.</w:t>
      </w:r>
    </w:p>
  </w:footnote>
  <w:footnote w:id="118">
    <w:p w14:paraId="23B428CC" w14:textId="77777777" w:rsidR="00037D98" w:rsidRPr="00427EE3" w:rsidRDefault="00037D98" w:rsidP="00037D98">
      <w:pPr>
        <w:pStyle w:val="FootnoteText"/>
      </w:pPr>
      <w:r>
        <w:rPr>
          <w:rStyle w:val="FootnoteReference"/>
        </w:rPr>
        <w:footnoteRef/>
      </w:r>
      <w:r w:rsidRPr="00427EE3">
        <w:tab/>
        <w:t>Stycke 144. Se även fotnot 91.</w:t>
      </w:r>
    </w:p>
  </w:footnote>
  <w:footnote w:id="119">
    <w:p w14:paraId="518DD873" w14:textId="77777777" w:rsidR="00037D98" w:rsidRPr="00427EE3" w:rsidRDefault="00037D98" w:rsidP="00037D98">
      <w:pPr>
        <w:pStyle w:val="FootnoteText"/>
      </w:pPr>
      <w:r>
        <w:rPr>
          <w:rStyle w:val="FootnoteReference"/>
        </w:rPr>
        <w:footnoteRef/>
      </w:r>
      <w:r w:rsidRPr="00427EE3">
        <w:tab/>
        <w:t>Fotnot 97.</w:t>
      </w:r>
    </w:p>
  </w:footnote>
  <w:footnote w:id="120">
    <w:p w14:paraId="49B59269" w14:textId="77777777" w:rsidR="00037D98" w:rsidRPr="00427EE3" w:rsidRDefault="00037D98" w:rsidP="00037D98">
      <w:pPr>
        <w:pStyle w:val="FootnoteText"/>
      </w:pPr>
      <w:r>
        <w:rPr>
          <w:rStyle w:val="FootnoteReference"/>
        </w:rPr>
        <w:footnoteRef/>
      </w:r>
      <w:r w:rsidRPr="00427EE3">
        <w:tab/>
        <w:t>Stycke 144. Se även fotnot 98.</w:t>
      </w:r>
    </w:p>
  </w:footnote>
  <w:footnote w:id="121">
    <w:p w14:paraId="55BEAFCB" w14:textId="77777777" w:rsidR="00037D98" w:rsidRPr="00427EE3" w:rsidRDefault="00037D98" w:rsidP="00037D98">
      <w:pPr>
        <w:pStyle w:val="FootnoteText"/>
      </w:pPr>
      <w:r>
        <w:rPr>
          <w:rStyle w:val="FootnoteReference"/>
        </w:rPr>
        <w:footnoteRef/>
      </w:r>
      <w:r w:rsidRPr="00427EE3">
        <w:tab/>
        <w:t>Stycke 145.</w:t>
      </w:r>
    </w:p>
  </w:footnote>
  <w:footnote w:id="122">
    <w:p w14:paraId="0F6ADCEF" w14:textId="77777777" w:rsidR="00037D98" w:rsidRPr="00427EE3" w:rsidRDefault="00037D98" w:rsidP="00037D98">
      <w:pPr>
        <w:pStyle w:val="FootnoteText"/>
      </w:pPr>
      <w:r>
        <w:rPr>
          <w:rStyle w:val="FootnoteReference"/>
        </w:rPr>
        <w:footnoteRef/>
      </w:r>
      <w:r w:rsidRPr="00427EE3">
        <w:tab/>
        <w:t>Stycke 146.</w:t>
      </w:r>
    </w:p>
  </w:footnote>
  <w:footnote w:id="123">
    <w:p w14:paraId="11AA7CAB" w14:textId="77777777" w:rsidR="00037D98" w:rsidRPr="00427EE3" w:rsidRDefault="00037D98" w:rsidP="00037D98">
      <w:pPr>
        <w:pStyle w:val="FootnoteText"/>
      </w:pPr>
      <w:r>
        <w:rPr>
          <w:rStyle w:val="FootnoteReference"/>
        </w:rPr>
        <w:footnoteRef/>
      </w:r>
      <w:r w:rsidRPr="00427EE3">
        <w:tab/>
        <w:t>Styckena 147 och 148.</w:t>
      </w:r>
    </w:p>
  </w:footnote>
  <w:footnote w:id="124">
    <w:p w14:paraId="547D564E" w14:textId="77777777" w:rsidR="00037D98" w:rsidRPr="00427EE3" w:rsidRDefault="00037D98" w:rsidP="00037D98">
      <w:pPr>
        <w:pStyle w:val="FootnoteText"/>
      </w:pPr>
      <w:r>
        <w:rPr>
          <w:rStyle w:val="FootnoteReference"/>
        </w:rPr>
        <w:footnoteRef/>
      </w:r>
      <w:r w:rsidRPr="00427EE3">
        <w:tab/>
        <w:t>Stycke 149.</w:t>
      </w:r>
    </w:p>
  </w:footnote>
  <w:footnote w:id="125">
    <w:p w14:paraId="6764D24A" w14:textId="77777777" w:rsidR="00037D98" w:rsidRPr="00427EE3" w:rsidRDefault="00037D98" w:rsidP="00037D98">
      <w:pPr>
        <w:pStyle w:val="FootnoteText"/>
      </w:pPr>
      <w:r>
        <w:rPr>
          <w:rStyle w:val="FootnoteReference"/>
        </w:rPr>
        <w:footnoteRef/>
      </w:r>
      <w:r w:rsidRPr="00427EE3">
        <w:tab/>
        <w:t>Stycke 150.</w:t>
      </w:r>
    </w:p>
  </w:footnote>
  <w:footnote w:id="126">
    <w:p w14:paraId="21E44690" w14:textId="77777777" w:rsidR="00037D98" w:rsidRPr="00427EE3" w:rsidRDefault="00037D98" w:rsidP="00037D98">
      <w:pPr>
        <w:pStyle w:val="FootnoteText"/>
      </w:pPr>
      <w:r>
        <w:rPr>
          <w:rStyle w:val="FootnoteReference"/>
        </w:rPr>
        <w:footnoteRef/>
      </w:r>
      <w:r w:rsidRPr="00427EE3">
        <w:tab/>
        <w:t>Stycke 151 a.</w:t>
      </w:r>
    </w:p>
  </w:footnote>
  <w:footnote w:id="127">
    <w:p w14:paraId="4D73C872" w14:textId="77777777" w:rsidR="00037D98" w:rsidRPr="00427EE3" w:rsidRDefault="00037D98" w:rsidP="00037D98">
      <w:pPr>
        <w:pStyle w:val="FootnoteText"/>
      </w:pPr>
      <w:r>
        <w:rPr>
          <w:rStyle w:val="FootnoteReference"/>
        </w:rPr>
        <w:footnoteRef/>
      </w:r>
      <w:r w:rsidRPr="00427EE3">
        <w:tab/>
        <w:t>Stycke 151 b.</w:t>
      </w:r>
    </w:p>
  </w:footnote>
  <w:footnote w:id="128">
    <w:p w14:paraId="6DDD97DA" w14:textId="77777777" w:rsidR="00037D98" w:rsidRPr="00427EE3" w:rsidRDefault="00037D98" w:rsidP="00037D98">
      <w:pPr>
        <w:pStyle w:val="FootnoteText"/>
      </w:pPr>
      <w:r>
        <w:rPr>
          <w:rStyle w:val="FootnoteReference"/>
        </w:rPr>
        <w:footnoteRef/>
      </w:r>
      <w:r w:rsidRPr="00427EE3">
        <w:tab/>
        <w:t>Stycke 151 c.</w:t>
      </w:r>
    </w:p>
  </w:footnote>
  <w:footnote w:id="129">
    <w:p w14:paraId="69176940" w14:textId="77777777" w:rsidR="00037D98" w:rsidRPr="00427EE3" w:rsidRDefault="00037D98" w:rsidP="00037D98">
      <w:pPr>
        <w:pStyle w:val="FootnoteText"/>
      </w:pPr>
      <w:r>
        <w:rPr>
          <w:rStyle w:val="FootnoteReference"/>
        </w:rPr>
        <w:footnoteRef/>
      </w:r>
      <w:r w:rsidRPr="00427EE3">
        <w:tab/>
        <w:t>Stycke 155, enligt vilken en återkravsmekanism måste tillämpas om stödbeloppet överstiger 10 miljoner euro. Enligt stycke 156 är en återkravsmekanism inte nödvändig om en direktinvesteringsmodell antas.</w:t>
      </w:r>
    </w:p>
  </w:footnote>
  <w:footnote w:id="130">
    <w:p w14:paraId="422D9B2F" w14:textId="77777777" w:rsidR="00037D98" w:rsidRPr="00427EE3" w:rsidRDefault="00037D98" w:rsidP="00037D98">
      <w:pPr>
        <w:pStyle w:val="FootnoteText"/>
      </w:pPr>
      <w:r>
        <w:rPr>
          <w:rStyle w:val="FootnoteReference"/>
        </w:rPr>
        <w:footnoteRef/>
      </w:r>
      <w:r w:rsidRPr="00427EE3">
        <w:tab/>
        <w:t>Stycke 154.</w:t>
      </w:r>
    </w:p>
  </w:footnote>
  <w:footnote w:id="131">
    <w:p w14:paraId="6AA7393B" w14:textId="77777777" w:rsidR="00037D98" w:rsidRPr="00427EE3" w:rsidRDefault="00037D98" w:rsidP="00037D98">
      <w:pPr>
        <w:pStyle w:val="FootnoteText"/>
      </w:pPr>
      <w:r>
        <w:rPr>
          <w:rStyle w:val="FootnoteReference"/>
        </w:rPr>
        <w:footnoteRef/>
      </w:r>
      <w:r w:rsidRPr="00427EE3">
        <w:tab/>
        <w:t>Stycke 155.</w:t>
      </w:r>
    </w:p>
  </w:footnote>
  <w:footnote w:id="132">
    <w:p w14:paraId="2C4B8080" w14:textId="77777777" w:rsidR="00037D98" w:rsidRPr="00427EE3" w:rsidRDefault="00037D98" w:rsidP="00037D98">
      <w:pPr>
        <w:pStyle w:val="FootnoteText"/>
      </w:pPr>
      <w:r>
        <w:rPr>
          <w:rStyle w:val="FootnoteReference"/>
        </w:rPr>
        <w:footnoteRef/>
      </w:r>
      <w:r w:rsidRPr="00427EE3">
        <w:tab/>
        <w:t>Stycke 157.</w:t>
      </w:r>
    </w:p>
  </w:footnote>
  <w:footnote w:id="133">
    <w:p w14:paraId="678D6FD6" w14:textId="77777777" w:rsidR="00037D98" w:rsidRPr="00427EE3" w:rsidRDefault="00037D98" w:rsidP="00037D98">
      <w:pPr>
        <w:pStyle w:val="FootnoteText"/>
      </w:pPr>
      <w:r>
        <w:rPr>
          <w:rStyle w:val="FootnoteReference"/>
        </w:rPr>
        <w:footnoteRef/>
      </w:r>
      <w:r w:rsidRPr="00427EE3">
        <w:tab/>
        <w:t>Stycke 158.</w:t>
      </w:r>
    </w:p>
  </w:footnote>
  <w:footnote w:id="134">
    <w:p w14:paraId="38084D91" w14:textId="77777777" w:rsidR="00037D98" w:rsidRPr="00427EE3" w:rsidRDefault="00037D98" w:rsidP="00037D98">
      <w:pPr>
        <w:pStyle w:val="FootnoteText"/>
      </w:pPr>
      <w:r>
        <w:rPr>
          <w:rStyle w:val="FootnoteReference"/>
        </w:rPr>
        <w:footnoteRef/>
      </w:r>
      <w:r w:rsidRPr="00427EE3">
        <w:tab/>
        <w:t>Fotnot 104.</w:t>
      </w:r>
    </w:p>
  </w:footnote>
  <w:footnote w:id="135">
    <w:p w14:paraId="319491F0" w14:textId="77777777" w:rsidR="00037D98" w:rsidRPr="00427EE3" w:rsidRDefault="00037D98" w:rsidP="00037D98">
      <w:pPr>
        <w:pStyle w:val="FootnoteText"/>
      </w:pPr>
      <w:r>
        <w:rPr>
          <w:rStyle w:val="FootnoteReference"/>
        </w:rPr>
        <w:footnoteRef/>
      </w:r>
      <w:r w:rsidRPr="00427EE3">
        <w:tab/>
        <w:t>Stycke 158.</w:t>
      </w:r>
    </w:p>
  </w:footnote>
  <w:footnote w:id="136">
    <w:p w14:paraId="2BAF6AFF" w14:textId="77777777" w:rsidR="00037D98" w:rsidRPr="00427EE3" w:rsidRDefault="00037D98" w:rsidP="00037D98">
      <w:pPr>
        <w:pStyle w:val="FootnoteText"/>
      </w:pPr>
      <w:r>
        <w:rPr>
          <w:rStyle w:val="FootnoteReference"/>
        </w:rPr>
        <w:footnoteRef/>
      </w:r>
      <w:r w:rsidRPr="00427EE3">
        <w:tab/>
        <w:t>Stycke 159.</w:t>
      </w:r>
    </w:p>
  </w:footnote>
  <w:footnote w:id="137">
    <w:p w14:paraId="03A88511" w14:textId="77777777" w:rsidR="00037D98" w:rsidRPr="00427EE3" w:rsidRDefault="00037D98" w:rsidP="00037D98">
      <w:pPr>
        <w:pStyle w:val="FootnoteText"/>
      </w:pPr>
      <w:r>
        <w:rPr>
          <w:rStyle w:val="FootnoteReference"/>
        </w:rPr>
        <w:footnoteRef/>
      </w:r>
      <w:r w:rsidRPr="00427EE3">
        <w:tab/>
        <w:t>Stycke 160.</w:t>
      </w:r>
    </w:p>
  </w:footnote>
  <w:footnote w:id="138">
    <w:p w14:paraId="73059B24" w14:textId="77777777" w:rsidR="00037D98" w:rsidRPr="00427EE3" w:rsidRDefault="00037D98" w:rsidP="00037D98">
      <w:pPr>
        <w:pStyle w:val="FootnoteText"/>
      </w:pPr>
      <w:r>
        <w:rPr>
          <w:rStyle w:val="FootnoteReference"/>
        </w:rPr>
        <w:footnoteRef/>
      </w:r>
      <w:r w:rsidRPr="00427EE3">
        <w:tab/>
        <w:t>Stycke 5.2.4.6.</w:t>
      </w:r>
    </w:p>
  </w:footnote>
  <w:footnote w:id="139">
    <w:p w14:paraId="391D963C" w14:textId="77777777" w:rsidR="00037D98" w:rsidRPr="00427EE3" w:rsidRDefault="00037D98" w:rsidP="00037D98">
      <w:pPr>
        <w:pStyle w:val="FootnoteText"/>
      </w:pPr>
      <w:r>
        <w:rPr>
          <w:rStyle w:val="FootnoteReference"/>
        </w:rPr>
        <w:footnoteRef/>
      </w:r>
      <w:r w:rsidRPr="00427EE3">
        <w:tab/>
        <w:t>Stycke 77. Se även stycke 162.</w:t>
      </w:r>
    </w:p>
  </w:footnote>
  <w:footnote w:id="140">
    <w:p w14:paraId="3F1953D7" w14:textId="77777777" w:rsidR="00037D98" w:rsidRPr="00427EE3" w:rsidRDefault="00037D98" w:rsidP="00037D98">
      <w:pPr>
        <w:pStyle w:val="FootnoteText"/>
      </w:pPr>
      <w:r>
        <w:rPr>
          <w:rStyle w:val="FootnoteReference"/>
        </w:rPr>
        <w:footnoteRef/>
      </w:r>
      <w:r w:rsidRPr="00427EE3">
        <w:tab/>
        <w:t xml:space="preserve">Stycke 90. </w:t>
      </w:r>
    </w:p>
  </w:footnote>
  <w:footnote w:id="141">
    <w:p w14:paraId="49B222FE" w14:textId="77777777" w:rsidR="00037D98" w:rsidRPr="00427EE3" w:rsidRDefault="00037D98" w:rsidP="00037D98">
      <w:pPr>
        <w:pStyle w:val="FootnoteText"/>
      </w:pPr>
      <w:r>
        <w:rPr>
          <w:rStyle w:val="FootnoteReference"/>
        </w:rPr>
        <w:footnoteRef/>
      </w:r>
      <w:r w:rsidRPr="00427EE3">
        <w:tab/>
        <w:t>Stycke 83. Se även stycke 162.</w:t>
      </w:r>
    </w:p>
  </w:footnote>
  <w:footnote w:id="142">
    <w:p w14:paraId="51F5337A" w14:textId="77777777" w:rsidR="00037D98" w:rsidRPr="00427EE3" w:rsidRDefault="00037D98" w:rsidP="00037D98">
      <w:pPr>
        <w:pStyle w:val="FootnoteText"/>
      </w:pPr>
      <w:r>
        <w:rPr>
          <w:rStyle w:val="FootnoteReference"/>
        </w:rPr>
        <w:footnoteRef/>
      </w:r>
      <w:r w:rsidRPr="00427EE3">
        <w:tab/>
        <w:t>Stycke 162.</w:t>
      </w:r>
    </w:p>
  </w:footnote>
  <w:footnote w:id="143">
    <w:p w14:paraId="46C4BAEB" w14:textId="77777777" w:rsidR="00037D98" w:rsidRPr="00427EE3" w:rsidRDefault="00037D98" w:rsidP="00037D98">
      <w:pPr>
        <w:pStyle w:val="FootnoteText"/>
      </w:pPr>
      <w:r>
        <w:rPr>
          <w:rStyle w:val="FootnoteReference"/>
        </w:rPr>
        <w:footnoteRef/>
      </w:r>
      <w:r w:rsidRPr="00427EE3">
        <w:tab/>
        <w:t>Styckena 136 och 152. Se även stycke 163.</w:t>
      </w:r>
    </w:p>
  </w:footnote>
  <w:footnote w:id="144">
    <w:p w14:paraId="04439CEC" w14:textId="77777777" w:rsidR="00037D98" w:rsidRPr="00427EE3" w:rsidRDefault="00037D98" w:rsidP="00037D98">
      <w:pPr>
        <w:pStyle w:val="FootnoteText"/>
      </w:pPr>
      <w:r>
        <w:rPr>
          <w:rStyle w:val="FootnoteReference"/>
        </w:rPr>
        <w:footnoteRef/>
      </w:r>
      <w:r w:rsidRPr="00427EE3">
        <w:tab/>
        <w:t>Stycke 162.</w:t>
      </w:r>
    </w:p>
  </w:footnote>
  <w:footnote w:id="145">
    <w:p w14:paraId="30E7AB27" w14:textId="77777777" w:rsidR="00037D98" w:rsidRPr="00427EE3" w:rsidRDefault="00037D98" w:rsidP="00037D98">
      <w:pPr>
        <w:pStyle w:val="FootnoteText"/>
      </w:pPr>
      <w:r>
        <w:rPr>
          <w:rStyle w:val="FootnoteReference"/>
        </w:rPr>
        <w:footnoteRef/>
      </w:r>
      <w:r w:rsidRPr="00427EE3">
        <w:tab/>
        <w:t>Stycke 163.</w:t>
      </w:r>
    </w:p>
  </w:footnote>
  <w:footnote w:id="146">
    <w:p w14:paraId="429DD175" w14:textId="77777777" w:rsidR="00037D98" w:rsidRPr="00427EE3" w:rsidRDefault="00037D98" w:rsidP="00037D98">
      <w:pPr>
        <w:pStyle w:val="FootnoteText"/>
      </w:pPr>
      <w:r>
        <w:rPr>
          <w:rStyle w:val="FootnoteReference"/>
        </w:rPr>
        <w:footnoteRef/>
      </w:r>
      <w:r w:rsidRPr="00427EE3">
        <w:tab/>
        <w:t>Stycke 163.</w:t>
      </w:r>
    </w:p>
  </w:footnote>
  <w:footnote w:id="147">
    <w:p w14:paraId="3B794AA0" w14:textId="77777777" w:rsidR="00037D98" w:rsidRPr="00427EE3" w:rsidRDefault="00037D98" w:rsidP="00037D98">
      <w:pPr>
        <w:pStyle w:val="FootnoteText"/>
      </w:pPr>
      <w:r>
        <w:rPr>
          <w:rStyle w:val="FootnoteReference"/>
        </w:rPr>
        <w:footnoteRef/>
      </w:r>
      <w:r w:rsidRPr="00427EE3">
        <w:tab/>
        <w:t>Stycke 164.</w:t>
      </w:r>
    </w:p>
  </w:footnote>
  <w:footnote w:id="148">
    <w:p w14:paraId="37309CCA" w14:textId="77777777" w:rsidR="00037D98" w:rsidRPr="00427EE3" w:rsidRDefault="00037D98" w:rsidP="00037D98">
      <w:pPr>
        <w:pStyle w:val="FootnoteText"/>
      </w:pPr>
      <w:r>
        <w:rPr>
          <w:rStyle w:val="FootnoteReference"/>
        </w:rPr>
        <w:footnoteRef/>
      </w:r>
      <w:r w:rsidRPr="00427EE3">
        <w:tab/>
        <w:t>Stycke 165.</w:t>
      </w:r>
    </w:p>
  </w:footnote>
  <w:footnote w:id="149">
    <w:p w14:paraId="5EFBC1DB" w14:textId="77777777" w:rsidR="00037D98" w:rsidRPr="00427EE3" w:rsidRDefault="00037D98" w:rsidP="00037D98">
      <w:pPr>
        <w:pStyle w:val="FootnoteText"/>
      </w:pPr>
      <w:r>
        <w:rPr>
          <w:rStyle w:val="FootnoteReference"/>
        </w:rPr>
        <w:footnoteRef/>
      </w:r>
      <w:r w:rsidRPr="00427EE3">
        <w:tab/>
        <w:t>Stycke 166.</w:t>
      </w:r>
    </w:p>
  </w:footnote>
  <w:footnote w:id="150">
    <w:p w14:paraId="7B48CB8B" w14:textId="77777777" w:rsidR="00037D98" w:rsidRPr="00427EE3" w:rsidRDefault="00037D98" w:rsidP="00037D98">
      <w:pPr>
        <w:pStyle w:val="FootnoteText"/>
      </w:pPr>
      <w:r>
        <w:rPr>
          <w:rStyle w:val="FootnoteReference"/>
        </w:rPr>
        <w:footnoteRef/>
      </w:r>
      <w:r w:rsidRPr="00427EE3">
        <w:tab/>
        <w:t>Stycke 202.</w:t>
      </w:r>
    </w:p>
  </w:footnote>
  <w:footnote w:id="151">
    <w:p w14:paraId="32B57D4C" w14:textId="77777777" w:rsidR="00037D98" w:rsidRPr="00427EE3" w:rsidRDefault="00037D98" w:rsidP="00037D98">
      <w:pPr>
        <w:pStyle w:val="FootnoteText"/>
      </w:pPr>
      <w:r>
        <w:rPr>
          <w:rStyle w:val="FootnoteReference"/>
        </w:rPr>
        <w:footnoteRef/>
      </w:r>
      <w:r w:rsidRPr="00427EE3">
        <w:tab/>
        <w:t>Stycke 203.</w:t>
      </w:r>
    </w:p>
  </w:footnote>
  <w:footnote w:id="152">
    <w:p w14:paraId="7794925D" w14:textId="77777777" w:rsidR="00037D98" w:rsidRPr="00427EE3" w:rsidRDefault="00037D98" w:rsidP="00037D98">
      <w:pPr>
        <w:pStyle w:val="FootnoteText"/>
      </w:pPr>
      <w:r>
        <w:rPr>
          <w:rStyle w:val="FootnoteReference"/>
        </w:rPr>
        <w:footnoteRef/>
      </w:r>
      <w:r w:rsidRPr="00427EE3">
        <w:tab/>
        <w:t xml:space="preserve">Finns på: </w:t>
      </w:r>
      <w:hyperlink r:id="rId1" w:history="1">
        <w:r w:rsidRPr="00427EE3">
          <w:rPr>
            <w:rStyle w:val="Hyperlink"/>
          </w:rPr>
          <w:t>https://webgate.ec.europa.eu/competition/transparency/public.</w:t>
        </w:r>
      </w:hyperlink>
      <w:r w:rsidRPr="00427EE3">
        <w:t xml:space="preserve"> </w:t>
      </w:r>
    </w:p>
  </w:footnote>
  <w:footnote w:id="153">
    <w:p w14:paraId="19BFFE1C" w14:textId="77777777" w:rsidR="00037D98" w:rsidRPr="00427EE3" w:rsidRDefault="00037D98" w:rsidP="00037D98">
      <w:pPr>
        <w:pStyle w:val="FootnoteText"/>
      </w:pPr>
      <w:r>
        <w:rPr>
          <w:rStyle w:val="FootnoteReference"/>
        </w:rPr>
        <w:footnoteRef/>
      </w:r>
      <w:r w:rsidRPr="00427EE3">
        <w:tab/>
        <w:t>Stycke 202.</w:t>
      </w:r>
    </w:p>
  </w:footnote>
  <w:footnote w:id="154">
    <w:p w14:paraId="7584499E" w14:textId="77777777" w:rsidR="00037D98" w:rsidRPr="00427EE3" w:rsidRDefault="00037D98" w:rsidP="00037D98">
      <w:pPr>
        <w:pStyle w:val="FootnoteText"/>
      </w:pPr>
      <w:r>
        <w:rPr>
          <w:rStyle w:val="FootnoteReference"/>
        </w:rPr>
        <w:footnoteRef/>
      </w:r>
      <w:r w:rsidRPr="00427EE3">
        <w:tab/>
        <w:t>Stycke 204.</w:t>
      </w:r>
    </w:p>
  </w:footnote>
  <w:footnote w:id="155">
    <w:p w14:paraId="6F091D3E" w14:textId="77777777" w:rsidR="00037D98" w:rsidRPr="00427EE3" w:rsidRDefault="00037D98" w:rsidP="00037D98">
      <w:pPr>
        <w:pStyle w:val="FootnoteText"/>
      </w:pPr>
      <w:r>
        <w:rPr>
          <w:rStyle w:val="FootnoteReference"/>
        </w:rPr>
        <w:footnoteRef/>
      </w:r>
      <w:r w:rsidRPr="00427EE3">
        <w:tab/>
        <w:t>Stycke 204.</w:t>
      </w:r>
    </w:p>
  </w:footnote>
  <w:footnote w:id="156">
    <w:p w14:paraId="4BB3D4A0" w14:textId="77777777" w:rsidR="00037D98" w:rsidRPr="00427EE3" w:rsidRDefault="00037D98" w:rsidP="00037D98">
      <w:pPr>
        <w:pStyle w:val="FootnoteText"/>
      </w:pPr>
      <w:r>
        <w:rPr>
          <w:rStyle w:val="FootnoteReference"/>
        </w:rPr>
        <w:footnoteRef/>
      </w:r>
      <w:r w:rsidRPr="00427EE3">
        <w:tab/>
        <w:t>Styckena 207 och 208.</w:t>
      </w:r>
    </w:p>
  </w:footnote>
  <w:footnote w:id="157">
    <w:p w14:paraId="4CF0D6C4" w14:textId="77777777" w:rsidR="00037D98" w:rsidRPr="00427EE3" w:rsidRDefault="00037D98" w:rsidP="00037D98">
      <w:pPr>
        <w:pStyle w:val="FootnoteText"/>
      </w:pPr>
      <w:r>
        <w:rPr>
          <w:rStyle w:val="FootnoteReference"/>
        </w:rPr>
        <w:footnoteRef/>
      </w:r>
      <w:r w:rsidRPr="00427EE3">
        <w:tab/>
        <w:t>Stycke 209.</w:t>
      </w:r>
    </w:p>
  </w:footnote>
  <w:footnote w:id="158">
    <w:p w14:paraId="4E6BF279" w14:textId="77777777" w:rsidR="00037D98" w:rsidRPr="00427EE3" w:rsidRDefault="00037D98" w:rsidP="00037D98">
      <w:pPr>
        <w:pStyle w:val="FootnoteText"/>
      </w:pPr>
      <w:r>
        <w:rPr>
          <w:rStyle w:val="FootnoteReference"/>
        </w:rPr>
        <w:footnoteRef/>
      </w:r>
      <w:r w:rsidRPr="00427EE3">
        <w:tab/>
        <w:t>Enligt definitionen i stycke 19 o.</w:t>
      </w:r>
    </w:p>
  </w:footnote>
  <w:footnote w:id="159">
    <w:p w14:paraId="1E41DA8F" w14:textId="77777777" w:rsidR="00037D98" w:rsidRPr="004879A7" w:rsidRDefault="00037D98" w:rsidP="00037D98">
      <w:pPr>
        <w:pStyle w:val="FootnoteText"/>
      </w:pPr>
      <w:r>
        <w:rPr>
          <w:rStyle w:val="FootnoteReference"/>
        </w:rPr>
        <w:footnoteRef/>
      </w:r>
      <w:r>
        <w:tab/>
        <w:t>Punkterna 168 och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682E" w14:textId="77777777" w:rsidR="00633DDB" w:rsidRDefault="00633D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A2B" w14:textId="77777777" w:rsidR="00633DDB" w:rsidRDefault="00633D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9137" w14:textId="77777777" w:rsidR="00633DDB" w:rsidRDefault="00633D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4"/>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1114691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0502771">
    <w:abstractNumId w:val="8"/>
    <w:lvlOverride w:ilvl="0">
      <w:startOverride w:val="1"/>
    </w:lvlOverride>
  </w:num>
  <w:num w:numId="24" w16cid:durableId="1903834925">
    <w:abstractNumId w:val="8"/>
    <w:lvlOverride w:ilvl="0">
      <w:startOverride w:val="1"/>
    </w:lvlOverride>
  </w:num>
  <w:num w:numId="25" w16cid:durableId="2120024490">
    <w:abstractNumId w:val="8"/>
    <w:lvlOverride w:ilvl="0">
      <w:startOverride w:val="1"/>
    </w:lvlOverride>
  </w:num>
  <w:num w:numId="26" w16cid:durableId="1959413150">
    <w:abstractNumId w:val="8"/>
    <w:lvlOverride w:ilvl="0">
      <w:startOverride w:val="1"/>
    </w:lvlOverride>
  </w:num>
  <w:num w:numId="27" w16cid:durableId="538053874">
    <w:abstractNumId w:val="8"/>
    <w:lvlOverride w:ilvl="0">
      <w:startOverride w:val="1"/>
    </w:lvlOverride>
  </w:num>
  <w:num w:numId="28" w16cid:durableId="1176770171">
    <w:abstractNumId w:val="8"/>
    <w:lvlOverride w:ilvl="0">
      <w:startOverride w:val="1"/>
    </w:lvlOverride>
  </w:num>
  <w:num w:numId="29" w16cid:durableId="542447272">
    <w:abstractNumId w:val="8"/>
    <w:lvlOverride w:ilvl="0">
      <w:startOverride w:val="1"/>
    </w:lvlOverride>
  </w:num>
  <w:num w:numId="30" w16cid:durableId="426969500">
    <w:abstractNumId w:val="8"/>
    <w:lvlOverride w:ilvl="0">
      <w:startOverride w:val="1"/>
    </w:lvlOverride>
  </w:num>
  <w:num w:numId="31" w16cid:durableId="730229780">
    <w:abstractNumId w:val="19"/>
    <w:lvlOverride w:ilvl="0">
      <w:startOverride w:val="1"/>
    </w:lvlOverride>
  </w:num>
  <w:num w:numId="32" w16cid:durableId="1936281889">
    <w:abstractNumId w:val="16"/>
    <w:lvlOverride w:ilvl="0">
      <w:startOverride w:val="1"/>
    </w:lvlOverride>
  </w:num>
  <w:num w:numId="33" w16cid:durableId="484129574">
    <w:abstractNumId w:val="15"/>
  </w:num>
  <w:num w:numId="34" w16cid:durableId="1471938881">
    <w:abstractNumId w:val="23"/>
  </w:num>
  <w:num w:numId="35" w16cid:durableId="444234632">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37D98"/>
    <w:rsid w:val="000216FC"/>
    <w:rsid w:val="00023793"/>
    <w:rsid w:val="0002601F"/>
    <w:rsid w:val="00037D98"/>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3DDB"/>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0653C"/>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B1EB"/>
  <w15:chartTrackingRefBased/>
  <w15:docId w15:val="{F248946D-17B4-460B-B0E2-144C8238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98"/>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37D9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37D9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sv-S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sv-S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sv-S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sv-S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v-S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v-S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v-S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37D9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37D9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37D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7D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7D9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7D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7D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37D9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37D98"/>
    <w:rPr>
      <w:i/>
      <w:iCs/>
      <w:color w:val="365F91" w:themeColor="accent1" w:themeShade="BF"/>
    </w:rPr>
  </w:style>
  <w:style w:type="paragraph" w:styleId="IntenseQuote">
    <w:name w:val="Intense Quote"/>
    <w:basedOn w:val="Normal"/>
    <w:next w:val="Normal"/>
    <w:link w:val="IntenseQuoteChar"/>
    <w:uiPriority w:val="30"/>
    <w:qFormat/>
    <w:rsid w:val="00037D9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37D9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37D9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37D98"/>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037D98"/>
    <w:pPr>
      <w:ind w:left="850"/>
    </w:pPr>
  </w:style>
  <w:style w:type="paragraph" w:customStyle="1" w:styleId="Text2">
    <w:name w:val="Text 2"/>
    <w:basedOn w:val="Normal"/>
    <w:rsid w:val="00037D98"/>
    <w:pPr>
      <w:ind w:left="1417"/>
    </w:pPr>
  </w:style>
  <w:style w:type="paragraph" w:customStyle="1" w:styleId="Text4">
    <w:name w:val="Text 4"/>
    <w:basedOn w:val="Normal"/>
    <w:rsid w:val="00037D98"/>
    <w:pPr>
      <w:ind w:left="2551"/>
    </w:pPr>
  </w:style>
  <w:style w:type="paragraph" w:customStyle="1" w:styleId="Text5">
    <w:name w:val="Text 5"/>
    <w:basedOn w:val="Normal"/>
    <w:rsid w:val="00037D98"/>
    <w:pPr>
      <w:ind w:left="3118"/>
    </w:pPr>
  </w:style>
  <w:style w:type="paragraph" w:customStyle="1" w:styleId="Point1">
    <w:name w:val="Point 1"/>
    <w:basedOn w:val="Normal"/>
    <w:rsid w:val="00037D98"/>
    <w:pPr>
      <w:ind w:left="1417" w:hanging="567"/>
    </w:pPr>
  </w:style>
  <w:style w:type="paragraph" w:customStyle="1" w:styleId="Tiret1">
    <w:name w:val="Tiret 1"/>
    <w:basedOn w:val="Point1"/>
    <w:rsid w:val="00037D98"/>
    <w:pPr>
      <w:numPr>
        <w:numId w:val="33"/>
      </w:numPr>
    </w:pPr>
  </w:style>
  <w:style w:type="paragraph" w:customStyle="1" w:styleId="Tiret2">
    <w:name w:val="Tiret 2"/>
    <w:basedOn w:val="Normal"/>
    <w:rsid w:val="00037D98"/>
    <w:pPr>
      <w:numPr>
        <w:numId w:val="34"/>
      </w:numPr>
    </w:pPr>
  </w:style>
  <w:style w:type="paragraph" w:customStyle="1" w:styleId="Tiret5">
    <w:name w:val="Tiret 5"/>
    <w:basedOn w:val="Normal"/>
    <w:rsid w:val="00037D98"/>
    <w:pPr>
      <w:numPr>
        <w:numId w:val="32"/>
      </w:numPr>
    </w:pPr>
  </w:style>
  <w:style w:type="paragraph" w:customStyle="1" w:styleId="Point0number">
    <w:name w:val="Point 0 (number)"/>
    <w:basedOn w:val="Normal"/>
    <w:rsid w:val="00037D98"/>
    <w:pPr>
      <w:numPr>
        <w:numId w:val="22"/>
      </w:numPr>
    </w:pPr>
  </w:style>
  <w:style w:type="paragraph" w:customStyle="1" w:styleId="Point1number">
    <w:name w:val="Point 1 (number)"/>
    <w:basedOn w:val="Normal"/>
    <w:rsid w:val="00037D98"/>
    <w:pPr>
      <w:numPr>
        <w:ilvl w:val="2"/>
        <w:numId w:val="22"/>
      </w:numPr>
    </w:pPr>
  </w:style>
  <w:style w:type="paragraph" w:customStyle="1" w:styleId="Point2number">
    <w:name w:val="Point 2 (number)"/>
    <w:basedOn w:val="Normal"/>
    <w:rsid w:val="00037D98"/>
    <w:pPr>
      <w:numPr>
        <w:ilvl w:val="4"/>
        <w:numId w:val="22"/>
      </w:numPr>
    </w:pPr>
  </w:style>
  <w:style w:type="paragraph" w:customStyle="1" w:styleId="Point3number">
    <w:name w:val="Point 3 (number)"/>
    <w:basedOn w:val="Normal"/>
    <w:rsid w:val="00037D98"/>
    <w:pPr>
      <w:numPr>
        <w:ilvl w:val="6"/>
        <w:numId w:val="22"/>
      </w:numPr>
    </w:pPr>
  </w:style>
  <w:style w:type="paragraph" w:customStyle="1" w:styleId="Point0letter">
    <w:name w:val="Point 0 (letter)"/>
    <w:basedOn w:val="Normal"/>
    <w:rsid w:val="00037D98"/>
    <w:pPr>
      <w:numPr>
        <w:ilvl w:val="1"/>
        <w:numId w:val="22"/>
      </w:numPr>
    </w:pPr>
  </w:style>
  <w:style w:type="paragraph" w:customStyle="1" w:styleId="Point1letter">
    <w:name w:val="Point 1 (letter)"/>
    <w:basedOn w:val="Normal"/>
    <w:rsid w:val="00037D98"/>
    <w:pPr>
      <w:numPr>
        <w:ilvl w:val="3"/>
        <w:numId w:val="22"/>
      </w:numPr>
    </w:pPr>
  </w:style>
  <w:style w:type="paragraph" w:customStyle="1" w:styleId="Point2letter">
    <w:name w:val="Point 2 (letter)"/>
    <w:basedOn w:val="Normal"/>
    <w:rsid w:val="00037D98"/>
    <w:pPr>
      <w:numPr>
        <w:ilvl w:val="5"/>
        <w:numId w:val="22"/>
      </w:numPr>
    </w:pPr>
  </w:style>
  <w:style w:type="paragraph" w:customStyle="1" w:styleId="Point3letter">
    <w:name w:val="Point 3 (letter)"/>
    <w:basedOn w:val="Normal"/>
    <w:rsid w:val="00037D98"/>
    <w:pPr>
      <w:numPr>
        <w:ilvl w:val="7"/>
        <w:numId w:val="22"/>
      </w:numPr>
    </w:pPr>
  </w:style>
  <w:style w:type="paragraph" w:customStyle="1" w:styleId="Point4letter">
    <w:name w:val="Point 4 (letter)"/>
    <w:basedOn w:val="Normal"/>
    <w:rsid w:val="00037D98"/>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4431</Words>
  <Characters>27654</Characters>
  <DocSecurity>0</DocSecurity>
  <Lines>674</Lines>
  <Paragraphs>297</Paragraphs>
  <ScaleCrop>false</ScaleCrop>
  <LinksUpToDate>false</LinksUpToDate>
  <CharactersWithSpaces>31788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2025-05-27T14:16:00Z</dcterms:created>
  <dcterms:modified xsi:type="dcterms:W3CDTF">2025-05-27T14:19:00Z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2025-05-27T14:18:54Z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cb1a4b65-2a24-40ca-af67-3a066cb7367e</vt:lpwstr>
  </property>
  <property fmtid="{D5CDD505-2E9C-101B-9397-08002B2CF9AE}" pid="8" name="MSIP_Label_6bd9ddd1-4d20-43f6-abfa-fc3c07406f94_ContentBits">
    <vt:lpwstr>0</vt:lpwstr>
  </property>
</Properties>
</file>