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16B40" w14:textId="2ABA2214" w:rsidR="003D30DE" w:rsidRPr="002F3C12" w:rsidRDefault="003D30DE" w:rsidP="003D30DE">
      <w:pPr>
        <w:pStyle w:val="ManualHeading2"/>
        <w:rPr>
          <w:noProof/>
        </w:rPr>
      </w:pPr>
      <w:r w:rsidRPr="002F3C12">
        <w:rPr>
          <w:noProof/>
        </w:rPr>
        <w:t>CUID III.5.B</w:t>
      </w:r>
      <w:r>
        <w:rPr>
          <w:noProof/>
        </w:rPr>
        <w:t xml:space="preserve"> - </w:t>
      </w:r>
      <w:r w:rsidRPr="002F3C12">
        <w:rPr>
          <w:noProof/>
        </w:rPr>
        <w:t>BILEOG FAISNÉISE FORLÍONTAI MAIDIR LE STÁTCHABHAIR LE hAGHAIDH LIONRAÍ LEATHANBHANDA A CHUR IN ÚSÁID</w:t>
      </w:r>
    </w:p>
    <w:p w14:paraId="030C441B" w14:textId="77777777" w:rsidR="003D30DE" w:rsidRPr="002F3C12" w:rsidRDefault="003D30DE" w:rsidP="003D30DE">
      <w:pPr>
        <w:rPr>
          <w:i/>
          <w:iCs/>
          <w:noProof/>
        </w:rPr>
      </w:pPr>
      <w:r w:rsidRPr="002F3C12">
        <w:rPr>
          <w:i/>
          <w:noProof/>
        </w:rPr>
        <w:t>Ba cheart an bhileog faisnéise forlíontaí seo a úsáid le haghaidh fógraí maidir le cabhair chun líonraí leathanbhanda a chur in úsáid, arna gcumhdach leis na Treoirlínte ón gCoimisiún maidir le státchabhair do líonraí leathanbhanda</w:t>
      </w:r>
      <w:r w:rsidRPr="002F3C12">
        <w:rPr>
          <w:rStyle w:val="FootnoteReference"/>
          <w:i/>
          <w:iCs/>
          <w:noProof/>
        </w:rPr>
        <w:footnoteReference w:id="1"/>
      </w:r>
      <w:r w:rsidRPr="002F3C12">
        <w:rPr>
          <w:i/>
          <w:noProof/>
        </w:rPr>
        <w:t xml:space="preserve"> (‘Treoirlínte Leathanbhanda’).</w:t>
      </w:r>
    </w:p>
    <w:p w14:paraId="089D68B9" w14:textId="77777777" w:rsidR="003D30DE" w:rsidRPr="002F3C12" w:rsidRDefault="003D30DE" w:rsidP="003D30DE">
      <w:pPr>
        <w:pStyle w:val="ManualNumPar1"/>
        <w:rPr>
          <w:bCs/>
          <w:noProof/>
        </w:rPr>
      </w:pPr>
      <w:r w:rsidRPr="00150F08">
        <w:rPr>
          <w:noProof/>
        </w:rPr>
        <w:t>1.</w:t>
      </w:r>
      <w:r w:rsidRPr="00150F08">
        <w:rPr>
          <w:noProof/>
        </w:rPr>
        <w:tab/>
      </w:r>
      <w:r w:rsidRPr="002F3C12">
        <w:rPr>
          <w:noProof/>
        </w:rPr>
        <w:t>Faisnéis ghinearálta</w:t>
      </w:r>
    </w:p>
    <w:p w14:paraId="19C73B6E" w14:textId="77777777" w:rsidR="003D30DE" w:rsidRPr="002F3C12" w:rsidRDefault="003D30DE" w:rsidP="003D30DE">
      <w:pPr>
        <w:pStyle w:val="ManualNumPar2"/>
        <w:rPr>
          <w:noProof/>
        </w:rPr>
      </w:pPr>
      <w:r w:rsidRPr="00150F08">
        <w:rPr>
          <w:noProof/>
        </w:rPr>
        <w:t>1.1.</w:t>
      </w:r>
      <w:r w:rsidRPr="00150F08">
        <w:rPr>
          <w:noProof/>
        </w:rPr>
        <w:tab/>
      </w:r>
      <w:r w:rsidRPr="002F3C12">
        <w:rPr>
          <w:noProof/>
        </w:rPr>
        <w:t>Soláthair tuairisc mhionsonraithe ar an mbeart cabhrach agus ar a chuspóirí.</w:t>
      </w:r>
    </w:p>
    <w:p w14:paraId="0B3FBA9B" w14:textId="77777777" w:rsidR="003D30DE" w:rsidRPr="002F3C12" w:rsidRDefault="003D30DE" w:rsidP="003D30DE">
      <w:pPr>
        <w:pStyle w:val="Text2"/>
        <w:tabs>
          <w:tab w:val="left" w:leader="dot" w:pos="9072"/>
        </w:tabs>
        <w:ind w:left="709"/>
        <w:rPr>
          <w:noProof/>
        </w:rPr>
      </w:pPr>
      <w:r w:rsidRPr="002F3C12">
        <w:rPr>
          <w:noProof/>
        </w:rPr>
        <w:tab/>
      </w:r>
    </w:p>
    <w:p w14:paraId="26E673C3" w14:textId="77777777" w:rsidR="003D30DE" w:rsidRPr="002F3C12" w:rsidRDefault="003D30DE" w:rsidP="003D30DE">
      <w:pPr>
        <w:pStyle w:val="ManualNumPar2"/>
        <w:rPr>
          <w:noProof/>
        </w:rPr>
      </w:pPr>
      <w:r w:rsidRPr="00150F08">
        <w:rPr>
          <w:noProof/>
        </w:rPr>
        <w:t>1.2.</w:t>
      </w:r>
      <w:r w:rsidRPr="00150F08">
        <w:rPr>
          <w:noProof/>
        </w:rPr>
        <w:tab/>
      </w:r>
      <w:r w:rsidRPr="002F3C12">
        <w:rPr>
          <w:noProof/>
        </w:rPr>
        <w:t>Sainaithin an cineál líonra leathanbhanda</w:t>
      </w:r>
      <w:r w:rsidRPr="002F3C12">
        <w:rPr>
          <w:rStyle w:val="FootnoteReference"/>
          <w:noProof/>
        </w:rPr>
        <w:footnoteReference w:id="2"/>
      </w:r>
      <w:r w:rsidRPr="002F3C12">
        <w:rPr>
          <w:noProof/>
        </w:rPr>
        <w:t xml:space="preserve"> lena dtacaíonn an beart cabhrach.</w:t>
      </w:r>
    </w:p>
    <w:p w14:paraId="71F3B872" w14:textId="77777777" w:rsidR="003D30DE" w:rsidRPr="002F3C12" w:rsidRDefault="003D30DE" w:rsidP="003D30DE">
      <w:pPr>
        <w:pStyle w:val="Tiret1"/>
        <w:numPr>
          <w:ilvl w:val="0"/>
          <w:numId w:val="37"/>
        </w:numPr>
        <w:rPr>
          <w:noProof/>
        </w:rPr>
      </w:pPr>
      <w:r w:rsidRPr="002F3C12">
        <w:rPr>
          <w:noProof/>
        </w:rPr>
        <w:tab/>
      </w:r>
      <w:sdt>
        <w:sdtPr>
          <w:rPr>
            <w:noProof/>
          </w:rPr>
          <w:id w:val="-144891894"/>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líonraí rochtana fosaithe a chur in úsáid</w:t>
      </w:r>
      <w:r w:rsidRPr="002F3C12">
        <w:rPr>
          <w:rStyle w:val="FootnoteReference"/>
          <w:noProof/>
        </w:rPr>
        <w:footnoteReference w:id="3"/>
      </w:r>
      <w:r w:rsidRPr="002F3C12">
        <w:rPr>
          <w:noProof/>
        </w:rPr>
        <w:t xml:space="preserve">. Más amhlaidh an cás, sonraigh cineál na limistéar ar a ndíríonn an beart cabhrach. </w:t>
      </w:r>
    </w:p>
    <w:p w14:paraId="2DF7E33E" w14:textId="77777777" w:rsidR="003D30DE" w:rsidRPr="002F3C12" w:rsidRDefault="003D30DE" w:rsidP="003D30DE">
      <w:pPr>
        <w:pStyle w:val="Tiret2"/>
        <w:numPr>
          <w:ilvl w:val="0"/>
          <w:numId w:val="38"/>
        </w:numPr>
        <w:rPr>
          <w:noProof/>
        </w:rPr>
      </w:pPr>
      <w:sdt>
        <w:sdtPr>
          <w:rPr>
            <w:noProof/>
          </w:rPr>
          <w:id w:val="-204010959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Bán</w:t>
      </w:r>
      <w:r w:rsidRPr="002F3C12">
        <w:rPr>
          <w:rStyle w:val="FootnoteReference"/>
          <w:noProof/>
        </w:rPr>
        <w:footnoteReference w:id="4"/>
      </w:r>
    </w:p>
    <w:p w14:paraId="19D57A19" w14:textId="77777777" w:rsidR="003D30DE" w:rsidRPr="002F3C12" w:rsidRDefault="003D30DE" w:rsidP="003D30DE">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sidRPr="002F3C12">
            <w:rPr>
              <w:rFonts w:ascii="MS Gothic" w:eastAsia="MS Gothic" w:hAnsi="MS Gothic" w:hint="eastAsia"/>
              <w:noProof/>
            </w:rPr>
            <w:t>☐</w:t>
          </w:r>
        </w:sdtContent>
      </w:sdt>
      <w:r w:rsidRPr="002F3C12">
        <w:rPr>
          <w:noProof/>
        </w:rPr>
        <w:t xml:space="preserve"> Liath</w:t>
      </w:r>
      <w:r w:rsidRPr="002F3C12">
        <w:rPr>
          <w:rStyle w:val="FootnoteReference"/>
          <w:noProof/>
        </w:rPr>
        <w:footnoteReference w:id="5"/>
      </w:r>
    </w:p>
    <w:p w14:paraId="2DB9C9E1" w14:textId="77777777" w:rsidR="003D30DE" w:rsidRPr="002F3C12" w:rsidRDefault="003D30DE" w:rsidP="003D30DE">
      <w:pPr>
        <w:pStyle w:val="Tiret2"/>
        <w:numPr>
          <w:ilvl w:val="0"/>
          <w:numId w:val="38"/>
        </w:numPr>
        <w:rPr>
          <w:noProof/>
        </w:rPr>
      </w:pPr>
      <w:sdt>
        <w:sdtPr>
          <w:rPr>
            <w:noProof/>
          </w:rPr>
          <w:id w:val="91413490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Measctha (bán agus liath)</w:t>
      </w:r>
      <w:r w:rsidRPr="002F3C12">
        <w:rPr>
          <w:rStyle w:val="FootnoteReference"/>
          <w:noProof/>
          <w:lang w:bidi="si-LK"/>
        </w:rPr>
        <w:footnoteReference w:id="6"/>
      </w:r>
    </w:p>
    <w:p w14:paraId="4B828A70" w14:textId="77777777" w:rsidR="003D30DE" w:rsidRPr="002F3C12" w:rsidRDefault="003D30DE" w:rsidP="003D30DE">
      <w:pPr>
        <w:pStyle w:val="Tiret2"/>
        <w:numPr>
          <w:ilvl w:val="0"/>
          <w:numId w:val="38"/>
        </w:numPr>
        <w:rPr>
          <w:noProof/>
        </w:rPr>
      </w:pPr>
      <w:sdt>
        <w:sdtPr>
          <w:rPr>
            <w:noProof/>
          </w:rPr>
          <w:id w:val="140193660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Dubh</w:t>
      </w:r>
      <w:r w:rsidRPr="002F3C12">
        <w:rPr>
          <w:rStyle w:val="FootnoteReference"/>
          <w:noProof/>
        </w:rPr>
        <w:footnoteReference w:id="7"/>
      </w:r>
      <w:r w:rsidRPr="002F3C12">
        <w:rPr>
          <w:noProof/>
        </w:rPr>
        <w:t xml:space="preserve"> </w:t>
      </w:r>
    </w:p>
    <w:p w14:paraId="6A05D263" w14:textId="77777777" w:rsidR="003D30DE" w:rsidRPr="002F3C12" w:rsidRDefault="003D30DE" w:rsidP="003D30DE">
      <w:pPr>
        <w:pStyle w:val="Tiret1"/>
        <w:numPr>
          <w:ilvl w:val="0"/>
          <w:numId w:val="37"/>
        </w:numPr>
        <w:rPr>
          <w:noProof/>
        </w:rPr>
      </w:pPr>
      <w:r w:rsidRPr="002F3C12">
        <w:rPr>
          <w:noProof/>
        </w:rPr>
        <w:tab/>
      </w:r>
      <w:sdt>
        <w:sdtPr>
          <w:rPr>
            <w:noProof/>
          </w:rPr>
          <w:id w:val="-138016562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líonraí rochtana móibíleacha a chur in úsáid</w:t>
      </w:r>
      <w:r w:rsidRPr="002F3C12">
        <w:rPr>
          <w:rStyle w:val="FootnoteReference"/>
          <w:noProof/>
        </w:rPr>
        <w:footnoteReference w:id="8"/>
      </w:r>
      <w:r w:rsidRPr="002F3C12">
        <w:rPr>
          <w:noProof/>
        </w:rPr>
        <w:t>.</w:t>
      </w:r>
    </w:p>
    <w:p w14:paraId="7C6508C9" w14:textId="77777777" w:rsidR="003D30DE" w:rsidRPr="002F3C12" w:rsidRDefault="003D30DE" w:rsidP="003D30DE">
      <w:pPr>
        <w:pStyle w:val="Tiret2"/>
        <w:numPr>
          <w:ilvl w:val="0"/>
          <w:numId w:val="38"/>
        </w:numPr>
        <w:rPr>
          <w:noProof/>
        </w:rPr>
      </w:pPr>
      <w:sdt>
        <w:sdtPr>
          <w:rPr>
            <w:noProof/>
          </w:rPr>
          <w:id w:val="-715430514"/>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4G</w:t>
      </w:r>
      <w:r w:rsidRPr="002F3C12">
        <w:rPr>
          <w:noProof/>
        </w:rPr>
        <w:tab/>
        <w:t xml:space="preserve"> </w:t>
      </w:r>
    </w:p>
    <w:p w14:paraId="4B0F0BA4" w14:textId="77777777" w:rsidR="003D30DE" w:rsidRPr="002F3C12" w:rsidRDefault="003D30DE" w:rsidP="003D30DE">
      <w:pPr>
        <w:pStyle w:val="Tiret2"/>
        <w:numPr>
          <w:ilvl w:val="0"/>
          <w:numId w:val="38"/>
        </w:numPr>
        <w:rPr>
          <w:noProof/>
        </w:rPr>
      </w:pPr>
      <w:sdt>
        <w:sdtPr>
          <w:rPr>
            <w:noProof/>
          </w:rPr>
          <w:id w:val="-143728370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5G</w:t>
      </w:r>
      <w:r w:rsidRPr="002F3C12">
        <w:rPr>
          <w:noProof/>
        </w:rPr>
        <w:tab/>
      </w:r>
    </w:p>
    <w:p w14:paraId="1B3E7FE7" w14:textId="77777777" w:rsidR="003D30DE" w:rsidRPr="002F3C12" w:rsidRDefault="003D30DE" w:rsidP="003D30DE">
      <w:pPr>
        <w:pStyle w:val="Tiret2"/>
        <w:numPr>
          <w:ilvl w:val="0"/>
          <w:numId w:val="38"/>
        </w:numPr>
        <w:rPr>
          <w:noProof/>
        </w:rPr>
      </w:pPr>
      <w:sdt>
        <w:sdtPr>
          <w:rPr>
            <w:noProof/>
          </w:rPr>
          <w:id w:val="29465577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eile</w:t>
      </w:r>
    </w:p>
    <w:p w14:paraId="47BD74EB" w14:textId="77777777" w:rsidR="003D30DE" w:rsidRPr="002F3C12" w:rsidRDefault="003D30DE" w:rsidP="003D30DE">
      <w:pPr>
        <w:pStyle w:val="Tiret1"/>
        <w:numPr>
          <w:ilvl w:val="0"/>
          <w:numId w:val="37"/>
        </w:numPr>
        <w:rPr>
          <w:noProof/>
        </w:rPr>
      </w:pPr>
      <w:r w:rsidRPr="002F3C12">
        <w:rPr>
          <w:noProof/>
        </w:rPr>
        <w:tab/>
      </w:r>
      <w:sdt>
        <w:sdtPr>
          <w:rPr>
            <w:noProof/>
          </w:rPr>
          <w:id w:val="20330510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líonraí aisiompair a chur in úsáid</w:t>
      </w:r>
      <w:r w:rsidRPr="002F3C12">
        <w:rPr>
          <w:rStyle w:val="FootnoteReference"/>
          <w:noProof/>
        </w:rPr>
        <w:footnoteReference w:id="9"/>
      </w:r>
      <w:r w:rsidRPr="002F3C12">
        <w:rPr>
          <w:noProof/>
        </w:rPr>
        <w:t>.</w:t>
      </w:r>
    </w:p>
    <w:p w14:paraId="4A3B3775" w14:textId="77777777" w:rsidR="003D30DE" w:rsidRPr="002F3C12" w:rsidRDefault="003D30DE" w:rsidP="003D30DE">
      <w:pPr>
        <w:pStyle w:val="Tiret2"/>
        <w:numPr>
          <w:ilvl w:val="0"/>
          <w:numId w:val="38"/>
        </w:numPr>
        <w:rPr>
          <w:noProof/>
        </w:rPr>
      </w:pPr>
      <w:sdt>
        <w:sdtPr>
          <w:rPr>
            <w:noProof/>
          </w:rPr>
          <w:id w:val="1250467552"/>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aisiompar amháin</w:t>
      </w:r>
      <w:r w:rsidRPr="002F3C12">
        <w:rPr>
          <w:noProof/>
        </w:rPr>
        <w:tab/>
      </w:r>
    </w:p>
    <w:p w14:paraId="5CCB6668" w14:textId="77777777" w:rsidR="003D30DE" w:rsidRPr="002F3C12" w:rsidRDefault="003D30DE" w:rsidP="003D30DE">
      <w:pPr>
        <w:pStyle w:val="Tiret2"/>
        <w:numPr>
          <w:ilvl w:val="0"/>
          <w:numId w:val="38"/>
        </w:numPr>
        <w:rPr>
          <w:noProof/>
        </w:rPr>
      </w:pPr>
      <w:sdt>
        <w:sdtPr>
          <w:rPr>
            <w:noProof/>
          </w:rPr>
          <w:id w:val="-168990164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aisiompar atá nasctha le cur in úsáid líonra rochtana</w:t>
      </w:r>
      <w:r w:rsidRPr="002F3C12">
        <w:rPr>
          <w:rStyle w:val="FootnoteReference"/>
          <w:noProof/>
        </w:rPr>
        <w:footnoteReference w:id="10"/>
      </w:r>
    </w:p>
    <w:p w14:paraId="02249AFF" w14:textId="77777777" w:rsidR="003D30DE" w:rsidRPr="002F3C12" w:rsidRDefault="003D30DE" w:rsidP="003D30DE">
      <w:pPr>
        <w:pStyle w:val="ManualNumPar2"/>
        <w:rPr>
          <w:noProof/>
        </w:rPr>
      </w:pPr>
      <w:r w:rsidRPr="00150F08">
        <w:rPr>
          <w:noProof/>
        </w:rPr>
        <w:t>1.3.</w:t>
      </w:r>
      <w:r w:rsidRPr="00150F08">
        <w:rPr>
          <w:noProof/>
        </w:rPr>
        <w:tab/>
      </w:r>
      <w:r w:rsidRPr="002F3C12">
        <w:rPr>
          <w:noProof/>
        </w:rPr>
        <w:t>Mínigh an chaoi a n‑oireann an beart cabhrach don straitéis náisiúnta leathanbhanda agus do chuspóirí beartais dhigitigh agus comhshaoil an Aontais</w:t>
      </w:r>
      <w:r w:rsidRPr="002F3C12">
        <w:rPr>
          <w:rStyle w:val="FootnoteReference"/>
          <w:noProof/>
        </w:rPr>
        <w:footnoteReference w:id="11"/>
      </w:r>
      <w:r w:rsidRPr="002F3C12">
        <w:rPr>
          <w:noProof/>
        </w:rPr>
        <w:t xml:space="preserve">. </w:t>
      </w:r>
    </w:p>
    <w:p w14:paraId="515ADBBD" w14:textId="77777777" w:rsidR="003D30DE" w:rsidRPr="002F3C12" w:rsidRDefault="003D30DE" w:rsidP="003D30DE">
      <w:pPr>
        <w:pStyle w:val="Text2"/>
        <w:tabs>
          <w:tab w:val="left" w:leader="dot" w:pos="9072"/>
        </w:tabs>
        <w:ind w:left="709"/>
        <w:rPr>
          <w:noProof/>
        </w:rPr>
      </w:pPr>
      <w:r w:rsidRPr="002F3C12">
        <w:rPr>
          <w:noProof/>
        </w:rPr>
        <w:lastRenderedPageBreak/>
        <w:tab/>
      </w:r>
    </w:p>
    <w:p w14:paraId="25ACB6DC" w14:textId="77777777" w:rsidR="003D30DE" w:rsidRPr="002F3C12" w:rsidRDefault="003D30DE" w:rsidP="003D30DE">
      <w:pPr>
        <w:pStyle w:val="ManualNumPar2"/>
        <w:rPr>
          <w:noProof/>
        </w:rPr>
      </w:pPr>
      <w:r w:rsidRPr="00150F08">
        <w:rPr>
          <w:noProof/>
        </w:rPr>
        <w:t>1.4.</w:t>
      </w:r>
      <w:r w:rsidRPr="00150F08">
        <w:rPr>
          <w:noProof/>
        </w:rPr>
        <w:tab/>
      </w:r>
      <w:r w:rsidRPr="002F3C12">
        <w:rPr>
          <w:noProof/>
        </w:rPr>
        <w:t>Deimhnigh go meastar gur luasanna faoi dhálaí buaic-ama atá sna luasanna uile a luaitear san fhógra seo</w:t>
      </w:r>
      <w:r w:rsidRPr="002F3C12">
        <w:rPr>
          <w:rStyle w:val="FootnoteReference"/>
          <w:noProof/>
        </w:rPr>
        <w:footnoteReference w:id="12"/>
      </w:r>
      <w:r w:rsidRPr="002F3C12">
        <w:rPr>
          <w:noProof/>
        </w:rPr>
        <w:t>.</w:t>
      </w:r>
    </w:p>
    <w:p w14:paraId="6DEFCE31" w14:textId="77777777" w:rsidR="003D30DE" w:rsidRPr="002F3C12" w:rsidRDefault="003D30DE" w:rsidP="003D30DE">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Meastar</w:t>
      </w:r>
      <w:r w:rsidRPr="002F3C12">
        <w:rPr>
          <w:noProof/>
        </w:rPr>
        <w:tab/>
      </w:r>
      <w:r w:rsidRPr="002F3C12">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mheastar</w:t>
      </w:r>
    </w:p>
    <w:p w14:paraId="23C61774" w14:textId="77777777" w:rsidR="003D30DE" w:rsidRPr="002F3C12" w:rsidRDefault="003D30DE" w:rsidP="003D30DE">
      <w:pPr>
        <w:pStyle w:val="ManualNumPar2"/>
        <w:rPr>
          <w:noProof/>
        </w:rPr>
      </w:pPr>
      <w:r w:rsidRPr="00150F08">
        <w:rPr>
          <w:noProof/>
        </w:rPr>
        <w:t>1.5.</w:t>
      </w:r>
      <w:r w:rsidRPr="00150F08">
        <w:rPr>
          <w:noProof/>
        </w:rPr>
        <w:tab/>
      </w:r>
      <w:r w:rsidRPr="002F3C12">
        <w:rPr>
          <w:noProof/>
        </w:rPr>
        <w:t>Léirigh tréimhse ama</w:t>
      </w:r>
      <w:r w:rsidRPr="002F3C12">
        <w:rPr>
          <w:rStyle w:val="FootnoteReference"/>
          <w:noProof/>
        </w:rPr>
        <w:footnoteReference w:id="13"/>
      </w:r>
      <w:r w:rsidRPr="002F3C12">
        <w:rPr>
          <w:noProof/>
        </w:rPr>
        <w:t xml:space="preserve"> an bhirt cabhrach agus an chaoi ar cinneadh é.</w:t>
      </w:r>
    </w:p>
    <w:p w14:paraId="017E751E" w14:textId="77777777" w:rsidR="003D30DE" w:rsidRPr="002F3C12" w:rsidRDefault="003D30DE" w:rsidP="003D30DE">
      <w:pPr>
        <w:pStyle w:val="Text2"/>
        <w:tabs>
          <w:tab w:val="left" w:leader="dot" w:pos="9072"/>
        </w:tabs>
        <w:ind w:left="709"/>
        <w:rPr>
          <w:noProof/>
        </w:rPr>
      </w:pPr>
      <w:r w:rsidRPr="002F3C12">
        <w:rPr>
          <w:noProof/>
        </w:rPr>
        <w:tab/>
      </w:r>
    </w:p>
    <w:p w14:paraId="6B5FA74F" w14:textId="77777777" w:rsidR="003D30DE" w:rsidRPr="002F3C12" w:rsidRDefault="003D30DE" w:rsidP="003D30DE">
      <w:pPr>
        <w:pStyle w:val="ManualNumPar2"/>
        <w:rPr>
          <w:noProof/>
        </w:rPr>
      </w:pPr>
      <w:r w:rsidRPr="00150F08">
        <w:rPr>
          <w:noProof/>
        </w:rPr>
        <w:t>1.6.</w:t>
      </w:r>
      <w:r w:rsidRPr="00150F08">
        <w:rPr>
          <w:noProof/>
        </w:rPr>
        <w:tab/>
      </w:r>
      <w:r w:rsidRPr="002F3C12">
        <w:rPr>
          <w:noProof/>
        </w:rPr>
        <w:t>Léirigh an tsamhail infheistíochta trína gcuirtear an beart cabhrach chun feidhme.</w:t>
      </w:r>
    </w:p>
    <w:p w14:paraId="4FA2705E" w14:textId="77777777" w:rsidR="003D30DE" w:rsidRPr="002F3C12" w:rsidRDefault="003D30DE" w:rsidP="003D30DE">
      <w:pPr>
        <w:pStyle w:val="Tiret1"/>
        <w:numPr>
          <w:ilvl w:val="0"/>
          <w:numId w:val="37"/>
        </w:numPr>
        <w:rPr>
          <w:noProof/>
        </w:rPr>
      </w:pPr>
      <w:sdt>
        <w:sdtPr>
          <w:rPr>
            <w:noProof/>
          </w:rPr>
          <w:id w:val="-46258357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Maoiniú sa bhearna</w:t>
      </w:r>
      <w:r w:rsidRPr="002F3C12">
        <w:rPr>
          <w:rStyle w:val="FootnoteReference"/>
          <w:noProof/>
        </w:rPr>
        <w:footnoteReference w:id="14"/>
      </w:r>
      <w:r w:rsidRPr="002F3C12">
        <w:rPr>
          <w:noProof/>
        </w:rPr>
        <w:t xml:space="preserve"> </w:t>
      </w:r>
    </w:p>
    <w:p w14:paraId="25BDB678" w14:textId="77777777" w:rsidR="003D30DE" w:rsidRPr="002F3C12" w:rsidRDefault="003D30DE" w:rsidP="003D30DE">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sidRPr="002F3C12">
            <w:rPr>
              <w:rFonts w:ascii="MS Gothic" w:eastAsia="MS Gothic" w:hAnsi="MS Gothic" w:hint="eastAsia"/>
              <w:noProof/>
            </w:rPr>
            <w:t>☐</w:t>
          </w:r>
        </w:sdtContent>
      </w:sdt>
      <w:r w:rsidRPr="002F3C12">
        <w:rPr>
          <w:noProof/>
        </w:rPr>
        <w:t xml:space="preserve"> Tacaíocht chomhchineáil</w:t>
      </w:r>
      <w:r w:rsidRPr="002F3C12">
        <w:rPr>
          <w:rStyle w:val="FootnoteReference"/>
          <w:noProof/>
        </w:rPr>
        <w:footnoteReference w:id="15"/>
      </w:r>
      <w:r w:rsidRPr="002F3C12">
        <w:rPr>
          <w:noProof/>
        </w:rPr>
        <w:t xml:space="preserve">  </w:t>
      </w:r>
      <w:r w:rsidRPr="002F3C12">
        <w:rPr>
          <w:noProof/>
        </w:rPr>
        <w:tab/>
      </w:r>
    </w:p>
    <w:p w14:paraId="7A0DD7C8" w14:textId="77777777" w:rsidR="003D30DE" w:rsidRPr="002F3C12" w:rsidRDefault="003D30DE" w:rsidP="003D30DE">
      <w:pPr>
        <w:pStyle w:val="Tiret1"/>
        <w:numPr>
          <w:ilvl w:val="0"/>
          <w:numId w:val="37"/>
        </w:numPr>
        <w:rPr>
          <w:noProof/>
        </w:rPr>
      </w:pPr>
      <w:sdt>
        <w:sdtPr>
          <w:rPr>
            <w:noProof/>
          </w:rPr>
          <w:id w:val="197478379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Infheistíocht dhíreach</w:t>
      </w:r>
      <w:r w:rsidRPr="002F3C12">
        <w:rPr>
          <w:rStyle w:val="FootnoteReference"/>
          <w:noProof/>
          <w:lang w:bidi="si-LK"/>
        </w:rPr>
        <w:footnoteReference w:id="16"/>
      </w:r>
      <w:r w:rsidRPr="002F3C12">
        <w:rPr>
          <w:noProof/>
        </w:rPr>
        <w:t xml:space="preserve"> </w:t>
      </w:r>
    </w:p>
    <w:p w14:paraId="001C0AB9" w14:textId="77777777" w:rsidR="003D30DE" w:rsidRPr="002F3C12" w:rsidRDefault="003D30DE" w:rsidP="003D30DE">
      <w:pPr>
        <w:pStyle w:val="Tiret1"/>
        <w:numPr>
          <w:ilvl w:val="0"/>
          <w:numId w:val="37"/>
        </w:numPr>
        <w:rPr>
          <w:noProof/>
        </w:rPr>
      </w:pPr>
      <w:sdt>
        <w:sdtPr>
          <w:rPr>
            <w:noProof/>
          </w:rPr>
          <w:id w:val="-211767120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Lamháltóir</w:t>
      </w:r>
      <w:r w:rsidRPr="002F3C12">
        <w:rPr>
          <w:rStyle w:val="FootnoteReference"/>
          <w:noProof/>
        </w:rPr>
        <w:footnoteReference w:id="17"/>
      </w:r>
      <w:r w:rsidRPr="002F3C12">
        <w:rPr>
          <w:noProof/>
        </w:rPr>
        <w:tab/>
      </w:r>
    </w:p>
    <w:p w14:paraId="4ED40072" w14:textId="77777777" w:rsidR="003D30DE" w:rsidRPr="002F3C12" w:rsidRDefault="003D30DE" w:rsidP="003D30DE">
      <w:pPr>
        <w:pStyle w:val="Tiret1"/>
        <w:numPr>
          <w:ilvl w:val="0"/>
          <w:numId w:val="37"/>
        </w:numPr>
        <w:rPr>
          <w:noProof/>
        </w:rPr>
      </w:pPr>
      <w:sdt>
        <w:sdtPr>
          <w:rPr>
            <w:noProof/>
          </w:rPr>
          <w:id w:val="85816534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Eile. Más amhlaidh an cás, tabhair sonraí. …………………..</w:t>
      </w:r>
    </w:p>
    <w:p w14:paraId="3621F9D2" w14:textId="77777777" w:rsidR="003D30DE" w:rsidRPr="002F3C12" w:rsidRDefault="003D30DE" w:rsidP="003D30DE">
      <w:pPr>
        <w:pStyle w:val="ManualNumPar1"/>
        <w:rPr>
          <w:bCs/>
          <w:noProof/>
        </w:rPr>
      </w:pPr>
      <w:r w:rsidRPr="00150F08">
        <w:rPr>
          <w:noProof/>
        </w:rPr>
        <w:t>2.</w:t>
      </w:r>
      <w:r w:rsidRPr="00150F08">
        <w:rPr>
          <w:noProof/>
        </w:rPr>
        <w:tab/>
      </w:r>
      <w:r w:rsidRPr="002F3C12">
        <w:rPr>
          <w:noProof/>
        </w:rPr>
        <w:t>Forbairt gníomhaíochta eacnamaíche a éascú</w:t>
      </w:r>
    </w:p>
    <w:p w14:paraId="5079BE70" w14:textId="77777777" w:rsidR="003D30DE" w:rsidRPr="002F3C12" w:rsidRDefault="003D30DE" w:rsidP="003D30DE">
      <w:pPr>
        <w:pStyle w:val="ManualNumPar2"/>
        <w:rPr>
          <w:noProof/>
        </w:rPr>
      </w:pPr>
      <w:r w:rsidRPr="00150F08">
        <w:rPr>
          <w:noProof/>
        </w:rPr>
        <w:t>2.1.</w:t>
      </w:r>
      <w:r w:rsidRPr="00150F08">
        <w:rPr>
          <w:noProof/>
        </w:rPr>
        <w:tab/>
      </w:r>
      <w:r w:rsidRPr="002F3C12">
        <w:rPr>
          <w:noProof/>
        </w:rPr>
        <w:t>Sainaithin na gníomhaíochtaí eacnamaíocha a éascófar leis an mbeart cabhrach agus mínigh an chaoi a dtacaítear le forbairt na ngníomhaíochtaí sin</w:t>
      </w:r>
      <w:r w:rsidRPr="002F3C12">
        <w:rPr>
          <w:rStyle w:val="FootnoteReference"/>
          <w:noProof/>
        </w:rPr>
        <w:footnoteReference w:id="18"/>
      </w:r>
      <w:r w:rsidRPr="002F3C12">
        <w:rPr>
          <w:noProof/>
        </w:rPr>
        <w:t>.</w:t>
      </w:r>
    </w:p>
    <w:p w14:paraId="698B9DA9" w14:textId="77777777" w:rsidR="003D30DE" w:rsidRPr="002F3C12" w:rsidRDefault="003D30DE" w:rsidP="003D30DE">
      <w:pPr>
        <w:pStyle w:val="Text2"/>
        <w:tabs>
          <w:tab w:val="left" w:leader="dot" w:pos="9072"/>
        </w:tabs>
        <w:ind w:left="709"/>
        <w:rPr>
          <w:noProof/>
        </w:rPr>
      </w:pPr>
      <w:r w:rsidRPr="002F3C12">
        <w:rPr>
          <w:noProof/>
        </w:rPr>
        <w:tab/>
      </w:r>
    </w:p>
    <w:p w14:paraId="2C2C4778" w14:textId="77777777" w:rsidR="003D30DE" w:rsidRPr="002F3C12" w:rsidRDefault="003D30DE" w:rsidP="003D30DE">
      <w:pPr>
        <w:pStyle w:val="ManualNumPar2"/>
        <w:rPr>
          <w:noProof/>
        </w:rPr>
      </w:pPr>
      <w:r w:rsidRPr="00150F08">
        <w:rPr>
          <w:noProof/>
        </w:rPr>
        <w:t>2.2.</w:t>
      </w:r>
      <w:r w:rsidRPr="00150F08">
        <w:rPr>
          <w:noProof/>
        </w:rPr>
        <w:tab/>
      </w:r>
      <w:r w:rsidRPr="002F3C12">
        <w:rPr>
          <w:noProof/>
        </w:rPr>
        <w:t>Deimhnigh gurb amhlaidh nach bhfuil aon sárú ar fhorálacha ná ar phrionsabail ghinearálta dhlí an Aontais i gceist leis an mbeart cabhrach, leis na coinníollacha a ghabhann leis (lena n-áirítear a mhodh maoiniúcháin i gcás inar cuid dhílis den chabhair é an modh sin) nó leis an ngníomhaíocht a mhaoinítear leis</w:t>
      </w:r>
      <w:r w:rsidRPr="002F3C12">
        <w:rPr>
          <w:rStyle w:val="FootnoteReference"/>
          <w:noProof/>
        </w:rPr>
        <w:footnoteReference w:id="19"/>
      </w:r>
      <w:r w:rsidRPr="002F3C12">
        <w:rPr>
          <w:noProof/>
        </w:rPr>
        <w:t>.</w:t>
      </w:r>
    </w:p>
    <w:p w14:paraId="39BE8FB9" w14:textId="77777777" w:rsidR="003D30DE" w:rsidRPr="002F3C12" w:rsidRDefault="003D30DE" w:rsidP="003D30DE">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Is amhlaidh</w:t>
      </w:r>
      <w:r w:rsidRPr="002F3C12">
        <w:rPr>
          <w:noProof/>
        </w:rPr>
        <w:tab/>
      </w:r>
      <w:r w:rsidRPr="002F3C12">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hamhlaidh. Sa chás sin, tabhair mínithe …………..</w:t>
      </w:r>
    </w:p>
    <w:p w14:paraId="5E9C90D6" w14:textId="77777777" w:rsidR="003D30DE" w:rsidRPr="002F3C12" w:rsidRDefault="003D30DE" w:rsidP="003D30DE">
      <w:pPr>
        <w:pStyle w:val="ManualNumPar1"/>
        <w:rPr>
          <w:bCs/>
          <w:noProof/>
        </w:rPr>
      </w:pPr>
      <w:r w:rsidRPr="00150F08">
        <w:rPr>
          <w:noProof/>
        </w:rPr>
        <w:t>3.</w:t>
      </w:r>
      <w:r w:rsidRPr="00150F08">
        <w:rPr>
          <w:noProof/>
        </w:rPr>
        <w:tab/>
      </w:r>
      <w:r w:rsidRPr="002F3C12">
        <w:rPr>
          <w:noProof/>
        </w:rPr>
        <w:t>Éifeachtaí dearfacha na cabhrach</w:t>
      </w:r>
    </w:p>
    <w:p w14:paraId="376D3969" w14:textId="77777777" w:rsidR="003D30DE" w:rsidRPr="002F3C12" w:rsidRDefault="003D30DE" w:rsidP="003D30DE">
      <w:pPr>
        <w:pStyle w:val="ManualNumPar2"/>
        <w:rPr>
          <w:noProof/>
        </w:rPr>
      </w:pPr>
      <w:r w:rsidRPr="00150F08">
        <w:rPr>
          <w:noProof/>
        </w:rPr>
        <w:t>3.1.</w:t>
      </w:r>
      <w:r w:rsidRPr="00150F08">
        <w:rPr>
          <w:noProof/>
        </w:rPr>
        <w:tab/>
      </w:r>
      <w:r w:rsidRPr="002F3C12">
        <w:rPr>
          <w:noProof/>
        </w:rPr>
        <w:t>Tabhair tuairisc ar cé acu a bheidh nó nach mbeidh éifeachtaí dearfacha ag baint leis an mbeart cabhrach (mar shampla, i dtéarmaí an deighilt dhigiteach a laghdú</w:t>
      </w:r>
      <w:r w:rsidRPr="002F3C12">
        <w:rPr>
          <w:rStyle w:val="FootnoteReference"/>
          <w:noProof/>
        </w:rPr>
        <w:footnoteReference w:id="20"/>
      </w:r>
      <w:r w:rsidRPr="002F3C12">
        <w:rPr>
          <w:noProof/>
        </w:rPr>
        <w:t>, neamhionannais shóisialta nó réigiúnacha a cheartú, cothromas, spriocanna inbhuanaitheachta</w:t>
      </w:r>
      <w:r w:rsidRPr="002F3C12">
        <w:rPr>
          <w:rStyle w:val="FootnoteReference"/>
          <w:noProof/>
        </w:rPr>
        <w:footnoteReference w:id="21"/>
      </w:r>
      <w:r w:rsidRPr="002F3C12">
        <w:rPr>
          <w:noProof/>
        </w:rPr>
        <w:t xml:space="preserve">, praghsanna níos ísle agus rogha níos fearr d'úsáideoirí deiridh, </w:t>
      </w:r>
      <w:r w:rsidRPr="002F3C12">
        <w:rPr>
          <w:noProof/>
        </w:rPr>
        <w:lastRenderedPageBreak/>
        <w:t>cáilíocht agus nuálaíocht níos airde, an Margadh Aonair Digiteach a chur i gcrích</w:t>
      </w:r>
      <w:r w:rsidRPr="002F3C12">
        <w:rPr>
          <w:rStyle w:val="FootnoteReference"/>
          <w:noProof/>
        </w:rPr>
        <w:footnoteReference w:id="22"/>
      </w:r>
      <w:r w:rsidRPr="002F3C12">
        <w:rPr>
          <w:noProof/>
        </w:rPr>
        <w:t>)</w:t>
      </w:r>
      <w:r w:rsidRPr="002F3C12">
        <w:rPr>
          <w:rStyle w:val="FootnoteReference"/>
          <w:noProof/>
        </w:rPr>
        <w:footnoteReference w:id="23"/>
      </w:r>
      <w:r w:rsidRPr="002F3C12">
        <w:rPr>
          <w:noProof/>
        </w:rPr>
        <w:t>.</w:t>
      </w:r>
    </w:p>
    <w:p w14:paraId="7440388C" w14:textId="77777777" w:rsidR="003D30DE" w:rsidRPr="002F3C12" w:rsidRDefault="003D30DE" w:rsidP="003D30DE">
      <w:pPr>
        <w:pStyle w:val="Text2"/>
        <w:tabs>
          <w:tab w:val="left" w:leader="dot" w:pos="9072"/>
        </w:tabs>
        <w:ind w:left="709"/>
        <w:rPr>
          <w:noProof/>
        </w:rPr>
      </w:pPr>
      <w:r w:rsidRPr="002F3C12">
        <w:rPr>
          <w:noProof/>
        </w:rPr>
        <w:tab/>
      </w:r>
    </w:p>
    <w:p w14:paraId="5EC65708" w14:textId="77777777" w:rsidR="003D30DE" w:rsidRPr="002F3C12" w:rsidRDefault="003D30DE" w:rsidP="003D30DE">
      <w:pPr>
        <w:pStyle w:val="ManualNumPar1"/>
        <w:rPr>
          <w:bCs/>
          <w:noProof/>
        </w:rPr>
      </w:pPr>
      <w:bookmarkStart w:id="0" w:name="_Ref150780765"/>
      <w:r w:rsidRPr="00150F08">
        <w:rPr>
          <w:noProof/>
        </w:rPr>
        <w:t>4.</w:t>
      </w:r>
      <w:r w:rsidRPr="00150F08">
        <w:rPr>
          <w:noProof/>
        </w:rPr>
        <w:tab/>
      </w:r>
      <w:r w:rsidRPr="002F3C12">
        <w:rPr>
          <w:noProof/>
        </w:rPr>
        <w:t>Cliseadh margaidh a mhéid a bhaineann le líonraí rochtana fosaithe</w:t>
      </w:r>
    </w:p>
    <w:p w14:paraId="7A05B7A0" w14:textId="77777777" w:rsidR="003D30DE" w:rsidRPr="002F3C12" w:rsidRDefault="003D30DE" w:rsidP="003D30DE">
      <w:pPr>
        <w:pStyle w:val="ManualNumPar2"/>
        <w:rPr>
          <w:b/>
          <w:bCs/>
          <w:noProof/>
        </w:rPr>
      </w:pPr>
      <w:bookmarkStart w:id="1" w:name="_Hlk152599271"/>
      <w:r w:rsidRPr="00150F08">
        <w:rPr>
          <w:noProof/>
        </w:rPr>
        <w:t>4.1.</w:t>
      </w:r>
      <w:r w:rsidRPr="00150F08">
        <w:rPr>
          <w:noProof/>
        </w:rPr>
        <w:tab/>
      </w:r>
      <w:r w:rsidRPr="002F3C12">
        <w:rPr>
          <w:noProof/>
        </w:rPr>
        <w:t>Sonraigh an fheidhmíocht maidir le luas íoslódála (agus, más infheidhme, maidir le luas uaslódála agus paraiméadair eile) nach mór do na líonraí fóirdheonaithe a sholáthar</w:t>
      </w:r>
      <w:r w:rsidRPr="002F3C12">
        <w:rPr>
          <w:rStyle w:val="FootnoteReference"/>
          <w:noProof/>
        </w:rPr>
        <w:footnoteReference w:id="24"/>
      </w:r>
      <w:r w:rsidRPr="002F3C12">
        <w:rPr>
          <w:noProof/>
        </w:rPr>
        <w:t>.</w:t>
      </w:r>
      <w:bookmarkEnd w:id="0"/>
      <w:bookmarkEnd w:id="1"/>
    </w:p>
    <w:p w14:paraId="486280A4" w14:textId="77777777" w:rsidR="003D30DE" w:rsidRPr="002F3C12" w:rsidRDefault="003D30DE" w:rsidP="003D30DE">
      <w:pPr>
        <w:pStyle w:val="Text2"/>
        <w:tabs>
          <w:tab w:val="left" w:leader="dot" w:pos="9072"/>
        </w:tabs>
        <w:ind w:left="709"/>
        <w:rPr>
          <w:noProof/>
        </w:rPr>
      </w:pPr>
      <w:r w:rsidRPr="002F3C12">
        <w:rPr>
          <w:noProof/>
        </w:rPr>
        <w:tab/>
      </w:r>
    </w:p>
    <w:p w14:paraId="05EDF5D0" w14:textId="77777777" w:rsidR="003D30DE" w:rsidRPr="002F3C12" w:rsidRDefault="003D30DE" w:rsidP="003D30DE">
      <w:pPr>
        <w:pStyle w:val="ManualNumPar2"/>
        <w:rPr>
          <w:noProof/>
        </w:rPr>
      </w:pPr>
      <w:r w:rsidRPr="00150F08">
        <w:rPr>
          <w:noProof/>
        </w:rPr>
        <w:t>4.2.</w:t>
      </w:r>
      <w:r w:rsidRPr="00150F08">
        <w:rPr>
          <w:noProof/>
        </w:rPr>
        <w:tab/>
      </w:r>
      <w:r w:rsidRPr="002F3C12">
        <w:rPr>
          <w:noProof/>
        </w:rPr>
        <w:t>Sonraigh riachtanais reatha agus amach anseo úsáideoirí deiridh ar féidir aghaidh a thabhairt orthu trí líonraí fosaithe a sholáthraíonn an fheidhmíocht a luaitear ag an bpointe4.1 (agus ní trí na líonraí fosaithe atá ann cheana), agus fianaise thacaíochta infhíoraithe a chur isteach ina leith sin (mar shampla, suirbhéanna ar thomhaltóirí, staidéir neamhspleácha)</w:t>
      </w:r>
      <w:r w:rsidRPr="002F3C12">
        <w:rPr>
          <w:rStyle w:val="FootnoteReference"/>
          <w:noProof/>
        </w:rPr>
        <w:footnoteReference w:id="25"/>
      </w:r>
      <w:r w:rsidRPr="002F3C12">
        <w:rPr>
          <w:noProof/>
        </w:rPr>
        <w:t>.</w:t>
      </w:r>
    </w:p>
    <w:p w14:paraId="14FBE510" w14:textId="77777777" w:rsidR="003D30DE" w:rsidRPr="002F3C12" w:rsidRDefault="003D30DE" w:rsidP="003D30DE">
      <w:pPr>
        <w:pStyle w:val="Text2"/>
        <w:tabs>
          <w:tab w:val="left" w:leader="dot" w:pos="9072"/>
        </w:tabs>
        <w:ind w:left="709"/>
        <w:rPr>
          <w:noProof/>
        </w:rPr>
      </w:pPr>
      <w:r w:rsidRPr="002F3C12">
        <w:rPr>
          <w:noProof/>
        </w:rPr>
        <w:tab/>
      </w:r>
    </w:p>
    <w:p w14:paraId="1E8F48A4" w14:textId="77777777" w:rsidR="003D30DE" w:rsidRPr="002F3C12" w:rsidRDefault="003D30DE" w:rsidP="003D30DE">
      <w:pPr>
        <w:pStyle w:val="ManualNumPar2"/>
        <w:rPr>
          <w:noProof/>
        </w:rPr>
      </w:pPr>
      <w:r w:rsidRPr="00150F08">
        <w:rPr>
          <w:noProof/>
        </w:rPr>
        <w:t>4.3.</w:t>
      </w:r>
      <w:r w:rsidRPr="00150F08">
        <w:rPr>
          <w:noProof/>
        </w:rPr>
        <w:tab/>
      </w:r>
      <w:r w:rsidRPr="002F3C12">
        <w:rPr>
          <w:noProof/>
          <w:u w:val="single"/>
        </w:rPr>
        <w:t>Cleachtadh mapála</w:t>
      </w:r>
      <w:r w:rsidRPr="002F3C12">
        <w:rPr>
          <w:rStyle w:val="FootnoteReference"/>
          <w:noProof/>
        </w:rPr>
        <w:footnoteReference w:id="26"/>
      </w:r>
      <w:r w:rsidRPr="002F3C12">
        <w:rPr>
          <w:noProof/>
        </w:rPr>
        <w:t>. Soláthair an fhaisnéis seo a leanas.</w:t>
      </w:r>
    </w:p>
    <w:p w14:paraId="79E28D66" w14:textId="77777777" w:rsidR="003D30DE" w:rsidRPr="002F3C12" w:rsidRDefault="003D30DE" w:rsidP="003D30DE">
      <w:pPr>
        <w:pStyle w:val="Point1"/>
        <w:rPr>
          <w:noProof/>
        </w:rPr>
      </w:pPr>
      <w:r w:rsidRPr="00150F08">
        <w:rPr>
          <w:noProof/>
        </w:rPr>
        <w:t>(a)</w:t>
      </w:r>
      <w:r w:rsidRPr="00150F08">
        <w:rPr>
          <w:noProof/>
        </w:rPr>
        <w:tab/>
      </w:r>
      <w:r w:rsidRPr="002F3C12">
        <w:rPr>
          <w:noProof/>
        </w:rPr>
        <w:t>Feidhmíocht na líonraí atá ann cheana agus atá beartaithe (sa tréimhse ama ábhartha) agus a mapáladh (mar shampla, luas íoslódála, luas uaslódála, aga folaigh, caillteanas paicéad, earráid i bpaicéad, giodam, infhaighteacht seirbhísí, etc.)</w:t>
      </w:r>
      <w:r w:rsidRPr="002F3C12">
        <w:rPr>
          <w:rStyle w:val="FootnoteReference"/>
          <w:noProof/>
        </w:rPr>
        <w:footnoteReference w:id="27"/>
      </w:r>
      <w:r w:rsidRPr="002F3C12">
        <w:rPr>
          <w:noProof/>
        </w:rPr>
        <w:t xml:space="preserve">. </w:t>
      </w:r>
    </w:p>
    <w:p w14:paraId="03576963" w14:textId="77777777" w:rsidR="003D30DE" w:rsidRPr="002F3C12" w:rsidRDefault="003D30DE" w:rsidP="003D30DE">
      <w:pPr>
        <w:pStyle w:val="Text2"/>
        <w:tabs>
          <w:tab w:val="left" w:leader="dot" w:pos="9072"/>
        </w:tabs>
        <w:ind w:left="709"/>
        <w:rPr>
          <w:noProof/>
        </w:rPr>
      </w:pPr>
      <w:r w:rsidRPr="002F3C12">
        <w:rPr>
          <w:noProof/>
        </w:rPr>
        <w:tab/>
      </w:r>
    </w:p>
    <w:p w14:paraId="4B729AA9" w14:textId="77777777" w:rsidR="003D30DE" w:rsidRPr="002F3C12" w:rsidRDefault="003D30DE" w:rsidP="003D30DE">
      <w:pPr>
        <w:pStyle w:val="Point1"/>
        <w:rPr>
          <w:noProof/>
        </w:rPr>
      </w:pPr>
      <w:r w:rsidRPr="00150F08">
        <w:rPr>
          <w:noProof/>
        </w:rPr>
        <w:t>(b)</w:t>
      </w:r>
      <w:r w:rsidRPr="00150F08">
        <w:rPr>
          <w:noProof/>
        </w:rPr>
        <w:tab/>
      </w:r>
      <w:r w:rsidRPr="002F3C12">
        <w:rPr>
          <w:noProof/>
        </w:rPr>
        <w:t>An chaoi a ndearnadh measúnú ar phleananna infheistíochta don todhchaí i dtréimhse ama ábhartha an bhirt cabhrach chun a n-inchreidteacht a chinneadh</w:t>
      </w:r>
      <w:r w:rsidRPr="002F3C12">
        <w:rPr>
          <w:rStyle w:val="FootnoteReference"/>
          <w:noProof/>
        </w:rPr>
        <w:footnoteReference w:id="28"/>
      </w:r>
      <w:r w:rsidRPr="002F3C12">
        <w:rPr>
          <w:noProof/>
        </w:rPr>
        <w:t xml:space="preserve">. </w:t>
      </w:r>
      <w:r w:rsidRPr="002F3C12">
        <w:rPr>
          <w:i/>
          <w:noProof/>
        </w:rPr>
        <w:t>Inter alia</w:t>
      </w:r>
      <w:r w:rsidRPr="002F3C12">
        <w:rPr>
          <w:noProof/>
        </w:rPr>
        <w:t>, léirigh an méid seo a leanas:</w:t>
      </w:r>
    </w:p>
    <w:p w14:paraId="06A418DE" w14:textId="77777777" w:rsidR="003D30DE" w:rsidRPr="002F3C12" w:rsidRDefault="003D30DE" w:rsidP="003D30DE">
      <w:pPr>
        <w:pStyle w:val="Text2"/>
        <w:tabs>
          <w:tab w:val="left" w:leader="dot" w:pos="9072"/>
        </w:tabs>
        <w:ind w:left="709"/>
        <w:rPr>
          <w:noProof/>
        </w:rPr>
      </w:pPr>
      <w:r w:rsidRPr="002F3C12">
        <w:rPr>
          <w:noProof/>
        </w:rPr>
        <w:tab/>
      </w:r>
    </w:p>
    <w:p w14:paraId="605ABD76" w14:textId="77777777" w:rsidR="003D30DE" w:rsidRPr="002F3C12" w:rsidRDefault="003D30DE" w:rsidP="003D30DE">
      <w:pPr>
        <w:pStyle w:val="Stylei"/>
        <w:numPr>
          <w:ilvl w:val="0"/>
          <w:numId w:val="33"/>
        </w:numPr>
        <w:rPr>
          <w:noProof/>
        </w:rPr>
      </w:pPr>
      <w:r w:rsidRPr="002F3C12">
        <w:rPr>
          <w:noProof/>
        </w:rPr>
        <w:t>An fhianaise a iarradh ar na páirtithe leasmhara ábhartha agus a chuir siad isteach chun inchreidteacht a bpleananna infheistíochta a léiriú</w:t>
      </w:r>
      <w:r w:rsidRPr="002F3C12">
        <w:rPr>
          <w:rStyle w:val="FootnoteReference"/>
          <w:noProof/>
        </w:rPr>
        <w:footnoteReference w:id="29"/>
      </w:r>
      <w:r w:rsidRPr="002F3C12">
        <w:rPr>
          <w:noProof/>
        </w:rPr>
        <w:t xml:space="preserve">. </w:t>
      </w:r>
    </w:p>
    <w:p w14:paraId="14233648" w14:textId="77777777" w:rsidR="003D30DE" w:rsidRPr="002F3C12" w:rsidRDefault="003D30DE" w:rsidP="003D30DE">
      <w:pPr>
        <w:pStyle w:val="Text2"/>
        <w:tabs>
          <w:tab w:val="left" w:leader="dot" w:pos="9072"/>
        </w:tabs>
        <w:ind w:left="709"/>
        <w:rPr>
          <w:noProof/>
        </w:rPr>
      </w:pPr>
      <w:r w:rsidRPr="002F3C12">
        <w:rPr>
          <w:noProof/>
        </w:rPr>
        <w:tab/>
      </w:r>
    </w:p>
    <w:p w14:paraId="25E6168A" w14:textId="77777777" w:rsidR="003D30DE" w:rsidRPr="002F3C12" w:rsidRDefault="003D30DE" w:rsidP="003D30DE">
      <w:pPr>
        <w:pStyle w:val="Stylei"/>
        <w:rPr>
          <w:noProof/>
        </w:rPr>
      </w:pPr>
      <w:r w:rsidRPr="002F3C12">
        <w:rPr>
          <w:noProof/>
        </w:rPr>
        <w:t>Na critéir mheasúnaithe a cuireadh i bhfeidhm chun measúnú a dhéanamh ar inchreidteacht na bpleananna infheistíochta don todhchaí</w:t>
      </w:r>
      <w:r w:rsidRPr="002F3C12">
        <w:rPr>
          <w:rStyle w:val="FootnoteReference"/>
          <w:noProof/>
        </w:rPr>
        <w:footnoteReference w:id="30"/>
      </w:r>
      <w:r w:rsidRPr="002F3C12">
        <w:rPr>
          <w:noProof/>
        </w:rPr>
        <w:t xml:space="preserve">. </w:t>
      </w:r>
    </w:p>
    <w:p w14:paraId="06FB7052" w14:textId="77777777" w:rsidR="003D30DE" w:rsidRPr="002F3C12" w:rsidRDefault="003D30DE" w:rsidP="003D30DE">
      <w:pPr>
        <w:pStyle w:val="Text2"/>
        <w:tabs>
          <w:tab w:val="left" w:leader="dot" w:pos="9072"/>
        </w:tabs>
        <w:ind w:left="709"/>
        <w:rPr>
          <w:noProof/>
        </w:rPr>
      </w:pPr>
      <w:r w:rsidRPr="002F3C12">
        <w:rPr>
          <w:noProof/>
        </w:rPr>
        <w:tab/>
      </w:r>
    </w:p>
    <w:p w14:paraId="7710B880" w14:textId="77777777" w:rsidR="003D30DE" w:rsidRPr="002F3C12" w:rsidRDefault="003D30DE" w:rsidP="003D30DE">
      <w:pPr>
        <w:pStyle w:val="Stylei"/>
        <w:rPr>
          <w:noProof/>
        </w:rPr>
      </w:pPr>
      <w:r w:rsidRPr="002F3C12">
        <w:rPr>
          <w:noProof/>
        </w:rPr>
        <w:lastRenderedPageBreak/>
        <w:t>Cé acu a iarradh nó nár iarradh ar na páirtithe leasmhara lena mbaineann comhaontuithe gealltanais a shíniú maidir le cur chun feidhme na bpleananna infheistíochta dearbhaithe</w:t>
      </w:r>
      <w:r w:rsidRPr="002F3C12">
        <w:rPr>
          <w:rStyle w:val="FootnoteReference"/>
          <w:noProof/>
        </w:rPr>
        <w:footnoteReference w:id="31"/>
      </w:r>
      <w:r w:rsidRPr="002F3C12">
        <w:rPr>
          <w:noProof/>
        </w:rPr>
        <w:t xml:space="preserve">. </w:t>
      </w:r>
    </w:p>
    <w:p w14:paraId="578307FA" w14:textId="77777777" w:rsidR="003D30DE" w:rsidRPr="002F3C12" w:rsidRDefault="003D30DE" w:rsidP="003D30DE">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Iarradh</w:t>
      </w:r>
      <w:r w:rsidRPr="002F3C12">
        <w:rPr>
          <w:noProof/>
        </w:rPr>
        <w:tab/>
      </w:r>
      <w:r w:rsidRPr="002F3C12">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iarradh</w:t>
      </w:r>
    </w:p>
    <w:p w14:paraId="58D5D6DD" w14:textId="77777777" w:rsidR="003D30DE" w:rsidRPr="002F3C12" w:rsidRDefault="003D30DE" w:rsidP="003D30DE">
      <w:pPr>
        <w:pStyle w:val="Text4"/>
        <w:rPr>
          <w:noProof/>
        </w:rPr>
      </w:pPr>
      <w:r w:rsidRPr="002F3C12">
        <w:rPr>
          <w:noProof/>
        </w:rPr>
        <w:t>Má iarradh, soiléirigh an bhfuil garspriocanna agus oibleagáidí chun dul chun cinn a thuairisciú san áireamh i gcomhaontuithe gealltanais den sórt sin</w:t>
      </w:r>
      <w:r w:rsidRPr="002F3C12">
        <w:rPr>
          <w:rStyle w:val="FootnoteReference"/>
          <w:noProof/>
        </w:rPr>
        <w:footnoteReference w:id="32"/>
      </w:r>
      <w:r w:rsidRPr="002F3C12">
        <w:rPr>
          <w:noProof/>
        </w:rPr>
        <w:t>.</w:t>
      </w:r>
    </w:p>
    <w:p w14:paraId="1EA0BC58" w14:textId="77777777" w:rsidR="003D30DE" w:rsidRPr="002F3C12" w:rsidRDefault="003D30DE" w:rsidP="003D30DE">
      <w:pPr>
        <w:pStyle w:val="Text2"/>
        <w:tabs>
          <w:tab w:val="left" w:leader="dot" w:pos="9072"/>
        </w:tabs>
        <w:ind w:left="709"/>
        <w:rPr>
          <w:noProof/>
        </w:rPr>
      </w:pPr>
      <w:r w:rsidRPr="002F3C12">
        <w:rPr>
          <w:noProof/>
        </w:rPr>
        <w:tab/>
      </w:r>
    </w:p>
    <w:p w14:paraId="17665091" w14:textId="77777777" w:rsidR="003D30DE" w:rsidRPr="002F3C12" w:rsidRDefault="003D30DE" w:rsidP="003D30DE">
      <w:pPr>
        <w:pStyle w:val="Stylei"/>
        <w:rPr>
          <w:noProof/>
        </w:rPr>
      </w:pPr>
      <w:r w:rsidRPr="002F3C12">
        <w:rPr>
          <w:noProof/>
        </w:rPr>
        <w:t>Cé acu a cuireadh nó nár cuireadh torthaí an mheasúnaithe agus na conclúidí ábhartha a raibh bonn cirt leo in iúl do gach páirtí leasmhar a chuir faisnéis isteach maidir lena bpleananna infheistíochta príobháidí (agus conas a cuireadh in iúl iad)</w:t>
      </w:r>
      <w:r w:rsidRPr="002F3C12">
        <w:rPr>
          <w:rStyle w:val="FootnoteReference"/>
          <w:noProof/>
        </w:rPr>
        <w:footnoteReference w:id="33"/>
      </w:r>
      <w:r w:rsidRPr="002F3C12">
        <w:rPr>
          <w:rStyle w:val="FootnoteReference"/>
          <w:noProof/>
        </w:rPr>
        <w:t>..</w:t>
      </w:r>
    </w:p>
    <w:p w14:paraId="4B2D80EC" w14:textId="77777777" w:rsidR="003D30DE" w:rsidRPr="002F3C12" w:rsidRDefault="003D30DE" w:rsidP="003D30DE">
      <w:pPr>
        <w:pStyle w:val="Text2"/>
        <w:tabs>
          <w:tab w:val="left" w:leader="dot" w:pos="9072"/>
        </w:tabs>
        <w:ind w:left="709"/>
        <w:rPr>
          <w:noProof/>
        </w:rPr>
      </w:pPr>
      <w:r w:rsidRPr="002F3C12">
        <w:rPr>
          <w:noProof/>
        </w:rPr>
        <w:tab/>
      </w:r>
    </w:p>
    <w:p w14:paraId="2BB7CB0E" w14:textId="77777777" w:rsidR="003D30DE" w:rsidRPr="002F3C12" w:rsidRDefault="003D30DE" w:rsidP="003D30DE">
      <w:pPr>
        <w:pStyle w:val="Point1"/>
        <w:rPr>
          <w:noProof/>
        </w:rPr>
      </w:pPr>
      <w:r w:rsidRPr="00150F08">
        <w:rPr>
          <w:noProof/>
        </w:rPr>
        <w:t>(c)</w:t>
      </w:r>
      <w:r w:rsidRPr="00150F08">
        <w:rPr>
          <w:noProof/>
        </w:rPr>
        <w:tab/>
      </w:r>
      <w:r w:rsidRPr="002F3C12">
        <w:rPr>
          <w:noProof/>
        </w:rPr>
        <w:t>Dáta tosaithe agus deiridh gach céim den chleachtadh mapála.</w:t>
      </w:r>
    </w:p>
    <w:p w14:paraId="44F5B273" w14:textId="77777777" w:rsidR="003D30DE" w:rsidRPr="002F3C12" w:rsidRDefault="003D30DE" w:rsidP="003D30DE">
      <w:pPr>
        <w:pStyle w:val="Text2"/>
        <w:tabs>
          <w:tab w:val="left" w:leader="dot" w:pos="9072"/>
        </w:tabs>
        <w:ind w:left="709"/>
        <w:rPr>
          <w:noProof/>
        </w:rPr>
      </w:pPr>
      <w:r w:rsidRPr="002F3C12">
        <w:rPr>
          <w:noProof/>
        </w:rPr>
        <w:tab/>
      </w:r>
    </w:p>
    <w:p w14:paraId="20CBC1DE" w14:textId="77777777" w:rsidR="003D30DE" w:rsidRPr="002F3C12" w:rsidRDefault="003D30DE" w:rsidP="003D30DE">
      <w:pPr>
        <w:pStyle w:val="Point1"/>
        <w:rPr>
          <w:noProof/>
        </w:rPr>
      </w:pPr>
      <w:r w:rsidRPr="00150F08">
        <w:rPr>
          <w:noProof/>
        </w:rPr>
        <w:t>(d)</w:t>
      </w:r>
      <w:r w:rsidRPr="00150F08">
        <w:rPr>
          <w:noProof/>
        </w:rPr>
        <w:tab/>
      </w:r>
      <w:r w:rsidRPr="002F3C12">
        <w:rPr>
          <w:noProof/>
        </w:rPr>
        <w:t>Líon agus céannacht na rannpháirtithe i ngach céim den chleachtadh mapála.</w:t>
      </w:r>
    </w:p>
    <w:p w14:paraId="43D91E31" w14:textId="77777777" w:rsidR="003D30DE" w:rsidRPr="002F3C12" w:rsidRDefault="003D30DE" w:rsidP="003D30DE">
      <w:pPr>
        <w:pStyle w:val="Text2"/>
        <w:tabs>
          <w:tab w:val="left" w:leader="dot" w:pos="9072"/>
        </w:tabs>
        <w:ind w:left="709"/>
        <w:rPr>
          <w:noProof/>
        </w:rPr>
      </w:pPr>
      <w:r w:rsidRPr="002F3C12">
        <w:rPr>
          <w:noProof/>
        </w:rPr>
        <w:tab/>
      </w:r>
    </w:p>
    <w:p w14:paraId="7B680EA5" w14:textId="77777777" w:rsidR="003D30DE" w:rsidRPr="002F3C12" w:rsidRDefault="003D30DE" w:rsidP="003D30DE">
      <w:pPr>
        <w:pStyle w:val="Point1"/>
        <w:rPr>
          <w:noProof/>
        </w:rPr>
      </w:pPr>
      <w:r w:rsidRPr="00150F08">
        <w:rPr>
          <w:noProof/>
        </w:rPr>
        <w:t>(e)</w:t>
      </w:r>
      <w:r w:rsidRPr="00150F08">
        <w:rPr>
          <w:noProof/>
        </w:rPr>
        <w:tab/>
      </w:r>
      <w:r w:rsidRPr="002F3C12">
        <w:rPr>
          <w:noProof/>
        </w:rPr>
        <w:t>Torthaí idirmheánacha agus torthaí deiridh an chleachtaidh mapála.</w:t>
      </w:r>
    </w:p>
    <w:p w14:paraId="6206CFC4" w14:textId="77777777" w:rsidR="003D30DE" w:rsidRPr="002F3C12" w:rsidRDefault="003D30DE" w:rsidP="003D30DE">
      <w:pPr>
        <w:pStyle w:val="Text2"/>
        <w:tabs>
          <w:tab w:val="left" w:leader="dot" w:pos="9072"/>
        </w:tabs>
        <w:ind w:left="709"/>
        <w:rPr>
          <w:noProof/>
        </w:rPr>
      </w:pPr>
      <w:r w:rsidRPr="002F3C12">
        <w:rPr>
          <w:noProof/>
        </w:rPr>
        <w:tab/>
      </w:r>
    </w:p>
    <w:p w14:paraId="3A5D8DE9" w14:textId="77777777" w:rsidR="003D30DE" w:rsidRPr="002F3C12" w:rsidRDefault="003D30DE" w:rsidP="003D30DE">
      <w:pPr>
        <w:pStyle w:val="Point1"/>
        <w:rPr>
          <w:noProof/>
        </w:rPr>
      </w:pPr>
      <w:r w:rsidRPr="00150F08">
        <w:rPr>
          <w:noProof/>
        </w:rPr>
        <w:t>(f)</w:t>
      </w:r>
      <w:r w:rsidRPr="00150F08">
        <w:rPr>
          <w:noProof/>
        </w:rPr>
        <w:tab/>
      </w:r>
      <w:r w:rsidRPr="002F3C12">
        <w:rPr>
          <w:noProof/>
        </w:rPr>
        <w:t>Deimhniú go ndearnadh an cleachtadh mapála</w:t>
      </w:r>
      <w:r w:rsidRPr="002F3C12">
        <w:rPr>
          <w:rStyle w:val="FootnoteReference"/>
          <w:noProof/>
        </w:rPr>
        <w:footnoteReference w:id="34"/>
      </w:r>
      <w:r w:rsidRPr="002F3C12">
        <w:rPr>
          <w:noProof/>
        </w:rPr>
        <w:t xml:space="preserve">: </w:t>
      </w:r>
    </w:p>
    <w:p w14:paraId="3219F937" w14:textId="77777777" w:rsidR="003D30DE" w:rsidRPr="002F3C12" w:rsidRDefault="003D30DE" w:rsidP="003D30DE">
      <w:pPr>
        <w:pStyle w:val="Tiret1"/>
        <w:numPr>
          <w:ilvl w:val="0"/>
          <w:numId w:val="37"/>
        </w:numPr>
        <w:rPr>
          <w:noProof/>
        </w:rPr>
      </w:pPr>
      <w:sdt>
        <w:sdtPr>
          <w:rPr>
            <w:noProof/>
          </w:rPr>
          <w:id w:val="-74433774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 gcás líonraí fosaithe sreangaithe, ar leibhéal seolta i gcás líonraí lánfhosaithe</w:t>
      </w:r>
      <w:r w:rsidRPr="002F3C12">
        <w:rPr>
          <w:rStyle w:val="FootnoteReference"/>
          <w:noProof/>
        </w:rPr>
        <w:footnoteReference w:id="35"/>
      </w:r>
      <w:r w:rsidRPr="002F3C12">
        <w:rPr>
          <w:noProof/>
        </w:rPr>
        <w:t>.</w:t>
      </w:r>
    </w:p>
    <w:p w14:paraId="297A7718" w14:textId="77777777" w:rsidR="003D30DE" w:rsidRPr="002F3C12" w:rsidRDefault="003D30DE" w:rsidP="003D30DE">
      <w:pPr>
        <w:pStyle w:val="Tiret1"/>
        <w:numPr>
          <w:ilvl w:val="0"/>
          <w:numId w:val="37"/>
        </w:numPr>
        <w:rPr>
          <w:noProof/>
        </w:rPr>
      </w:pPr>
      <w:sdt>
        <w:sdtPr>
          <w:rPr>
            <w:noProof/>
          </w:rPr>
          <w:id w:val="160915653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 gcás líonraí fosaithe gan sreang, ar leibhéal seolta i gcás áitribh in-nasctha nó ar bhonn eangach 100 x 100 méadar ar a mhéad (nó níos lú). Sonraigh cé acu den dá chritéar a cuireadh i bhfeidhm: ………………………</w:t>
      </w:r>
    </w:p>
    <w:p w14:paraId="5A378B77" w14:textId="77777777" w:rsidR="003D30DE" w:rsidRPr="002F3C12" w:rsidRDefault="003D30DE" w:rsidP="003D30DE">
      <w:pPr>
        <w:pStyle w:val="Point1"/>
        <w:rPr>
          <w:noProof/>
        </w:rPr>
      </w:pPr>
      <w:r w:rsidRPr="00150F08">
        <w:rPr>
          <w:noProof/>
        </w:rPr>
        <w:t>(g)</w:t>
      </w:r>
      <w:r w:rsidRPr="00150F08">
        <w:rPr>
          <w:noProof/>
        </w:rPr>
        <w:tab/>
      </w:r>
      <w:r w:rsidRPr="002F3C12">
        <w:rPr>
          <w:noProof/>
        </w:rPr>
        <w:t>Deimhnigh gur mhapáil an cleachtadh mapála líonraí atá ann cheana freisin, líonraí a d’fhéadfaí a uasghrádú le hinfheistíochtaí beaga (amhail uasghrádú ar na comhpháirteanna gníomhacha) chun luasanna íoslódála 1 Gbps agus uaslódála 150 Mbps a sholáthar agus go bhfuil limistéir den sórt sin gearrtha amach ón limistéar idirghabhála</w:t>
      </w:r>
      <w:r w:rsidRPr="002F3C12">
        <w:rPr>
          <w:rStyle w:val="FootnoteReference"/>
          <w:noProof/>
        </w:rPr>
        <w:footnoteReference w:id="36"/>
      </w:r>
      <w:r w:rsidRPr="002F3C12">
        <w:rPr>
          <w:noProof/>
        </w:rPr>
        <w:t xml:space="preserve">. </w:t>
      </w:r>
    </w:p>
    <w:p w14:paraId="1FEE3377" w14:textId="77777777" w:rsidR="003D30DE" w:rsidRPr="002F3C12" w:rsidRDefault="003D30DE" w:rsidP="003D30DE">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Mhapáil</w:t>
      </w:r>
      <w:r w:rsidRPr="002F3C12">
        <w:rPr>
          <w:noProof/>
        </w:rPr>
        <w:tab/>
      </w:r>
      <w:r w:rsidRPr="002F3C12">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mhapáil</w:t>
      </w:r>
    </w:p>
    <w:p w14:paraId="103930E7" w14:textId="77777777" w:rsidR="003D30DE" w:rsidRPr="002F3C12" w:rsidRDefault="003D30DE" w:rsidP="003D30DE">
      <w:pPr>
        <w:pStyle w:val="Point1"/>
        <w:rPr>
          <w:noProof/>
        </w:rPr>
      </w:pPr>
      <w:r w:rsidRPr="00150F08">
        <w:rPr>
          <w:noProof/>
        </w:rPr>
        <w:lastRenderedPageBreak/>
        <w:t>(h)</w:t>
      </w:r>
      <w:r w:rsidRPr="00150F08">
        <w:rPr>
          <w:noProof/>
        </w:rPr>
        <w:tab/>
      </w:r>
      <w:r w:rsidRPr="002F3C12">
        <w:rPr>
          <w:noProof/>
        </w:rPr>
        <w:t>Cé acu a chomhlíon nó nár chomhlíon d’údaráis na cleachtais is fearr chun na modheolaíochtaí mapála a thuairiscítear in Iarscríbhinn I de na Treoirlínte Leathanbhanda a chur i bhfeidhm</w:t>
      </w:r>
      <w:r w:rsidRPr="002F3C12">
        <w:rPr>
          <w:rStyle w:val="FootnoteReference"/>
          <w:noProof/>
        </w:rPr>
        <w:footnoteReference w:id="37"/>
      </w:r>
      <w:r w:rsidRPr="002F3C12">
        <w:rPr>
          <w:noProof/>
        </w:rPr>
        <w:t xml:space="preserve">. </w:t>
      </w:r>
    </w:p>
    <w:p w14:paraId="7D15CB22" w14:textId="77777777" w:rsidR="003D30DE" w:rsidRPr="002F3C12" w:rsidRDefault="003D30DE" w:rsidP="003D30DE">
      <w:pPr>
        <w:pStyle w:val="Text2"/>
        <w:ind w:left="1418"/>
        <w:rPr>
          <w:noProof/>
        </w:rPr>
      </w:pPr>
      <w:sdt>
        <w:sdtPr>
          <w:rPr>
            <w:noProof/>
          </w:rPr>
          <w:id w:val="142622789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Chomhlíon</w:t>
      </w:r>
    </w:p>
    <w:p w14:paraId="481EC08D" w14:textId="77777777" w:rsidR="003D30DE" w:rsidRPr="002F3C12" w:rsidRDefault="003D30DE" w:rsidP="003D30DE">
      <w:pPr>
        <w:pStyle w:val="Text2"/>
        <w:ind w:left="1418"/>
        <w:rPr>
          <w:noProof/>
        </w:rPr>
      </w:pPr>
      <w:sdt>
        <w:sdtPr>
          <w:rPr>
            <w:noProof/>
          </w:rPr>
          <w:id w:val="-1553081022"/>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Níor chomhlíon. Sa chás sin, sonraigh conas a d'imigh do chuid údarás ó Iarscríbhinn I de na Treoirlínte Leathanbhanda agus cén fáth.</w:t>
      </w:r>
    </w:p>
    <w:p w14:paraId="5ECDBBF6" w14:textId="77777777" w:rsidR="003D30DE" w:rsidRPr="002F3C12" w:rsidRDefault="003D30DE" w:rsidP="003D30DE">
      <w:pPr>
        <w:pStyle w:val="Text2"/>
        <w:tabs>
          <w:tab w:val="left" w:leader="dot" w:pos="9072"/>
        </w:tabs>
        <w:ind w:left="709"/>
        <w:rPr>
          <w:noProof/>
        </w:rPr>
      </w:pPr>
      <w:r w:rsidRPr="002F3C12">
        <w:rPr>
          <w:noProof/>
        </w:rPr>
        <w:tab/>
      </w:r>
    </w:p>
    <w:p w14:paraId="15B0A4EF" w14:textId="77777777" w:rsidR="003D30DE" w:rsidRPr="002F3C12" w:rsidRDefault="003D30DE" w:rsidP="003D30DE">
      <w:pPr>
        <w:pStyle w:val="Point1"/>
        <w:rPr>
          <w:noProof/>
        </w:rPr>
      </w:pPr>
      <w:r w:rsidRPr="00150F08">
        <w:rPr>
          <w:noProof/>
        </w:rPr>
        <w:t>(i)</w:t>
      </w:r>
      <w:r w:rsidRPr="00150F08">
        <w:rPr>
          <w:noProof/>
        </w:rPr>
        <w:tab/>
      </w:r>
      <w:r w:rsidRPr="002F3C12">
        <w:rPr>
          <w:noProof/>
        </w:rPr>
        <w:t>Deimhniú gur cuireadh an mhodheolaíocht agus na bunchritéir theicniúla maidir le mapáil ar fáil go poiblí (agus conas a rinneadh sin)</w:t>
      </w:r>
      <w:r w:rsidRPr="002F3C12">
        <w:rPr>
          <w:rStyle w:val="FootnoteReference"/>
          <w:noProof/>
        </w:rPr>
        <w:footnoteReference w:id="38"/>
      </w:r>
      <w:r w:rsidRPr="002F3C12">
        <w:rPr>
          <w:noProof/>
        </w:rPr>
        <w:t>.</w:t>
      </w:r>
    </w:p>
    <w:p w14:paraId="34B43320" w14:textId="77777777" w:rsidR="003D30DE" w:rsidRPr="002F3C12" w:rsidRDefault="003D30DE" w:rsidP="003D30DE">
      <w:pPr>
        <w:pStyle w:val="Text2"/>
        <w:tabs>
          <w:tab w:val="left" w:leader="dot" w:pos="9072"/>
        </w:tabs>
        <w:ind w:left="709"/>
        <w:rPr>
          <w:noProof/>
        </w:rPr>
      </w:pPr>
      <w:r w:rsidRPr="002F3C12">
        <w:rPr>
          <w:noProof/>
        </w:rPr>
        <w:tab/>
      </w:r>
    </w:p>
    <w:p w14:paraId="001A255A" w14:textId="77777777" w:rsidR="003D30DE" w:rsidRPr="002F3C12" w:rsidRDefault="003D30DE" w:rsidP="003D30DE">
      <w:pPr>
        <w:pStyle w:val="ManualNumPar2"/>
        <w:rPr>
          <w:noProof/>
        </w:rPr>
      </w:pPr>
      <w:r w:rsidRPr="00150F08">
        <w:rPr>
          <w:noProof/>
        </w:rPr>
        <w:t>4.4.</w:t>
      </w:r>
      <w:r w:rsidRPr="00150F08">
        <w:rPr>
          <w:noProof/>
        </w:rPr>
        <w:tab/>
      </w:r>
      <w:r w:rsidRPr="002F3C12">
        <w:rPr>
          <w:noProof/>
        </w:rPr>
        <w:t>Má dhíríonn an beart cabhrach ar limistéir ina bhfuil dhá líonra neamhspleácha ar a laghad a sholáthraíonn luas íoslódála 100 Mbps ar a laghad faoi na dálaí buaic-ama ann nó pleanáilte go hinchreidte</w:t>
      </w:r>
      <w:r w:rsidRPr="002F3C12">
        <w:rPr>
          <w:rStyle w:val="FootnoteReference"/>
          <w:noProof/>
        </w:rPr>
        <w:footnoteReference w:id="39"/>
      </w:r>
      <w:r w:rsidRPr="002F3C12">
        <w:rPr>
          <w:noProof/>
        </w:rPr>
        <w:t>, soiléirigh más rud é:</w:t>
      </w:r>
    </w:p>
    <w:p w14:paraId="06178F31" w14:textId="77777777" w:rsidR="003D30DE" w:rsidRPr="002F3C12" w:rsidRDefault="003D30DE" w:rsidP="003D30DE">
      <w:pPr>
        <w:pStyle w:val="Point1"/>
        <w:rPr>
          <w:noProof/>
        </w:rPr>
      </w:pPr>
      <w:r w:rsidRPr="00150F08">
        <w:rPr>
          <w:noProof/>
        </w:rPr>
        <w:t>(a)</w:t>
      </w:r>
      <w:r w:rsidRPr="00150F08">
        <w:rPr>
          <w:noProof/>
        </w:rPr>
        <w:tab/>
      </w:r>
      <w:r w:rsidRPr="002F3C12">
        <w:rPr>
          <w:noProof/>
        </w:rPr>
        <w:t>Nach soláthraíonn aon cheann de na líonraí atá ann cheana ná na líonraí atá beartaithe go hinchreidte luas íoslódála de 300 Mbps ar a laghad faoi na dálaí buaic-ama</w:t>
      </w:r>
      <w:r w:rsidRPr="002F3C12">
        <w:rPr>
          <w:rStyle w:val="FootnoteReference"/>
          <w:noProof/>
        </w:rPr>
        <w:footnoteReference w:id="40"/>
      </w:r>
      <w:r w:rsidRPr="002F3C12">
        <w:rPr>
          <w:noProof/>
        </w:rPr>
        <w:t>.</w:t>
      </w:r>
    </w:p>
    <w:p w14:paraId="50DD05B2" w14:textId="77777777" w:rsidR="003D30DE" w:rsidRPr="002F3C12" w:rsidRDefault="003D30DE" w:rsidP="003D30DE">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sholáthraíonn</w:t>
      </w:r>
      <w:r w:rsidRPr="002F3C12">
        <w:rPr>
          <w:noProof/>
        </w:rPr>
        <w:tab/>
      </w:r>
      <w:r w:rsidRPr="002F3C12">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Soláthraíonn</w:t>
      </w:r>
    </w:p>
    <w:p w14:paraId="4A305D09" w14:textId="77777777" w:rsidR="003D30DE" w:rsidRPr="002F3C12" w:rsidRDefault="003D30DE" w:rsidP="003D30DE">
      <w:pPr>
        <w:pStyle w:val="Point1"/>
        <w:rPr>
          <w:noProof/>
        </w:rPr>
      </w:pPr>
      <w:r w:rsidRPr="00150F08">
        <w:rPr>
          <w:noProof/>
        </w:rPr>
        <w:t>(b)</w:t>
      </w:r>
      <w:r w:rsidRPr="00150F08">
        <w:rPr>
          <w:noProof/>
        </w:rPr>
        <w:tab/>
      </w:r>
      <w:r w:rsidRPr="002F3C12">
        <w:rPr>
          <w:noProof/>
        </w:rPr>
        <w:t>Go soláthraíonn ceann amháin ar a laghad de na líonraí atá ann cheana nó atá beartaithe go hinchreidte luas íoslódála de 300 Mbps ar a laghad faoi na dálaí buaic-ama ach ní sholáthraíonn sé luas íoslódála de 500 Mbps ar a laghad faoi na dálaí buaic-ama</w:t>
      </w:r>
      <w:r w:rsidRPr="002F3C12">
        <w:rPr>
          <w:rStyle w:val="FootnoteReference"/>
          <w:noProof/>
        </w:rPr>
        <w:footnoteReference w:id="41"/>
      </w:r>
      <w:r w:rsidRPr="002F3C12">
        <w:rPr>
          <w:noProof/>
        </w:rPr>
        <w:t xml:space="preserve">. </w:t>
      </w:r>
    </w:p>
    <w:p w14:paraId="3C6DEE06" w14:textId="77777777" w:rsidR="003D30DE" w:rsidRPr="002F3C12" w:rsidRDefault="003D30DE" w:rsidP="003D30DE">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Soláthraíonn</w:t>
      </w:r>
      <w:r w:rsidRPr="002F3C12">
        <w:rPr>
          <w:noProof/>
        </w:rPr>
        <w:tab/>
      </w:r>
      <w:r w:rsidRPr="002F3C12">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sholáthraíonn</w:t>
      </w:r>
    </w:p>
    <w:p w14:paraId="60512828" w14:textId="77777777" w:rsidR="003D30DE" w:rsidRPr="002F3C12" w:rsidRDefault="003D30DE" w:rsidP="003D30DE">
      <w:pPr>
        <w:pStyle w:val="Text2"/>
        <w:ind w:left="1418"/>
        <w:rPr>
          <w:noProof/>
        </w:rPr>
      </w:pPr>
      <w:r w:rsidRPr="002F3C12">
        <w:rPr>
          <w:noProof/>
        </w:rPr>
        <w:t>Más fíor sin, soiléirigh an fáth a bhfuil d’údaráis den tuairim nach bhforbróidh aon líonra i dtreo luas íoslódála céanna (agus, más iomchuí, na gnéithe breise céanna) na líonraí ar tugadh fóirdheontas ina leith faoin mbeart cabhrach a sholáthar agus, dá bhrí sin, go bhfuil gá le hidirghabháil Stáit chun aghaidh a thabhairt ar chliseadh margaidh</w:t>
      </w:r>
      <w:r w:rsidRPr="002F3C12">
        <w:rPr>
          <w:rStyle w:val="FootnoteReference"/>
          <w:noProof/>
        </w:rPr>
        <w:footnoteReference w:id="42"/>
      </w:r>
      <w:r w:rsidRPr="002F3C12">
        <w:rPr>
          <w:noProof/>
        </w:rPr>
        <w:t>.</w:t>
      </w:r>
    </w:p>
    <w:p w14:paraId="247E676A" w14:textId="77777777" w:rsidR="003D30DE" w:rsidRPr="002F3C12" w:rsidRDefault="003D30DE" w:rsidP="003D30DE">
      <w:pPr>
        <w:pStyle w:val="Text2"/>
        <w:tabs>
          <w:tab w:val="left" w:leader="dot" w:pos="9072"/>
        </w:tabs>
        <w:ind w:left="709"/>
        <w:rPr>
          <w:noProof/>
        </w:rPr>
      </w:pPr>
      <w:r w:rsidRPr="002F3C12">
        <w:rPr>
          <w:noProof/>
        </w:rPr>
        <w:tab/>
      </w:r>
    </w:p>
    <w:p w14:paraId="20522207" w14:textId="77777777" w:rsidR="003D30DE" w:rsidRPr="002F3C12" w:rsidRDefault="003D30DE" w:rsidP="003D30DE">
      <w:pPr>
        <w:pStyle w:val="Point1"/>
        <w:rPr>
          <w:noProof/>
        </w:rPr>
      </w:pPr>
      <w:r w:rsidRPr="00150F08">
        <w:rPr>
          <w:noProof/>
        </w:rPr>
        <w:t>(c)</w:t>
      </w:r>
      <w:r w:rsidRPr="00150F08">
        <w:rPr>
          <w:noProof/>
        </w:rPr>
        <w:tab/>
      </w:r>
      <w:r w:rsidRPr="002F3C12">
        <w:rPr>
          <w:noProof/>
        </w:rPr>
        <w:t>Soláthraíonn ceann amháin ar a laghad de na líonraí atá ann cheana nó atá beartaithe go hinchreidte luas íoslódála de 500 Mbps ar a laghad</w:t>
      </w:r>
      <w:r w:rsidRPr="002F3C12">
        <w:rPr>
          <w:rStyle w:val="FootnoteReference"/>
          <w:noProof/>
        </w:rPr>
        <w:footnoteReference w:id="43"/>
      </w:r>
      <w:r w:rsidRPr="002F3C12">
        <w:rPr>
          <w:noProof/>
        </w:rPr>
        <w:t>.</w:t>
      </w:r>
    </w:p>
    <w:p w14:paraId="09F03C31" w14:textId="77777777" w:rsidR="003D30DE" w:rsidRPr="002F3C12" w:rsidRDefault="003D30DE" w:rsidP="003D30DE">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Soláthraíonn</w:t>
      </w:r>
      <w:r w:rsidRPr="002F3C12">
        <w:rPr>
          <w:noProof/>
        </w:rPr>
        <w:tab/>
      </w:r>
      <w:r w:rsidRPr="002F3C12">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sholáthraíonn</w:t>
      </w:r>
    </w:p>
    <w:p w14:paraId="6041C884" w14:textId="77777777" w:rsidR="003D30DE" w:rsidRPr="002F3C12" w:rsidRDefault="003D30DE" w:rsidP="003D30DE">
      <w:pPr>
        <w:pStyle w:val="ManualNumPar2"/>
        <w:rPr>
          <w:noProof/>
        </w:rPr>
      </w:pPr>
      <w:r w:rsidRPr="00150F08">
        <w:rPr>
          <w:noProof/>
        </w:rPr>
        <w:t>4.5.</w:t>
      </w:r>
      <w:r w:rsidRPr="00150F08">
        <w:rPr>
          <w:noProof/>
        </w:rPr>
        <w:tab/>
      </w:r>
      <w:r w:rsidRPr="002F3C12">
        <w:rPr>
          <w:noProof/>
          <w:u w:val="single"/>
        </w:rPr>
        <w:t>Comhairliúchán poiblí</w:t>
      </w:r>
      <w:r w:rsidRPr="002F3C12">
        <w:rPr>
          <w:noProof/>
        </w:rPr>
        <w:t>. Tabhair an fhaisnéis seo a leanas:</w:t>
      </w:r>
    </w:p>
    <w:p w14:paraId="56B649F1" w14:textId="77777777" w:rsidR="003D30DE" w:rsidRPr="002F3C12" w:rsidRDefault="003D30DE" w:rsidP="003D30DE">
      <w:pPr>
        <w:pStyle w:val="Point1"/>
        <w:rPr>
          <w:noProof/>
        </w:rPr>
      </w:pPr>
      <w:r w:rsidRPr="00150F08">
        <w:rPr>
          <w:noProof/>
        </w:rPr>
        <w:t>(a)</w:t>
      </w:r>
      <w:r w:rsidRPr="00150F08">
        <w:rPr>
          <w:noProof/>
        </w:rPr>
        <w:tab/>
      </w:r>
      <w:r w:rsidRPr="002F3C12">
        <w:rPr>
          <w:noProof/>
        </w:rPr>
        <w:t>Dáta tosaithe agus deiridh gach comhairliúcháin phoiblí a rinneadh</w:t>
      </w:r>
      <w:r w:rsidRPr="002F3C12">
        <w:rPr>
          <w:rStyle w:val="FootnoteReference"/>
          <w:noProof/>
        </w:rPr>
        <w:footnoteReference w:id="44"/>
      </w:r>
      <w:r w:rsidRPr="002F3C12">
        <w:rPr>
          <w:noProof/>
        </w:rPr>
        <w:t xml:space="preserve">. </w:t>
      </w:r>
    </w:p>
    <w:p w14:paraId="2A3F8229" w14:textId="77777777" w:rsidR="003D30DE" w:rsidRPr="002F3C12" w:rsidRDefault="003D30DE" w:rsidP="003D30DE">
      <w:pPr>
        <w:pStyle w:val="Text2"/>
        <w:tabs>
          <w:tab w:val="left" w:leader="dot" w:pos="9072"/>
        </w:tabs>
        <w:ind w:left="709"/>
        <w:rPr>
          <w:noProof/>
        </w:rPr>
      </w:pPr>
      <w:r w:rsidRPr="002F3C12">
        <w:rPr>
          <w:noProof/>
        </w:rPr>
        <w:lastRenderedPageBreak/>
        <w:tab/>
      </w:r>
    </w:p>
    <w:p w14:paraId="6171300A" w14:textId="77777777" w:rsidR="003D30DE" w:rsidRPr="002F3C12" w:rsidRDefault="003D30DE" w:rsidP="003D30DE">
      <w:pPr>
        <w:pStyle w:val="Point1"/>
        <w:rPr>
          <w:noProof/>
        </w:rPr>
      </w:pPr>
      <w:r w:rsidRPr="00150F08">
        <w:rPr>
          <w:noProof/>
        </w:rPr>
        <w:t>(b)</w:t>
      </w:r>
      <w:r w:rsidRPr="00150F08">
        <w:rPr>
          <w:noProof/>
        </w:rPr>
        <w:tab/>
      </w:r>
      <w:r w:rsidRPr="002F3C12">
        <w:rPr>
          <w:noProof/>
        </w:rPr>
        <w:t>Ábhar gach comhairliúcháin phoiblí</w:t>
      </w:r>
      <w:r w:rsidRPr="002F3C12">
        <w:rPr>
          <w:rStyle w:val="FootnoteReference"/>
          <w:noProof/>
        </w:rPr>
        <w:footnoteReference w:id="45"/>
      </w:r>
      <w:r w:rsidRPr="002F3C12">
        <w:rPr>
          <w:noProof/>
        </w:rPr>
        <w:t xml:space="preserve">. </w:t>
      </w:r>
    </w:p>
    <w:p w14:paraId="4E4CE4F8" w14:textId="77777777" w:rsidR="003D30DE" w:rsidRPr="002F3C12" w:rsidRDefault="003D30DE" w:rsidP="003D30DE">
      <w:pPr>
        <w:pStyle w:val="Text2"/>
        <w:tabs>
          <w:tab w:val="left" w:leader="dot" w:pos="9072"/>
        </w:tabs>
        <w:ind w:left="709"/>
        <w:rPr>
          <w:noProof/>
        </w:rPr>
      </w:pPr>
      <w:r w:rsidRPr="002F3C12">
        <w:rPr>
          <w:noProof/>
        </w:rPr>
        <w:tab/>
      </w:r>
    </w:p>
    <w:p w14:paraId="76F8E92A" w14:textId="77777777" w:rsidR="003D30DE" w:rsidRPr="002F3C12" w:rsidRDefault="003D30DE" w:rsidP="003D30DE">
      <w:pPr>
        <w:pStyle w:val="Point1"/>
        <w:rPr>
          <w:noProof/>
        </w:rPr>
      </w:pPr>
      <w:r w:rsidRPr="00150F08">
        <w:rPr>
          <w:noProof/>
        </w:rPr>
        <w:t>(c)</w:t>
      </w:r>
      <w:r w:rsidRPr="00150F08">
        <w:rPr>
          <w:noProof/>
        </w:rPr>
        <w:tab/>
      </w:r>
      <w:r w:rsidRPr="002F3C12">
        <w:rPr>
          <w:noProof/>
        </w:rPr>
        <w:t>Suíomh Idirlín atá inrochtana go poiblí (ar an leibhéal réigiúnach agus/nó náisiúnta) inar foilsíodh an comhairliúchán</w:t>
      </w:r>
      <w:r w:rsidRPr="002F3C12">
        <w:rPr>
          <w:rStyle w:val="FootnoteReference"/>
          <w:noProof/>
        </w:rPr>
        <w:footnoteReference w:id="46"/>
      </w:r>
      <w:r w:rsidRPr="002F3C12">
        <w:rPr>
          <w:noProof/>
        </w:rPr>
        <w:t>.</w:t>
      </w:r>
    </w:p>
    <w:p w14:paraId="4615DFC0" w14:textId="77777777" w:rsidR="003D30DE" w:rsidRPr="002F3C12" w:rsidRDefault="003D30DE" w:rsidP="003D30DE">
      <w:pPr>
        <w:pStyle w:val="Text2"/>
        <w:tabs>
          <w:tab w:val="left" w:leader="dot" w:pos="9072"/>
        </w:tabs>
        <w:ind w:left="709"/>
        <w:rPr>
          <w:noProof/>
        </w:rPr>
      </w:pPr>
      <w:r w:rsidRPr="002F3C12">
        <w:rPr>
          <w:noProof/>
        </w:rPr>
        <w:tab/>
      </w:r>
    </w:p>
    <w:p w14:paraId="5035AD61" w14:textId="77777777" w:rsidR="003D30DE" w:rsidRPr="002F3C12" w:rsidRDefault="003D30DE" w:rsidP="003D30DE">
      <w:pPr>
        <w:pStyle w:val="Point1"/>
        <w:rPr>
          <w:noProof/>
        </w:rPr>
      </w:pPr>
      <w:r w:rsidRPr="00150F08">
        <w:rPr>
          <w:noProof/>
        </w:rPr>
        <w:t>(d)</w:t>
      </w:r>
      <w:r w:rsidRPr="00150F08">
        <w:rPr>
          <w:noProof/>
        </w:rPr>
        <w:tab/>
      </w:r>
      <w:r w:rsidRPr="002F3C12">
        <w:rPr>
          <w:noProof/>
        </w:rPr>
        <w:t>Achoimre ar na príomhbharúlacha a chuir rannpháirtithe isteach i ngach comhairliúchán poiblí, agus sonraigh conas ar tugadh aghaidh orthu.</w:t>
      </w:r>
    </w:p>
    <w:p w14:paraId="364939E8" w14:textId="77777777" w:rsidR="003D30DE" w:rsidRPr="002F3C12" w:rsidRDefault="003D30DE" w:rsidP="003D30DE">
      <w:pPr>
        <w:pStyle w:val="Text2"/>
        <w:tabs>
          <w:tab w:val="left" w:leader="dot" w:pos="9072"/>
        </w:tabs>
        <w:ind w:left="709"/>
        <w:rPr>
          <w:noProof/>
        </w:rPr>
      </w:pPr>
      <w:r w:rsidRPr="002F3C12">
        <w:rPr>
          <w:noProof/>
        </w:rPr>
        <w:tab/>
      </w:r>
    </w:p>
    <w:p w14:paraId="323F40B0" w14:textId="77777777" w:rsidR="003D30DE" w:rsidRPr="002F3C12" w:rsidRDefault="003D30DE" w:rsidP="003D30DE">
      <w:pPr>
        <w:pStyle w:val="ManualNumPar2"/>
        <w:rPr>
          <w:noProof/>
        </w:rPr>
      </w:pPr>
      <w:r w:rsidRPr="00150F08">
        <w:rPr>
          <w:noProof/>
        </w:rPr>
        <w:t>4.6.</w:t>
      </w:r>
      <w:r w:rsidRPr="00150F08">
        <w:rPr>
          <w:noProof/>
        </w:rPr>
        <w:tab/>
      </w:r>
      <w:r w:rsidRPr="002F3C12">
        <w:rPr>
          <w:noProof/>
        </w:rPr>
        <w:t>Sonraigh raon feidhme deiridh an bhirt cabhrach i dtéarmaí mhéid an limistéir idirghabhála agus dhéine a dhaonra.</w:t>
      </w:r>
    </w:p>
    <w:p w14:paraId="3FA17DC0" w14:textId="77777777" w:rsidR="003D30DE" w:rsidRPr="002F3C12" w:rsidRDefault="003D30DE" w:rsidP="003D30DE">
      <w:pPr>
        <w:pStyle w:val="Text2"/>
        <w:tabs>
          <w:tab w:val="left" w:leader="dot" w:pos="9072"/>
        </w:tabs>
        <w:ind w:left="709"/>
        <w:rPr>
          <w:noProof/>
        </w:rPr>
      </w:pPr>
      <w:r w:rsidRPr="002F3C12">
        <w:rPr>
          <w:noProof/>
        </w:rPr>
        <w:tab/>
      </w:r>
    </w:p>
    <w:p w14:paraId="3161F21D" w14:textId="77777777" w:rsidR="003D30DE" w:rsidRPr="002F3C12" w:rsidRDefault="003D30DE" w:rsidP="003D30DE">
      <w:pPr>
        <w:pStyle w:val="ManualNumPar1"/>
        <w:rPr>
          <w:bCs/>
          <w:noProof/>
        </w:rPr>
      </w:pPr>
      <w:bookmarkStart w:id="2" w:name="_Ref150784980"/>
      <w:r w:rsidRPr="00150F08">
        <w:rPr>
          <w:noProof/>
        </w:rPr>
        <w:t>5.</w:t>
      </w:r>
      <w:r w:rsidRPr="00150F08">
        <w:rPr>
          <w:noProof/>
        </w:rPr>
        <w:tab/>
      </w:r>
      <w:r w:rsidRPr="002F3C12">
        <w:rPr>
          <w:noProof/>
        </w:rPr>
        <w:t>Cliseadh margaidh i ndáil le líonraí rochtana móibíleacha</w:t>
      </w:r>
    </w:p>
    <w:p w14:paraId="15920154" w14:textId="77777777" w:rsidR="003D30DE" w:rsidRPr="002F3C12" w:rsidRDefault="003D30DE" w:rsidP="003D30DE">
      <w:pPr>
        <w:pStyle w:val="ManualNumPar2"/>
        <w:rPr>
          <w:noProof/>
        </w:rPr>
      </w:pPr>
      <w:r w:rsidRPr="00150F08">
        <w:rPr>
          <w:noProof/>
        </w:rPr>
        <w:t>5.1.</w:t>
      </w:r>
      <w:r w:rsidRPr="00150F08">
        <w:rPr>
          <w:noProof/>
        </w:rPr>
        <w:tab/>
      </w:r>
      <w:r w:rsidRPr="002F3C12">
        <w:rPr>
          <w:noProof/>
        </w:rPr>
        <w:t>Sonraigh an fheidhmíocht maidir le luas íoslódála (agus, más infheidhme, maidir le luas uaslódála agus paraiméadair eile) nach mór do na líonraí fóirdheonaithe a sholáthar</w:t>
      </w:r>
      <w:r w:rsidRPr="002F3C12">
        <w:rPr>
          <w:rStyle w:val="FootnoteReference"/>
          <w:noProof/>
        </w:rPr>
        <w:footnoteReference w:id="47"/>
      </w:r>
      <w:r w:rsidRPr="002F3C12">
        <w:rPr>
          <w:noProof/>
        </w:rPr>
        <w:t>.</w:t>
      </w:r>
      <w:bookmarkEnd w:id="2"/>
    </w:p>
    <w:p w14:paraId="1D49AF3C" w14:textId="77777777" w:rsidR="003D30DE" w:rsidRPr="002F3C12" w:rsidRDefault="003D30DE" w:rsidP="003D30DE">
      <w:pPr>
        <w:pStyle w:val="Text2"/>
        <w:tabs>
          <w:tab w:val="left" w:leader="dot" w:pos="9072"/>
        </w:tabs>
        <w:ind w:left="709"/>
        <w:rPr>
          <w:noProof/>
        </w:rPr>
      </w:pPr>
      <w:r w:rsidRPr="002F3C12">
        <w:rPr>
          <w:noProof/>
        </w:rPr>
        <w:tab/>
      </w:r>
    </w:p>
    <w:p w14:paraId="2ED461B9" w14:textId="77777777" w:rsidR="003D30DE" w:rsidRPr="002F3C12" w:rsidRDefault="003D30DE" w:rsidP="003D30DE">
      <w:pPr>
        <w:pStyle w:val="ManualNumPar2"/>
        <w:rPr>
          <w:noProof/>
        </w:rPr>
      </w:pPr>
      <w:r w:rsidRPr="00150F08">
        <w:rPr>
          <w:noProof/>
        </w:rPr>
        <w:t>5.2.</w:t>
      </w:r>
      <w:r w:rsidRPr="00150F08">
        <w:rPr>
          <w:noProof/>
        </w:rPr>
        <w:tab/>
      </w:r>
      <w:r w:rsidRPr="002F3C12">
        <w:rPr>
          <w:noProof/>
        </w:rPr>
        <w:t>Sonraigh riachtanais reatha agus riachtanais amach anseo úsáideoirí deiridh ar féidir aghaidh a thabhairt orthu trí líonraí móibíleacha a sholáthraíonn an fheidhmíocht a luaitear ag pointe5.1 (agus ní trí na líonraí móibíleacha atá ann cheana), agus fianaise thacaíochta infhíoraithe a chur isteach ina leith sin (mar shampla, suirbhéanna ar thomhaltóirí, suirbhéanna neamhspleácha)</w:t>
      </w:r>
      <w:r w:rsidRPr="002F3C12">
        <w:rPr>
          <w:rStyle w:val="FootnoteReference"/>
          <w:noProof/>
        </w:rPr>
        <w:footnoteReference w:id="48"/>
      </w:r>
      <w:r w:rsidRPr="002F3C12">
        <w:rPr>
          <w:noProof/>
        </w:rPr>
        <w:t>.</w:t>
      </w:r>
    </w:p>
    <w:p w14:paraId="24B5B047" w14:textId="77777777" w:rsidR="003D30DE" w:rsidRPr="002F3C12" w:rsidRDefault="003D30DE" w:rsidP="003D30DE">
      <w:pPr>
        <w:pStyle w:val="Text2"/>
        <w:tabs>
          <w:tab w:val="left" w:leader="dot" w:pos="9072"/>
        </w:tabs>
        <w:ind w:left="709"/>
        <w:rPr>
          <w:noProof/>
        </w:rPr>
      </w:pPr>
      <w:r w:rsidRPr="002F3C12">
        <w:rPr>
          <w:noProof/>
        </w:rPr>
        <w:tab/>
      </w:r>
    </w:p>
    <w:p w14:paraId="693864DD" w14:textId="77777777" w:rsidR="003D30DE" w:rsidRPr="002F3C12" w:rsidRDefault="003D30DE" w:rsidP="003D30DE">
      <w:pPr>
        <w:pStyle w:val="ManualNumPar2"/>
        <w:rPr>
          <w:noProof/>
        </w:rPr>
      </w:pPr>
      <w:r w:rsidRPr="00150F08">
        <w:rPr>
          <w:noProof/>
        </w:rPr>
        <w:t>5.3.</w:t>
      </w:r>
      <w:r w:rsidRPr="00150F08">
        <w:rPr>
          <w:noProof/>
        </w:rPr>
        <w:tab/>
      </w:r>
      <w:r w:rsidRPr="002F3C12">
        <w:rPr>
          <w:noProof/>
        </w:rPr>
        <w:t>Deimhnigh nach féidir an beart cabhrach a úsáid chun aon oibleagáid dlíthiúil a chomhlíonadh (mar shampla, oibleagáidí atá nasctha leis na cearta chun speictream a úsáid)</w:t>
      </w:r>
      <w:r w:rsidRPr="002F3C12">
        <w:rPr>
          <w:rStyle w:val="FootnoteReference"/>
          <w:noProof/>
        </w:rPr>
        <w:footnoteReference w:id="49"/>
      </w:r>
      <w:r w:rsidRPr="002F3C12">
        <w:rPr>
          <w:noProof/>
        </w:rPr>
        <w:t>.</w:t>
      </w:r>
    </w:p>
    <w:p w14:paraId="338260A8" w14:textId="77777777" w:rsidR="003D30DE" w:rsidRPr="002F3C12" w:rsidRDefault="003D30DE" w:rsidP="003D30DE">
      <w:pPr>
        <w:pStyle w:val="Text2"/>
        <w:tabs>
          <w:tab w:val="left" w:leader="dot" w:pos="9072"/>
        </w:tabs>
        <w:ind w:left="709"/>
        <w:rPr>
          <w:noProof/>
        </w:rPr>
      </w:pPr>
      <w:r w:rsidRPr="002F3C12">
        <w:rPr>
          <w:noProof/>
        </w:rPr>
        <w:tab/>
      </w:r>
    </w:p>
    <w:p w14:paraId="2BC2D5DD" w14:textId="77777777" w:rsidR="003D30DE" w:rsidRPr="002F3C12" w:rsidRDefault="003D30DE" w:rsidP="003D30DE">
      <w:pPr>
        <w:pStyle w:val="ManualNumPar2"/>
        <w:rPr>
          <w:noProof/>
        </w:rPr>
      </w:pPr>
      <w:r w:rsidRPr="00150F08">
        <w:rPr>
          <w:noProof/>
        </w:rPr>
        <w:t>5.4.</w:t>
      </w:r>
      <w:r w:rsidRPr="00150F08">
        <w:rPr>
          <w:noProof/>
        </w:rPr>
        <w:tab/>
      </w:r>
      <w:r w:rsidRPr="002F3C12">
        <w:rPr>
          <w:noProof/>
        </w:rPr>
        <w:t>Léirigh cé acu a dhíríonn nó nach ndíríonn an beart cabhrach ar limistéir ina bhfuil líonra móibíleach amháin ar a laghad atá ann cheana nó atá beartaithe go hinchreidte</w:t>
      </w:r>
      <w:r w:rsidRPr="002F3C12">
        <w:rPr>
          <w:rStyle w:val="FootnoteReference"/>
          <w:noProof/>
        </w:rPr>
        <w:footnoteReference w:id="50"/>
      </w:r>
      <w:r w:rsidRPr="002F3C12">
        <w:rPr>
          <w:noProof/>
        </w:rPr>
        <w:t xml:space="preserve"> agus atá in ann aghaidh a thabhairt ar riachtanais úsáideoirí deiridh sainaitheanta. </w:t>
      </w:r>
    </w:p>
    <w:p w14:paraId="6C93480A" w14:textId="77777777" w:rsidR="003D30DE" w:rsidRPr="002F3C12" w:rsidRDefault="003D30DE" w:rsidP="003D30DE">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Díríonn</w:t>
      </w:r>
      <w:r w:rsidRPr="002F3C12">
        <w:rPr>
          <w:noProof/>
        </w:rPr>
        <w:tab/>
      </w:r>
      <w:r w:rsidRPr="002F3C12">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dhíríonn</w:t>
      </w:r>
    </w:p>
    <w:p w14:paraId="693F8FC8" w14:textId="77777777" w:rsidR="003D30DE" w:rsidRPr="002F3C12" w:rsidRDefault="003D30DE" w:rsidP="003D30DE">
      <w:pPr>
        <w:pStyle w:val="Text1"/>
        <w:rPr>
          <w:noProof/>
        </w:rPr>
      </w:pPr>
      <w:r w:rsidRPr="002F3C12">
        <w:rPr>
          <w:noProof/>
        </w:rPr>
        <w:lastRenderedPageBreak/>
        <w:t>Má dhíríonn, léirigh (le tacaíocht ó fhianaise infhíoraithe): (a) an fáth a meastar nach leor an líonra sin chun cáilíocht leormhaith seirbhísí a sholáthar d’úsáideoirí deiridh chun a gcuid riachtanas athraitheacha a chomhlíonadh; agus (b) más rud é go soláthróidh an beart cabhrach cáilíocht den sórt sin seirbhísí, conas a dhéanfaidh sé amhlaidh, ionas go dtiocfaidh feabhas ábhartha chun cinn mar thoradh air, feabhas nach féidir leis an margadh a bhaint amach</w:t>
      </w:r>
      <w:r w:rsidRPr="002F3C12">
        <w:rPr>
          <w:rStyle w:val="FootnoteReference"/>
          <w:noProof/>
        </w:rPr>
        <w:footnoteReference w:id="51"/>
      </w:r>
      <w:r w:rsidRPr="002F3C12">
        <w:rPr>
          <w:noProof/>
        </w:rPr>
        <w:t>.</w:t>
      </w:r>
    </w:p>
    <w:p w14:paraId="467BD814" w14:textId="77777777" w:rsidR="003D30DE" w:rsidRPr="002F3C12" w:rsidRDefault="003D30DE" w:rsidP="003D30DE">
      <w:pPr>
        <w:pStyle w:val="Text2"/>
        <w:tabs>
          <w:tab w:val="left" w:leader="dot" w:pos="9072"/>
        </w:tabs>
        <w:ind w:left="709"/>
        <w:rPr>
          <w:noProof/>
        </w:rPr>
      </w:pPr>
      <w:r w:rsidRPr="002F3C12">
        <w:rPr>
          <w:noProof/>
        </w:rPr>
        <w:tab/>
      </w:r>
    </w:p>
    <w:p w14:paraId="181D4ABD" w14:textId="77777777" w:rsidR="003D30DE" w:rsidRPr="002F3C12" w:rsidRDefault="003D30DE" w:rsidP="003D30DE">
      <w:pPr>
        <w:pStyle w:val="ManualNumPar2"/>
        <w:rPr>
          <w:noProof/>
        </w:rPr>
      </w:pPr>
      <w:r w:rsidRPr="00150F08">
        <w:rPr>
          <w:noProof/>
        </w:rPr>
        <w:t>5.5.</w:t>
      </w:r>
      <w:r w:rsidRPr="00150F08">
        <w:rPr>
          <w:noProof/>
        </w:rPr>
        <w:tab/>
      </w:r>
      <w:r w:rsidRPr="002F3C12">
        <w:rPr>
          <w:noProof/>
          <w:u w:val="single"/>
        </w:rPr>
        <w:t>Cleachtadh mapála</w:t>
      </w:r>
      <w:r w:rsidRPr="002F3C12">
        <w:rPr>
          <w:rStyle w:val="FootnoteReference"/>
          <w:noProof/>
        </w:rPr>
        <w:footnoteReference w:id="52"/>
      </w:r>
      <w:r w:rsidRPr="002F3C12">
        <w:rPr>
          <w:noProof/>
        </w:rPr>
        <w:t>. Tabhair an fhaisnéis seo a leanas:</w:t>
      </w:r>
    </w:p>
    <w:p w14:paraId="36C8F579" w14:textId="77777777" w:rsidR="003D30DE" w:rsidRPr="002F3C12" w:rsidRDefault="003D30DE" w:rsidP="003D30DE">
      <w:pPr>
        <w:pStyle w:val="Point1"/>
        <w:rPr>
          <w:noProof/>
        </w:rPr>
      </w:pPr>
      <w:r w:rsidRPr="00150F08">
        <w:rPr>
          <w:noProof/>
        </w:rPr>
        <w:t>(a)</w:t>
      </w:r>
      <w:r w:rsidRPr="00150F08">
        <w:rPr>
          <w:noProof/>
        </w:rPr>
        <w:tab/>
      </w:r>
      <w:r w:rsidRPr="002F3C12">
        <w:rPr>
          <w:noProof/>
        </w:rPr>
        <w:t>An cineál líonraí (mar shampla, 3G, 4G, 5G, 6G, cinn eile) agus an líon acu atá ar fáil sa limistéar idirghabhála</w:t>
      </w:r>
    </w:p>
    <w:p w14:paraId="567E015E" w14:textId="77777777" w:rsidR="003D30DE" w:rsidRPr="002F3C12" w:rsidRDefault="003D30DE" w:rsidP="003D30DE">
      <w:pPr>
        <w:pStyle w:val="Point1"/>
        <w:rPr>
          <w:noProof/>
        </w:rPr>
      </w:pPr>
      <w:r w:rsidRPr="00150F08">
        <w:rPr>
          <w:noProof/>
        </w:rPr>
        <w:t>(b)</w:t>
      </w:r>
      <w:r w:rsidRPr="00150F08">
        <w:rPr>
          <w:noProof/>
        </w:rPr>
        <w:tab/>
      </w:r>
      <w:r w:rsidRPr="002F3C12">
        <w:rPr>
          <w:noProof/>
        </w:rPr>
        <w:t>Critéir feidhmiúcháin na líonraí atá ann cheana agus atá beartaithe (sa tréimhse ama ábhartha) agus a mapáladh (mar shampla,</w:t>
      </w:r>
      <w:r w:rsidRPr="002F3C12">
        <w:rPr>
          <w:i/>
          <w:noProof/>
        </w:rPr>
        <w:t xml:space="preserve"> </w:t>
      </w:r>
      <w:r w:rsidRPr="002F3C12">
        <w:rPr>
          <w:noProof/>
        </w:rPr>
        <w:t>luas íoslódála, luas uaslódála, aga folaigh, caillteanas paicéad, earráid i bpaicéad, giodam, infhaighteacht seirbhísí, etc.)</w:t>
      </w:r>
      <w:r w:rsidRPr="002F3C12">
        <w:rPr>
          <w:rStyle w:val="FootnoteReference"/>
          <w:noProof/>
        </w:rPr>
        <w:footnoteReference w:id="53"/>
      </w:r>
      <w:r w:rsidRPr="002F3C12">
        <w:rPr>
          <w:noProof/>
        </w:rPr>
        <w:t>.</w:t>
      </w:r>
    </w:p>
    <w:p w14:paraId="3B0747E5" w14:textId="77777777" w:rsidR="003D30DE" w:rsidRPr="002F3C12" w:rsidRDefault="003D30DE" w:rsidP="003D30DE">
      <w:pPr>
        <w:pStyle w:val="Text2"/>
        <w:tabs>
          <w:tab w:val="left" w:leader="dot" w:pos="9072"/>
        </w:tabs>
        <w:ind w:left="709"/>
        <w:rPr>
          <w:noProof/>
        </w:rPr>
      </w:pPr>
      <w:r w:rsidRPr="002F3C12">
        <w:rPr>
          <w:noProof/>
        </w:rPr>
        <w:tab/>
      </w:r>
    </w:p>
    <w:p w14:paraId="215DE061" w14:textId="77777777" w:rsidR="003D30DE" w:rsidRPr="002F3C12" w:rsidRDefault="003D30DE" w:rsidP="003D30DE">
      <w:pPr>
        <w:pStyle w:val="Point1"/>
        <w:rPr>
          <w:noProof/>
        </w:rPr>
      </w:pPr>
      <w:r w:rsidRPr="00150F08">
        <w:rPr>
          <w:noProof/>
        </w:rPr>
        <w:t>(c)</w:t>
      </w:r>
      <w:r w:rsidRPr="00150F08">
        <w:rPr>
          <w:noProof/>
        </w:rPr>
        <w:tab/>
      </w:r>
      <w:r w:rsidRPr="002F3C12">
        <w:rPr>
          <w:noProof/>
        </w:rPr>
        <w:t xml:space="preserve">An chaoi a ndearnadh measúnú ar phleananna infheistíochta don todhchaí i dtréimhse ama ábhartha an bhirt cabhrach chun a n-inchreidteacht a chinneadh. </w:t>
      </w:r>
      <w:r w:rsidRPr="002F3C12">
        <w:rPr>
          <w:i/>
          <w:noProof/>
        </w:rPr>
        <w:t>Inter alia</w:t>
      </w:r>
      <w:r w:rsidRPr="002F3C12">
        <w:rPr>
          <w:noProof/>
        </w:rPr>
        <w:t>, léirigh an méid seo a leanas:</w:t>
      </w:r>
    </w:p>
    <w:p w14:paraId="2975A7F4" w14:textId="77777777" w:rsidR="003D30DE" w:rsidRPr="002F3C12" w:rsidRDefault="003D30DE" w:rsidP="003D30DE">
      <w:pPr>
        <w:pStyle w:val="Stylei"/>
        <w:numPr>
          <w:ilvl w:val="0"/>
          <w:numId w:val="32"/>
        </w:numPr>
        <w:rPr>
          <w:noProof/>
        </w:rPr>
      </w:pPr>
      <w:r w:rsidRPr="002F3C12">
        <w:rPr>
          <w:noProof/>
        </w:rPr>
        <w:t>An fhianaise a iarradh ar na páirtithe leasmhara ábhartha agus a chuir siad isteach chun inchreidteacht a bpleananna infheistíochta a léiriú</w:t>
      </w:r>
      <w:r w:rsidRPr="002F3C12">
        <w:rPr>
          <w:rStyle w:val="FootnoteReference"/>
          <w:noProof/>
        </w:rPr>
        <w:footnoteReference w:id="54"/>
      </w:r>
      <w:r w:rsidRPr="002F3C12">
        <w:rPr>
          <w:noProof/>
        </w:rPr>
        <w:t>.</w:t>
      </w:r>
    </w:p>
    <w:p w14:paraId="21B916C1" w14:textId="77777777" w:rsidR="003D30DE" w:rsidRPr="002F3C12" w:rsidRDefault="003D30DE" w:rsidP="003D30DE">
      <w:pPr>
        <w:pStyle w:val="Text2"/>
        <w:tabs>
          <w:tab w:val="left" w:leader="dot" w:pos="9072"/>
        </w:tabs>
        <w:ind w:left="709"/>
        <w:rPr>
          <w:noProof/>
        </w:rPr>
      </w:pPr>
      <w:r w:rsidRPr="002F3C12">
        <w:rPr>
          <w:noProof/>
        </w:rPr>
        <w:tab/>
      </w:r>
    </w:p>
    <w:p w14:paraId="54AABF28" w14:textId="77777777" w:rsidR="003D30DE" w:rsidRPr="002F3C12" w:rsidRDefault="003D30DE" w:rsidP="003D30DE">
      <w:pPr>
        <w:pStyle w:val="Stylei"/>
        <w:rPr>
          <w:noProof/>
        </w:rPr>
      </w:pPr>
      <w:r w:rsidRPr="002F3C12">
        <w:rPr>
          <w:noProof/>
        </w:rPr>
        <w:t>Na critéir mheasúnaithe a cuireadh i bhfeidhm chun measúnú a dhéanamh ar inchreidteacht na bpleananna infheistíochta don todhchaí</w:t>
      </w:r>
      <w:r w:rsidRPr="002F3C12">
        <w:rPr>
          <w:rStyle w:val="FootnoteReference"/>
          <w:noProof/>
        </w:rPr>
        <w:footnoteReference w:id="55"/>
      </w:r>
      <w:r w:rsidRPr="002F3C12">
        <w:rPr>
          <w:noProof/>
        </w:rPr>
        <w:t xml:space="preserve">. </w:t>
      </w:r>
    </w:p>
    <w:p w14:paraId="35744197" w14:textId="77777777" w:rsidR="003D30DE" w:rsidRPr="002F3C12" w:rsidRDefault="003D30DE" w:rsidP="003D30DE">
      <w:pPr>
        <w:pStyle w:val="Text2"/>
        <w:tabs>
          <w:tab w:val="left" w:leader="dot" w:pos="9072"/>
        </w:tabs>
        <w:ind w:left="709"/>
        <w:rPr>
          <w:noProof/>
        </w:rPr>
      </w:pPr>
      <w:r w:rsidRPr="002F3C12">
        <w:rPr>
          <w:noProof/>
        </w:rPr>
        <w:tab/>
      </w:r>
    </w:p>
    <w:p w14:paraId="48051273" w14:textId="77777777" w:rsidR="003D30DE" w:rsidRPr="002F3C12" w:rsidRDefault="003D30DE" w:rsidP="003D30DE">
      <w:pPr>
        <w:pStyle w:val="Stylei"/>
        <w:rPr>
          <w:noProof/>
        </w:rPr>
      </w:pPr>
      <w:r w:rsidRPr="002F3C12">
        <w:rPr>
          <w:noProof/>
        </w:rPr>
        <w:t>Cé acu a iarradh nó nár iarradh ar na páirtithe leasmhara lena mbaineann comhaontuithe gealltanais a shíniú maidir le cur chun feidhme na bpleananna infheistíochta dearbhaithe</w:t>
      </w:r>
      <w:r w:rsidRPr="002F3C12">
        <w:rPr>
          <w:rStyle w:val="FootnoteReference"/>
          <w:noProof/>
        </w:rPr>
        <w:footnoteReference w:id="56"/>
      </w:r>
      <w:r w:rsidRPr="002F3C12">
        <w:rPr>
          <w:noProof/>
        </w:rPr>
        <w:t xml:space="preserve">. </w:t>
      </w:r>
    </w:p>
    <w:p w14:paraId="05A1A265" w14:textId="77777777" w:rsidR="003D30DE" w:rsidRPr="002F3C12" w:rsidRDefault="003D30DE" w:rsidP="003D30DE">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Iarradh</w:t>
      </w:r>
      <w:r w:rsidRPr="002F3C12">
        <w:rPr>
          <w:noProof/>
        </w:rPr>
        <w:tab/>
      </w:r>
      <w:r w:rsidRPr="002F3C12">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iarradh</w:t>
      </w:r>
    </w:p>
    <w:p w14:paraId="24DF9D4A" w14:textId="77777777" w:rsidR="003D30DE" w:rsidRPr="002F3C12" w:rsidRDefault="003D30DE" w:rsidP="003D30DE">
      <w:pPr>
        <w:pStyle w:val="Text2"/>
        <w:ind w:left="2127"/>
        <w:rPr>
          <w:noProof/>
        </w:rPr>
      </w:pPr>
      <w:r w:rsidRPr="002F3C12">
        <w:rPr>
          <w:noProof/>
        </w:rPr>
        <w:t>Má iarradh, soiléirigh an bhfuil garspriocanna agus oibleagáidí chun dul chun cinn a thuairisciú san áireamh i gcomhaontuithe gealltanais den sórt sin</w:t>
      </w:r>
      <w:r w:rsidRPr="002F3C12">
        <w:rPr>
          <w:rStyle w:val="FootnoteReference"/>
          <w:noProof/>
        </w:rPr>
        <w:footnoteReference w:id="57"/>
      </w:r>
      <w:r w:rsidRPr="002F3C12">
        <w:rPr>
          <w:noProof/>
        </w:rPr>
        <w:t>.</w:t>
      </w:r>
    </w:p>
    <w:p w14:paraId="31A1D3E2" w14:textId="77777777" w:rsidR="003D30DE" w:rsidRPr="002F3C12" w:rsidRDefault="003D30DE" w:rsidP="003D30DE">
      <w:pPr>
        <w:pStyle w:val="Text2"/>
        <w:tabs>
          <w:tab w:val="left" w:leader="dot" w:pos="9072"/>
        </w:tabs>
        <w:ind w:left="709"/>
        <w:rPr>
          <w:noProof/>
        </w:rPr>
      </w:pPr>
      <w:r w:rsidRPr="002F3C12">
        <w:rPr>
          <w:noProof/>
        </w:rPr>
        <w:tab/>
      </w:r>
    </w:p>
    <w:p w14:paraId="284A6131" w14:textId="77777777" w:rsidR="003D30DE" w:rsidRPr="002F3C12" w:rsidRDefault="003D30DE" w:rsidP="003D30DE">
      <w:pPr>
        <w:pStyle w:val="Stylei"/>
        <w:rPr>
          <w:noProof/>
        </w:rPr>
      </w:pPr>
      <w:r w:rsidRPr="002F3C12">
        <w:rPr>
          <w:noProof/>
        </w:rPr>
        <w:lastRenderedPageBreak/>
        <w:t>Cé acu a cuireadh nó nár cuireadh torthaí an mheasúnaithe agus na conclúidí ábhartha a raibh bonn cirt leo in iúl do gach páirtí leasmhar a chuir faisnéis isteach maidir lena bpleananna infheistíochta príobháidí, agus conas a cuireadh in iúl iad</w:t>
      </w:r>
      <w:r w:rsidRPr="002F3C12">
        <w:rPr>
          <w:rStyle w:val="FootnoteReference"/>
          <w:noProof/>
        </w:rPr>
        <w:footnoteReference w:id="58"/>
      </w:r>
      <w:r w:rsidRPr="002F3C12">
        <w:rPr>
          <w:noProof/>
        </w:rPr>
        <w:t>.</w:t>
      </w:r>
    </w:p>
    <w:p w14:paraId="487F5158" w14:textId="77777777" w:rsidR="003D30DE" w:rsidRPr="002F3C12" w:rsidRDefault="003D30DE" w:rsidP="003D30DE">
      <w:pPr>
        <w:pStyle w:val="Text2"/>
        <w:tabs>
          <w:tab w:val="left" w:leader="dot" w:pos="9072"/>
        </w:tabs>
        <w:ind w:left="709"/>
        <w:rPr>
          <w:noProof/>
        </w:rPr>
      </w:pPr>
      <w:r w:rsidRPr="002F3C12">
        <w:rPr>
          <w:noProof/>
        </w:rPr>
        <w:tab/>
      </w:r>
    </w:p>
    <w:p w14:paraId="57606DD1" w14:textId="77777777" w:rsidR="003D30DE" w:rsidRPr="002F3C12" w:rsidRDefault="003D30DE" w:rsidP="003D30DE">
      <w:pPr>
        <w:pStyle w:val="Point1"/>
        <w:rPr>
          <w:noProof/>
        </w:rPr>
      </w:pPr>
      <w:r w:rsidRPr="00150F08">
        <w:rPr>
          <w:noProof/>
        </w:rPr>
        <w:t>(d)</w:t>
      </w:r>
      <w:r w:rsidRPr="00150F08">
        <w:rPr>
          <w:noProof/>
        </w:rPr>
        <w:tab/>
      </w:r>
      <w:r w:rsidRPr="002F3C12">
        <w:rPr>
          <w:noProof/>
        </w:rPr>
        <w:t>Dáta tosaithe agus deiridh gach céim den chleachtadh mapála.</w:t>
      </w:r>
    </w:p>
    <w:p w14:paraId="2961C464" w14:textId="77777777" w:rsidR="003D30DE" w:rsidRPr="002F3C12" w:rsidRDefault="003D30DE" w:rsidP="003D30DE">
      <w:pPr>
        <w:pStyle w:val="Text2"/>
        <w:tabs>
          <w:tab w:val="left" w:leader="dot" w:pos="9072"/>
        </w:tabs>
        <w:ind w:left="709"/>
        <w:rPr>
          <w:noProof/>
        </w:rPr>
      </w:pPr>
      <w:r w:rsidRPr="002F3C12">
        <w:rPr>
          <w:noProof/>
        </w:rPr>
        <w:tab/>
      </w:r>
    </w:p>
    <w:p w14:paraId="26B80586" w14:textId="77777777" w:rsidR="003D30DE" w:rsidRPr="002F3C12" w:rsidRDefault="003D30DE" w:rsidP="003D30DE">
      <w:pPr>
        <w:pStyle w:val="Point1"/>
        <w:rPr>
          <w:noProof/>
        </w:rPr>
      </w:pPr>
      <w:r w:rsidRPr="00150F08">
        <w:rPr>
          <w:noProof/>
        </w:rPr>
        <w:t>(e)</w:t>
      </w:r>
      <w:r w:rsidRPr="00150F08">
        <w:rPr>
          <w:noProof/>
        </w:rPr>
        <w:tab/>
      </w:r>
      <w:r w:rsidRPr="002F3C12">
        <w:rPr>
          <w:noProof/>
        </w:rPr>
        <w:t>Líon agus céannacht na rannpháirtithe i ngach céim den chleachtadh mapála.</w:t>
      </w:r>
    </w:p>
    <w:p w14:paraId="7CB8AD4F" w14:textId="77777777" w:rsidR="003D30DE" w:rsidRPr="002F3C12" w:rsidRDefault="003D30DE" w:rsidP="003D30DE">
      <w:pPr>
        <w:pStyle w:val="Text2"/>
        <w:tabs>
          <w:tab w:val="left" w:leader="dot" w:pos="9072"/>
        </w:tabs>
        <w:ind w:left="709"/>
        <w:rPr>
          <w:noProof/>
        </w:rPr>
      </w:pPr>
      <w:r w:rsidRPr="002F3C12">
        <w:rPr>
          <w:noProof/>
        </w:rPr>
        <w:tab/>
      </w:r>
    </w:p>
    <w:p w14:paraId="53DDA26A" w14:textId="77777777" w:rsidR="003D30DE" w:rsidRPr="002F3C12" w:rsidRDefault="003D30DE" w:rsidP="003D30DE">
      <w:pPr>
        <w:pStyle w:val="Point1"/>
        <w:rPr>
          <w:noProof/>
        </w:rPr>
      </w:pPr>
      <w:r w:rsidRPr="00150F08">
        <w:rPr>
          <w:noProof/>
        </w:rPr>
        <w:t>(f)</w:t>
      </w:r>
      <w:r w:rsidRPr="00150F08">
        <w:rPr>
          <w:noProof/>
        </w:rPr>
        <w:tab/>
      </w:r>
      <w:r w:rsidRPr="002F3C12">
        <w:rPr>
          <w:noProof/>
        </w:rPr>
        <w:t>Torthaí idirmheánacha agus torthaí deiridh an chleachtaidh mapála.</w:t>
      </w:r>
    </w:p>
    <w:p w14:paraId="78AC99F1" w14:textId="77777777" w:rsidR="003D30DE" w:rsidRPr="002F3C12" w:rsidRDefault="003D30DE" w:rsidP="003D30DE">
      <w:pPr>
        <w:pStyle w:val="Text2"/>
        <w:tabs>
          <w:tab w:val="left" w:leader="dot" w:pos="9072"/>
        </w:tabs>
        <w:ind w:left="709"/>
        <w:rPr>
          <w:noProof/>
        </w:rPr>
      </w:pPr>
      <w:r w:rsidRPr="002F3C12">
        <w:rPr>
          <w:noProof/>
        </w:rPr>
        <w:tab/>
      </w:r>
    </w:p>
    <w:p w14:paraId="109A9FCD" w14:textId="77777777" w:rsidR="003D30DE" w:rsidRPr="002F3C12" w:rsidRDefault="003D30DE" w:rsidP="003D30DE">
      <w:pPr>
        <w:pStyle w:val="Point1"/>
        <w:rPr>
          <w:noProof/>
        </w:rPr>
      </w:pPr>
      <w:r w:rsidRPr="00150F08">
        <w:rPr>
          <w:noProof/>
        </w:rPr>
        <w:t>(g)</w:t>
      </w:r>
      <w:r w:rsidRPr="00150F08">
        <w:rPr>
          <w:noProof/>
        </w:rPr>
        <w:tab/>
      </w:r>
      <w:r w:rsidRPr="002F3C12">
        <w:rPr>
          <w:noProof/>
        </w:rPr>
        <w:t>Deimhniú go ndearnadh an cleachtadh mapála ar leibhéal seolta ar bhonn áitribh in-nasctha nó ar bhonn eangach 100 x 100 méadar ar a mhéad (nó níos lú)</w:t>
      </w:r>
      <w:r w:rsidRPr="002F3C12">
        <w:rPr>
          <w:rStyle w:val="FootnoteReference"/>
          <w:noProof/>
        </w:rPr>
        <w:footnoteReference w:id="59"/>
      </w:r>
      <w:r w:rsidRPr="002F3C12">
        <w:rPr>
          <w:noProof/>
        </w:rPr>
        <w:t>. Sonraigh cé acu den dá chritéar a cuireadh i bhfeidhm.</w:t>
      </w:r>
    </w:p>
    <w:p w14:paraId="16F128A8" w14:textId="77777777" w:rsidR="003D30DE" w:rsidRPr="002F3C12" w:rsidRDefault="003D30DE" w:rsidP="003D30DE">
      <w:pPr>
        <w:pStyle w:val="Text2"/>
        <w:tabs>
          <w:tab w:val="left" w:leader="dot" w:pos="9072"/>
        </w:tabs>
        <w:ind w:left="709"/>
        <w:rPr>
          <w:noProof/>
        </w:rPr>
      </w:pPr>
      <w:r w:rsidRPr="002F3C12">
        <w:rPr>
          <w:noProof/>
        </w:rPr>
        <w:tab/>
      </w:r>
    </w:p>
    <w:p w14:paraId="3CB17CD0" w14:textId="77777777" w:rsidR="003D30DE" w:rsidRPr="002F3C12" w:rsidRDefault="003D30DE" w:rsidP="003D30DE">
      <w:pPr>
        <w:pStyle w:val="Point1"/>
        <w:rPr>
          <w:noProof/>
        </w:rPr>
      </w:pPr>
      <w:r w:rsidRPr="00150F08">
        <w:rPr>
          <w:noProof/>
        </w:rPr>
        <w:t>(h)</w:t>
      </w:r>
      <w:r w:rsidRPr="00150F08">
        <w:rPr>
          <w:noProof/>
        </w:rPr>
        <w:tab/>
      </w:r>
      <w:r w:rsidRPr="002F3C12">
        <w:rPr>
          <w:noProof/>
        </w:rPr>
        <w:t>Cé acu a chomhlíon nó nár chomhlíon d’údaráis na cleachtais is fearr chun na modheolaíochtaí mapála a thuairiscítear in Iarscríbhinn I de na Treoirlínte Leathanbhanda a chur i bhfeidhm</w:t>
      </w:r>
      <w:r w:rsidRPr="002F3C12">
        <w:rPr>
          <w:rStyle w:val="FootnoteReference"/>
          <w:noProof/>
        </w:rPr>
        <w:footnoteReference w:id="60"/>
      </w:r>
      <w:r w:rsidRPr="002F3C12">
        <w:rPr>
          <w:noProof/>
        </w:rPr>
        <w:t xml:space="preserve">. </w:t>
      </w:r>
    </w:p>
    <w:p w14:paraId="000E11DB" w14:textId="77777777" w:rsidR="003D30DE" w:rsidRPr="002F3C12" w:rsidRDefault="003D30DE" w:rsidP="003D30DE">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Chomhlíon </w:t>
      </w:r>
    </w:p>
    <w:p w14:paraId="36CFAD51" w14:textId="77777777" w:rsidR="003D30DE" w:rsidRPr="002F3C12" w:rsidRDefault="003D30DE" w:rsidP="003D30DE">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chomhlíon. Sa chás sin, sonraigh conas a d’imigh do chuid údarás ó Iarscríbhinn I ó na Treoirlínte Leathanbhanda agus cén fáth.</w:t>
      </w:r>
    </w:p>
    <w:p w14:paraId="5838BD17" w14:textId="77777777" w:rsidR="003D30DE" w:rsidRPr="002F3C12" w:rsidRDefault="003D30DE" w:rsidP="003D30DE">
      <w:pPr>
        <w:pStyle w:val="Text2"/>
        <w:tabs>
          <w:tab w:val="left" w:leader="dot" w:pos="9072"/>
        </w:tabs>
        <w:ind w:left="709"/>
        <w:rPr>
          <w:noProof/>
        </w:rPr>
      </w:pPr>
      <w:r w:rsidRPr="002F3C12">
        <w:rPr>
          <w:noProof/>
        </w:rPr>
        <w:tab/>
      </w:r>
    </w:p>
    <w:p w14:paraId="13BAF978" w14:textId="77777777" w:rsidR="003D30DE" w:rsidRPr="002F3C12" w:rsidRDefault="003D30DE" w:rsidP="003D30DE">
      <w:pPr>
        <w:pStyle w:val="Point1"/>
        <w:rPr>
          <w:noProof/>
        </w:rPr>
      </w:pPr>
      <w:r w:rsidRPr="00150F08">
        <w:rPr>
          <w:noProof/>
        </w:rPr>
        <w:t>(i)</w:t>
      </w:r>
      <w:r w:rsidRPr="00150F08">
        <w:rPr>
          <w:noProof/>
        </w:rPr>
        <w:tab/>
      </w:r>
      <w:r w:rsidRPr="002F3C12">
        <w:rPr>
          <w:noProof/>
        </w:rPr>
        <w:t>Deimhniú gur cuireadh an mhodheolaíocht agus na bunchritéir theicniúla maidir le mapáil ar fáil go poiblí (agus conas a rinneadh sin)</w:t>
      </w:r>
      <w:r w:rsidRPr="002F3C12">
        <w:rPr>
          <w:rStyle w:val="FootnoteReference"/>
          <w:noProof/>
        </w:rPr>
        <w:footnoteReference w:id="61"/>
      </w:r>
      <w:r w:rsidRPr="002F3C12">
        <w:rPr>
          <w:noProof/>
        </w:rPr>
        <w:t>.</w:t>
      </w:r>
    </w:p>
    <w:p w14:paraId="07012978" w14:textId="77777777" w:rsidR="003D30DE" w:rsidRPr="002F3C12" w:rsidRDefault="003D30DE" w:rsidP="003D30DE">
      <w:pPr>
        <w:pStyle w:val="Text2"/>
        <w:tabs>
          <w:tab w:val="left" w:leader="dot" w:pos="9072"/>
        </w:tabs>
        <w:ind w:left="709"/>
        <w:rPr>
          <w:noProof/>
        </w:rPr>
      </w:pPr>
      <w:r w:rsidRPr="002F3C12">
        <w:rPr>
          <w:noProof/>
        </w:rPr>
        <w:tab/>
      </w:r>
    </w:p>
    <w:p w14:paraId="52A08EE6" w14:textId="77777777" w:rsidR="003D30DE" w:rsidRPr="002F3C12" w:rsidRDefault="003D30DE" w:rsidP="003D30DE">
      <w:pPr>
        <w:pStyle w:val="ManualNumPar2"/>
        <w:rPr>
          <w:noProof/>
        </w:rPr>
      </w:pPr>
      <w:r w:rsidRPr="00150F08">
        <w:rPr>
          <w:noProof/>
        </w:rPr>
        <w:t>5.6.</w:t>
      </w:r>
      <w:r w:rsidRPr="00150F08">
        <w:rPr>
          <w:noProof/>
        </w:rPr>
        <w:tab/>
      </w:r>
      <w:r w:rsidRPr="002F3C12">
        <w:rPr>
          <w:noProof/>
          <w:u w:val="single"/>
        </w:rPr>
        <w:t>Comhairliúchán poiblí</w:t>
      </w:r>
      <w:r w:rsidRPr="002F3C12">
        <w:rPr>
          <w:noProof/>
        </w:rPr>
        <w:t>. Tabhair an fhaisnéis seo a leanas:</w:t>
      </w:r>
    </w:p>
    <w:p w14:paraId="7496F122" w14:textId="77777777" w:rsidR="003D30DE" w:rsidRPr="002F3C12" w:rsidRDefault="003D30DE" w:rsidP="003D30DE">
      <w:pPr>
        <w:pStyle w:val="Point1"/>
        <w:rPr>
          <w:noProof/>
        </w:rPr>
      </w:pPr>
      <w:r w:rsidRPr="00150F08">
        <w:rPr>
          <w:noProof/>
        </w:rPr>
        <w:t>(a)</w:t>
      </w:r>
      <w:r w:rsidRPr="00150F08">
        <w:rPr>
          <w:noProof/>
        </w:rPr>
        <w:tab/>
      </w:r>
      <w:r w:rsidRPr="002F3C12">
        <w:rPr>
          <w:noProof/>
        </w:rPr>
        <w:t>Dáta tosaithe agus deiridh gach comhairliúcháin phoiblí a rinneadh</w:t>
      </w:r>
      <w:r w:rsidRPr="002F3C12">
        <w:rPr>
          <w:rStyle w:val="FootnoteReference"/>
          <w:noProof/>
        </w:rPr>
        <w:footnoteReference w:id="62"/>
      </w:r>
      <w:r w:rsidRPr="002F3C12">
        <w:rPr>
          <w:noProof/>
        </w:rPr>
        <w:t xml:space="preserve">. </w:t>
      </w:r>
    </w:p>
    <w:p w14:paraId="5DAD8E8D" w14:textId="77777777" w:rsidR="003D30DE" w:rsidRPr="002F3C12" w:rsidRDefault="003D30DE" w:rsidP="003D30DE">
      <w:pPr>
        <w:pStyle w:val="Text2"/>
        <w:tabs>
          <w:tab w:val="left" w:leader="dot" w:pos="9072"/>
        </w:tabs>
        <w:ind w:left="709"/>
        <w:rPr>
          <w:noProof/>
        </w:rPr>
      </w:pPr>
      <w:r w:rsidRPr="002F3C12">
        <w:rPr>
          <w:noProof/>
        </w:rPr>
        <w:tab/>
      </w:r>
    </w:p>
    <w:p w14:paraId="664291F5" w14:textId="77777777" w:rsidR="003D30DE" w:rsidRPr="002F3C12" w:rsidRDefault="003D30DE" w:rsidP="003D30DE">
      <w:pPr>
        <w:pStyle w:val="Point1"/>
        <w:rPr>
          <w:noProof/>
        </w:rPr>
      </w:pPr>
      <w:r w:rsidRPr="00150F08">
        <w:rPr>
          <w:noProof/>
        </w:rPr>
        <w:t>(b)</w:t>
      </w:r>
      <w:r w:rsidRPr="00150F08">
        <w:rPr>
          <w:noProof/>
        </w:rPr>
        <w:tab/>
      </w:r>
      <w:r w:rsidRPr="002F3C12">
        <w:rPr>
          <w:noProof/>
        </w:rPr>
        <w:t>Ábhar gach comhairliúcháin phoiblí</w:t>
      </w:r>
      <w:r w:rsidRPr="002F3C12">
        <w:rPr>
          <w:rStyle w:val="FootnoteReference"/>
          <w:noProof/>
        </w:rPr>
        <w:footnoteReference w:id="63"/>
      </w:r>
      <w:r w:rsidRPr="002F3C12">
        <w:rPr>
          <w:noProof/>
        </w:rPr>
        <w:t xml:space="preserve">. </w:t>
      </w:r>
    </w:p>
    <w:p w14:paraId="22E662EF" w14:textId="77777777" w:rsidR="003D30DE" w:rsidRPr="002F3C12" w:rsidRDefault="003D30DE" w:rsidP="003D30DE">
      <w:pPr>
        <w:pStyle w:val="Text2"/>
        <w:tabs>
          <w:tab w:val="left" w:leader="dot" w:pos="9072"/>
        </w:tabs>
        <w:ind w:left="709"/>
        <w:rPr>
          <w:noProof/>
        </w:rPr>
      </w:pPr>
      <w:r w:rsidRPr="002F3C12">
        <w:rPr>
          <w:noProof/>
        </w:rPr>
        <w:tab/>
      </w:r>
    </w:p>
    <w:p w14:paraId="7B6E391F" w14:textId="77777777" w:rsidR="003D30DE" w:rsidRPr="002F3C12" w:rsidRDefault="003D30DE" w:rsidP="003D30DE">
      <w:pPr>
        <w:pStyle w:val="Point1"/>
        <w:rPr>
          <w:noProof/>
        </w:rPr>
      </w:pPr>
      <w:r w:rsidRPr="00150F08">
        <w:rPr>
          <w:noProof/>
        </w:rPr>
        <w:t>(c)</w:t>
      </w:r>
      <w:r w:rsidRPr="00150F08">
        <w:rPr>
          <w:noProof/>
        </w:rPr>
        <w:tab/>
      </w:r>
      <w:r w:rsidRPr="002F3C12">
        <w:rPr>
          <w:noProof/>
        </w:rPr>
        <w:t>Suíomh Idirlín atá inrochtana go poiblí (ar an leibhéal réigiúnach agus/nó náisiúnta) inar foilsíodh an comhairliúchán</w:t>
      </w:r>
      <w:r w:rsidRPr="002F3C12">
        <w:rPr>
          <w:rStyle w:val="FootnoteReference"/>
          <w:noProof/>
        </w:rPr>
        <w:footnoteReference w:id="64"/>
      </w:r>
      <w:r w:rsidRPr="002F3C12">
        <w:rPr>
          <w:noProof/>
        </w:rPr>
        <w:t>.</w:t>
      </w:r>
    </w:p>
    <w:p w14:paraId="4E925358" w14:textId="77777777" w:rsidR="003D30DE" w:rsidRPr="002F3C12" w:rsidRDefault="003D30DE" w:rsidP="003D30DE">
      <w:pPr>
        <w:pStyle w:val="Text2"/>
        <w:tabs>
          <w:tab w:val="left" w:leader="dot" w:pos="9072"/>
        </w:tabs>
        <w:ind w:left="709"/>
        <w:rPr>
          <w:noProof/>
        </w:rPr>
      </w:pPr>
      <w:r w:rsidRPr="002F3C12">
        <w:rPr>
          <w:noProof/>
        </w:rPr>
        <w:lastRenderedPageBreak/>
        <w:tab/>
      </w:r>
    </w:p>
    <w:p w14:paraId="5E944530" w14:textId="77777777" w:rsidR="003D30DE" w:rsidRPr="002F3C12" w:rsidRDefault="003D30DE" w:rsidP="003D30DE">
      <w:pPr>
        <w:pStyle w:val="Point1"/>
        <w:rPr>
          <w:noProof/>
        </w:rPr>
      </w:pPr>
      <w:r w:rsidRPr="00150F08">
        <w:rPr>
          <w:noProof/>
        </w:rPr>
        <w:t>(d)</w:t>
      </w:r>
      <w:r w:rsidRPr="00150F08">
        <w:rPr>
          <w:noProof/>
        </w:rPr>
        <w:tab/>
      </w:r>
      <w:r w:rsidRPr="002F3C12">
        <w:rPr>
          <w:noProof/>
        </w:rPr>
        <w:t>Achoimre ar na príomhbharúlacha a chuir rannpháirtithe isteach i ngach comhairliúchán poiblí, agus sonraigh conas ar tugadh aghaidh orthu.</w:t>
      </w:r>
    </w:p>
    <w:p w14:paraId="792F23B1" w14:textId="77777777" w:rsidR="003D30DE" w:rsidRPr="002F3C12" w:rsidRDefault="003D30DE" w:rsidP="003D30DE">
      <w:pPr>
        <w:pStyle w:val="Text2"/>
        <w:tabs>
          <w:tab w:val="left" w:leader="dot" w:pos="9072"/>
        </w:tabs>
        <w:ind w:left="709"/>
        <w:rPr>
          <w:noProof/>
        </w:rPr>
      </w:pPr>
      <w:r w:rsidRPr="002F3C12">
        <w:rPr>
          <w:noProof/>
        </w:rPr>
        <w:tab/>
      </w:r>
    </w:p>
    <w:p w14:paraId="207934AA" w14:textId="77777777" w:rsidR="003D30DE" w:rsidRPr="002F3C12" w:rsidRDefault="003D30DE" w:rsidP="003D30DE">
      <w:pPr>
        <w:pStyle w:val="ManualNumPar1"/>
        <w:rPr>
          <w:bCs/>
          <w:noProof/>
        </w:rPr>
      </w:pPr>
      <w:bookmarkStart w:id="3" w:name="_Ref150785584"/>
      <w:r w:rsidRPr="00150F08">
        <w:rPr>
          <w:noProof/>
        </w:rPr>
        <w:t>6.</w:t>
      </w:r>
      <w:r w:rsidRPr="00150F08">
        <w:rPr>
          <w:noProof/>
        </w:rPr>
        <w:tab/>
      </w:r>
      <w:r w:rsidRPr="002F3C12">
        <w:rPr>
          <w:noProof/>
        </w:rPr>
        <w:t>Cliseadh margaidh i ndáil le líonraí aisiompair</w:t>
      </w:r>
    </w:p>
    <w:p w14:paraId="64E61EDE" w14:textId="77777777" w:rsidR="003D30DE" w:rsidRPr="002F3C12" w:rsidRDefault="003D30DE" w:rsidP="003D30DE">
      <w:pPr>
        <w:pStyle w:val="ManualNumPar2"/>
        <w:rPr>
          <w:noProof/>
        </w:rPr>
      </w:pPr>
      <w:r w:rsidRPr="00150F08">
        <w:rPr>
          <w:noProof/>
        </w:rPr>
        <w:t>6.1.</w:t>
      </w:r>
      <w:r w:rsidRPr="00150F08">
        <w:rPr>
          <w:noProof/>
        </w:rPr>
        <w:tab/>
      </w:r>
      <w:r w:rsidRPr="002F3C12">
        <w:rPr>
          <w:noProof/>
        </w:rPr>
        <w:t>Soiléirigh cé acu a thacaíonn na líonraí aisiompair ar tugadh fóirdheontais ina leith leis an méid seo a leanas:</w:t>
      </w:r>
    </w:p>
    <w:p w14:paraId="6B3B24EE" w14:textId="77777777" w:rsidR="003D30DE" w:rsidRPr="002F3C12" w:rsidRDefault="003D30DE" w:rsidP="003D30DE">
      <w:pPr>
        <w:pStyle w:val="Tiret1"/>
        <w:numPr>
          <w:ilvl w:val="0"/>
          <w:numId w:val="37"/>
        </w:numPr>
        <w:rPr>
          <w:noProof/>
        </w:rPr>
      </w:pPr>
      <w:sdt>
        <w:sdtPr>
          <w:rPr>
            <w:noProof/>
          </w:rPr>
          <w:id w:val="81476210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Líonraí rochtana móibíleacha</w:t>
      </w:r>
    </w:p>
    <w:p w14:paraId="5704A915" w14:textId="77777777" w:rsidR="003D30DE" w:rsidRPr="002F3C12" w:rsidRDefault="003D30DE" w:rsidP="003D30DE">
      <w:pPr>
        <w:pStyle w:val="Tiret1"/>
        <w:numPr>
          <w:ilvl w:val="0"/>
          <w:numId w:val="37"/>
        </w:numPr>
        <w:rPr>
          <w:noProof/>
        </w:rPr>
      </w:pPr>
      <w:sdt>
        <w:sdtPr>
          <w:rPr>
            <w:noProof/>
          </w:rPr>
          <w:id w:val="-48037685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Líonraí rochtana móibíleacha</w:t>
      </w:r>
    </w:p>
    <w:p w14:paraId="68D776C0" w14:textId="77777777" w:rsidR="003D30DE" w:rsidRPr="002F3C12" w:rsidRDefault="003D30DE" w:rsidP="003D30DE">
      <w:pPr>
        <w:pStyle w:val="Tiret1"/>
        <w:numPr>
          <w:ilvl w:val="0"/>
          <w:numId w:val="37"/>
        </w:numPr>
        <w:rPr>
          <w:noProof/>
        </w:rPr>
      </w:pPr>
      <w:sdt>
        <w:sdtPr>
          <w:rPr>
            <w:noProof/>
          </w:rPr>
          <w:id w:val="32964589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An bheirt acu</w:t>
      </w:r>
    </w:p>
    <w:p w14:paraId="2CF381B6" w14:textId="77777777" w:rsidR="003D30DE" w:rsidRPr="002F3C12" w:rsidRDefault="003D30DE" w:rsidP="003D30DE">
      <w:pPr>
        <w:pStyle w:val="ManualNumPar2"/>
        <w:rPr>
          <w:noProof/>
        </w:rPr>
      </w:pPr>
      <w:r w:rsidRPr="00150F08">
        <w:rPr>
          <w:noProof/>
        </w:rPr>
        <w:t>6.2.</w:t>
      </w:r>
      <w:r w:rsidRPr="00150F08">
        <w:rPr>
          <w:noProof/>
        </w:rPr>
        <w:tab/>
      </w:r>
      <w:r w:rsidRPr="002F3C12">
        <w:rPr>
          <w:noProof/>
        </w:rPr>
        <w:t>Cuir in iúl saintréithe teicniúla na líonraí aisiompair ar tugadh fóirdheontas ina leith, lena n-áirítear a leibhéal inmhianaithe feidhmíochta, iontaofachta, acmhainneachta nó toisiúcháin</w:t>
      </w:r>
      <w:r w:rsidRPr="002F3C12">
        <w:rPr>
          <w:rStyle w:val="FootnoteReference"/>
          <w:noProof/>
        </w:rPr>
        <w:footnoteReference w:id="65"/>
      </w:r>
      <w:r w:rsidRPr="002F3C12">
        <w:rPr>
          <w:noProof/>
        </w:rPr>
        <w:t>.</w:t>
      </w:r>
      <w:bookmarkEnd w:id="3"/>
    </w:p>
    <w:p w14:paraId="14C3F46B" w14:textId="77777777" w:rsidR="003D30DE" w:rsidRPr="002F3C12" w:rsidRDefault="003D30DE" w:rsidP="003D30DE">
      <w:pPr>
        <w:pStyle w:val="Text2"/>
        <w:tabs>
          <w:tab w:val="left" w:leader="dot" w:pos="9072"/>
        </w:tabs>
        <w:ind w:left="709"/>
        <w:rPr>
          <w:noProof/>
        </w:rPr>
      </w:pPr>
      <w:r w:rsidRPr="002F3C12">
        <w:rPr>
          <w:noProof/>
        </w:rPr>
        <w:tab/>
      </w:r>
    </w:p>
    <w:p w14:paraId="3C84636B" w14:textId="77777777" w:rsidR="003D30DE" w:rsidRPr="002F3C12" w:rsidRDefault="003D30DE" w:rsidP="003D30DE">
      <w:pPr>
        <w:pStyle w:val="ManualNumPar2"/>
        <w:rPr>
          <w:noProof/>
        </w:rPr>
      </w:pPr>
      <w:r w:rsidRPr="00150F08">
        <w:rPr>
          <w:noProof/>
        </w:rPr>
        <w:t>6.3.</w:t>
      </w:r>
      <w:r w:rsidRPr="00150F08">
        <w:rPr>
          <w:noProof/>
        </w:rPr>
        <w:tab/>
      </w:r>
      <w:r w:rsidRPr="002F3C12">
        <w:rPr>
          <w:noProof/>
        </w:rPr>
        <w:t>Mínigh an fhorbairt a bhfuil coinne léi maidir le líonraí rochtana fosaithe nó móibíleacha bunaithe ar riachtanais úsáideoirí deiridh atá ann faoi láthair agus a bheidh ann amach anseo agus an fáth nach féidir leis an acmhainneacht aisiompair atá ann cheana nó atá beartaithe déileáil leis an bhforbairt a bhfuil coinne léi, agus fianaise thacaíochta infhíoraithe a chur isteach ina leith sin (mar shampla, suirbhéanna neamhspleácha)</w:t>
      </w:r>
      <w:r w:rsidRPr="002F3C12">
        <w:rPr>
          <w:rStyle w:val="FootnoteReference"/>
          <w:noProof/>
        </w:rPr>
        <w:footnoteReference w:id="66"/>
      </w:r>
      <w:r w:rsidRPr="002F3C12">
        <w:rPr>
          <w:noProof/>
        </w:rPr>
        <w:t>.</w:t>
      </w:r>
    </w:p>
    <w:p w14:paraId="3DE6E2B4" w14:textId="77777777" w:rsidR="003D30DE" w:rsidRPr="002F3C12" w:rsidRDefault="003D30DE" w:rsidP="003D30DE">
      <w:pPr>
        <w:pStyle w:val="Text2"/>
        <w:tabs>
          <w:tab w:val="left" w:leader="dot" w:pos="9072"/>
        </w:tabs>
        <w:ind w:left="709"/>
        <w:rPr>
          <w:noProof/>
        </w:rPr>
      </w:pPr>
      <w:r w:rsidRPr="002F3C12">
        <w:rPr>
          <w:noProof/>
        </w:rPr>
        <w:tab/>
      </w:r>
    </w:p>
    <w:p w14:paraId="5D93DD45" w14:textId="77777777" w:rsidR="003D30DE" w:rsidRPr="002F3C12" w:rsidRDefault="003D30DE" w:rsidP="003D30DE">
      <w:pPr>
        <w:pStyle w:val="ManualNumPar2"/>
        <w:rPr>
          <w:noProof/>
        </w:rPr>
      </w:pPr>
      <w:r w:rsidRPr="00150F08">
        <w:rPr>
          <w:noProof/>
        </w:rPr>
        <w:t>6.4.</w:t>
      </w:r>
      <w:r w:rsidRPr="00150F08">
        <w:rPr>
          <w:noProof/>
        </w:rPr>
        <w:tab/>
      </w:r>
      <w:r w:rsidRPr="002F3C12">
        <w:rPr>
          <w:noProof/>
        </w:rPr>
        <w:t>Soiléirigh an meastar go bhfuil gá le hidirghabháil Stáit, toisc go soláthraíonn líonraí aisiompair atá ann cheana meascán de cháilíocht seirbhíse agus praghsanna nach bhfuil maith go leor</w:t>
      </w:r>
      <w:r w:rsidRPr="002F3C12">
        <w:rPr>
          <w:rStyle w:val="FootnoteReference"/>
          <w:noProof/>
        </w:rPr>
        <w:footnoteReference w:id="67"/>
      </w:r>
      <w:r w:rsidRPr="002F3C12">
        <w:rPr>
          <w:noProof/>
        </w:rPr>
        <w:t>.</w:t>
      </w:r>
    </w:p>
    <w:p w14:paraId="0C9C7DA8" w14:textId="77777777" w:rsidR="003D30DE" w:rsidRPr="002F3C12" w:rsidRDefault="003D30DE" w:rsidP="003D30DE">
      <w:pPr>
        <w:pStyle w:val="Text2"/>
        <w:tabs>
          <w:tab w:val="left" w:leader="dot" w:pos="9072"/>
        </w:tabs>
        <w:ind w:left="709"/>
        <w:rPr>
          <w:noProof/>
        </w:rPr>
      </w:pPr>
      <w:r w:rsidRPr="002F3C12">
        <w:rPr>
          <w:noProof/>
        </w:rPr>
        <w:tab/>
      </w:r>
    </w:p>
    <w:p w14:paraId="6A8D447C" w14:textId="77777777" w:rsidR="003D30DE" w:rsidRPr="002F3C12" w:rsidRDefault="003D30DE" w:rsidP="003D30DE">
      <w:pPr>
        <w:pStyle w:val="ManualNumPar2"/>
        <w:rPr>
          <w:noProof/>
        </w:rPr>
      </w:pPr>
      <w:r w:rsidRPr="00150F08">
        <w:rPr>
          <w:noProof/>
        </w:rPr>
        <w:t>6.5.</w:t>
      </w:r>
      <w:r w:rsidRPr="00150F08">
        <w:rPr>
          <w:noProof/>
        </w:rPr>
        <w:tab/>
      </w:r>
      <w:r w:rsidRPr="002F3C12">
        <w:rPr>
          <w:noProof/>
          <w:u w:val="single"/>
        </w:rPr>
        <w:t>Cleachtadh mapála</w:t>
      </w:r>
      <w:r w:rsidRPr="002F3C12">
        <w:rPr>
          <w:rStyle w:val="FootnoteReference"/>
          <w:noProof/>
        </w:rPr>
        <w:footnoteReference w:id="68"/>
      </w:r>
      <w:r w:rsidRPr="002F3C12">
        <w:rPr>
          <w:noProof/>
        </w:rPr>
        <w:t>. Tabhair an fhaisnéis seo a leanas:</w:t>
      </w:r>
    </w:p>
    <w:p w14:paraId="48893A90" w14:textId="77777777" w:rsidR="003D30DE" w:rsidRPr="002F3C12" w:rsidRDefault="003D30DE" w:rsidP="003D30DE">
      <w:pPr>
        <w:pStyle w:val="Point1"/>
        <w:rPr>
          <w:noProof/>
        </w:rPr>
      </w:pPr>
      <w:r w:rsidRPr="00150F08">
        <w:rPr>
          <w:noProof/>
        </w:rPr>
        <w:t>(a)</w:t>
      </w:r>
      <w:r w:rsidRPr="00150F08">
        <w:rPr>
          <w:noProof/>
        </w:rPr>
        <w:tab/>
      </w:r>
      <w:r w:rsidRPr="002F3C12">
        <w:rPr>
          <w:noProof/>
        </w:rPr>
        <w:t>Cé acu atá na líonraí aisiompair atá ann cheana nó atá beartaithe bunaithe ar na nithe a leanas:</w:t>
      </w:r>
    </w:p>
    <w:p w14:paraId="53988745" w14:textId="77777777" w:rsidR="003D30DE" w:rsidRPr="002F3C12" w:rsidRDefault="003D30DE" w:rsidP="003D30DE">
      <w:pPr>
        <w:pStyle w:val="Tiret2"/>
        <w:numPr>
          <w:ilvl w:val="0"/>
          <w:numId w:val="38"/>
        </w:numPr>
        <w:rPr>
          <w:noProof/>
        </w:rPr>
      </w:pPr>
      <w:sdt>
        <w:sdtPr>
          <w:rPr>
            <w:noProof/>
          </w:rPr>
          <w:id w:val="-59786584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Snáithín </w:t>
      </w:r>
    </w:p>
    <w:p w14:paraId="1D8A3D8E" w14:textId="77777777" w:rsidR="003D30DE" w:rsidRPr="002F3C12" w:rsidRDefault="003D30DE" w:rsidP="003D30DE">
      <w:pPr>
        <w:pStyle w:val="Tiret2"/>
        <w:numPr>
          <w:ilvl w:val="0"/>
          <w:numId w:val="38"/>
        </w:numPr>
        <w:rPr>
          <w:noProof/>
        </w:rPr>
      </w:pPr>
      <w:sdt>
        <w:sdtPr>
          <w:rPr>
            <w:noProof/>
          </w:rPr>
          <w:id w:val="19713965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teicneolaíocht eile lena mbaineann an fheidhmíocht chéanna agus a bhaineann le snáithín</w:t>
      </w:r>
    </w:p>
    <w:p w14:paraId="5B68421B" w14:textId="77777777" w:rsidR="003D30DE" w:rsidRPr="002F3C12" w:rsidRDefault="003D30DE" w:rsidP="003D30DE">
      <w:pPr>
        <w:pStyle w:val="Tiret2"/>
        <w:numPr>
          <w:ilvl w:val="0"/>
          <w:numId w:val="38"/>
        </w:numPr>
        <w:rPr>
          <w:noProof/>
        </w:rPr>
      </w:pPr>
      <w:sdt>
        <w:sdtPr>
          <w:rPr>
            <w:noProof/>
          </w:rPr>
          <w:id w:val="-144330440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teicneolaíochtaí eile nach mbaineann an fheidhmíocht chéanna leo agus a bhaineann le snáithín</w:t>
      </w:r>
    </w:p>
    <w:p w14:paraId="49BCF7A0" w14:textId="77777777" w:rsidR="003D30DE" w:rsidRPr="002F3C12" w:rsidRDefault="003D30DE" w:rsidP="003D30DE">
      <w:pPr>
        <w:pStyle w:val="Point1"/>
        <w:rPr>
          <w:noProof/>
        </w:rPr>
      </w:pPr>
      <w:r w:rsidRPr="00150F08">
        <w:rPr>
          <w:noProof/>
        </w:rPr>
        <w:t>(b)</w:t>
      </w:r>
      <w:r w:rsidRPr="00150F08">
        <w:rPr>
          <w:noProof/>
        </w:rPr>
        <w:tab/>
      </w:r>
      <w:r w:rsidRPr="002F3C12">
        <w:rPr>
          <w:noProof/>
        </w:rPr>
        <w:t>Critéir feidhmíochta na líonraí aisiompair atá ann cheana nó atá beartaithe (sa tréimhse ama ábhartha) agus a mapáladh.</w:t>
      </w:r>
    </w:p>
    <w:p w14:paraId="71748B97" w14:textId="77777777" w:rsidR="003D30DE" w:rsidRPr="002F3C12" w:rsidRDefault="003D30DE" w:rsidP="003D30DE">
      <w:pPr>
        <w:pStyle w:val="Text2"/>
        <w:tabs>
          <w:tab w:val="left" w:leader="dot" w:pos="9072"/>
        </w:tabs>
        <w:ind w:left="709"/>
        <w:rPr>
          <w:noProof/>
        </w:rPr>
      </w:pPr>
      <w:r w:rsidRPr="002F3C12">
        <w:rPr>
          <w:noProof/>
        </w:rPr>
        <w:tab/>
      </w:r>
    </w:p>
    <w:p w14:paraId="1F1C1139" w14:textId="77777777" w:rsidR="003D30DE" w:rsidRPr="002F3C12" w:rsidRDefault="003D30DE" w:rsidP="003D30DE">
      <w:pPr>
        <w:pStyle w:val="Point1"/>
        <w:rPr>
          <w:noProof/>
        </w:rPr>
      </w:pPr>
      <w:r w:rsidRPr="00150F08">
        <w:rPr>
          <w:noProof/>
        </w:rPr>
        <w:lastRenderedPageBreak/>
        <w:t>(c)</w:t>
      </w:r>
      <w:r w:rsidRPr="00150F08">
        <w:rPr>
          <w:noProof/>
        </w:rPr>
        <w:tab/>
      </w:r>
      <w:r w:rsidRPr="002F3C12">
        <w:rPr>
          <w:noProof/>
        </w:rPr>
        <w:t xml:space="preserve">An chaoi a ndearnadh measúnú ar phleananna infheistíochta don todhchaí i dtréimhse ama ábhartha an bhirt cabhrach chun a n-inchreidteacht a chinneadh. </w:t>
      </w:r>
      <w:r w:rsidRPr="002F3C12">
        <w:rPr>
          <w:i/>
          <w:noProof/>
        </w:rPr>
        <w:t>Inter alia</w:t>
      </w:r>
      <w:r w:rsidRPr="002F3C12">
        <w:rPr>
          <w:noProof/>
        </w:rPr>
        <w:t>, léirigh an méid seo a leanas:</w:t>
      </w:r>
    </w:p>
    <w:p w14:paraId="12CD8ACE" w14:textId="77777777" w:rsidR="003D30DE" w:rsidRPr="002F3C12" w:rsidRDefault="003D30DE" w:rsidP="003D30DE">
      <w:pPr>
        <w:pStyle w:val="Stylei"/>
        <w:numPr>
          <w:ilvl w:val="0"/>
          <w:numId w:val="31"/>
        </w:numPr>
        <w:rPr>
          <w:noProof/>
        </w:rPr>
      </w:pPr>
      <w:r w:rsidRPr="002F3C12">
        <w:rPr>
          <w:noProof/>
        </w:rPr>
        <w:t>An fhianaise a iarradh ar na páirtithe leasmhara ábhartha agus a chuir siad isteach chun inchreidteacht a bpleananna infheistíochta a léiriú</w:t>
      </w:r>
      <w:r w:rsidRPr="002F3C12">
        <w:rPr>
          <w:rStyle w:val="FootnoteReference"/>
          <w:noProof/>
        </w:rPr>
        <w:footnoteReference w:id="69"/>
      </w:r>
      <w:r w:rsidRPr="002F3C12">
        <w:rPr>
          <w:noProof/>
        </w:rPr>
        <w:t>.</w:t>
      </w:r>
    </w:p>
    <w:p w14:paraId="7252C52B" w14:textId="77777777" w:rsidR="003D30DE" w:rsidRPr="002F3C12" w:rsidRDefault="003D30DE" w:rsidP="003D30DE">
      <w:pPr>
        <w:pStyle w:val="Text2"/>
        <w:tabs>
          <w:tab w:val="left" w:leader="dot" w:pos="9072"/>
        </w:tabs>
        <w:ind w:left="709"/>
        <w:rPr>
          <w:noProof/>
        </w:rPr>
      </w:pPr>
      <w:r w:rsidRPr="002F3C12">
        <w:rPr>
          <w:noProof/>
        </w:rPr>
        <w:tab/>
      </w:r>
    </w:p>
    <w:p w14:paraId="6C62F5A2" w14:textId="77777777" w:rsidR="003D30DE" w:rsidRPr="002F3C12" w:rsidRDefault="003D30DE" w:rsidP="003D30DE">
      <w:pPr>
        <w:pStyle w:val="Stylei"/>
        <w:rPr>
          <w:noProof/>
        </w:rPr>
      </w:pPr>
      <w:r w:rsidRPr="002F3C12">
        <w:rPr>
          <w:noProof/>
        </w:rPr>
        <w:t>Na critéir mheasúnaithe a cuireadh i bhfeidhm chun measúnú a dhéanamh ar inchreidteacht na bpleananna infheistíochta don todhchaí</w:t>
      </w:r>
      <w:r w:rsidRPr="002F3C12">
        <w:rPr>
          <w:rStyle w:val="FootnoteReference"/>
          <w:noProof/>
        </w:rPr>
        <w:footnoteReference w:id="70"/>
      </w:r>
      <w:r w:rsidRPr="002F3C12">
        <w:rPr>
          <w:noProof/>
        </w:rPr>
        <w:t>.</w:t>
      </w:r>
    </w:p>
    <w:p w14:paraId="2B764129" w14:textId="77777777" w:rsidR="003D30DE" w:rsidRPr="002F3C12" w:rsidRDefault="003D30DE" w:rsidP="003D30DE">
      <w:pPr>
        <w:pStyle w:val="Text2"/>
        <w:tabs>
          <w:tab w:val="left" w:leader="dot" w:pos="9072"/>
        </w:tabs>
        <w:ind w:left="709"/>
        <w:rPr>
          <w:noProof/>
        </w:rPr>
      </w:pPr>
      <w:r w:rsidRPr="002F3C12">
        <w:rPr>
          <w:noProof/>
        </w:rPr>
        <w:tab/>
      </w:r>
    </w:p>
    <w:p w14:paraId="72AE9EBA" w14:textId="77777777" w:rsidR="003D30DE" w:rsidRPr="002F3C12" w:rsidRDefault="003D30DE" w:rsidP="003D30DE">
      <w:pPr>
        <w:pStyle w:val="Stylei"/>
        <w:rPr>
          <w:noProof/>
        </w:rPr>
      </w:pPr>
      <w:r w:rsidRPr="002F3C12">
        <w:rPr>
          <w:noProof/>
        </w:rPr>
        <w:t>Cé acu a iarradh nó nár iarradh ar na páirtithe leasmhara lena mbaineann comhaontuithe gealltanais a shíniú maidir le cur chun feidhme na bpleananna infheistíochta dearbhaithe</w:t>
      </w:r>
      <w:r w:rsidRPr="002F3C12">
        <w:rPr>
          <w:rStyle w:val="FootnoteReference"/>
          <w:noProof/>
        </w:rPr>
        <w:footnoteReference w:id="71"/>
      </w:r>
      <w:r w:rsidRPr="002F3C12">
        <w:rPr>
          <w:noProof/>
        </w:rPr>
        <w:t xml:space="preserve">. </w:t>
      </w:r>
    </w:p>
    <w:p w14:paraId="300C47CC" w14:textId="77777777" w:rsidR="003D30DE" w:rsidRPr="002F3C12" w:rsidRDefault="003D30DE" w:rsidP="003D30DE">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Iarradh</w:t>
      </w:r>
      <w:r w:rsidRPr="002F3C12">
        <w:rPr>
          <w:noProof/>
        </w:rPr>
        <w:tab/>
      </w:r>
      <w:r w:rsidRPr="002F3C12">
        <w:rPr>
          <w:noProof/>
        </w:rPr>
        <w:tab/>
      </w:r>
      <w:sdt>
        <w:sdtPr>
          <w:rPr>
            <w:rFonts w:eastAsia="MS Gothic"/>
            <w:noProof/>
          </w:rPr>
          <w:id w:val="211817434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iarradh</w:t>
      </w:r>
    </w:p>
    <w:p w14:paraId="622B2B42" w14:textId="77777777" w:rsidR="003D30DE" w:rsidRPr="002F3C12" w:rsidRDefault="003D30DE" w:rsidP="003D30DE">
      <w:pPr>
        <w:pStyle w:val="Text4"/>
        <w:rPr>
          <w:noProof/>
        </w:rPr>
      </w:pPr>
      <w:r w:rsidRPr="002F3C12">
        <w:rPr>
          <w:noProof/>
        </w:rPr>
        <w:t>Má iarradh, soiléirigh an bhfuil garspriocanna agus oibleagáidí chun dul chun cinn a thuairisciú san áireamh i gcomhaontuithe gealltanais den sórt sin</w:t>
      </w:r>
      <w:r w:rsidRPr="002F3C12">
        <w:rPr>
          <w:rStyle w:val="FootnoteReference"/>
          <w:noProof/>
        </w:rPr>
        <w:footnoteReference w:id="72"/>
      </w:r>
      <w:r w:rsidRPr="002F3C12">
        <w:rPr>
          <w:noProof/>
        </w:rPr>
        <w:t>.</w:t>
      </w:r>
    </w:p>
    <w:p w14:paraId="2D276E20" w14:textId="77777777" w:rsidR="003D30DE" w:rsidRPr="002F3C12" w:rsidRDefault="003D30DE" w:rsidP="003D30DE">
      <w:pPr>
        <w:pStyle w:val="Text2"/>
        <w:tabs>
          <w:tab w:val="left" w:leader="dot" w:pos="9072"/>
        </w:tabs>
        <w:ind w:left="709"/>
        <w:rPr>
          <w:noProof/>
        </w:rPr>
      </w:pPr>
      <w:r w:rsidRPr="002F3C12">
        <w:rPr>
          <w:noProof/>
        </w:rPr>
        <w:tab/>
      </w:r>
    </w:p>
    <w:p w14:paraId="5CB891B9" w14:textId="77777777" w:rsidR="003D30DE" w:rsidRPr="002F3C12" w:rsidRDefault="003D30DE" w:rsidP="003D30DE">
      <w:pPr>
        <w:pStyle w:val="Stylei"/>
        <w:rPr>
          <w:noProof/>
        </w:rPr>
      </w:pPr>
      <w:r w:rsidRPr="002F3C12">
        <w:rPr>
          <w:noProof/>
        </w:rPr>
        <w:t>Cé acu a cuireadh nó nár cuireadh torthaí an mheasúnaithe agus na conclúidí ábhartha a raibh bonn cirt leo in iúl do gach páirtí leasmhar a chuir faisnéis isteach maidir lena bpleananna infheistíochta príobháidí (agus conas a cuireadh in iúl iad)</w:t>
      </w:r>
      <w:r w:rsidRPr="002F3C12">
        <w:rPr>
          <w:rStyle w:val="FootnoteReference"/>
          <w:noProof/>
        </w:rPr>
        <w:footnoteReference w:id="73"/>
      </w:r>
      <w:r w:rsidRPr="002F3C12">
        <w:rPr>
          <w:noProof/>
        </w:rPr>
        <w:t>.</w:t>
      </w:r>
    </w:p>
    <w:p w14:paraId="2FBB46B7" w14:textId="77777777" w:rsidR="003D30DE" w:rsidRPr="002F3C12" w:rsidRDefault="003D30DE" w:rsidP="003D30DE">
      <w:pPr>
        <w:pStyle w:val="Text2"/>
        <w:tabs>
          <w:tab w:val="left" w:leader="dot" w:pos="9072"/>
        </w:tabs>
        <w:ind w:left="709"/>
        <w:rPr>
          <w:noProof/>
        </w:rPr>
      </w:pPr>
      <w:r w:rsidRPr="002F3C12">
        <w:rPr>
          <w:noProof/>
        </w:rPr>
        <w:tab/>
      </w:r>
    </w:p>
    <w:p w14:paraId="3E94B286" w14:textId="77777777" w:rsidR="003D30DE" w:rsidRPr="002F3C12" w:rsidRDefault="003D30DE" w:rsidP="003D30DE">
      <w:pPr>
        <w:pStyle w:val="Point1"/>
        <w:rPr>
          <w:noProof/>
        </w:rPr>
      </w:pPr>
      <w:r w:rsidRPr="00150F08">
        <w:rPr>
          <w:noProof/>
        </w:rPr>
        <w:t>(d)</w:t>
      </w:r>
      <w:r w:rsidRPr="00150F08">
        <w:rPr>
          <w:noProof/>
        </w:rPr>
        <w:tab/>
      </w:r>
      <w:r w:rsidRPr="002F3C12">
        <w:rPr>
          <w:noProof/>
        </w:rPr>
        <w:t>Dáta tosaithe agus deiridh gach céim den chleachtadh mapála.</w:t>
      </w:r>
    </w:p>
    <w:p w14:paraId="69918290" w14:textId="77777777" w:rsidR="003D30DE" w:rsidRPr="002F3C12" w:rsidRDefault="003D30DE" w:rsidP="003D30DE">
      <w:pPr>
        <w:pStyle w:val="Text2"/>
        <w:tabs>
          <w:tab w:val="left" w:leader="dot" w:pos="9072"/>
        </w:tabs>
        <w:ind w:left="709"/>
        <w:rPr>
          <w:noProof/>
        </w:rPr>
      </w:pPr>
      <w:r w:rsidRPr="002F3C12">
        <w:rPr>
          <w:noProof/>
        </w:rPr>
        <w:tab/>
      </w:r>
    </w:p>
    <w:p w14:paraId="0E4ABDE2" w14:textId="77777777" w:rsidR="003D30DE" w:rsidRPr="002F3C12" w:rsidRDefault="003D30DE" w:rsidP="003D30DE">
      <w:pPr>
        <w:pStyle w:val="Point1"/>
        <w:rPr>
          <w:noProof/>
        </w:rPr>
      </w:pPr>
      <w:r w:rsidRPr="00150F08">
        <w:rPr>
          <w:noProof/>
        </w:rPr>
        <w:t>(e)</w:t>
      </w:r>
      <w:r w:rsidRPr="00150F08">
        <w:rPr>
          <w:noProof/>
        </w:rPr>
        <w:tab/>
      </w:r>
      <w:r w:rsidRPr="002F3C12">
        <w:rPr>
          <w:noProof/>
        </w:rPr>
        <w:t>Líon agus céannacht na rannpháirtithe i ngach céim den chleachtadh mapála.</w:t>
      </w:r>
    </w:p>
    <w:p w14:paraId="64634C55" w14:textId="77777777" w:rsidR="003D30DE" w:rsidRPr="002F3C12" w:rsidRDefault="003D30DE" w:rsidP="003D30DE">
      <w:pPr>
        <w:pStyle w:val="Text2"/>
        <w:tabs>
          <w:tab w:val="left" w:leader="dot" w:pos="9072"/>
        </w:tabs>
        <w:ind w:left="709"/>
        <w:rPr>
          <w:noProof/>
        </w:rPr>
      </w:pPr>
      <w:r w:rsidRPr="002F3C12">
        <w:rPr>
          <w:noProof/>
        </w:rPr>
        <w:tab/>
      </w:r>
    </w:p>
    <w:p w14:paraId="507452C9" w14:textId="77777777" w:rsidR="003D30DE" w:rsidRPr="002F3C12" w:rsidRDefault="003D30DE" w:rsidP="003D30DE">
      <w:pPr>
        <w:pStyle w:val="Point1"/>
        <w:rPr>
          <w:noProof/>
        </w:rPr>
      </w:pPr>
      <w:r w:rsidRPr="00150F08">
        <w:rPr>
          <w:noProof/>
        </w:rPr>
        <w:t>(f)</w:t>
      </w:r>
      <w:r w:rsidRPr="00150F08">
        <w:rPr>
          <w:noProof/>
        </w:rPr>
        <w:tab/>
      </w:r>
      <w:r w:rsidRPr="002F3C12">
        <w:rPr>
          <w:noProof/>
        </w:rPr>
        <w:t>Torthaí idirmheánacha agus torthaí deiridh an chleachtaidh mapála.</w:t>
      </w:r>
    </w:p>
    <w:p w14:paraId="1998D72B" w14:textId="77777777" w:rsidR="003D30DE" w:rsidRPr="002F3C12" w:rsidRDefault="003D30DE" w:rsidP="003D30DE">
      <w:pPr>
        <w:pStyle w:val="Text2"/>
        <w:tabs>
          <w:tab w:val="left" w:leader="dot" w:pos="9072"/>
        </w:tabs>
        <w:ind w:left="709"/>
        <w:rPr>
          <w:noProof/>
        </w:rPr>
      </w:pPr>
      <w:r w:rsidRPr="002F3C12">
        <w:rPr>
          <w:noProof/>
        </w:rPr>
        <w:tab/>
      </w:r>
    </w:p>
    <w:p w14:paraId="1783408D" w14:textId="77777777" w:rsidR="003D30DE" w:rsidRPr="002F3C12" w:rsidRDefault="003D30DE" w:rsidP="003D30DE">
      <w:pPr>
        <w:pStyle w:val="Point1"/>
        <w:rPr>
          <w:noProof/>
        </w:rPr>
      </w:pPr>
      <w:r w:rsidRPr="00150F08">
        <w:rPr>
          <w:noProof/>
        </w:rPr>
        <w:t>(g)</w:t>
      </w:r>
      <w:r w:rsidRPr="00150F08">
        <w:rPr>
          <w:noProof/>
        </w:rPr>
        <w:tab/>
      </w:r>
      <w:r w:rsidRPr="002F3C12">
        <w:rPr>
          <w:noProof/>
        </w:rPr>
        <w:t>Deimhniú gur cuireadh an mhodheolaíocht agus na bunchritéir theicniúla maidir le mapáil ar fáil go poiblí (agus conas a rinneadh sin)</w:t>
      </w:r>
      <w:r w:rsidRPr="002F3C12">
        <w:rPr>
          <w:rStyle w:val="FootnoteReference"/>
          <w:noProof/>
        </w:rPr>
        <w:footnoteReference w:id="74"/>
      </w:r>
      <w:r w:rsidRPr="002F3C12">
        <w:rPr>
          <w:noProof/>
        </w:rPr>
        <w:t>.</w:t>
      </w:r>
    </w:p>
    <w:p w14:paraId="21500FFB" w14:textId="77777777" w:rsidR="003D30DE" w:rsidRPr="002F3C12" w:rsidRDefault="003D30DE" w:rsidP="003D30DE">
      <w:pPr>
        <w:pStyle w:val="Text2"/>
        <w:tabs>
          <w:tab w:val="left" w:leader="dot" w:pos="9072"/>
        </w:tabs>
        <w:ind w:left="709"/>
        <w:rPr>
          <w:noProof/>
        </w:rPr>
      </w:pPr>
      <w:r w:rsidRPr="002F3C12">
        <w:rPr>
          <w:noProof/>
        </w:rPr>
        <w:tab/>
      </w:r>
    </w:p>
    <w:p w14:paraId="1781D0D9" w14:textId="77777777" w:rsidR="003D30DE" w:rsidRPr="002F3C12" w:rsidRDefault="003D30DE" w:rsidP="003D30DE">
      <w:pPr>
        <w:pStyle w:val="ManualNumPar2"/>
        <w:rPr>
          <w:noProof/>
        </w:rPr>
      </w:pPr>
      <w:r w:rsidRPr="00150F08">
        <w:rPr>
          <w:noProof/>
        </w:rPr>
        <w:t>6.6.</w:t>
      </w:r>
      <w:r w:rsidRPr="00150F08">
        <w:rPr>
          <w:noProof/>
        </w:rPr>
        <w:tab/>
      </w:r>
      <w:r w:rsidRPr="002F3C12">
        <w:rPr>
          <w:noProof/>
          <w:u w:val="single"/>
        </w:rPr>
        <w:t>Comhairliúchán poiblí</w:t>
      </w:r>
      <w:r w:rsidRPr="002F3C12">
        <w:rPr>
          <w:noProof/>
        </w:rPr>
        <w:t>. Tabhair an fhaisnéis seo a leanas:</w:t>
      </w:r>
    </w:p>
    <w:p w14:paraId="6A35E54E" w14:textId="77777777" w:rsidR="003D30DE" w:rsidRPr="002F3C12" w:rsidRDefault="003D30DE" w:rsidP="003D30DE">
      <w:pPr>
        <w:pStyle w:val="Point1"/>
        <w:rPr>
          <w:noProof/>
        </w:rPr>
      </w:pPr>
      <w:r w:rsidRPr="00150F08">
        <w:rPr>
          <w:noProof/>
        </w:rPr>
        <w:lastRenderedPageBreak/>
        <w:t>(a)</w:t>
      </w:r>
      <w:r w:rsidRPr="00150F08">
        <w:rPr>
          <w:noProof/>
        </w:rPr>
        <w:tab/>
      </w:r>
      <w:r w:rsidRPr="002F3C12">
        <w:rPr>
          <w:noProof/>
        </w:rPr>
        <w:t>Dáta tosaithe agus deiridh gach comhairliúcháin phoiblí a rinneadh</w:t>
      </w:r>
      <w:r w:rsidRPr="002F3C12">
        <w:rPr>
          <w:rStyle w:val="FootnoteReference"/>
          <w:noProof/>
        </w:rPr>
        <w:footnoteReference w:id="75"/>
      </w:r>
      <w:r w:rsidRPr="002F3C12">
        <w:rPr>
          <w:noProof/>
        </w:rPr>
        <w:t xml:space="preserve">. </w:t>
      </w:r>
    </w:p>
    <w:p w14:paraId="30AABE53" w14:textId="77777777" w:rsidR="003D30DE" w:rsidRPr="002F3C12" w:rsidRDefault="003D30DE" w:rsidP="003D30DE">
      <w:pPr>
        <w:pStyle w:val="Text2"/>
        <w:tabs>
          <w:tab w:val="left" w:leader="dot" w:pos="9072"/>
        </w:tabs>
        <w:ind w:left="709"/>
        <w:rPr>
          <w:noProof/>
        </w:rPr>
      </w:pPr>
      <w:r w:rsidRPr="002F3C12">
        <w:rPr>
          <w:noProof/>
        </w:rPr>
        <w:tab/>
      </w:r>
    </w:p>
    <w:p w14:paraId="21543997" w14:textId="77777777" w:rsidR="003D30DE" w:rsidRPr="002F3C12" w:rsidRDefault="003D30DE" w:rsidP="003D30DE">
      <w:pPr>
        <w:pStyle w:val="Point1"/>
        <w:rPr>
          <w:noProof/>
        </w:rPr>
      </w:pPr>
      <w:r w:rsidRPr="00150F08">
        <w:rPr>
          <w:noProof/>
        </w:rPr>
        <w:t>(b)</w:t>
      </w:r>
      <w:r w:rsidRPr="00150F08">
        <w:rPr>
          <w:noProof/>
        </w:rPr>
        <w:tab/>
      </w:r>
      <w:r w:rsidRPr="002F3C12">
        <w:rPr>
          <w:noProof/>
        </w:rPr>
        <w:t>Ábhar gach comhairliúcháin phoiblí</w:t>
      </w:r>
      <w:r w:rsidRPr="002F3C12">
        <w:rPr>
          <w:rStyle w:val="FootnoteReference"/>
          <w:noProof/>
        </w:rPr>
        <w:footnoteReference w:id="76"/>
      </w:r>
      <w:r w:rsidRPr="002F3C12">
        <w:rPr>
          <w:noProof/>
        </w:rPr>
        <w:t xml:space="preserve">. </w:t>
      </w:r>
    </w:p>
    <w:p w14:paraId="37321B9D" w14:textId="77777777" w:rsidR="003D30DE" w:rsidRPr="002F3C12" w:rsidRDefault="003D30DE" w:rsidP="003D30DE">
      <w:pPr>
        <w:pStyle w:val="Text2"/>
        <w:tabs>
          <w:tab w:val="left" w:leader="dot" w:pos="9072"/>
        </w:tabs>
        <w:ind w:left="709"/>
        <w:rPr>
          <w:noProof/>
        </w:rPr>
      </w:pPr>
      <w:r w:rsidRPr="002F3C12">
        <w:rPr>
          <w:noProof/>
        </w:rPr>
        <w:tab/>
      </w:r>
    </w:p>
    <w:p w14:paraId="185A33FF" w14:textId="77777777" w:rsidR="003D30DE" w:rsidRPr="002F3C12" w:rsidRDefault="003D30DE" w:rsidP="003D30DE">
      <w:pPr>
        <w:pStyle w:val="Point1"/>
        <w:rPr>
          <w:noProof/>
        </w:rPr>
      </w:pPr>
      <w:r w:rsidRPr="00150F08">
        <w:rPr>
          <w:noProof/>
        </w:rPr>
        <w:t>(c)</w:t>
      </w:r>
      <w:r w:rsidRPr="00150F08">
        <w:rPr>
          <w:noProof/>
        </w:rPr>
        <w:tab/>
      </w:r>
      <w:r w:rsidRPr="002F3C12">
        <w:rPr>
          <w:noProof/>
        </w:rPr>
        <w:t>Suíomh Idirlín atá inrochtana go poiblí (ar an leibhéal réigiúnach agus/nó náisiúnta) inar foilsíodh an comhairliúchán</w:t>
      </w:r>
      <w:r w:rsidRPr="002F3C12">
        <w:rPr>
          <w:rStyle w:val="FootnoteReference"/>
          <w:noProof/>
        </w:rPr>
        <w:footnoteReference w:id="77"/>
      </w:r>
      <w:r w:rsidRPr="002F3C12">
        <w:rPr>
          <w:noProof/>
        </w:rPr>
        <w:t>.</w:t>
      </w:r>
    </w:p>
    <w:p w14:paraId="57898EEF" w14:textId="77777777" w:rsidR="003D30DE" w:rsidRPr="002F3C12" w:rsidRDefault="003D30DE" w:rsidP="003D30DE">
      <w:pPr>
        <w:pStyle w:val="Text2"/>
        <w:tabs>
          <w:tab w:val="left" w:leader="dot" w:pos="9072"/>
        </w:tabs>
        <w:ind w:left="709"/>
        <w:rPr>
          <w:noProof/>
        </w:rPr>
      </w:pPr>
      <w:r w:rsidRPr="002F3C12">
        <w:rPr>
          <w:noProof/>
        </w:rPr>
        <w:tab/>
      </w:r>
    </w:p>
    <w:p w14:paraId="533D43BC" w14:textId="77777777" w:rsidR="003D30DE" w:rsidRPr="002F3C12" w:rsidRDefault="003D30DE" w:rsidP="003D30DE">
      <w:pPr>
        <w:pStyle w:val="Point1"/>
        <w:rPr>
          <w:noProof/>
        </w:rPr>
      </w:pPr>
      <w:r w:rsidRPr="00150F08">
        <w:rPr>
          <w:noProof/>
        </w:rPr>
        <w:t>(d)</w:t>
      </w:r>
      <w:r w:rsidRPr="00150F08">
        <w:rPr>
          <w:noProof/>
        </w:rPr>
        <w:tab/>
      </w:r>
      <w:r w:rsidRPr="002F3C12">
        <w:rPr>
          <w:noProof/>
        </w:rPr>
        <w:t>Achoimre ar na príomhbharúlacha a chuir rannpháirtithe isteach i ngach comhairliúchán poiblí, agus sonraigh conas ar tugadh aghaidh orthu.</w:t>
      </w:r>
    </w:p>
    <w:p w14:paraId="705C6620" w14:textId="77777777" w:rsidR="003D30DE" w:rsidRPr="002F3C12" w:rsidRDefault="003D30DE" w:rsidP="003D30DE">
      <w:pPr>
        <w:pStyle w:val="Text2"/>
        <w:tabs>
          <w:tab w:val="left" w:leader="dot" w:pos="9072"/>
        </w:tabs>
        <w:ind w:left="709"/>
        <w:rPr>
          <w:noProof/>
        </w:rPr>
      </w:pPr>
      <w:r w:rsidRPr="002F3C12">
        <w:rPr>
          <w:noProof/>
        </w:rPr>
        <w:tab/>
      </w:r>
    </w:p>
    <w:p w14:paraId="23C6C9DF" w14:textId="77777777" w:rsidR="003D30DE" w:rsidRPr="002F3C12" w:rsidRDefault="003D30DE" w:rsidP="003D30DE">
      <w:pPr>
        <w:pStyle w:val="ManualNumPar1"/>
        <w:rPr>
          <w:bCs/>
          <w:noProof/>
        </w:rPr>
      </w:pPr>
      <w:r w:rsidRPr="00150F08">
        <w:rPr>
          <w:noProof/>
        </w:rPr>
        <w:t>7.</w:t>
      </w:r>
      <w:r w:rsidRPr="00150F08">
        <w:rPr>
          <w:noProof/>
        </w:rPr>
        <w:tab/>
      </w:r>
      <w:r w:rsidRPr="002F3C12">
        <w:rPr>
          <w:noProof/>
        </w:rPr>
        <w:t>Oiriúnacht na cabhrach mar ionstraim bheartais</w:t>
      </w:r>
    </w:p>
    <w:p w14:paraId="1C3B2763" w14:textId="77777777" w:rsidR="003D30DE" w:rsidRPr="002F3C12" w:rsidRDefault="003D30DE" w:rsidP="003D30DE">
      <w:pPr>
        <w:pStyle w:val="ManualNumPar2"/>
        <w:rPr>
          <w:noProof/>
        </w:rPr>
      </w:pPr>
      <w:r w:rsidRPr="00150F08">
        <w:rPr>
          <w:noProof/>
        </w:rPr>
        <w:t>7.1.</w:t>
      </w:r>
      <w:r w:rsidRPr="00150F08">
        <w:rPr>
          <w:noProof/>
        </w:rPr>
        <w:tab/>
      </w:r>
      <w:r w:rsidRPr="002F3C12">
        <w:rPr>
          <w:noProof/>
        </w:rPr>
        <w:t>Mínigh cén fáth nach bhfuil bearta malartacha, nach bhfuil chomh saobhach le státchabhair (mar shampla, bearta riaracháin, bearta rialála, ionstraimí margadhbhunaithe, iasachtaí, bearta cánach, etc.) in ann aghaidh a thabhairt ar chuspóir nó ar chuspóirí an bhirt cabhrach agus ar an gcliseadh margaidh a sainaithníodh</w:t>
      </w:r>
      <w:r w:rsidRPr="002F3C12">
        <w:rPr>
          <w:rStyle w:val="FootnoteReference"/>
          <w:noProof/>
        </w:rPr>
        <w:footnoteReference w:id="78"/>
      </w:r>
      <w:r w:rsidRPr="002F3C12">
        <w:rPr>
          <w:noProof/>
        </w:rPr>
        <w:t>.</w:t>
      </w:r>
    </w:p>
    <w:p w14:paraId="2462BD5C" w14:textId="77777777" w:rsidR="003D30DE" w:rsidRPr="002F3C12" w:rsidRDefault="003D30DE" w:rsidP="003D30DE">
      <w:pPr>
        <w:pStyle w:val="Text2"/>
        <w:tabs>
          <w:tab w:val="left" w:leader="dot" w:pos="9072"/>
        </w:tabs>
        <w:ind w:left="709"/>
        <w:rPr>
          <w:noProof/>
        </w:rPr>
      </w:pPr>
      <w:r w:rsidRPr="002F3C12">
        <w:rPr>
          <w:noProof/>
        </w:rPr>
        <w:tab/>
      </w:r>
    </w:p>
    <w:p w14:paraId="7B073554" w14:textId="77777777" w:rsidR="003D30DE" w:rsidRPr="002F3C12" w:rsidRDefault="003D30DE" w:rsidP="003D30DE">
      <w:pPr>
        <w:pStyle w:val="ManualNumPar2"/>
        <w:rPr>
          <w:iCs/>
          <w:noProof/>
        </w:rPr>
      </w:pPr>
      <w:r w:rsidRPr="00150F08">
        <w:rPr>
          <w:noProof/>
        </w:rPr>
        <w:t>7.2.</w:t>
      </w:r>
      <w:r w:rsidRPr="00150F08">
        <w:rPr>
          <w:noProof/>
        </w:rPr>
        <w:tab/>
      </w:r>
      <w:r w:rsidRPr="002F3C12">
        <w:rPr>
          <w:noProof/>
        </w:rPr>
        <w:t>Athrú ó bhonn</w:t>
      </w:r>
      <w:r w:rsidRPr="002F3C12">
        <w:rPr>
          <w:rStyle w:val="FootnoteReference"/>
          <w:iCs/>
          <w:noProof/>
        </w:rPr>
        <w:footnoteReference w:id="79"/>
      </w:r>
      <w:r w:rsidRPr="002F3C12">
        <w:rPr>
          <w:noProof/>
        </w:rPr>
        <w:t xml:space="preserve">. </w:t>
      </w:r>
    </w:p>
    <w:p w14:paraId="5E95DF95" w14:textId="77777777" w:rsidR="003D30DE" w:rsidRPr="002F3C12" w:rsidRDefault="003D30DE" w:rsidP="003D30DE">
      <w:pPr>
        <w:pStyle w:val="Point1"/>
        <w:rPr>
          <w:iCs/>
          <w:noProof/>
        </w:rPr>
      </w:pPr>
      <w:r w:rsidRPr="00150F08">
        <w:rPr>
          <w:noProof/>
        </w:rPr>
        <w:t>(a)</w:t>
      </w:r>
      <w:r w:rsidRPr="00150F08">
        <w:rPr>
          <w:noProof/>
        </w:rPr>
        <w:tab/>
      </w:r>
      <w:r w:rsidRPr="002F3C12">
        <w:rPr>
          <w:noProof/>
        </w:rPr>
        <w:t>Le haghaidh beart cabhrach a bhaineann le líonraí rochtana fosaithe, soláthair an fhaisnéis seo a leanas:</w:t>
      </w:r>
    </w:p>
    <w:p w14:paraId="36AF51F0" w14:textId="77777777" w:rsidR="003D30DE" w:rsidRPr="002F3C12" w:rsidRDefault="003D30DE" w:rsidP="003D30DE">
      <w:pPr>
        <w:pStyle w:val="Stylei"/>
        <w:numPr>
          <w:ilvl w:val="0"/>
          <w:numId w:val="30"/>
        </w:numPr>
        <w:rPr>
          <w:noProof/>
        </w:rPr>
      </w:pPr>
      <w:r w:rsidRPr="002F3C12">
        <w:rPr>
          <w:noProof/>
        </w:rPr>
        <w:t>Má bhaineann an idirghabháil Stáit le limistéir bhána nó limistéir liatha, cuir in iúl, maidir leis na líonraí ar tugadh fóirdheontas ina leith, an méadóidh siad faoi thrí ar a laghad an luas íoslódála a sholáthraíonn an líonra nó na líonraí atá ann cheana, agus an é atá san idirghabháil infheistíocht shuntasach nua i mbonneagar lena dtugtar cumais nua shuntasacha chuig an margadh (mar shampla, i dtéarmaí infhaighteachta, acmhainneachta, luasanna agus iomaíochta)</w:t>
      </w:r>
      <w:r w:rsidRPr="002F3C12">
        <w:rPr>
          <w:rStyle w:val="FootnoteReference"/>
          <w:noProof/>
        </w:rPr>
        <w:footnoteReference w:id="80"/>
      </w:r>
      <w:r w:rsidRPr="002F3C12">
        <w:rPr>
          <w:noProof/>
        </w:rPr>
        <w:t>.</w:t>
      </w:r>
    </w:p>
    <w:p w14:paraId="7EE732DC" w14:textId="77777777" w:rsidR="003D30DE" w:rsidRPr="002F3C12" w:rsidRDefault="003D30DE" w:rsidP="003D30DE">
      <w:pPr>
        <w:pStyle w:val="Text2"/>
        <w:tabs>
          <w:tab w:val="left" w:leader="dot" w:pos="9072"/>
        </w:tabs>
        <w:ind w:left="709"/>
        <w:rPr>
          <w:noProof/>
        </w:rPr>
      </w:pPr>
      <w:r w:rsidRPr="002F3C12">
        <w:rPr>
          <w:noProof/>
        </w:rPr>
        <w:tab/>
      </w:r>
    </w:p>
    <w:p w14:paraId="0697177D" w14:textId="77777777" w:rsidR="003D30DE" w:rsidRPr="002F3C12" w:rsidRDefault="003D30DE" w:rsidP="003D30DE">
      <w:pPr>
        <w:pStyle w:val="Stylei"/>
        <w:rPr>
          <w:noProof/>
        </w:rPr>
      </w:pPr>
      <w:r w:rsidRPr="002F3C12">
        <w:rPr>
          <w:noProof/>
        </w:rPr>
        <w:t>Má bhaineann an idirghabháil Stáit le limistéir mheasctha (i.e. limistéir bhána agus limistéir liatha), luaigh na cúiseanna nach bhfuil údar le scaradh na limistéar bán agus limistéar liath</w:t>
      </w:r>
      <w:r w:rsidRPr="002F3C12">
        <w:rPr>
          <w:rStyle w:val="FootnoteReference"/>
          <w:noProof/>
        </w:rPr>
        <w:footnoteReference w:id="81"/>
      </w:r>
      <w:r w:rsidRPr="002F3C12">
        <w:rPr>
          <w:noProof/>
        </w:rPr>
        <w:t xml:space="preserve">. </w:t>
      </w:r>
    </w:p>
    <w:p w14:paraId="6D6CC9BC" w14:textId="77777777" w:rsidR="003D30DE" w:rsidRPr="002F3C12" w:rsidRDefault="003D30DE" w:rsidP="003D30DE">
      <w:pPr>
        <w:pStyle w:val="Text2"/>
        <w:tabs>
          <w:tab w:val="left" w:leader="dot" w:pos="9072"/>
        </w:tabs>
        <w:ind w:left="709"/>
        <w:rPr>
          <w:noProof/>
        </w:rPr>
      </w:pPr>
      <w:r w:rsidRPr="002F3C12">
        <w:rPr>
          <w:noProof/>
        </w:rPr>
        <w:tab/>
      </w:r>
    </w:p>
    <w:p w14:paraId="01841B66" w14:textId="77777777" w:rsidR="003D30DE" w:rsidRPr="002F3C12" w:rsidRDefault="003D30DE" w:rsidP="003D30DE">
      <w:pPr>
        <w:pStyle w:val="Text4"/>
        <w:rPr>
          <w:noProof/>
        </w:rPr>
      </w:pPr>
      <w:r w:rsidRPr="002F3C12">
        <w:rPr>
          <w:noProof/>
        </w:rPr>
        <w:lastRenderedPageBreak/>
        <w:t>Thairis sin, deimhnigh go gcomhlíontar na coinníollacha carnacha seo a leanas</w:t>
      </w:r>
      <w:r w:rsidRPr="002F3C12">
        <w:rPr>
          <w:rStyle w:val="FootnoteReference"/>
          <w:noProof/>
        </w:rPr>
        <w:footnoteReference w:id="82"/>
      </w:r>
      <w:r w:rsidRPr="002F3C12">
        <w:rPr>
          <w:noProof/>
        </w:rPr>
        <w:t>:</w:t>
      </w:r>
    </w:p>
    <w:p w14:paraId="441BD353" w14:textId="77777777" w:rsidR="003D30DE" w:rsidRPr="002F3C12" w:rsidRDefault="003D30DE" w:rsidP="003D30DE">
      <w:pPr>
        <w:pStyle w:val="Bullet4"/>
        <w:numPr>
          <w:ilvl w:val="0"/>
          <w:numId w:val="34"/>
        </w:numPr>
        <w:rPr>
          <w:noProof/>
        </w:rPr>
      </w:pPr>
      <w:r w:rsidRPr="002F3C12">
        <w:rPr>
          <w:noProof/>
        </w:rPr>
        <w:t>Nach gcruthaíonn róthógáil na limistéar liath</w:t>
      </w:r>
      <w:r w:rsidRPr="002F3C12">
        <w:rPr>
          <w:rStyle w:val="FootnoteReference"/>
          <w:noProof/>
        </w:rPr>
        <w:footnoteReference w:id="83"/>
      </w:r>
      <w:r w:rsidRPr="002F3C12">
        <w:rPr>
          <w:noProof/>
        </w:rPr>
        <w:t xml:space="preserve"> saobhadh míchuí ar an iomaíocht, bunaithe ar thorthaí comhairliúcháin phoiblí.</w:t>
      </w:r>
    </w:p>
    <w:p w14:paraId="7A86E4A0" w14:textId="77777777" w:rsidR="003D30DE" w:rsidRPr="002F3C12" w:rsidRDefault="003D30DE" w:rsidP="003D30DE">
      <w:pPr>
        <w:pStyle w:val="Bullet4"/>
        <w:rPr>
          <w:noProof/>
        </w:rPr>
      </w:pPr>
      <w:r w:rsidRPr="002F3C12">
        <w:rPr>
          <w:noProof/>
        </w:rPr>
        <w:t>Go bhfuil an róthógáil teoranta do 10 % ar a mhéad de na háitribh uile sa sprioclimistéar.</w:t>
      </w:r>
    </w:p>
    <w:p w14:paraId="23FDD2C0" w14:textId="77777777" w:rsidR="003D30DE" w:rsidRPr="002F3C12" w:rsidRDefault="003D30DE" w:rsidP="003D30DE">
      <w:pPr>
        <w:pStyle w:val="Bullet4"/>
        <w:rPr>
          <w:noProof/>
        </w:rPr>
      </w:pPr>
      <w:r w:rsidRPr="002F3C12">
        <w:rPr>
          <w:noProof/>
        </w:rPr>
        <w:t>Méadaíonn na líonraí ar tugadh fóirdheontas ina leith faoi thrí ar a laghad an luas íoslódála a sholáthraíonn líonra(í) atá ann cheana sa chuid bhán den limistéar measctha, agus soláthraíonn siad seirbhísí i bhfad níos fearr ná na seirbhísí atá ar fáil sa chuid liath den limistéar measctha.</w:t>
      </w:r>
    </w:p>
    <w:p w14:paraId="5B8AD6B5" w14:textId="77777777" w:rsidR="003D30DE" w:rsidRPr="002F3C12" w:rsidRDefault="003D30DE" w:rsidP="003D30DE">
      <w:pPr>
        <w:pStyle w:val="Text2"/>
        <w:tabs>
          <w:tab w:val="left" w:leader="dot" w:pos="9072"/>
        </w:tabs>
        <w:ind w:left="709"/>
        <w:rPr>
          <w:noProof/>
        </w:rPr>
      </w:pPr>
      <w:r w:rsidRPr="002F3C12">
        <w:rPr>
          <w:noProof/>
        </w:rPr>
        <w:tab/>
      </w:r>
    </w:p>
    <w:p w14:paraId="785BB81D" w14:textId="77777777" w:rsidR="003D30DE" w:rsidRPr="002F3C12" w:rsidRDefault="003D30DE" w:rsidP="003D30DE">
      <w:pPr>
        <w:pStyle w:val="Stylei"/>
        <w:rPr>
          <w:noProof/>
        </w:rPr>
      </w:pPr>
      <w:r w:rsidRPr="002F3C12">
        <w:rPr>
          <w:noProof/>
        </w:rPr>
        <w:t>Má bhaineann an idirghabháil Stáit le limistéir dhubha, deimhnigh go gcomhlíonann na líonraí ar tugadh fóirdheontas ina leith na coinníollacha carnacha seo a leanas</w:t>
      </w:r>
      <w:r w:rsidRPr="002F3C12">
        <w:rPr>
          <w:rStyle w:val="FootnoteReference"/>
          <w:noProof/>
        </w:rPr>
        <w:footnoteReference w:id="84"/>
      </w:r>
      <w:r w:rsidRPr="002F3C12">
        <w:rPr>
          <w:noProof/>
        </w:rPr>
        <w:t xml:space="preserve">: </w:t>
      </w:r>
    </w:p>
    <w:p w14:paraId="71B332FC" w14:textId="77777777" w:rsidR="003D30DE" w:rsidRPr="002F3C12" w:rsidRDefault="003D30DE" w:rsidP="003D30DE">
      <w:pPr>
        <w:pStyle w:val="Bullet4"/>
        <w:rPr>
          <w:iCs/>
          <w:noProof/>
        </w:rPr>
      </w:pPr>
      <w:r w:rsidRPr="002F3C12">
        <w:rPr>
          <w:noProof/>
        </w:rPr>
        <w:t>Tá siad ar a laghad trí huaire níos gaiste ná an luas íoslódála a sholáthraíonn na líonraí atá ann cheana.</w:t>
      </w:r>
    </w:p>
    <w:p w14:paraId="02B7D088" w14:textId="77777777" w:rsidR="003D30DE" w:rsidRPr="002F3C12" w:rsidRDefault="003D30DE" w:rsidP="003D30DE">
      <w:pPr>
        <w:pStyle w:val="Bullet4"/>
        <w:rPr>
          <w:iCs/>
          <w:noProof/>
        </w:rPr>
      </w:pPr>
      <w:r w:rsidRPr="002F3C12">
        <w:rPr>
          <w:noProof/>
        </w:rPr>
        <w:t>Soláthraíonn siad luas íoslódála de 1 Gbps agus luas uaslódála de 150 Mbps ar a laghad.</w:t>
      </w:r>
    </w:p>
    <w:p w14:paraId="60C7A2EF" w14:textId="77777777" w:rsidR="003D30DE" w:rsidRPr="002F3C12" w:rsidRDefault="003D30DE" w:rsidP="003D30DE">
      <w:pPr>
        <w:pStyle w:val="Bullet4"/>
        <w:rPr>
          <w:noProof/>
        </w:rPr>
      </w:pPr>
      <w:r w:rsidRPr="002F3C12">
        <w:rPr>
          <w:noProof/>
        </w:rPr>
        <w:t>Is é atá iontu infheistíocht nua shuntasach i mbonneagar lena dtugtar cumais nua shuntasacha chuig an margadh (mar shampla, i dtéarmaí infhaighteachta, acmhainneachta, luasanna agus iomaíochta).</w:t>
      </w:r>
    </w:p>
    <w:p w14:paraId="65C28723" w14:textId="77777777" w:rsidR="003D30DE" w:rsidRPr="002F3C12" w:rsidRDefault="003D30DE" w:rsidP="003D30DE">
      <w:pPr>
        <w:pStyle w:val="Text2"/>
        <w:tabs>
          <w:tab w:val="left" w:leader="dot" w:pos="9072"/>
        </w:tabs>
        <w:ind w:left="709"/>
        <w:rPr>
          <w:noProof/>
        </w:rPr>
      </w:pPr>
      <w:r w:rsidRPr="002F3C12">
        <w:rPr>
          <w:noProof/>
        </w:rPr>
        <w:tab/>
      </w:r>
    </w:p>
    <w:p w14:paraId="72C73229" w14:textId="77777777" w:rsidR="003D30DE" w:rsidRPr="002F3C12" w:rsidRDefault="003D30DE" w:rsidP="003D30DE">
      <w:pPr>
        <w:pStyle w:val="Point1"/>
        <w:rPr>
          <w:iCs/>
          <w:noProof/>
        </w:rPr>
      </w:pPr>
      <w:r w:rsidRPr="00150F08">
        <w:rPr>
          <w:noProof/>
        </w:rPr>
        <w:t>(b)</w:t>
      </w:r>
      <w:r w:rsidRPr="00150F08">
        <w:rPr>
          <w:noProof/>
        </w:rPr>
        <w:tab/>
      </w:r>
      <w:r w:rsidRPr="002F3C12">
        <w:rPr>
          <w:noProof/>
        </w:rPr>
        <w:t>Maidir le beart cabhrach a bhaineann le líonraí rochtana móibílí, mínigh an n-áiritheofar leis an mbeart cabhrach feabhas a chur ar infhaighteacht, ar acmhainneacht, ar luasanna agus ar iomaíocht na seirbhíse móibílí atá in ann glacadh seirbhísí nuálacha nua a chothú</w:t>
      </w:r>
      <w:r w:rsidRPr="002F3C12">
        <w:rPr>
          <w:rStyle w:val="FootnoteReference"/>
          <w:iCs/>
          <w:noProof/>
        </w:rPr>
        <w:footnoteReference w:id="85"/>
      </w:r>
      <w:r w:rsidRPr="002F3C12">
        <w:rPr>
          <w:noProof/>
        </w:rPr>
        <w:t>.</w:t>
      </w:r>
    </w:p>
    <w:p w14:paraId="5EDC570A" w14:textId="77777777" w:rsidR="003D30DE" w:rsidRPr="002F3C12" w:rsidRDefault="003D30DE" w:rsidP="003D30DE">
      <w:pPr>
        <w:pStyle w:val="Text2"/>
        <w:tabs>
          <w:tab w:val="left" w:leader="dot" w:pos="9072"/>
        </w:tabs>
        <w:ind w:left="709"/>
        <w:rPr>
          <w:noProof/>
        </w:rPr>
      </w:pPr>
      <w:r w:rsidRPr="002F3C12">
        <w:rPr>
          <w:noProof/>
        </w:rPr>
        <w:tab/>
      </w:r>
    </w:p>
    <w:p w14:paraId="4603F61F" w14:textId="77777777" w:rsidR="003D30DE" w:rsidRPr="002F3C12" w:rsidRDefault="003D30DE" w:rsidP="003D30DE">
      <w:pPr>
        <w:pStyle w:val="Point1"/>
        <w:rPr>
          <w:noProof/>
        </w:rPr>
      </w:pPr>
      <w:r w:rsidRPr="00150F08">
        <w:rPr>
          <w:noProof/>
        </w:rPr>
        <w:t>(c)</w:t>
      </w:r>
      <w:r w:rsidRPr="00150F08">
        <w:rPr>
          <w:noProof/>
        </w:rPr>
        <w:tab/>
      </w:r>
      <w:r w:rsidRPr="002F3C12">
        <w:rPr>
          <w:noProof/>
        </w:rPr>
        <w:t>Maidir le beart cabhrach a bhaineann le líonraí aisiompair, mínigh cé acu, de thoradh na hidirghabhála Stáit, arb é atá sna líonraí ar tugadh fóirdheontas ina leith infheistíocht shuntasach i mbonneagar aisiompair agus cé acu a thacaíonn siad go leormhaith le riachtanais líonraí rochtana fosaithe agus/nó móibíleacha atá ag méadú, agus conas a dhéantar sin</w:t>
      </w:r>
      <w:r w:rsidRPr="002F3C12">
        <w:rPr>
          <w:rStyle w:val="FootnoteReference"/>
          <w:iCs/>
          <w:noProof/>
        </w:rPr>
        <w:footnoteReference w:id="86"/>
      </w:r>
      <w:r w:rsidRPr="002F3C12">
        <w:rPr>
          <w:noProof/>
        </w:rPr>
        <w:t xml:space="preserve">. </w:t>
      </w:r>
    </w:p>
    <w:p w14:paraId="2105D4C9" w14:textId="77777777" w:rsidR="003D30DE" w:rsidRPr="002F3C12" w:rsidRDefault="003D30DE" w:rsidP="003D30DE">
      <w:pPr>
        <w:pStyle w:val="Text2"/>
        <w:tabs>
          <w:tab w:val="left" w:leader="dot" w:pos="9072"/>
        </w:tabs>
        <w:ind w:left="709"/>
        <w:rPr>
          <w:noProof/>
        </w:rPr>
      </w:pPr>
      <w:r w:rsidRPr="002F3C12">
        <w:rPr>
          <w:noProof/>
        </w:rPr>
        <w:tab/>
      </w:r>
    </w:p>
    <w:p w14:paraId="77C0EE78" w14:textId="77777777" w:rsidR="003D30DE" w:rsidRPr="002F3C12" w:rsidRDefault="003D30DE" w:rsidP="003D30DE">
      <w:pPr>
        <w:pStyle w:val="ManualNumPar1"/>
        <w:rPr>
          <w:bCs/>
          <w:noProof/>
        </w:rPr>
      </w:pPr>
      <w:r w:rsidRPr="00150F08">
        <w:rPr>
          <w:noProof/>
        </w:rPr>
        <w:t>8.</w:t>
      </w:r>
      <w:r w:rsidRPr="00150F08">
        <w:rPr>
          <w:noProof/>
        </w:rPr>
        <w:tab/>
      </w:r>
      <w:r w:rsidRPr="002F3C12">
        <w:rPr>
          <w:noProof/>
        </w:rPr>
        <w:t>Comhréireacht na cabhrach</w:t>
      </w:r>
    </w:p>
    <w:p w14:paraId="3F896E6D" w14:textId="77777777" w:rsidR="003D30DE" w:rsidRPr="002F3C12" w:rsidRDefault="003D30DE" w:rsidP="003D30DE">
      <w:pPr>
        <w:pStyle w:val="ManualNumPar2"/>
        <w:rPr>
          <w:noProof/>
        </w:rPr>
      </w:pPr>
      <w:r w:rsidRPr="00150F08">
        <w:rPr>
          <w:noProof/>
        </w:rPr>
        <w:lastRenderedPageBreak/>
        <w:t>8.1.</w:t>
      </w:r>
      <w:r w:rsidRPr="00150F08">
        <w:rPr>
          <w:noProof/>
        </w:rPr>
        <w:tab/>
      </w:r>
      <w:r w:rsidRPr="002F3C12">
        <w:rPr>
          <w:noProof/>
        </w:rPr>
        <w:t>Nós imeachta roghnúcháin iomaíoch.</w:t>
      </w:r>
    </w:p>
    <w:p w14:paraId="165E16C1" w14:textId="77777777" w:rsidR="003D30DE" w:rsidRPr="002F3C12" w:rsidRDefault="003D30DE" w:rsidP="003D30DE">
      <w:pPr>
        <w:pStyle w:val="Point1"/>
        <w:rPr>
          <w:i/>
          <w:noProof/>
        </w:rPr>
      </w:pPr>
      <w:r w:rsidRPr="00150F08">
        <w:rPr>
          <w:noProof/>
        </w:rPr>
        <w:t>(a)</w:t>
      </w:r>
      <w:r w:rsidRPr="00150F08">
        <w:rPr>
          <w:noProof/>
        </w:rPr>
        <w:tab/>
      </w:r>
      <w:r w:rsidRPr="002F3C12">
        <w:rPr>
          <w:noProof/>
        </w:rPr>
        <w:t>Sonraigh cé acu a dhámhtar nó nach ndámhtar an chabhair ar bhonn nós imeachta roghnúcháin iomaíoch a bheidh oscailte, trédhearcach agus neamh-idirdhealaitheach, i gcomhréir le prionsabail an tsoláthair phoiblí</w:t>
      </w:r>
      <w:r w:rsidRPr="002F3C12">
        <w:rPr>
          <w:rStyle w:val="FootnoteReference"/>
          <w:iCs/>
          <w:noProof/>
        </w:rPr>
        <w:footnoteReference w:id="87"/>
      </w:r>
      <w:r w:rsidRPr="002F3C12">
        <w:rPr>
          <w:noProof/>
        </w:rPr>
        <w:t>.</w:t>
      </w:r>
    </w:p>
    <w:p w14:paraId="329BA4B5" w14:textId="77777777" w:rsidR="003D30DE" w:rsidRPr="002F3C12" w:rsidRDefault="003D30DE" w:rsidP="003D30DE">
      <w:pPr>
        <w:pStyle w:val="Text2"/>
        <w:ind w:left="1418"/>
        <w:rPr>
          <w:noProof/>
        </w:rPr>
      </w:pPr>
      <w:sdt>
        <w:sdtPr>
          <w:rPr>
            <w:noProof/>
          </w:rPr>
          <w:id w:val="-83730852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Dámhtar</w:t>
      </w:r>
      <w:r w:rsidRPr="002F3C12">
        <w:rPr>
          <w:noProof/>
        </w:rPr>
        <w:tab/>
      </w:r>
      <w:r w:rsidRPr="002F3C12">
        <w:rPr>
          <w:noProof/>
        </w:rPr>
        <w:tab/>
      </w:r>
      <w:sdt>
        <w:sdtPr>
          <w:rPr>
            <w:noProof/>
          </w:rPr>
          <w:id w:val="114054103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dhámhtar</w:t>
      </w:r>
    </w:p>
    <w:p w14:paraId="180A8F3E" w14:textId="77777777" w:rsidR="003D30DE" w:rsidRPr="002F3C12" w:rsidRDefault="003D30DE" w:rsidP="003D30DE">
      <w:pPr>
        <w:pStyle w:val="Point1"/>
        <w:rPr>
          <w:iCs/>
          <w:noProof/>
        </w:rPr>
      </w:pPr>
      <w:r w:rsidRPr="00150F08">
        <w:rPr>
          <w:noProof/>
        </w:rPr>
        <w:t>(b)</w:t>
      </w:r>
      <w:r w:rsidRPr="00150F08">
        <w:rPr>
          <w:noProof/>
        </w:rPr>
        <w:tab/>
      </w:r>
      <w:r w:rsidRPr="002F3C12">
        <w:rPr>
          <w:noProof/>
        </w:rPr>
        <w:t xml:space="preserve">Más ‘dámhtar’ an freagra: </w:t>
      </w:r>
    </w:p>
    <w:p w14:paraId="68260F0B" w14:textId="77777777" w:rsidR="003D30DE" w:rsidRPr="002F3C12" w:rsidRDefault="003D30DE" w:rsidP="003D30DE">
      <w:pPr>
        <w:pStyle w:val="Stylei"/>
        <w:numPr>
          <w:ilvl w:val="0"/>
          <w:numId w:val="29"/>
        </w:numPr>
        <w:rPr>
          <w:noProof/>
        </w:rPr>
      </w:pPr>
      <w:r w:rsidRPr="002F3C12">
        <w:rPr>
          <w:noProof/>
        </w:rPr>
        <w:t>Mínigh an féidir le dearadh an nós imeachta roghnúcháin iomaíoch an rannpháirtíocht is leithne agus is féidir a chothú</w:t>
      </w:r>
      <w:r w:rsidRPr="002F3C12">
        <w:rPr>
          <w:rStyle w:val="FootnoteReference"/>
          <w:noProof/>
        </w:rPr>
        <w:footnoteReference w:id="88"/>
      </w:r>
      <w:r w:rsidRPr="002F3C12">
        <w:rPr>
          <w:noProof/>
        </w:rPr>
        <w:t>.</w:t>
      </w:r>
    </w:p>
    <w:p w14:paraId="171C0AD1" w14:textId="77777777" w:rsidR="003D30DE" w:rsidRPr="002F3C12" w:rsidRDefault="003D30DE" w:rsidP="003D30DE">
      <w:pPr>
        <w:pStyle w:val="Text2"/>
        <w:tabs>
          <w:tab w:val="left" w:leader="dot" w:pos="9072"/>
        </w:tabs>
        <w:ind w:left="709"/>
        <w:rPr>
          <w:noProof/>
        </w:rPr>
      </w:pPr>
      <w:r w:rsidRPr="002F3C12">
        <w:rPr>
          <w:noProof/>
        </w:rPr>
        <w:tab/>
      </w:r>
    </w:p>
    <w:p w14:paraId="29D7A408" w14:textId="77777777" w:rsidR="003D30DE" w:rsidRPr="002F3C12" w:rsidRDefault="003D30DE" w:rsidP="003D30DE">
      <w:pPr>
        <w:pStyle w:val="Stylei"/>
        <w:rPr>
          <w:noProof/>
        </w:rPr>
      </w:pPr>
      <w:r w:rsidRPr="002F3C12">
        <w:rPr>
          <w:noProof/>
        </w:rPr>
        <w:t>Deimhnigh, mura bhfuil líon na rannpháirtithe sa nós imeachta roghnúcháin iomaíoch nó líon na dtairiscintí incháilithe leordhóthanach, cé acu a chuirfear an measúnú ar an tairiscint ar éirigh léi ar iontaoibh iniúchóra neamhspleách (lena n‑áirítear ríomh na gcostas)</w:t>
      </w:r>
      <w:r w:rsidRPr="002F3C12">
        <w:rPr>
          <w:rStyle w:val="FootnoteReference"/>
          <w:noProof/>
        </w:rPr>
        <w:footnoteReference w:id="89"/>
      </w:r>
      <w:r w:rsidRPr="002F3C12">
        <w:rPr>
          <w:noProof/>
        </w:rPr>
        <w:t>.</w:t>
      </w:r>
    </w:p>
    <w:p w14:paraId="50BC91E9" w14:textId="77777777" w:rsidR="003D30DE" w:rsidRPr="002F3C12" w:rsidRDefault="003D30DE" w:rsidP="003D30DE">
      <w:pPr>
        <w:pStyle w:val="Text2"/>
        <w:tabs>
          <w:tab w:val="left" w:leader="dot" w:pos="9072"/>
        </w:tabs>
        <w:ind w:left="709"/>
        <w:rPr>
          <w:noProof/>
        </w:rPr>
      </w:pPr>
      <w:r w:rsidRPr="002F3C12">
        <w:rPr>
          <w:noProof/>
        </w:rPr>
        <w:tab/>
      </w:r>
    </w:p>
    <w:p w14:paraId="6D366AAA" w14:textId="77777777" w:rsidR="003D30DE" w:rsidRPr="002F3C12" w:rsidRDefault="003D30DE" w:rsidP="003D30DE">
      <w:pPr>
        <w:pStyle w:val="Stylei"/>
        <w:rPr>
          <w:noProof/>
        </w:rPr>
      </w:pPr>
      <w:r w:rsidRPr="002F3C12">
        <w:rPr>
          <w:noProof/>
        </w:rPr>
        <w:t>Deimhnigh go ndámhfar an tairiscint ar bhonn na tairisceana is buntáistí go heacnamaíoch</w:t>
      </w:r>
      <w:r w:rsidRPr="002F3C12">
        <w:rPr>
          <w:rStyle w:val="FootnoteReference"/>
          <w:noProof/>
        </w:rPr>
        <w:footnoteReference w:id="90"/>
      </w:r>
      <w:r w:rsidRPr="002F3C12">
        <w:rPr>
          <w:noProof/>
        </w:rPr>
        <w:t xml:space="preserve"> agus tabhair sonraí ina leith sin.</w:t>
      </w:r>
    </w:p>
    <w:p w14:paraId="5BA6DF7C" w14:textId="77777777" w:rsidR="003D30DE" w:rsidRPr="002F3C12" w:rsidRDefault="003D30DE" w:rsidP="003D30DE">
      <w:pPr>
        <w:pStyle w:val="Text2"/>
        <w:tabs>
          <w:tab w:val="left" w:leader="dot" w:pos="9072"/>
        </w:tabs>
        <w:ind w:left="709"/>
        <w:rPr>
          <w:noProof/>
        </w:rPr>
      </w:pPr>
      <w:r w:rsidRPr="002F3C12">
        <w:rPr>
          <w:noProof/>
        </w:rPr>
        <w:tab/>
      </w:r>
    </w:p>
    <w:p w14:paraId="2BD88F42" w14:textId="77777777" w:rsidR="003D30DE" w:rsidRPr="002F3C12" w:rsidRDefault="003D30DE" w:rsidP="003D30DE">
      <w:pPr>
        <w:pStyle w:val="Stylei"/>
        <w:rPr>
          <w:noProof/>
        </w:rPr>
      </w:pPr>
      <w:r w:rsidRPr="002F3C12">
        <w:rPr>
          <w:noProof/>
        </w:rPr>
        <w:t>Sonraigh na critéir dhámhachtana oibiachtúla, trédhearcacha agus neamh‑idirdhealaitheacha agus sonraigh ualú coibhneasta na gcritéar ar fad</w:t>
      </w:r>
      <w:r w:rsidRPr="002F3C12">
        <w:rPr>
          <w:rStyle w:val="FootnoteReference"/>
          <w:noProof/>
        </w:rPr>
        <w:footnoteReference w:id="91"/>
      </w:r>
      <w:r w:rsidRPr="002F3C12">
        <w:rPr>
          <w:noProof/>
        </w:rPr>
        <w:t>.</w:t>
      </w:r>
    </w:p>
    <w:p w14:paraId="2DFCB071" w14:textId="77777777" w:rsidR="003D30DE" w:rsidRPr="002F3C12" w:rsidRDefault="003D30DE" w:rsidP="003D30DE">
      <w:pPr>
        <w:pStyle w:val="Text2"/>
        <w:tabs>
          <w:tab w:val="left" w:leader="dot" w:pos="9072"/>
        </w:tabs>
        <w:ind w:left="709"/>
        <w:rPr>
          <w:noProof/>
        </w:rPr>
      </w:pPr>
      <w:r w:rsidRPr="002F3C12">
        <w:rPr>
          <w:noProof/>
        </w:rPr>
        <w:tab/>
      </w:r>
    </w:p>
    <w:p w14:paraId="5209B43E" w14:textId="77777777" w:rsidR="003D30DE" w:rsidRPr="002F3C12" w:rsidRDefault="003D30DE" w:rsidP="003D30DE">
      <w:pPr>
        <w:pStyle w:val="Point1"/>
        <w:rPr>
          <w:noProof/>
        </w:rPr>
      </w:pPr>
      <w:r w:rsidRPr="00150F08">
        <w:rPr>
          <w:noProof/>
        </w:rPr>
        <w:t>(c)</w:t>
      </w:r>
      <w:r w:rsidRPr="00150F08">
        <w:rPr>
          <w:noProof/>
        </w:rPr>
        <w:tab/>
      </w:r>
      <w:r w:rsidRPr="002F3C12">
        <w:rPr>
          <w:noProof/>
        </w:rPr>
        <w:tab/>
        <w:t>Mura ndámhfar, deimhnigh go gcuirfear an idirghabháil Stáit chun feidhme trí shamhail infheistíochta dírí agus tabhair údar leormhaith le rogha an líonra agus an réitigh theicneolaíoch a ghlacfar</w:t>
      </w:r>
      <w:r w:rsidRPr="002F3C12">
        <w:rPr>
          <w:rStyle w:val="FootnoteReference"/>
          <w:noProof/>
        </w:rPr>
        <w:footnoteReference w:id="92"/>
      </w:r>
      <w:r w:rsidRPr="002F3C12">
        <w:rPr>
          <w:noProof/>
        </w:rPr>
        <w:t>.</w:t>
      </w:r>
    </w:p>
    <w:p w14:paraId="59549C84" w14:textId="77777777" w:rsidR="003D30DE" w:rsidRPr="002F3C12" w:rsidRDefault="003D30DE" w:rsidP="003D30DE">
      <w:pPr>
        <w:pStyle w:val="Text2"/>
        <w:tabs>
          <w:tab w:val="left" w:leader="dot" w:pos="9072"/>
        </w:tabs>
        <w:ind w:left="709"/>
        <w:rPr>
          <w:noProof/>
        </w:rPr>
      </w:pPr>
      <w:r w:rsidRPr="002F3C12">
        <w:rPr>
          <w:noProof/>
        </w:rPr>
        <w:tab/>
      </w:r>
    </w:p>
    <w:p w14:paraId="1E0566AC" w14:textId="77777777" w:rsidR="003D30DE" w:rsidRPr="002F3C12" w:rsidRDefault="003D30DE" w:rsidP="003D30DE">
      <w:pPr>
        <w:pStyle w:val="Point1"/>
        <w:rPr>
          <w:noProof/>
        </w:rPr>
      </w:pPr>
      <w:r w:rsidRPr="00150F08">
        <w:rPr>
          <w:noProof/>
        </w:rPr>
        <w:t>(d)</w:t>
      </w:r>
      <w:r w:rsidRPr="00150F08">
        <w:rPr>
          <w:noProof/>
        </w:rPr>
        <w:tab/>
      </w:r>
      <w:r w:rsidRPr="002F3C12">
        <w:rPr>
          <w:noProof/>
        </w:rPr>
        <w:t>Deimhnigh go ndéanfar aon lamháltas nó aon iontaoibh eile a thabharfaidh údarás poiblí nó eintiteas inmheánach do thríú páirtí chun an líonra fóirdheonaithe a dhearadh, a thógáil nó a oibriú a leithdháileadh trí nós imeachta roghnúcháin iomaíoch oscailte, trédhearcach agus neamh-idirdhealaitheach, i gcomhréir le prionsabail an tsoláthair phoiblí, bunaithe ar an tairiscint is buntáistí go heacnamaíoch</w:t>
      </w:r>
      <w:r w:rsidRPr="002F3C12">
        <w:rPr>
          <w:rStyle w:val="FootnoteReference"/>
          <w:noProof/>
        </w:rPr>
        <w:footnoteReference w:id="93"/>
      </w:r>
      <w:r w:rsidRPr="002F3C12">
        <w:rPr>
          <w:noProof/>
        </w:rPr>
        <w:t>. Tabhair sonraí ina leith sin.</w:t>
      </w:r>
    </w:p>
    <w:p w14:paraId="50408B7B" w14:textId="77777777" w:rsidR="003D30DE" w:rsidRPr="002F3C12" w:rsidRDefault="003D30DE" w:rsidP="003D30DE">
      <w:pPr>
        <w:pStyle w:val="Text2"/>
        <w:tabs>
          <w:tab w:val="left" w:leader="dot" w:pos="9072"/>
        </w:tabs>
        <w:ind w:left="709"/>
        <w:rPr>
          <w:noProof/>
        </w:rPr>
      </w:pPr>
      <w:r w:rsidRPr="002F3C12">
        <w:rPr>
          <w:noProof/>
        </w:rPr>
        <w:tab/>
      </w:r>
    </w:p>
    <w:p w14:paraId="5733D3F6" w14:textId="77777777" w:rsidR="003D30DE" w:rsidRPr="002F3C12" w:rsidRDefault="003D30DE" w:rsidP="003D30DE">
      <w:pPr>
        <w:pStyle w:val="ManualNumPar2"/>
        <w:rPr>
          <w:iCs/>
          <w:noProof/>
        </w:rPr>
      </w:pPr>
      <w:r w:rsidRPr="00150F08">
        <w:rPr>
          <w:noProof/>
        </w:rPr>
        <w:lastRenderedPageBreak/>
        <w:t>8.2.</w:t>
      </w:r>
      <w:r w:rsidRPr="00150F08">
        <w:rPr>
          <w:noProof/>
        </w:rPr>
        <w:tab/>
      </w:r>
      <w:r w:rsidRPr="002F3C12">
        <w:rPr>
          <w:noProof/>
          <w:u w:val="single"/>
        </w:rPr>
        <w:t>Neodracht theicneolaíoch</w:t>
      </w:r>
      <w:r w:rsidRPr="002F3C12">
        <w:rPr>
          <w:noProof/>
        </w:rPr>
        <w:t>. Mínigh má chomhlíonann agus conas a chomhlíonann an beart cabhrach prionsabal na neodrachta teicneolaíche</w:t>
      </w:r>
      <w:r w:rsidRPr="002F3C12">
        <w:rPr>
          <w:rStyle w:val="FootnoteReference"/>
          <w:iCs/>
          <w:noProof/>
        </w:rPr>
        <w:footnoteReference w:id="94"/>
      </w:r>
      <w:r w:rsidRPr="002F3C12">
        <w:rPr>
          <w:noProof/>
        </w:rPr>
        <w:t>.</w:t>
      </w:r>
    </w:p>
    <w:p w14:paraId="7A575BE1" w14:textId="77777777" w:rsidR="003D30DE" w:rsidRPr="002F3C12" w:rsidRDefault="003D30DE" w:rsidP="003D30DE">
      <w:pPr>
        <w:pStyle w:val="Text2"/>
        <w:tabs>
          <w:tab w:val="left" w:leader="dot" w:pos="9072"/>
        </w:tabs>
        <w:ind w:left="709"/>
        <w:rPr>
          <w:noProof/>
        </w:rPr>
      </w:pPr>
      <w:r w:rsidRPr="002F3C12">
        <w:rPr>
          <w:noProof/>
        </w:rPr>
        <w:tab/>
      </w:r>
    </w:p>
    <w:p w14:paraId="046CCCF0" w14:textId="77777777" w:rsidR="003D30DE" w:rsidRPr="002F3C12" w:rsidRDefault="003D30DE" w:rsidP="003D30DE">
      <w:pPr>
        <w:pStyle w:val="ManualNumPar2"/>
        <w:rPr>
          <w:noProof/>
        </w:rPr>
      </w:pPr>
      <w:r w:rsidRPr="00150F08">
        <w:rPr>
          <w:noProof/>
        </w:rPr>
        <w:t>8.3.</w:t>
      </w:r>
      <w:r w:rsidRPr="00150F08">
        <w:rPr>
          <w:noProof/>
        </w:rPr>
        <w:tab/>
      </w:r>
      <w:r w:rsidRPr="002F3C12">
        <w:rPr>
          <w:noProof/>
          <w:u w:val="single"/>
        </w:rPr>
        <w:t>Úsáid bonneagair atá ann cheana</w:t>
      </w:r>
      <w:r w:rsidRPr="002F3C12">
        <w:rPr>
          <w:noProof/>
        </w:rPr>
        <w:t>. Tabhair an fhaisnéis seo a leanas:</w:t>
      </w:r>
    </w:p>
    <w:p w14:paraId="5CFED2F3" w14:textId="77777777" w:rsidR="003D30DE" w:rsidRPr="002F3C12" w:rsidRDefault="003D30DE" w:rsidP="003D30DE">
      <w:pPr>
        <w:pStyle w:val="Point1"/>
        <w:rPr>
          <w:noProof/>
        </w:rPr>
      </w:pPr>
      <w:r w:rsidRPr="00150F08">
        <w:rPr>
          <w:noProof/>
        </w:rPr>
        <w:t>(a)</w:t>
      </w:r>
      <w:r w:rsidRPr="00150F08">
        <w:rPr>
          <w:noProof/>
        </w:rPr>
        <w:tab/>
      </w:r>
      <w:r w:rsidRPr="002F3C12">
        <w:rPr>
          <w:noProof/>
        </w:rPr>
        <w:t>Cé acu a spreagtar gnóthais atá toilteanach a bheith rannpháirteach i nós imeachta roghnúcháin iomaíoch chun úsáid a bhaint as bonneagair reatha atá ar fáil chun líonraí fóirdheonaithe a chur in úsáid agus, má spreagtar, conas a spreagtar iad</w:t>
      </w:r>
      <w:r w:rsidRPr="002F3C12">
        <w:rPr>
          <w:rStyle w:val="FootnoteReference"/>
          <w:noProof/>
        </w:rPr>
        <w:footnoteReference w:id="95"/>
      </w:r>
      <w:r w:rsidRPr="002F3C12">
        <w:rPr>
          <w:noProof/>
        </w:rPr>
        <w:t>.</w:t>
      </w:r>
    </w:p>
    <w:p w14:paraId="36EFA439" w14:textId="77777777" w:rsidR="003D30DE" w:rsidRPr="002F3C12" w:rsidRDefault="003D30DE" w:rsidP="003D30DE">
      <w:pPr>
        <w:pStyle w:val="Text2"/>
        <w:tabs>
          <w:tab w:val="left" w:leader="dot" w:pos="9072"/>
        </w:tabs>
        <w:ind w:left="709"/>
        <w:rPr>
          <w:noProof/>
        </w:rPr>
      </w:pPr>
      <w:r w:rsidRPr="002F3C12">
        <w:rPr>
          <w:noProof/>
        </w:rPr>
        <w:tab/>
      </w:r>
    </w:p>
    <w:p w14:paraId="227BE06C" w14:textId="77777777" w:rsidR="003D30DE" w:rsidRPr="002F3C12" w:rsidRDefault="003D30DE" w:rsidP="003D30DE">
      <w:pPr>
        <w:pStyle w:val="Point1"/>
        <w:rPr>
          <w:noProof/>
        </w:rPr>
      </w:pPr>
      <w:r w:rsidRPr="00150F08">
        <w:rPr>
          <w:noProof/>
        </w:rPr>
        <w:t>(b)</w:t>
      </w:r>
      <w:r w:rsidRPr="00150F08">
        <w:rPr>
          <w:noProof/>
        </w:rPr>
        <w:tab/>
      </w:r>
      <w:r w:rsidRPr="002F3C12">
        <w:rPr>
          <w:noProof/>
        </w:rPr>
        <w:t>Cé acu a spreagtar gnóthais atá toilteanach a bheith rannpháirteach i nós imeachta roghnúcháin iomaíoch, agus más amhlaidh go spreagtar iad, chun faisnéis mhionsonraithe a sholáthar maidir leis na bonneagair atá ann cheana agus atá faoi úinéireacht acu nó atá faoina rialú sa limistéar idirghabhála beartaithe, ar bonneagair iad atá le cur san áireamh in am trátha agus na tairiscintí á n-ullmhú, agus an cineál faisnéise a iarrtar á sonrú</w:t>
      </w:r>
      <w:r w:rsidRPr="002F3C12">
        <w:rPr>
          <w:rStyle w:val="FootnoteReference"/>
          <w:noProof/>
        </w:rPr>
        <w:footnoteReference w:id="96"/>
      </w:r>
      <w:r w:rsidRPr="002F3C12">
        <w:rPr>
          <w:noProof/>
        </w:rPr>
        <w:t>.</w:t>
      </w:r>
    </w:p>
    <w:p w14:paraId="055D4E2E" w14:textId="77777777" w:rsidR="003D30DE" w:rsidRPr="002F3C12" w:rsidRDefault="003D30DE" w:rsidP="003D30DE">
      <w:pPr>
        <w:pStyle w:val="Text2"/>
        <w:tabs>
          <w:tab w:val="left" w:leader="dot" w:pos="9072"/>
        </w:tabs>
        <w:ind w:left="709"/>
        <w:rPr>
          <w:noProof/>
        </w:rPr>
      </w:pPr>
      <w:r w:rsidRPr="002F3C12">
        <w:rPr>
          <w:noProof/>
        </w:rPr>
        <w:tab/>
      </w:r>
    </w:p>
    <w:p w14:paraId="678CDE00" w14:textId="77777777" w:rsidR="003D30DE" w:rsidRPr="002F3C12" w:rsidRDefault="003D30DE" w:rsidP="003D30DE">
      <w:pPr>
        <w:pStyle w:val="Point1"/>
        <w:rPr>
          <w:noProof/>
        </w:rPr>
      </w:pPr>
      <w:r w:rsidRPr="00150F08">
        <w:rPr>
          <w:noProof/>
        </w:rPr>
        <w:t>(c)</w:t>
      </w:r>
      <w:r w:rsidRPr="00150F08">
        <w:rPr>
          <w:noProof/>
        </w:rPr>
        <w:tab/>
      </w:r>
      <w:r w:rsidRPr="002F3C12">
        <w:rPr>
          <w:noProof/>
        </w:rPr>
        <w:t>Cé acu atá soláthar na faisnéise sin ina choinníoll le haghaidh rannpháirtíochta sa nós imeachta roghnúcháin</w:t>
      </w:r>
      <w:r w:rsidRPr="002F3C12">
        <w:rPr>
          <w:rStyle w:val="FootnoteReference"/>
          <w:noProof/>
        </w:rPr>
        <w:footnoteReference w:id="97"/>
      </w:r>
      <w:r w:rsidRPr="002F3C12">
        <w:rPr>
          <w:noProof/>
        </w:rPr>
        <w:t>.</w:t>
      </w:r>
    </w:p>
    <w:p w14:paraId="222D950C" w14:textId="77777777" w:rsidR="003D30DE" w:rsidRPr="002F3C12" w:rsidRDefault="003D30DE" w:rsidP="003D30DE">
      <w:pPr>
        <w:pStyle w:val="Text2"/>
        <w:ind w:left="1418"/>
        <w:rPr>
          <w:noProof/>
        </w:rPr>
      </w:pPr>
      <w:sdt>
        <w:sdtPr>
          <w:rPr>
            <w:noProof/>
          </w:rPr>
          <w:id w:val="160584793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Tá</w:t>
      </w:r>
      <w:r w:rsidRPr="002F3C12">
        <w:rPr>
          <w:noProof/>
        </w:rPr>
        <w:tab/>
      </w:r>
      <w:r w:rsidRPr="002F3C12">
        <w:rPr>
          <w:noProof/>
        </w:rPr>
        <w:tab/>
      </w:r>
      <w:sdt>
        <w:sdtPr>
          <w:rPr>
            <w:noProof/>
          </w:rPr>
          <w:id w:val="43950285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Níl</w:t>
      </w:r>
    </w:p>
    <w:p w14:paraId="49BBA82E" w14:textId="77777777" w:rsidR="003D30DE" w:rsidRPr="002F3C12" w:rsidRDefault="003D30DE" w:rsidP="003D30DE">
      <w:pPr>
        <w:pStyle w:val="Point1"/>
        <w:rPr>
          <w:noProof/>
        </w:rPr>
      </w:pPr>
      <w:r w:rsidRPr="00150F08">
        <w:rPr>
          <w:noProof/>
        </w:rPr>
        <w:t>(d)</w:t>
      </w:r>
      <w:r w:rsidRPr="00150F08">
        <w:rPr>
          <w:noProof/>
        </w:rPr>
        <w:tab/>
      </w:r>
      <w:r w:rsidRPr="002F3C12">
        <w:rPr>
          <w:noProof/>
        </w:rPr>
        <w:t>Cé acu a chuirtear an fhaisnéis uile ar fáil maidir leis an mbonneagar atá ann cheana, faisnéis a d’fhéadfaí a úsáid chun líonraí leathanbhanda a leathadh amach sna limistéir idirghabhála agus, má chuirtear, conas a chuirtear ar fáil í. Sonraigh an bhfuil Pointe Faisnéise Aonair curtha ar bun de bhun Airteagal 4(2) de Threoir 2014/61/AE</w:t>
      </w:r>
      <w:r w:rsidRPr="002F3C12">
        <w:rPr>
          <w:rStyle w:val="FootnoteReference"/>
          <w:noProof/>
        </w:rPr>
        <w:footnoteReference w:id="98"/>
      </w:r>
      <w:r w:rsidRPr="002F3C12">
        <w:rPr>
          <w:noProof/>
        </w:rPr>
        <w:t>.</w:t>
      </w:r>
    </w:p>
    <w:p w14:paraId="3F2FB6BE" w14:textId="77777777" w:rsidR="003D30DE" w:rsidRPr="002F3C12" w:rsidRDefault="003D30DE" w:rsidP="003D30DE">
      <w:pPr>
        <w:pStyle w:val="Text2"/>
        <w:tabs>
          <w:tab w:val="left" w:leader="dot" w:pos="9072"/>
        </w:tabs>
        <w:ind w:left="709"/>
        <w:rPr>
          <w:noProof/>
        </w:rPr>
      </w:pPr>
      <w:r w:rsidRPr="002F3C12">
        <w:rPr>
          <w:noProof/>
        </w:rPr>
        <w:tab/>
      </w:r>
    </w:p>
    <w:p w14:paraId="24825C2F" w14:textId="77777777" w:rsidR="003D30DE" w:rsidRPr="002F3C12" w:rsidRDefault="003D30DE" w:rsidP="003D30DE">
      <w:pPr>
        <w:pStyle w:val="ManualNumPar2"/>
        <w:rPr>
          <w:noProof/>
        </w:rPr>
      </w:pPr>
      <w:r w:rsidRPr="00150F08">
        <w:rPr>
          <w:noProof/>
        </w:rPr>
        <w:t>8.4.</w:t>
      </w:r>
      <w:r w:rsidRPr="00150F08">
        <w:rPr>
          <w:noProof/>
        </w:rPr>
        <w:tab/>
      </w:r>
      <w:r w:rsidRPr="002F3C12">
        <w:rPr>
          <w:noProof/>
        </w:rPr>
        <w:t>Rochtain mhórdhíola do thríú páirtithe ar líonraí fóirdheonaithe.</w:t>
      </w:r>
    </w:p>
    <w:p w14:paraId="381743A7" w14:textId="77777777" w:rsidR="003D30DE" w:rsidRPr="002F3C12" w:rsidRDefault="003D30DE" w:rsidP="003D30DE">
      <w:pPr>
        <w:pStyle w:val="Point1"/>
        <w:rPr>
          <w:noProof/>
        </w:rPr>
      </w:pPr>
      <w:r w:rsidRPr="00150F08">
        <w:rPr>
          <w:noProof/>
        </w:rPr>
        <w:t>(a)</w:t>
      </w:r>
      <w:r w:rsidRPr="00150F08">
        <w:rPr>
          <w:noProof/>
        </w:rPr>
        <w:tab/>
      </w:r>
      <w:r w:rsidRPr="002F3C12">
        <w:rPr>
          <w:noProof/>
        </w:rPr>
        <w:t xml:space="preserve">Faisnéis ghinearálta. </w:t>
      </w:r>
    </w:p>
    <w:p w14:paraId="6F8B2991" w14:textId="77777777" w:rsidR="003D30DE" w:rsidRPr="002F3C12" w:rsidRDefault="003D30DE" w:rsidP="003D30DE">
      <w:pPr>
        <w:pStyle w:val="Stylei"/>
        <w:numPr>
          <w:ilvl w:val="0"/>
          <w:numId w:val="28"/>
        </w:numPr>
        <w:rPr>
          <w:noProof/>
        </w:rPr>
      </w:pPr>
      <w:r w:rsidRPr="002F3C12">
        <w:rPr>
          <w:noProof/>
        </w:rPr>
        <w:t>Deimhnigh go ndámhfar rochtain mhórdhíola a luaithe agus is féidir sula dtosófar ag soláthar na seirbhísí ábhartha agus, i gcás ina bhfuil sé beartaithe ag an oibreoir líonra seirbhísí miondíola a sholáthar freisin, ar a laghad 6 mhí roimh na seirbhísí miondíola sin a sheoladh</w:t>
      </w:r>
      <w:r w:rsidRPr="002F3C12">
        <w:rPr>
          <w:rStyle w:val="FootnoteReference"/>
          <w:noProof/>
        </w:rPr>
        <w:footnoteReference w:id="99"/>
      </w:r>
      <w:r w:rsidRPr="002F3C12">
        <w:rPr>
          <w:noProof/>
        </w:rPr>
        <w:t>.</w:t>
      </w:r>
    </w:p>
    <w:p w14:paraId="48C69FF4" w14:textId="77777777" w:rsidR="003D30DE" w:rsidRPr="002F3C12" w:rsidRDefault="003D30DE" w:rsidP="003D30DE">
      <w:pPr>
        <w:pStyle w:val="Text2"/>
        <w:tabs>
          <w:tab w:val="left" w:leader="dot" w:pos="9072"/>
        </w:tabs>
        <w:ind w:left="709"/>
        <w:rPr>
          <w:noProof/>
        </w:rPr>
      </w:pPr>
      <w:r w:rsidRPr="002F3C12">
        <w:rPr>
          <w:noProof/>
        </w:rPr>
        <w:tab/>
      </w:r>
    </w:p>
    <w:p w14:paraId="06F32C49" w14:textId="77777777" w:rsidR="003D30DE" w:rsidRPr="002F3C12" w:rsidRDefault="003D30DE" w:rsidP="003D30DE">
      <w:pPr>
        <w:pStyle w:val="Stylei"/>
        <w:rPr>
          <w:noProof/>
        </w:rPr>
      </w:pPr>
      <w:r w:rsidRPr="002F3C12">
        <w:rPr>
          <w:noProof/>
        </w:rPr>
        <w:t xml:space="preserve">Deimhnigh go dtairgfidh na líonraí ar tugadh fóirdheontas ina leith rochtain faoi choinníollacha cothroma agus neamh-idirdhealaitheacha, lena sonraítear cé acu an bhfuil uasghrádú </w:t>
      </w:r>
      <w:r w:rsidRPr="002F3C12">
        <w:rPr>
          <w:noProof/>
        </w:rPr>
        <w:lastRenderedPageBreak/>
        <w:t>agus/nó méadú acmhainneacht an bhonneagair atá ann cheana le tuiscint leis sin, i gcás inar gá, agus cur in úsáid bonneagair nua leordhóthanaigh</w:t>
      </w:r>
      <w:r w:rsidRPr="002F3C12">
        <w:rPr>
          <w:rStyle w:val="FootnoteReference"/>
          <w:noProof/>
        </w:rPr>
        <w:footnoteReference w:id="100"/>
      </w:r>
      <w:r w:rsidRPr="002F3C12">
        <w:rPr>
          <w:noProof/>
        </w:rPr>
        <w:t>. Tabhair sonraí ina leith sin.</w:t>
      </w:r>
    </w:p>
    <w:p w14:paraId="39F69B6D" w14:textId="77777777" w:rsidR="003D30DE" w:rsidRPr="002F3C12" w:rsidRDefault="003D30DE" w:rsidP="003D30DE">
      <w:pPr>
        <w:pStyle w:val="Text2"/>
        <w:tabs>
          <w:tab w:val="left" w:leader="dot" w:pos="9072"/>
        </w:tabs>
        <w:ind w:left="709"/>
        <w:rPr>
          <w:noProof/>
        </w:rPr>
      </w:pPr>
      <w:r w:rsidRPr="002F3C12">
        <w:rPr>
          <w:noProof/>
        </w:rPr>
        <w:tab/>
      </w:r>
    </w:p>
    <w:p w14:paraId="44B57333" w14:textId="77777777" w:rsidR="003D30DE" w:rsidRPr="002F3C12" w:rsidRDefault="003D30DE" w:rsidP="003D30DE">
      <w:pPr>
        <w:pStyle w:val="Stylei"/>
        <w:rPr>
          <w:noProof/>
        </w:rPr>
      </w:pPr>
      <w:r w:rsidRPr="002F3C12">
        <w:rPr>
          <w:noProof/>
        </w:rPr>
        <w:t>Deimhnigh go léireofar na téarmaí, na coinníollacha agus na praghsanna le haghaidh na dtáirgí rochtana mórdhíola sna doiciméid a bhaineann leis an nós imeachta roghnúcháin iomaíoch agus ar shuíomh gréasáin cuimsitheach, ar an leibhéal náisiúnta nó réigiúnach, atá inrochtana don phobal i gcoitinne gan aon srianta (lena sonraítear an seoladh gréasáin ábhartha)</w:t>
      </w:r>
      <w:r w:rsidRPr="002F3C12">
        <w:rPr>
          <w:rStyle w:val="FootnoteReference"/>
          <w:noProof/>
        </w:rPr>
        <w:footnoteReference w:id="101"/>
      </w:r>
      <w:r w:rsidRPr="002F3C12">
        <w:rPr>
          <w:noProof/>
        </w:rPr>
        <w:t>.</w:t>
      </w:r>
    </w:p>
    <w:p w14:paraId="001133C3" w14:textId="77777777" w:rsidR="003D30DE" w:rsidRPr="002F3C12" w:rsidRDefault="003D30DE" w:rsidP="003D30DE">
      <w:pPr>
        <w:pStyle w:val="Text2"/>
        <w:tabs>
          <w:tab w:val="left" w:leader="dot" w:pos="9072"/>
        </w:tabs>
        <w:ind w:left="709"/>
        <w:rPr>
          <w:noProof/>
        </w:rPr>
      </w:pPr>
      <w:r w:rsidRPr="002F3C12">
        <w:rPr>
          <w:noProof/>
        </w:rPr>
        <w:tab/>
      </w:r>
    </w:p>
    <w:p w14:paraId="2EFB7737" w14:textId="77777777" w:rsidR="003D30DE" w:rsidRPr="002F3C12" w:rsidRDefault="003D30DE" w:rsidP="003D30DE">
      <w:pPr>
        <w:pStyle w:val="Stylei"/>
        <w:rPr>
          <w:noProof/>
        </w:rPr>
      </w:pPr>
      <w:r w:rsidRPr="002F3C12">
        <w:rPr>
          <w:noProof/>
        </w:rPr>
        <w:t>Deimhnigh go ndámhfar rochtain mhórdhíola freisin ar chodanna den líonra nach bhfuil Státchistithe nó a d’fhéadfadh nár chuir tairbhí na cabhrach in úsáid iad, más gá chun go mbeidh an rochtain mhórdhíola éifeachtach agus chun go mbeidh cuardaitheoirí rochtana in ann a seirbhísí a sholáthar</w:t>
      </w:r>
      <w:r w:rsidRPr="002F3C12">
        <w:rPr>
          <w:rStyle w:val="FootnoteReference"/>
          <w:noProof/>
        </w:rPr>
        <w:footnoteReference w:id="102"/>
      </w:r>
      <w:r w:rsidRPr="002F3C12">
        <w:rPr>
          <w:noProof/>
        </w:rPr>
        <w:t>.</w:t>
      </w:r>
    </w:p>
    <w:p w14:paraId="00193561" w14:textId="77777777" w:rsidR="003D30DE" w:rsidRPr="002F3C12" w:rsidRDefault="003D30DE" w:rsidP="003D30DE">
      <w:pPr>
        <w:pStyle w:val="Text2"/>
        <w:tabs>
          <w:tab w:val="left" w:leader="dot" w:pos="9072"/>
        </w:tabs>
        <w:ind w:left="709"/>
        <w:rPr>
          <w:noProof/>
        </w:rPr>
      </w:pPr>
      <w:r w:rsidRPr="002F3C12">
        <w:rPr>
          <w:noProof/>
        </w:rPr>
        <w:tab/>
      </w:r>
    </w:p>
    <w:p w14:paraId="6221746C" w14:textId="77777777" w:rsidR="003D30DE" w:rsidRPr="002F3C12" w:rsidRDefault="003D30DE" w:rsidP="003D30DE">
      <w:pPr>
        <w:pStyle w:val="Point1"/>
        <w:rPr>
          <w:noProof/>
        </w:rPr>
      </w:pPr>
      <w:r w:rsidRPr="00150F08">
        <w:rPr>
          <w:noProof/>
        </w:rPr>
        <w:t>(b)</w:t>
      </w:r>
      <w:r w:rsidRPr="00150F08">
        <w:rPr>
          <w:noProof/>
        </w:rPr>
        <w:tab/>
      </w:r>
      <w:r w:rsidRPr="002F3C12">
        <w:rPr>
          <w:noProof/>
        </w:rPr>
        <w:t xml:space="preserve">Téarmaí agus coinníollacha maidir le rochtain mhórdhíola. </w:t>
      </w:r>
    </w:p>
    <w:p w14:paraId="387C3731" w14:textId="77777777" w:rsidR="003D30DE" w:rsidRPr="002F3C12" w:rsidRDefault="003D30DE" w:rsidP="003D30DE">
      <w:pPr>
        <w:pStyle w:val="Stylei"/>
        <w:numPr>
          <w:ilvl w:val="0"/>
          <w:numId w:val="27"/>
        </w:numPr>
        <w:rPr>
          <w:noProof/>
        </w:rPr>
      </w:pPr>
      <w:r w:rsidRPr="002F3C12">
        <w:rPr>
          <w:noProof/>
        </w:rPr>
        <w:t xml:space="preserve">Cuir in iúl cé mhéad bliain a dhámhfar rochtain mhórdhíola éifeachtach ar an méid seo a leanas: </w:t>
      </w:r>
    </w:p>
    <w:p w14:paraId="105E1FC1" w14:textId="77777777" w:rsidR="003D30DE" w:rsidRPr="002F3C12" w:rsidRDefault="003D30DE" w:rsidP="003D30DE">
      <w:pPr>
        <w:pStyle w:val="Tiret2"/>
        <w:numPr>
          <w:ilvl w:val="0"/>
          <w:numId w:val="38"/>
        </w:numPr>
        <w:rPr>
          <w:noProof/>
        </w:rPr>
      </w:pPr>
      <w:sdt>
        <w:sdtPr>
          <w:rPr>
            <w:noProof/>
          </w:rPr>
          <w:id w:val="-123107170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Táirgí gníomhacha (seachas VULA)</w:t>
      </w:r>
      <w:r w:rsidRPr="002F3C12">
        <w:rPr>
          <w:rStyle w:val="FootnoteReference"/>
          <w:noProof/>
        </w:rPr>
        <w:footnoteReference w:id="103"/>
      </w:r>
      <w:r w:rsidRPr="002F3C12">
        <w:rPr>
          <w:noProof/>
        </w:rPr>
        <w:t xml:space="preserve"> ……………………………..</w:t>
      </w:r>
    </w:p>
    <w:p w14:paraId="05F4F77F" w14:textId="77777777" w:rsidR="003D30DE" w:rsidRPr="002F3C12" w:rsidRDefault="003D30DE" w:rsidP="003D30DE">
      <w:pPr>
        <w:pStyle w:val="Tiret2"/>
        <w:numPr>
          <w:ilvl w:val="0"/>
          <w:numId w:val="38"/>
        </w:numPr>
        <w:rPr>
          <w:noProof/>
        </w:rPr>
      </w:pPr>
      <w:sdt>
        <w:sdtPr>
          <w:rPr>
            <w:noProof/>
          </w:rPr>
          <w:id w:val="10154235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VULA</w:t>
      </w:r>
      <w:r w:rsidRPr="002F3C12">
        <w:rPr>
          <w:rStyle w:val="FootnoteReference"/>
          <w:noProof/>
        </w:rPr>
        <w:footnoteReference w:id="104"/>
      </w:r>
      <w:r w:rsidRPr="002F3C12">
        <w:rPr>
          <w:noProof/>
        </w:rPr>
        <w:t>…………………………………………………………</w:t>
      </w:r>
    </w:p>
    <w:p w14:paraId="21C78873" w14:textId="77777777" w:rsidR="003D30DE" w:rsidRPr="002F3C12" w:rsidRDefault="003D30DE" w:rsidP="003D30DE">
      <w:pPr>
        <w:pStyle w:val="Tiret2"/>
        <w:numPr>
          <w:ilvl w:val="0"/>
          <w:numId w:val="38"/>
        </w:numPr>
        <w:rPr>
          <w:noProof/>
        </w:rPr>
      </w:pPr>
      <w:sdt>
        <w:sdtPr>
          <w:rPr>
            <w:noProof/>
          </w:rPr>
          <w:id w:val="-37809626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ab/>
        <w:t>Bonneagair nua</w:t>
      </w:r>
      <w:r w:rsidRPr="002F3C12">
        <w:rPr>
          <w:rStyle w:val="FootnoteReference"/>
          <w:noProof/>
        </w:rPr>
        <w:footnoteReference w:id="105"/>
      </w:r>
      <w:r w:rsidRPr="002F3C12">
        <w:rPr>
          <w:noProof/>
        </w:rPr>
        <w:t>…………………………………………..</w:t>
      </w:r>
    </w:p>
    <w:p w14:paraId="7ECA57ED" w14:textId="77777777" w:rsidR="003D30DE" w:rsidRPr="002F3C12" w:rsidRDefault="003D30DE" w:rsidP="003D30DE">
      <w:pPr>
        <w:pStyle w:val="Stylei"/>
        <w:rPr>
          <w:noProof/>
        </w:rPr>
      </w:pPr>
      <w:r w:rsidRPr="002F3C12">
        <w:rPr>
          <w:noProof/>
        </w:rPr>
        <w:t>Deimhnigh, sa chás go ndeonófar státchabhair le haghaidh bonneagar nua, go mbeidh an bonneagar sách mór chun freastal ar éileamh reatha agus ar éileamh méadaithe na gcuardaitheoirí rochtana</w:t>
      </w:r>
      <w:r w:rsidRPr="002F3C12">
        <w:rPr>
          <w:rStyle w:val="FootnoteReference"/>
          <w:noProof/>
        </w:rPr>
        <w:footnoteReference w:id="106"/>
      </w:r>
      <w:r w:rsidRPr="002F3C12">
        <w:rPr>
          <w:noProof/>
        </w:rPr>
        <w:t>.</w:t>
      </w:r>
    </w:p>
    <w:p w14:paraId="339C091F" w14:textId="77777777" w:rsidR="003D30DE" w:rsidRPr="002F3C12" w:rsidRDefault="003D30DE" w:rsidP="003D30DE">
      <w:pPr>
        <w:pStyle w:val="Text4"/>
        <w:rPr>
          <w:noProof/>
        </w:rPr>
      </w:pPr>
      <w:sdt>
        <w:sdtPr>
          <w:rPr>
            <w:noProof/>
          </w:rPr>
          <w:id w:val="85262494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Beidh</w:t>
      </w:r>
      <w:r w:rsidRPr="002F3C12">
        <w:rPr>
          <w:noProof/>
        </w:rPr>
        <w:tab/>
      </w:r>
      <w:r w:rsidRPr="002F3C12">
        <w:rPr>
          <w:noProof/>
        </w:rPr>
        <w:tab/>
      </w:r>
      <w:sdt>
        <w:sdtPr>
          <w:rPr>
            <w:noProof/>
          </w:rPr>
          <w:id w:val="-87306910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bheidh</w:t>
      </w:r>
    </w:p>
    <w:p w14:paraId="0416C501" w14:textId="77777777" w:rsidR="003D30DE" w:rsidRPr="002F3C12" w:rsidRDefault="003D30DE" w:rsidP="003D30DE">
      <w:pPr>
        <w:pStyle w:val="Stylei"/>
        <w:rPr>
          <w:noProof/>
        </w:rPr>
      </w:pPr>
      <w:r w:rsidRPr="002F3C12">
        <w:rPr>
          <w:noProof/>
        </w:rPr>
        <w:t>Mínigh conas a bheidh an bonneagar nua in ann freastal ar éileamh reatha agus ar éileamh athraitheach na gcuardaitheoirí rochtana (mar shampla, méid na nduchtanna, líon na snáithíní, etc.).</w:t>
      </w:r>
    </w:p>
    <w:p w14:paraId="78906990" w14:textId="77777777" w:rsidR="003D30DE" w:rsidRPr="002F3C12" w:rsidRDefault="003D30DE" w:rsidP="003D30DE">
      <w:pPr>
        <w:pStyle w:val="Text2"/>
        <w:tabs>
          <w:tab w:val="left" w:leader="dot" w:pos="9072"/>
        </w:tabs>
        <w:ind w:left="709"/>
        <w:rPr>
          <w:noProof/>
        </w:rPr>
      </w:pPr>
      <w:r w:rsidRPr="002F3C12">
        <w:rPr>
          <w:noProof/>
        </w:rPr>
        <w:tab/>
      </w:r>
    </w:p>
    <w:p w14:paraId="572EADFA" w14:textId="77777777" w:rsidR="003D30DE" w:rsidRPr="002F3C12" w:rsidRDefault="003D30DE" w:rsidP="003D30DE">
      <w:pPr>
        <w:pStyle w:val="Stylei"/>
        <w:rPr>
          <w:noProof/>
        </w:rPr>
      </w:pPr>
      <w:r w:rsidRPr="002F3C12">
        <w:rPr>
          <w:noProof/>
        </w:rPr>
        <w:lastRenderedPageBreak/>
        <w:t>Deimhnigh go bhfuil feidhm ag na coinníollacha rochtana céanna maidir leis an líonra fóirdheonaithe iomlán, lena n-áirítear na codanna den líonra inar úsáideadh bonneagar atá ann cheana</w:t>
      </w:r>
      <w:r w:rsidRPr="002F3C12">
        <w:rPr>
          <w:rStyle w:val="FootnoteReference"/>
          <w:noProof/>
        </w:rPr>
        <w:footnoteReference w:id="107"/>
      </w:r>
      <w:r w:rsidRPr="002F3C12">
        <w:rPr>
          <w:noProof/>
        </w:rPr>
        <w:t>.</w:t>
      </w:r>
    </w:p>
    <w:p w14:paraId="34D5229E" w14:textId="77777777" w:rsidR="003D30DE" w:rsidRPr="002F3C12" w:rsidRDefault="003D30DE" w:rsidP="003D30DE">
      <w:pPr>
        <w:pStyle w:val="Text4"/>
        <w:rPr>
          <w:noProof/>
        </w:rPr>
      </w:pPr>
      <w:sdt>
        <w:sdtPr>
          <w:rPr>
            <w:noProof/>
          </w:rPr>
          <w:id w:val="-131456231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Tá</w:t>
      </w:r>
      <w:r w:rsidRPr="002F3C12">
        <w:rPr>
          <w:noProof/>
        </w:rPr>
        <w:tab/>
      </w:r>
      <w:r w:rsidRPr="002F3C12">
        <w:rPr>
          <w:noProof/>
        </w:rPr>
        <w:tab/>
      </w:r>
      <w:sdt>
        <w:sdtPr>
          <w:rPr>
            <w:noProof/>
          </w:rPr>
          <w:id w:val="137836560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Níl</w:t>
      </w:r>
    </w:p>
    <w:p w14:paraId="6F9DD638" w14:textId="77777777" w:rsidR="003D30DE" w:rsidRPr="002F3C12" w:rsidRDefault="003D30DE" w:rsidP="003D30DE">
      <w:pPr>
        <w:pStyle w:val="Stylei"/>
        <w:rPr>
          <w:noProof/>
        </w:rPr>
      </w:pPr>
      <w:r w:rsidRPr="002F3C12">
        <w:rPr>
          <w:noProof/>
        </w:rPr>
        <w:t>Deimhnigh go ndéanfar na hoibleagáidí rochtana a fhorfheidhmiú, gan beann ar aon athrú in úinéireacht, bainistíocht nó oibriú an líonra fhóirdheonaithe</w:t>
      </w:r>
      <w:r w:rsidRPr="002F3C12">
        <w:rPr>
          <w:rStyle w:val="FootnoteReference"/>
          <w:noProof/>
        </w:rPr>
        <w:footnoteReference w:id="108"/>
      </w:r>
      <w:r w:rsidRPr="002F3C12">
        <w:rPr>
          <w:noProof/>
        </w:rPr>
        <w:t>.</w:t>
      </w:r>
    </w:p>
    <w:p w14:paraId="153025D9" w14:textId="77777777" w:rsidR="003D30DE" w:rsidRPr="002F3C12" w:rsidRDefault="003D30DE" w:rsidP="003D30DE">
      <w:pPr>
        <w:pStyle w:val="Text4"/>
        <w:rPr>
          <w:noProof/>
        </w:rPr>
      </w:pPr>
      <w:sdt>
        <w:sdtPr>
          <w:rPr>
            <w:noProof/>
          </w:rPr>
          <w:id w:val="97364056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Déanfar</w:t>
      </w:r>
      <w:r w:rsidRPr="002F3C12">
        <w:rPr>
          <w:noProof/>
        </w:rPr>
        <w:tab/>
      </w:r>
      <w:r w:rsidRPr="002F3C12">
        <w:rPr>
          <w:noProof/>
        </w:rPr>
        <w:tab/>
      </w:r>
      <w:sdt>
        <w:sdtPr>
          <w:rPr>
            <w:noProof/>
          </w:rPr>
          <w:id w:val="50547561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dhéanfar</w:t>
      </w:r>
    </w:p>
    <w:p w14:paraId="7328A0EA" w14:textId="77777777" w:rsidR="003D30DE" w:rsidRPr="002F3C12" w:rsidRDefault="003D30DE" w:rsidP="003D30DE">
      <w:pPr>
        <w:pStyle w:val="Stylei"/>
        <w:rPr>
          <w:noProof/>
        </w:rPr>
      </w:pPr>
      <w:r w:rsidRPr="002F3C12">
        <w:rPr>
          <w:noProof/>
        </w:rPr>
        <w:t>Mínigh cé acu a cheadaítear nó nach gceadaítear do thairbhí na cabhrach agus/nó do chuardaitheoirí rochtana atá nasctha le tairbhí na cabhrach a gcuid líonraí a shíneadh chuig limistéir chóngaracha lasmuigh den sprioclimistéar agus a n-acmhainní féin á n-úsáid acu</w:t>
      </w:r>
      <w:r w:rsidRPr="002F3C12">
        <w:rPr>
          <w:rStyle w:val="FootnoteReference"/>
          <w:noProof/>
        </w:rPr>
        <w:footnoteReference w:id="109"/>
      </w:r>
      <w:r w:rsidRPr="002F3C12">
        <w:rPr>
          <w:noProof/>
        </w:rPr>
        <w:t xml:space="preserve">. </w:t>
      </w:r>
    </w:p>
    <w:p w14:paraId="78B21BDA" w14:textId="77777777" w:rsidR="003D30DE" w:rsidRPr="002F3C12" w:rsidRDefault="003D30DE" w:rsidP="003D30DE">
      <w:pPr>
        <w:pStyle w:val="Text4"/>
        <w:rPr>
          <w:noProof/>
        </w:rPr>
      </w:pPr>
      <w:sdt>
        <w:sdtPr>
          <w:rPr>
            <w:noProof/>
          </w:rPr>
          <w:id w:val="71972161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Ceadaítear</w:t>
      </w:r>
      <w:r w:rsidRPr="002F3C12">
        <w:rPr>
          <w:noProof/>
        </w:rPr>
        <w:tab/>
      </w:r>
      <w:r w:rsidRPr="002F3C12">
        <w:rPr>
          <w:noProof/>
        </w:rPr>
        <w:tab/>
      </w:r>
      <w:sdt>
        <w:sdtPr>
          <w:rPr>
            <w:noProof/>
          </w:rPr>
          <w:id w:val="-143258037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cheadaítear</w:t>
      </w:r>
      <w:r w:rsidRPr="002F3C12">
        <w:rPr>
          <w:noProof/>
        </w:rPr>
        <w:tab/>
      </w:r>
    </w:p>
    <w:p w14:paraId="63E37B4B" w14:textId="77777777" w:rsidR="003D30DE" w:rsidRPr="002F3C12" w:rsidRDefault="003D30DE" w:rsidP="003D30DE">
      <w:pPr>
        <w:pStyle w:val="Text4"/>
        <w:rPr>
          <w:noProof/>
        </w:rPr>
      </w:pPr>
      <w:r w:rsidRPr="002F3C12">
        <w:rPr>
          <w:noProof/>
        </w:rPr>
        <w:t>Má cheadaítear, deimhnigh an méid seo a leanas:</w:t>
      </w:r>
    </w:p>
    <w:p w14:paraId="28FDEB40" w14:textId="77777777" w:rsidR="003D30DE" w:rsidRPr="002F3C12" w:rsidRDefault="003D30DE" w:rsidP="003D30DE">
      <w:pPr>
        <w:pStyle w:val="Bullet4"/>
        <w:rPr>
          <w:noProof/>
        </w:rPr>
      </w:pPr>
      <w:r w:rsidRPr="002F3C12">
        <w:rPr>
          <w:noProof/>
        </w:rPr>
        <w:t>Sa chomhairliúchán poiblí tugadh le fios gur ceadaíodh síntí príobháideacha tráth níos déanaí anonn agus cuireadh faisnéis úsáideach ar fáil maidir le cumhdach féideartha na síntí sin</w:t>
      </w:r>
      <w:r w:rsidRPr="002F3C12">
        <w:rPr>
          <w:rStyle w:val="FootnoteReference"/>
          <w:noProof/>
        </w:rPr>
        <w:footnoteReference w:id="110"/>
      </w:r>
      <w:r w:rsidRPr="002F3C12">
        <w:rPr>
          <w:noProof/>
        </w:rPr>
        <w:t>.</w:t>
      </w:r>
    </w:p>
    <w:p w14:paraId="3036CB85" w14:textId="77777777" w:rsidR="003D30DE" w:rsidRPr="002F3C12" w:rsidRDefault="003D30DE" w:rsidP="003D30DE">
      <w:pPr>
        <w:pStyle w:val="Text5"/>
        <w:rPr>
          <w:noProof/>
        </w:rPr>
      </w:pPr>
      <w:sdt>
        <w:sdtPr>
          <w:rPr>
            <w:noProof/>
          </w:rPr>
          <w:id w:val="-52409622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Tugadh/Cuireadh</w:t>
      </w:r>
      <w:r w:rsidRPr="002F3C12">
        <w:rPr>
          <w:noProof/>
        </w:rPr>
        <w:tab/>
      </w:r>
      <w:r w:rsidRPr="002F3C12">
        <w:rPr>
          <w:noProof/>
        </w:rPr>
        <w:tab/>
      </w:r>
      <w:sdt>
        <w:sdtPr>
          <w:rPr>
            <w:noProof/>
          </w:rPr>
          <w:id w:val="-188201538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Níor tugadh/níor cuireadh</w:t>
      </w:r>
      <w:r w:rsidRPr="002F3C12">
        <w:rPr>
          <w:noProof/>
        </w:rPr>
        <w:tab/>
      </w:r>
      <w:r w:rsidRPr="002F3C12">
        <w:rPr>
          <w:noProof/>
        </w:rPr>
        <w:tab/>
      </w:r>
    </w:p>
    <w:p w14:paraId="412A7BEB" w14:textId="77777777" w:rsidR="003D30DE" w:rsidRPr="002F3C12" w:rsidRDefault="003D30DE" w:rsidP="003D30DE">
      <w:pPr>
        <w:pStyle w:val="Bullet4"/>
        <w:rPr>
          <w:noProof/>
        </w:rPr>
      </w:pPr>
      <w:r w:rsidRPr="002F3C12">
        <w:rPr>
          <w:noProof/>
        </w:rPr>
        <w:t>Ní léirítear i dtorthaí an chomhairliúcháin phoiblí fianaise ar rioscaí de shaobhadh suntasach iomaíochta</w:t>
      </w:r>
      <w:r w:rsidRPr="002F3C12">
        <w:rPr>
          <w:rStyle w:val="FootnoteReference"/>
          <w:noProof/>
        </w:rPr>
        <w:footnoteReference w:id="111"/>
      </w:r>
      <w:r w:rsidRPr="002F3C12">
        <w:rPr>
          <w:noProof/>
        </w:rPr>
        <w:t>.</w:t>
      </w:r>
    </w:p>
    <w:p w14:paraId="15E0AE9B" w14:textId="77777777" w:rsidR="003D30DE" w:rsidRPr="002F3C12" w:rsidRDefault="003D30DE" w:rsidP="003D30DE">
      <w:pPr>
        <w:pStyle w:val="Text5"/>
        <w:rPr>
          <w:noProof/>
        </w:rPr>
      </w:pPr>
      <w:sdt>
        <w:sdtPr>
          <w:rPr>
            <w:noProof/>
          </w:rPr>
          <w:id w:val="142854043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léirítear</w:t>
      </w:r>
      <w:r w:rsidRPr="002F3C12">
        <w:rPr>
          <w:noProof/>
        </w:rPr>
        <w:tab/>
      </w:r>
      <w:r w:rsidRPr="002F3C12">
        <w:rPr>
          <w:noProof/>
        </w:rPr>
        <w:tab/>
      </w:r>
      <w:sdt>
        <w:sdtPr>
          <w:rPr>
            <w:noProof/>
          </w:rPr>
          <w:id w:val="72379967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Léirítear</w:t>
      </w:r>
      <w:r w:rsidRPr="002F3C12">
        <w:rPr>
          <w:noProof/>
        </w:rPr>
        <w:tab/>
      </w:r>
      <w:r w:rsidRPr="002F3C12">
        <w:rPr>
          <w:noProof/>
        </w:rPr>
        <w:tab/>
      </w:r>
    </w:p>
    <w:p w14:paraId="679727AE" w14:textId="77777777" w:rsidR="003D30DE" w:rsidRPr="002F3C12" w:rsidRDefault="003D30DE" w:rsidP="003D30DE">
      <w:pPr>
        <w:pStyle w:val="Bullet4"/>
        <w:rPr>
          <w:noProof/>
        </w:rPr>
      </w:pPr>
      <w:r w:rsidRPr="002F3C12">
        <w:rPr>
          <w:noProof/>
        </w:rPr>
        <w:t>Deimhnigh gurb amhlaidh nach féidir síntí chuig limistéir chóngaracha a dhéanamh ach 2 bhliain tar éis don líonra fóirdheonaithe teacht i bhfeidhm, i gcás ina dtarlaíonn ceann amháin de na cásanna a leanas</w:t>
      </w:r>
      <w:r w:rsidRPr="002F3C12">
        <w:rPr>
          <w:rStyle w:val="FootnoteReference"/>
          <w:noProof/>
        </w:rPr>
        <w:footnoteReference w:id="112"/>
      </w:r>
      <w:r w:rsidRPr="002F3C12">
        <w:rPr>
          <w:noProof/>
        </w:rPr>
        <w:t>:</w:t>
      </w:r>
    </w:p>
    <w:p w14:paraId="2CDA20F8" w14:textId="77777777" w:rsidR="003D30DE" w:rsidRPr="002F3C12" w:rsidRDefault="003D30DE" w:rsidP="003D30DE">
      <w:pPr>
        <w:pStyle w:val="Tiret5"/>
        <w:rPr>
          <w:noProof/>
        </w:rPr>
      </w:pPr>
      <w:r w:rsidRPr="002F3C12">
        <w:rPr>
          <w:noProof/>
        </w:rPr>
        <w:t>sa chomhairliúchán poiblí, léiríonn páirtithe leasmhara go mbeadh riosca ann go rachadh an síneadh atá beartaithe isteach i limistéar cóngarach ar a bhfreastalaíonn dhá líonra neamhspleácha ar a laghad cheana féin, líonraí atá ag soláthar luasanna atá inchomparáide le luasanna an líonra Státchistithe; sin nó</w:t>
      </w:r>
    </w:p>
    <w:p w14:paraId="472F8D01" w14:textId="77777777" w:rsidR="003D30DE" w:rsidRPr="002F3C12" w:rsidRDefault="003D30DE" w:rsidP="003D30DE">
      <w:pPr>
        <w:pStyle w:val="Tiret5"/>
        <w:numPr>
          <w:ilvl w:val="0"/>
          <w:numId w:val="41"/>
        </w:numPr>
        <w:rPr>
          <w:noProof/>
        </w:rPr>
      </w:pPr>
      <w:r w:rsidRPr="002F3C12">
        <w:rPr>
          <w:noProof/>
        </w:rPr>
        <w:lastRenderedPageBreak/>
        <w:t>tá líonra amháin ar a laghad sa limistéar cóngarach a sholáthraíonn luasanna atá inchomparáide le luasanna an líonra fhóirdheonaithe a tháinig i bhfeidhm níos lú ná 5 bliana roimh an líonra fóirdheonaithe</w:t>
      </w:r>
      <w:r w:rsidRPr="002F3C12">
        <w:rPr>
          <w:rStyle w:val="FootnoteReference"/>
          <w:noProof/>
        </w:rPr>
        <w:footnoteReference w:id="113"/>
      </w:r>
      <w:r w:rsidRPr="002F3C12">
        <w:rPr>
          <w:noProof/>
        </w:rPr>
        <w:t>.</w:t>
      </w:r>
    </w:p>
    <w:p w14:paraId="06414113" w14:textId="77777777" w:rsidR="003D30DE" w:rsidRPr="002F3C12" w:rsidRDefault="003D30DE" w:rsidP="003D30DE">
      <w:pPr>
        <w:pStyle w:val="Text5"/>
        <w:rPr>
          <w:noProof/>
        </w:rPr>
      </w:pPr>
      <w:sdt>
        <w:sdtPr>
          <w:rPr>
            <w:noProof/>
          </w:rPr>
          <w:id w:val="196970687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Is amhlaidh</w:t>
      </w:r>
      <w:r w:rsidRPr="002F3C12">
        <w:rPr>
          <w:noProof/>
        </w:rPr>
        <w:tab/>
      </w:r>
      <w:r w:rsidRPr="002F3C12">
        <w:rPr>
          <w:noProof/>
        </w:rPr>
        <w:tab/>
      </w:r>
      <w:sdt>
        <w:sdtPr>
          <w:rPr>
            <w:noProof/>
          </w:rPr>
          <w:id w:val="4773057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hamhlaidh</w:t>
      </w:r>
      <w:r w:rsidRPr="002F3C12">
        <w:rPr>
          <w:noProof/>
        </w:rPr>
        <w:tab/>
      </w:r>
      <w:r w:rsidRPr="002F3C12">
        <w:rPr>
          <w:noProof/>
        </w:rPr>
        <w:tab/>
      </w:r>
    </w:p>
    <w:p w14:paraId="106A23FD" w14:textId="77777777" w:rsidR="003D30DE" w:rsidRPr="002F3C12" w:rsidRDefault="003D30DE" w:rsidP="003D30DE">
      <w:pPr>
        <w:pStyle w:val="Text2"/>
        <w:tabs>
          <w:tab w:val="left" w:leader="dot" w:pos="9072"/>
        </w:tabs>
        <w:ind w:left="709"/>
        <w:rPr>
          <w:noProof/>
        </w:rPr>
      </w:pPr>
      <w:r w:rsidRPr="002F3C12">
        <w:rPr>
          <w:noProof/>
        </w:rPr>
        <w:tab/>
      </w:r>
    </w:p>
    <w:p w14:paraId="52F34939" w14:textId="77777777" w:rsidR="003D30DE" w:rsidRPr="002F3C12" w:rsidRDefault="003D30DE" w:rsidP="003D30DE">
      <w:pPr>
        <w:pStyle w:val="Point1"/>
        <w:rPr>
          <w:noProof/>
        </w:rPr>
      </w:pPr>
      <w:r w:rsidRPr="00150F08">
        <w:rPr>
          <w:noProof/>
        </w:rPr>
        <w:t>(c)</w:t>
      </w:r>
      <w:r w:rsidRPr="00150F08">
        <w:rPr>
          <w:noProof/>
        </w:rPr>
        <w:tab/>
      </w:r>
      <w:r w:rsidRPr="002F3C12">
        <w:rPr>
          <w:noProof/>
        </w:rPr>
        <w:t>Táirgí rochtana mórdhíola.</w:t>
      </w:r>
    </w:p>
    <w:p w14:paraId="5A4CDEE8" w14:textId="77777777" w:rsidR="003D30DE" w:rsidRPr="002F3C12" w:rsidRDefault="003D30DE" w:rsidP="003D30DE">
      <w:pPr>
        <w:pStyle w:val="Stylei"/>
        <w:numPr>
          <w:ilvl w:val="0"/>
          <w:numId w:val="26"/>
        </w:numPr>
        <w:rPr>
          <w:noProof/>
        </w:rPr>
      </w:pPr>
      <w:r w:rsidRPr="002F3C12">
        <w:rPr>
          <w:noProof/>
        </w:rPr>
        <w:t>Líonraí rochtana fosaithe arna gcur in úsáid i limistéir bhána. Liostaigh na táirgí rochtana mórdhíola nach mór don líonra fóirdheonaithe a sholáthar, agus é á chur san áireamh nach mór dó rochtain sruth giotán, rochtain ar shnáithín dorcha agus rochtain ar bhonneagar a sholáthar (lena n‑áirítear caibinéid sráide, cuaillí, crainn, túir agus duchtanna)</w:t>
      </w:r>
      <w:r w:rsidRPr="002F3C12">
        <w:rPr>
          <w:rStyle w:val="FootnoteReference"/>
          <w:noProof/>
        </w:rPr>
        <w:footnoteReference w:id="114"/>
      </w:r>
      <w:r w:rsidRPr="002F3C12">
        <w:rPr>
          <w:noProof/>
        </w:rPr>
        <w:t xml:space="preserve"> agus, ina theannta sin, díchuachadh fisiceach nó VULA ar a laghad</w:t>
      </w:r>
      <w:r w:rsidRPr="002F3C12">
        <w:rPr>
          <w:rStyle w:val="FootnoteReference"/>
          <w:noProof/>
        </w:rPr>
        <w:footnoteReference w:id="115"/>
      </w:r>
      <w:r w:rsidRPr="002F3C12">
        <w:rPr>
          <w:noProof/>
        </w:rPr>
        <w:t>.</w:t>
      </w:r>
    </w:p>
    <w:p w14:paraId="521043E5" w14:textId="77777777" w:rsidR="003D30DE" w:rsidRPr="002F3C12" w:rsidRDefault="003D30DE" w:rsidP="003D30DE">
      <w:pPr>
        <w:pStyle w:val="Text2"/>
        <w:tabs>
          <w:tab w:val="left" w:leader="dot" w:pos="9072"/>
        </w:tabs>
        <w:ind w:left="709"/>
        <w:rPr>
          <w:noProof/>
        </w:rPr>
      </w:pPr>
      <w:r w:rsidRPr="002F3C12">
        <w:rPr>
          <w:noProof/>
        </w:rPr>
        <w:tab/>
      </w:r>
    </w:p>
    <w:p w14:paraId="55098B52" w14:textId="77777777" w:rsidR="003D30DE" w:rsidRPr="002F3C12" w:rsidRDefault="003D30DE" w:rsidP="003D30DE">
      <w:pPr>
        <w:pStyle w:val="Stylei"/>
        <w:rPr>
          <w:noProof/>
        </w:rPr>
      </w:pPr>
      <w:r w:rsidRPr="002F3C12">
        <w:rPr>
          <w:noProof/>
        </w:rPr>
        <w:t>Líonraí rochtana fosaithe arna gcur in úsáid i limistéir liatha agus dhubha. Liostaigh na táirgí rochtana mórdhíola nach mór don líonra fóirdheonaithe a sholáthar, agus é á chur san áireamh nach mór dó rochtain sruth giotán, rochtain ar shnáithín dorcha agus rochtain ar bhonneagar a sholáthar (lena n‑áirítear caibinéid sráide, cuaillí, crainn, túir agus duchtanna) agus, ina theannta sin, díchuachadh fisiceach</w:t>
      </w:r>
      <w:r w:rsidRPr="002F3C12">
        <w:rPr>
          <w:rStyle w:val="FootnoteReference"/>
          <w:noProof/>
        </w:rPr>
        <w:footnoteReference w:id="116"/>
      </w:r>
      <w:r w:rsidRPr="002F3C12">
        <w:rPr>
          <w:noProof/>
        </w:rPr>
        <w:t>. Má tá sé i gceist ag d’údaráis maolú a dheonú ón oibleagáid chun díchuachadh fisiceach a sholáthar, tabhair údar ábhartha, léirigh nach bhfuil baol ann go ndéanfar iomaíocht a shaobhadh go míchuí leis an maolú agus léirigh na barúlacha a fuarthas ina leith sin sa chomhairliúchán poiblí (agus an chaoi ar tugadh aghaidh orthu)</w:t>
      </w:r>
      <w:r w:rsidRPr="002F3C12">
        <w:rPr>
          <w:rStyle w:val="FootnoteReference"/>
          <w:noProof/>
        </w:rPr>
        <w:footnoteReference w:id="117"/>
      </w:r>
      <w:r w:rsidRPr="002F3C12">
        <w:rPr>
          <w:noProof/>
        </w:rPr>
        <w:t>.</w:t>
      </w:r>
    </w:p>
    <w:p w14:paraId="6A32AE8A" w14:textId="77777777" w:rsidR="003D30DE" w:rsidRPr="002F3C12" w:rsidRDefault="003D30DE" w:rsidP="003D30DE">
      <w:pPr>
        <w:pStyle w:val="Text2"/>
        <w:tabs>
          <w:tab w:val="left" w:leader="dot" w:pos="9072"/>
        </w:tabs>
        <w:ind w:left="709"/>
        <w:rPr>
          <w:noProof/>
        </w:rPr>
      </w:pPr>
      <w:r w:rsidRPr="002F3C12">
        <w:rPr>
          <w:noProof/>
        </w:rPr>
        <w:tab/>
      </w:r>
    </w:p>
    <w:p w14:paraId="355ED799" w14:textId="77777777" w:rsidR="003D30DE" w:rsidRPr="002F3C12" w:rsidRDefault="003D30DE" w:rsidP="003D30DE">
      <w:pPr>
        <w:pStyle w:val="Stylei"/>
        <w:rPr>
          <w:noProof/>
        </w:rPr>
      </w:pPr>
      <w:r w:rsidRPr="002F3C12">
        <w:rPr>
          <w:noProof/>
        </w:rPr>
        <w:t>Líonraí rochtana móibíleacha. Liostaigh na táirgí rochtana mórdhíola nach mór don líonra fóirdheonaithe a sholáthar, agus é á chur san áireamh nach mór dó fánaíocht ar a laghad a sholáthar</w:t>
      </w:r>
      <w:r w:rsidRPr="002F3C12">
        <w:rPr>
          <w:rStyle w:val="FootnoteReference"/>
          <w:noProof/>
        </w:rPr>
        <w:footnoteReference w:id="118"/>
      </w:r>
      <w:r w:rsidRPr="002F3C12">
        <w:rPr>
          <w:noProof/>
        </w:rPr>
        <w:t xml:space="preserve"> agus rochtain ar chuaillí, crainn, túir agus duchtanna a sholáthar. Thairis sin, deimhnigh go mbeidh ar an líonra fóirdheonaithe na táirgí rochtana is gá a sholáthar chun na gnéithe níos casta (mar shampla,. MORAN, MOCN, slisniú líonra</w:t>
      </w:r>
      <w:r w:rsidRPr="002F3C12">
        <w:rPr>
          <w:rStyle w:val="FootnoteReference"/>
          <w:noProof/>
        </w:rPr>
        <w:footnoteReference w:id="119"/>
      </w:r>
      <w:r w:rsidRPr="002F3C12">
        <w:rPr>
          <w:noProof/>
        </w:rPr>
        <w:t xml:space="preserve">) a bhaineann le líonraí móibíleacha a shaothrú, amhail 5G agus </w:t>
      </w:r>
      <w:r w:rsidRPr="002F3C12">
        <w:rPr>
          <w:noProof/>
        </w:rPr>
        <w:lastRenderedPageBreak/>
        <w:t>glúnta de líonraí móibíleacha amach anseo, a luaithe agus a bheidh siad ar fáil</w:t>
      </w:r>
      <w:r w:rsidRPr="002F3C12">
        <w:rPr>
          <w:rStyle w:val="FootnoteReference"/>
          <w:noProof/>
        </w:rPr>
        <w:footnoteReference w:id="120"/>
      </w:r>
      <w:r w:rsidRPr="002F3C12">
        <w:rPr>
          <w:noProof/>
        </w:rPr>
        <w:t>.</w:t>
      </w:r>
    </w:p>
    <w:p w14:paraId="1281DEE7" w14:textId="77777777" w:rsidR="003D30DE" w:rsidRPr="002F3C12" w:rsidRDefault="003D30DE" w:rsidP="003D30DE">
      <w:pPr>
        <w:pStyle w:val="Text2"/>
        <w:tabs>
          <w:tab w:val="left" w:leader="dot" w:pos="9072"/>
        </w:tabs>
        <w:ind w:left="709"/>
        <w:rPr>
          <w:noProof/>
        </w:rPr>
      </w:pPr>
      <w:r w:rsidRPr="002F3C12">
        <w:rPr>
          <w:noProof/>
        </w:rPr>
        <w:tab/>
      </w:r>
    </w:p>
    <w:p w14:paraId="1B5100FD" w14:textId="77777777" w:rsidR="003D30DE" w:rsidRPr="002F3C12" w:rsidRDefault="003D30DE" w:rsidP="003D30DE">
      <w:pPr>
        <w:pStyle w:val="Stylei"/>
        <w:rPr>
          <w:noProof/>
        </w:rPr>
      </w:pPr>
      <w:r w:rsidRPr="002F3C12">
        <w:rPr>
          <w:noProof/>
        </w:rPr>
        <w:t>Líonraí aisiompair. Liostaigh na táirgí rochtana mórdhíola nach mór don líonra fóirdheonaithe a sholáthar, agus é á chur san áireamh nach mór dó seirbhís ghníomhach amháin ar a laghad a sholáthar agus rochtain ar chuaillí, crainn, túir, duchtanna agus snáithín dorcha a sholáthar</w:t>
      </w:r>
      <w:r w:rsidRPr="002F3C12">
        <w:rPr>
          <w:rStyle w:val="FootnoteReference"/>
          <w:noProof/>
        </w:rPr>
        <w:footnoteReference w:id="121"/>
      </w:r>
      <w:r w:rsidRPr="002F3C12">
        <w:rPr>
          <w:noProof/>
        </w:rPr>
        <w:t>. Thairis sin, deimhnigh go bhforáiltear leis an mbeart cabhrach go n-úsáidfear acmhainneacht leordhóthanach le haghaidh bonneagar nua chun rochtain éifeachtach a áirithiú faoi choinníollacha córa agus neamh-idirdhealaitheacha</w:t>
      </w:r>
      <w:r w:rsidRPr="002F3C12">
        <w:rPr>
          <w:rStyle w:val="FootnoteReference"/>
          <w:noProof/>
        </w:rPr>
        <w:footnoteReference w:id="122"/>
      </w:r>
      <w:r w:rsidRPr="002F3C12">
        <w:rPr>
          <w:noProof/>
        </w:rPr>
        <w:t>.</w:t>
      </w:r>
    </w:p>
    <w:p w14:paraId="0D9F9ED0" w14:textId="77777777" w:rsidR="003D30DE" w:rsidRPr="002F3C12" w:rsidRDefault="003D30DE" w:rsidP="003D30DE">
      <w:pPr>
        <w:pStyle w:val="Text2"/>
        <w:tabs>
          <w:tab w:val="left" w:leader="dot" w:pos="9072"/>
        </w:tabs>
        <w:ind w:left="709"/>
        <w:rPr>
          <w:noProof/>
        </w:rPr>
      </w:pPr>
      <w:r w:rsidRPr="002F3C12">
        <w:rPr>
          <w:noProof/>
        </w:rPr>
        <w:tab/>
      </w:r>
    </w:p>
    <w:p w14:paraId="3F9C4E2E" w14:textId="77777777" w:rsidR="003D30DE" w:rsidRPr="002F3C12" w:rsidRDefault="003D30DE" w:rsidP="003D30DE">
      <w:pPr>
        <w:pStyle w:val="Stylei"/>
        <w:rPr>
          <w:noProof/>
        </w:rPr>
      </w:pPr>
      <w:r w:rsidRPr="002F3C12">
        <w:rPr>
          <w:noProof/>
        </w:rPr>
        <w:t xml:space="preserve">Rochtain mhórdhíola ar bhonn éilimh réasúnta. Má tá sé i gceist ag d’údaráis soláthar táirgí rochtana mórdhíola a theorannú do chásanna éilimh réasúnta ó chuardaitheoir rochtana, déan an méid seo a leanas: </w:t>
      </w:r>
    </w:p>
    <w:p w14:paraId="6A701286" w14:textId="77777777" w:rsidR="003D30DE" w:rsidRPr="002F3C12" w:rsidRDefault="003D30DE" w:rsidP="003D30DE">
      <w:pPr>
        <w:pStyle w:val="Bullet4"/>
        <w:rPr>
          <w:noProof/>
        </w:rPr>
      </w:pPr>
      <w:r w:rsidRPr="002F3C12">
        <w:rPr>
          <w:noProof/>
        </w:rPr>
        <w:t>sonraí agus argóintí dea-réasúnaithe, oibiachtúla agus infhíoraithe a sholáthar (lena n-áirítear ríomhanna costais) lena gcruthófar go méadódh soláthar táirgí den sórt sin costais infheistíochta go díréireach gan tairbhí suntasacha a chur ar fáil i dtéarmaí iomaíochas méadaithe</w:t>
      </w:r>
      <w:r w:rsidRPr="002F3C12">
        <w:rPr>
          <w:rStyle w:val="FootnoteReference"/>
          <w:noProof/>
        </w:rPr>
        <w:footnoteReference w:id="123"/>
      </w:r>
      <w:r w:rsidRPr="002F3C12">
        <w:rPr>
          <w:noProof/>
        </w:rPr>
        <w:t>.</w:t>
      </w:r>
    </w:p>
    <w:p w14:paraId="68839A62" w14:textId="77777777" w:rsidR="003D30DE" w:rsidRPr="002F3C12" w:rsidRDefault="003D30DE" w:rsidP="003D30DE">
      <w:pPr>
        <w:pStyle w:val="Bullet4"/>
        <w:rPr>
          <w:noProof/>
        </w:rPr>
      </w:pPr>
      <w:r w:rsidRPr="002F3C12">
        <w:rPr>
          <w:noProof/>
        </w:rPr>
        <w:t>deimhnigh go meastar éileamh an chuardaitheora a bheith réasúnach má sholáthraíonn an cuardaitheoir rochtana plean gnó ina dtugtar údar le forbairt an táirge ar an líonra fóirdheonaithe agus mura dtairgeann gnóthas eile aon táirge rochtana inchomparáide faoi láthair sa limistéar tíreolaíoch céanna ar phraghsanna comhionanna leo sin i limistéir ina bhfuil daonra níos dlúithe</w:t>
      </w:r>
      <w:r w:rsidRPr="002F3C12">
        <w:rPr>
          <w:rStyle w:val="FootnoteReference"/>
          <w:noProof/>
        </w:rPr>
        <w:footnoteReference w:id="124"/>
      </w:r>
      <w:r w:rsidRPr="002F3C12">
        <w:rPr>
          <w:noProof/>
        </w:rPr>
        <w:t>.</w:t>
      </w:r>
    </w:p>
    <w:p w14:paraId="1BC69D89" w14:textId="77777777" w:rsidR="003D30DE" w:rsidRPr="002F3C12" w:rsidRDefault="003D30DE" w:rsidP="003D30DE">
      <w:pPr>
        <w:pStyle w:val="Text5"/>
        <w:rPr>
          <w:noProof/>
        </w:rPr>
      </w:pPr>
      <w:sdt>
        <w:sdtPr>
          <w:rPr>
            <w:noProof/>
          </w:rPr>
          <w:id w:val="33766975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Meastar</w:t>
      </w:r>
      <w:r w:rsidRPr="002F3C12">
        <w:rPr>
          <w:noProof/>
        </w:rPr>
        <w:tab/>
      </w:r>
      <w:r w:rsidRPr="002F3C12">
        <w:rPr>
          <w:noProof/>
        </w:rPr>
        <w:tab/>
      </w:r>
      <w:sdt>
        <w:sdtPr>
          <w:rPr>
            <w:noProof/>
          </w:rPr>
          <w:id w:val="132778365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mheastar</w:t>
      </w:r>
    </w:p>
    <w:p w14:paraId="2D9654E1" w14:textId="77777777" w:rsidR="003D30DE" w:rsidRPr="002F3C12" w:rsidRDefault="003D30DE" w:rsidP="003D30DE">
      <w:pPr>
        <w:pStyle w:val="Bullet4"/>
        <w:rPr>
          <w:noProof/>
        </w:rPr>
      </w:pPr>
      <w:r w:rsidRPr="002F3C12">
        <w:rPr>
          <w:noProof/>
        </w:rPr>
        <w:t>deimhnigh, má mheastar iarraidh ar rochtain a bheith réasúnach, gur gá do thairbhí na cabhrach íoc as an gcostas breise a bhaineann le freastal ar an iarraidh ar rochtain</w:t>
      </w:r>
      <w:r w:rsidRPr="002F3C12">
        <w:rPr>
          <w:rStyle w:val="FootnoteReference"/>
          <w:noProof/>
        </w:rPr>
        <w:footnoteReference w:id="125"/>
      </w:r>
      <w:r w:rsidRPr="002F3C12">
        <w:rPr>
          <w:noProof/>
        </w:rPr>
        <w:t>.</w:t>
      </w:r>
    </w:p>
    <w:p w14:paraId="7B4319D8" w14:textId="77777777" w:rsidR="003D30DE" w:rsidRPr="002F3C12" w:rsidRDefault="003D30DE" w:rsidP="003D30DE">
      <w:pPr>
        <w:pStyle w:val="Text5"/>
        <w:rPr>
          <w:noProof/>
        </w:rPr>
      </w:pPr>
      <w:sdt>
        <w:sdtPr>
          <w:rPr>
            <w:noProof/>
          </w:rPr>
          <w:id w:val="-733704418"/>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Is gá</w:t>
      </w:r>
      <w:r w:rsidRPr="002F3C12">
        <w:rPr>
          <w:noProof/>
        </w:rPr>
        <w:tab/>
      </w:r>
      <w:r w:rsidRPr="002F3C12">
        <w:rPr>
          <w:noProof/>
        </w:rPr>
        <w:tab/>
      </w:r>
      <w:sdt>
        <w:sdtPr>
          <w:rPr>
            <w:noProof/>
          </w:rPr>
          <w:id w:val="208001328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gá</w:t>
      </w:r>
    </w:p>
    <w:p w14:paraId="58437911" w14:textId="77777777" w:rsidR="003D30DE" w:rsidRPr="002F3C12" w:rsidRDefault="003D30DE" w:rsidP="003D30DE">
      <w:pPr>
        <w:pStyle w:val="Text2"/>
        <w:tabs>
          <w:tab w:val="left" w:leader="dot" w:pos="9072"/>
        </w:tabs>
        <w:ind w:left="709"/>
        <w:rPr>
          <w:noProof/>
        </w:rPr>
      </w:pPr>
      <w:r w:rsidRPr="002F3C12">
        <w:rPr>
          <w:noProof/>
        </w:rPr>
        <w:tab/>
      </w:r>
    </w:p>
    <w:p w14:paraId="2F8855EC" w14:textId="77777777" w:rsidR="003D30DE" w:rsidRPr="002F3C12" w:rsidRDefault="003D30DE" w:rsidP="003D30DE">
      <w:pPr>
        <w:pStyle w:val="Point1"/>
        <w:rPr>
          <w:noProof/>
        </w:rPr>
      </w:pPr>
      <w:r w:rsidRPr="00150F08">
        <w:rPr>
          <w:noProof/>
        </w:rPr>
        <w:lastRenderedPageBreak/>
        <w:t>(d)</w:t>
      </w:r>
      <w:r w:rsidRPr="00150F08">
        <w:rPr>
          <w:noProof/>
        </w:rPr>
        <w:tab/>
      </w:r>
      <w:r w:rsidRPr="002F3C12">
        <w:rPr>
          <w:noProof/>
        </w:rPr>
        <w:t>Praghsáil rochtana mórdhíola. Sonraigh cé acu de na tagarmharcanna agus na prionsabail phraghsála seo a leanas a bhfuil an praghas rochtana mórdhíola le haghaidh gach táirge bunaithe orthu:</w:t>
      </w:r>
    </w:p>
    <w:p w14:paraId="1C5502EC" w14:textId="77777777" w:rsidR="003D30DE" w:rsidRPr="002F3C12" w:rsidRDefault="003D30DE" w:rsidP="003D30DE">
      <w:pPr>
        <w:pStyle w:val="Tiret2"/>
        <w:numPr>
          <w:ilvl w:val="0"/>
          <w:numId w:val="38"/>
        </w:numPr>
        <w:rPr>
          <w:noProof/>
        </w:rPr>
      </w:pPr>
      <w:sdt>
        <w:sdtPr>
          <w:rPr>
            <w:noProof/>
          </w:rPr>
          <w:id w:val="12712597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na meánphraghsanna mórdhíola foilsithe atá i réim i limistéir eile inchomparáide agus níos iomaíche den Bhallstát</w:t>
      </w:r>
      <w:r w:rsidRPr="002F3C12">
        <w:rPr>
          <w:rStyle w:val="FootnoteReference"/>
          <w:noProof/>
        </w:rPr>
        <w:footnoteReference w:id="126"/>
      </w:r>
      <w:r w:rsidRPr="002F3C12">
        <w:rPr>
          <w:noProof/>
        </w:rPr>
        <w:t>.</w:t>
      </w:r>
    </w:p>
    <w:p w14:paraId="045DD674" w14:textId="77777777" w:rsidR="003D30DE" w:rsidRPr="002F3C12" w:rsidRDefault="003D30DE" w:rsidP="003D30DE">
      <w:pPr>
        <w:pStyle w:val="Tiret2"/>
        <w:numPr>
          <w:ilvl w:val="0"/>
          <w:numId w:val="38"/>
        </w:numPr>
        <w:rPr>
          <w:noProof/>
        </w:rPr>
      </w:pPr>
      <w:sdt>
        <w:sdtPr>
          <w:rPr>
            <w:noProof/>
          </w:rPr>
          <w:id w:val="-126584663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na praghsanna rialáilte atá socraithe nó formheasta ag an Údarás Rialála Náisiúnta cheana le haghaidh na margaí agus na seirbhísí lena mbaineann</w:t>
      </w:r>
      <w:r w:rsidRPr="002F3C12">
        <w:rPr>
          <w:rStyle w:val="FootnoteReference"/>
          <w:noProof/>
        </w:rPr>
        <w:footnoteReference w:id="127"/>
      </w:r>
      <w:r w:rsidRPr="002F3C12">
        <w:rPr>
          <w:noProof/>
        </w:rPr>
        <w:t>.</w:t>
      </w:r>
    </w:p>
    <w:p w14:paraId="1EF8D4E4" w14:textId="77777777" w:rsidR="003D30DE" w:rsidRPr="002F3C12" w:rsidRDefault="003D30DE" w:rsidP="003D30DE">
      <w:pPr>
        <w:pStyle w:val="Tiret2"/>
        <w:numPr>
          <w:ilvl w:val="0"/>
          <w:numId w:val="38"/>
        </w:numPr>
        <w:rPr>
          <w:noProof/>
        </w:rPr>
      </w:pPr>
      <w:sdt>
        <w:sdtPr>
          <w:rPr>
            <w:noProof/>
          </w:rPr>
          <w:id w:val="39047611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treoshuíomh costas nó modheolaíocht sainordaithe i gcomhréir leis an gcreat rialála earnála</w:t>
      </w:r>
      <w:r w:rsidRPr="002F3C12">
        <w:rPr>
          <w:rStyle w:val="FootnoteReference"/>
          <w:noProof/>
        </w:rPr>
        <w:footnoteReference w:id="128"/>
      </w:r>
      <w:r w:rsidRPr="002F3C12">
        <w:rPr>
          <w:noProof/>
        </w:rPr>
        <w:t>.</w:t>
      </w:r>
    </w:p>
    <w:p w14:paraId="4B0C03DF" w14:textId="77777777" w:rsidR="003D30DE" w:rsidRPr="002F3C12" w:rsidRDefault="003D30DE" w:rsidP="003D30DE">
      <w:pPr>
        <w:pStyle w:val="ManualNumPar2"/>
        <w:rPr>
          <w:noProof/>
        </w:rPr>
      </w:pPr>
      <w:r w:rsidRPr="00150F08">
        <w:rPr>
          <w:noProof/>
        </w:rPr>
        <w:t>8.5.</w:t>
      </w:r>
      <w:r w:rsidRPr="00150F08">
        <w:rPr>
          <w:noProof/>
        </w:rPr>
        <w:tab/>
      </w:r>
      <w:r w:rsidRPr="002F3C12">
        <w:rPr>
          <w:noProof/>
          <w:u w:val="single"/>
        </w:rPr>
        <w:t>Aisghlámadh</w:t>
      </w:r>
      <w:r w:rsidRPr="002F3C12">
        <w:rPr>
          <w:noProof/>
        </w:rPr>
        <w:t>. Sonraigh an gcuirfear sásra aisghlámtha i bhfeidhm ar an mbeart cabhrach:</w:t>
      </w:r>
    </w:p>
    <w:p w14:paraId="26FD6212" w14:textId="77777777" w:rsidR="003D30DE" w:rsidRPr="002F3C12" w:rsidRDefault="003D30DE" w:rsidP="003D30DE">
      <w:pPr>
        <w:pStyle w:val="Text1"/>
        <w:rPr>
          <w:noProof/>
        </w:rPr>
      </w:pPr>
      <w:sdt>
        <w:sdtPr>
          <w:rPr>
            <w:noProof/>
          </w:rPr>
          <w:id w:val="-160248452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Cuirfear</w:t>
      </w:r>
      <w:r w:rsidRPr="002F3C12">
        <w:rPr>
          <w:rStyle w:val="FootnoteReference"/>
          <w:noProof/>
          <w:lang w:bidi="si-LK"/>
        </w:rPr>
        <w:footnoteReference w:id="129"/>
      </w:r>
      <w:r w:rsidRPr="002F3C12">
        <w:rPr>
          <w:noProof/>
        </w:rPr>
        <w:t xml:space="preserve"> </w:t>
      </w:r>
      <w:r w:rsidRPr="002F3C12">
        <w:rPr>
          <w:noProof/>
        </w:rPr>
        <w:tab/>
      </w:r>
      <w:r w:rsidRPr="002F3C12">
        <w:rPr>
          <w:noProof/>
        </w:rPr>
        <w:tab/>
      </w:r>
      <w:sdt>
        <w:sdtPr>
          <w:rPr>
            <w:noProof/>
          </w:rPr>
          <w:id w:val="-95563740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chuirfear</w:t>
      </w:r>
    </w:p>
    <w:p w14:paraId="61A82122" w14:textId="77777777" w:rsidR="003D30DE" w:rsidRPr="002F3C12" w:rsidRDefault="003D30DE" w:rsidP="003D30DE">
      <w:pPr>
        <w:pStyle w:val="Text2"/>
        <w:tabs>
          <w:tab w:val="left" w:leader="dot" w:pos="9072"/>
        </w:tabs>
        <w:ind w:left="709"/>
        <w:rPr>
          <w:noProof/>
        </w:rPr>
      </w:pPr>
      <w:r w:rsidRPr="002F3C12">
        <w:rPr>
          <w:noProof/>
        </w:rPr>
        <w:t xml:space="preserve">Mura gcuirfear, mínigh cén fáth: </w:t>
      </w:r>
      <w:r w:rsidRPr="002F3C12">
        <w:rPr>
          <w:noProof/>
        </w:rPr>
        <w:tab/>
      </w:r>
    </w:p>
    <w:p w14:paraId="0A0BF1F7" w14:textId="77777777" w:rsidR="003D30DE" w:rsidRPr="002F3C12" w:rsidRDefault="003D30DE" w:rsidP="003D30DE">
      <w:pPr>
        <w:pStyle w:val="Text2"/>
        <w:tabs>
          <w:tab w:val="left" w:leader="dot" w:pos="9072"/>
        </w:tabs>
        <w:ind w:left="709"/>
        <w:rPr>
          <w:noProof/>
        </w:rPr>
      </w:pPr>
      <w:r w:rsidRPr="002F3C12">
        <w:rPr>
          <w:noProof/>
        </w:rPr>
        <w:t>Má chuirtear, soláthair an fhaisnéis seo a leanas:</w:t>
      </w:r>
    </w:p>
    <w:p w14:paraId="074E57B1" w14:textId="77777777" w:rsidR="003D30DE" w:rsidRPr="002F3C12" w:rsidRDefault="003D30DE" w:rsidP="003D30DE">
      <w:pPr>
        <w:pStyle w:val="Point1"/>
        <w:rPr>
          <w:noProof/>
        </w:rPr>
      </w:pPr>
      <w:r w:rsidRPr="00150F08">
        <w:rPr>
          <w:noProof/>
        </w:rPr>
        <w:t>(a)</w:t>
      </w:r>
      <w:r w:rsidRPr="00150F08">
        <w:rPr>
          <w:noProof/>
        </w:rPr>
        <w:tab/>
      </w:r>
      <w:r w:rsidRPr="002F3C12">
        <w:rPr>
          <w:noProof/>
        </w:rPr>
        <w:t>Deimhnigh go gcuirfear an sásra aisghlámtha i bhfeidhm ar feadh shaolré an líonra fhóirdheonaithe</w:t>
      </w:r>
      <w:r w:rsidRPr="002F3C12">
        <w:rPr>
          <w:rStyle w:val="FootnoteReference"/>
          <w:noProof/>
        </w:rPr>
        <w:footnoteReference w:id="130"/>
      </w:r>
      <w:r w:rsidRPr="002F3C12">
        <w:rPr>
          <w:noProof/>
        </w:rPr>
        <w:t>.</w:t>
      </w:r>
    </w:p>
    <w:p w14:paraId="6386D54D" w14:textId="77777777" w:rsidR="003D30DE" w:rsidRPr="002F3C12" w:rsidRDefault="003D30DE" w:rsidP="003D30DE">
      <w:pPr>
        <w:pStyle w:val="Text2"/>
        <w:rPr>
          <w:noProof/>
        </w:rPr>
      </w:pPr>
      <w:sdt>
        <w:sdtPr>
          <w:rPr>
            <w:noProof/>
          </w:rPr>
          <w:id w:val="172386795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Cuirfear </w:t>
      </w:r>
      <w:r w:rsidRPr="002F3C12">
        <w:rPr>
          <w:noProof/>
        </w:rPr>
        <w:tab/>
      </w:r>
      <w:r w:rsidRPr="002F3C12">
        <w:rPr>
          <w:noProof/>
        </w:rPr>
        <w:tab/>
      </w:r>
      <w:sdt>
        <w:sdtPr>
          <w:rPr>
            <w:noProof/>
          </w:rPr>
          <w:id w:val="-86306053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chuirfear</w:t>
      </w:r>
    </w:p>
    <w:p w14:paraId="46B1C70F" w14:textId="77777777" w:rsidR="003D30DE" w:rsidRPr="002F3C12" w:rsidRDefault="003D30DE" w:rsidP="003D30DE">
      <w:pPr>
        <w:pStyle w:val="Point1"/>
        <w:rPr>
          <w:noProof/>
        </w:rPr>
      </w:pPr>
      <w:r w:rsidRPr="00150F08">
        <w:rPr>
          <w:noProof/>
        </w:rPr>
        <w:t>(b)</w:t>
      </w:r>
      <w:r w:rsidRPr="00150F08">
        <w:rPr>
          <w:noProof/>
        </w:rPr>
        <w:tab/>
      </w:r>
      <w:r w:rsidRPr="002F3C12">
        <w:rPr>
          <w:noProof/>
        </w:rPr>
        <w:t>Deimhnigh go bhfuil rialacha an tsásra aisghlámtha leagtha amach go trédhearcach agus go soiléir sa doiciméadacht maidir leis an nós imeachta roghnúcháin iomaíoch</w:t>
      </w:r>
      <w:r w:rsidRPr="002F3C12">
        <w:rPr>
          <w:rStyle w:val="FootnoteReference"/>
          <w:noProof/>
          <w:lang w:bidi="si-LK"/>
        </w:rPr>
        <w:footnoteReference w:id="131"/>
      </w:r>
      <w:r w:rsidRPr="002F3C12">
        <w:rPr>
          <w:noProof/>
        </w:rPr>
        <w:t>. Tabhair sonraí ina leith sin.</w:t>
      </w:r>
    </w:p>
    <w:p w14:paraId="2D2E6D5B" w14:textId="77777777" w:rsidR="003D30DE" w:rsidRPr="002F3C12" w:rsidRDefault="003D30DE" w:rsidP="003D30DE">
      <w:pPr>
        <w:pStyle w:val="Text2"/>
        <w:tabs>
          <w:tab w:val="left" w:leader="dot" w:pos="9072"/>
        </w:tabs>
        <w:ind w:left="709"/>
        <w:rPr>
          <w:noProof/>
        </w:rPr>
      </w:pPr>
      <w:r w:rsidRPr="002F3C12">
        <w:rPr>
          <w:noProof/>
        </w:rPr>
        <w:tab/>
      </w:r>
    </w:p>
    <w:p w14:paraId="69260CE7" w14:textId="77777777" w:rsidR="003D30DE" w:rsidRPr="002F3C12" w:rsidRDefault="003D30DE" w:rsidP="003D30DE">
      <w:pPr>
        <w:pStyle w:val="Point1"/>
        <w:rPr>
          <w:noProof/>
        </w:rPr>
      </w:pPr>
      <w:r w:rsidRPr="00150F08">
        <w:rPr>
          <w:noProof/>
        </w:rPr>
        <w:t>(c)</w:t>
      </w:r>
      <w:r w:rsidRPr="00150F08">
        <w:rPr>
          <w:noProof/>
        </w:rPr>
        <w:tab/>
      </w:r>
      <w:r w:rsidRPr="002F3C12">
        <w:rPr>
          <w:noProof/>
        </w:rPr>
        <w:t>Mínigh conas a bhreithneoidh agus conas a chothromóidh dearadh an tsásra aisghlámtha dhá chuspóir, mar atá aisghabháil na méideanna ag an mBallstát a sháraíonn brabús réasúnta agus cosaint dreasachtaí do ghnóthais a bheith rannpháirteach i nós imeachta roghnúcháin iomaíoch agus féachaint le héifeachtúlachtaí costais (gnóthachain éifeachtúlachta) a bhaint amach nuair atá an líonra á chur ar fáil</w:t>
      </w:r>
      <w:r w:rsidRPr="002F3C12">
        <w:rPr>
          <w:rStyle w:val="FootnoteReference"/>
          <w:noProof/>
          <w:lang w:bidi="si-LK"/>
        </w:rPr>
        <w:footnoteReference w:id="132"/>
      </w:r>
      <w:r w:rsidRPr="002F3C12">
        <w:rPr>
          <w:noProof/>
        </w:rPr>
        <w:t>. I ndáil leis sin, sonraigh na critéir a glacadh chun gnóthachain éifeachtúlachta a dhreasú.</w:t>
      </w:r>
    </w:p>
    <w:p w14:paraId="73C9F9BE" w14:textId="77777777" w:rsidR="003D30DE" w:rsidRPr="002F3C12" w:rsidRDefault="003D30DE" w:rsidP="003D30DE">
      <w:pPr>
        <w:pStyle w:val="Text2"/>
        <w:tabs>
          <w:tab w:val="left" w:leader="dot" w:pos="9072"/>
        </w:tabs>
        <w:ind w:left="709"/>
        <w:rPr>
          <w:noProof/>
        </w:rPr>
      </w:pPr>
      <w:r w:rsidRPr="002F3C12">
        <w:rPr>
          <w:noProof/>
        </w:rPr>
        <w:tab/>
      </w:r>
    </w:p>
    <w:p w14:paraId="267EE995" w14:textId="77777777" w:rsidR="003D30DE" w:rsidRPr="002F3C12" w:rsidRDefault="003D30DE" w:rsidP="003D30DE">
      <w:pPr>
        <w:pStyle w:val="Point1"/>
        <w:rPr>
          <w:noProof/>
        </w:rPr>
      </w:pPr>
      <w:r w:rsidRPr="00150F08">
        <w:rPr>
          <w:noProof/>
        </w:rPr>
        <w:lastRenderedPageBreak/>
        <w:t>(d)</w:t>
      </w:r>
      <w:r w:rsidRPr="00150F08">
        <w:rPr>
          <w:noProof/>
        </w:rPr>
        <w:tab/>
      </w:r>
      <w:r w:rsidRPr="002F3C12">
        <w:rPr>
          <w:noProof/>
        </w:rPr>
        <w:t>Léirigh uasmhéid dreasachta (i gcéatadán an bhrabúis réasúnaigh a cheadaítear</w:t>
      </w:r>
      <w:r w:rsidRPr="002F3C12">
        <w:rPr>
          <w:rStyle w:val="FootnoteReference"/>
          <w:noProof/>
          <w:lang w:bidi="si-LK"/>
        </w:rPr>
        <w:footnoteReference w:id="133"/>
      </w:r>
      <w:r w:rsidRPr="002F3C12">
        <w:rPr>
          <w:noProof/>
        </w:rPr>
        <w:t>). Thairis sin, sonraigh coincheap an bhrabúis réasúnaigh a chuirtear i bhfeidhm chun críocha an tsásra aisghlámtha</w:t>
      </w:r>
      <w:r w:rsidRPr="002F3C12">
        <w:rPr>
          <w:rStyle w:val="FootnoteReference"/>
          <w:noProof/>
          <w:lang w:bidi="si-LK"/>
        </w:rPr>
        <w:footnoteReference w:id="134"/>
      </w:r>
      <w:r w:rsidRPr="002F3C12">
        <w:rPr>
          <w:noProof/>
        </w:rPr>
        <w:t>.</w:t>
      </w:r>
    </w:p>
    <w:p w14:paraId="6DD3C0D5" w14:textId="77777777" w:rsidR="003D30DE" w:rsidRPr="002F3C12" w:rsidRDefault="003D30DE" w:rsidP="003D30DE">
      <w:pPr>
        <w:pStyle w:val="Text2"/>
        <w:tabs>
          <w:tab w:val="left" w:leader="dot" w:pos="9072"/>
        </w:tabs>
        <w:ind w:left="709"/>
        <w:rPr>
          <w:noProof/>
        </w:rPr>
      </w:pPr>
      <w:r w:rsidRPr="002F3C12">
        <w:rPr>
          <w:noProof/>
        </w:rPr>
        <w:tab/>
      </w:r>
    </w:p>
    <w:p w14:paraId="6F99A50F" w14:textId="77777777" w:rsidR="003D30DE" w:rsidRPr="002F3C12" w:rsidRDefault="003D30DE" w:rsidP="003D30DE">
      <w:pPr>
        <w:pStyle w:val="Point1"/>
        <w:rPr>
          <w:noProof/>
        </w:rPr>
      </w:pPr>
      <w:r w:rsidRPr="00150F08">
        <w:rPr>
          <w:noProof/>
        </w:rPr>
        <w:t>(e)</w:t>
      </w:r>
      <w:r w:rsidRPr="00150F08">
        <w:rPr>
          <w:noProof/>
        </w:rPr>
        <w:tab/>
      </w:r>
      <w:r w:rsidRPr="002F3C12">
        <w:rPr>
          <w:noProof/>
        </w:rPr>
        <w:t>Deimhnigh nach ndéanfaidh an Ballstát aon bhrabús breise atá cothrom leis an tairseach faoi bhun nó faoi bhun na tairsí (</w:t>
      </w:r>
      <w:r w:rsidRPr="002F3C12">
        <w:rPr>
          <w:i/>
          <w:noProof/>
        </w:rPr>
        <w:t>i.e.</w:t>
      </w:r>
      <w:r w:rsidRPr="002F3C12">
        <w:rPr>
          <w:noProof/>
        </w:rPr>
        <w:t>, an brabús réasúnta arna mhéadú faoin méid dreasachta) a aistarraingt, ach go roinnfear aon bhrabús os cionn na tairsí idir tairbhí na cabhrach agus an Ballstát, ar bhonn dhéine na cabhrach a thagann as toradh an nós imeachta roghnúcháin iomaíoch</w:t>
      </w:r>
      <w:r w:rsidRPr="002F3C12">
        <w:rPr>
          <w:rStyle w:val="FootnoteReference"/>
          <w:noProof/>
          <w:lang w:bidi="si-LK"/>
        </w:rPr>
        <w:footnoteReference w:id="135"/>
      </w:r>
      <w:r w:rsidRPr="002F3C12">
        <w:rPr>
          <w:noProof/>
        </w:rPr>
        <w:t>. Tabhair sonraí ina leith sin.</w:t>
      </w:r>
    </w:p>
    <w:p w14:paraId="745E300D" w14:textId="77777777" w:rsidR="003D30DE" w:rsidRPr="002F3C12" w:rsidRDefault="003D30DE" w:rsidP="003D30DE">
      <w:pPr>
        <w:pStyle w:val="Text2"/>
        <w:tabs>
          <w:tab w:val="left" w:leader="dot" w:pos="9072"/>
        </w:tabs>
        <w:ind w:left="709"/>
        <w:rPr>
          <w:noProof/>
        </w:rPr>
      </w:pPr>
      <w:r w:rsidRPr="002F3C12">
        <w:rPr>
          <w:noProof/>
        </w:rPr>
        <w:tab/>
      </w:r>
    </w:p>
    <w:p w14:paraId="5C664973" w14:textId="77777777" w:rsidR="003D30DE" w:rsidRPr="002F3C12" w:rsidRDefault="003D30DE" w:rsidP="003D30DE">
      <w:pPr>
        <w:pStyle w:val="Point1"/>
        <w:rPr>
          <w:noProof/>
        </w:rPr>
      </w:pPr>
      <w:r w:rsidRPr="00150F08">
        <w:rPr>
          <w:noProof/>
        </w:rPr>
        <w:t>(f)</w:t>
      </w:r>
      <w:r w:rsidRPr="00150F08">
        <w:rPr>
          <w:noProof/>
        </w:rPr>
        <w:tab/>
      </w:r>
      <w:r w:rsidRPr="002F3C12">
        <w:rPr>
          <w:noProof/>
        </w:rPr>
        <w:t>Deimhnigh go gcuirfear san áireamh freisin sa sásra aisghlámtha brabúis ó idirbhearta eile a bhaineann leis an líonra fóirdheonaithe</w:t>
      </w:r>
      <w:r w:rsidRPr="002F3C12">
        <w:rPr>
          <w:rStyle w:val="FootnoteReference"/>
          <w:noProof/>
          <w:lang w:bidi="si-LK"/>
        </w:rPr>
        <w:footnoteReference w:id="136"/>
      </w:r>
      <w:r w:rsidRPr="002F3C12">
        <w:rPr>
          <w:noProof/>
        </w:rPr>
        <w:t>.</w:t>
      </w:r>
    </w:p>
    <w:p w14:paraId="5B1C9BD0" w14:textId="77777777" w:rsidR="003D30DE" w:rsidRPr="002F3C12" w:rsidRDefault="003D30DE" w:rsidP="003D30DE">
      <w:pPr>
        <w:pStyle w:val="Text2"/>
        <w:rPr>
          <w:noProof/>
        </w:rPr>
      </w:pPr>
      <w:sdt>
        <w:sdtPr>
          <w:rPr>
            <w:noProof/>
          </w:rPr>
          <w:id w:val="118694494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Cuirfear</w:t>
      </w:r>
      <w:r w:rsidRPr="002F3C12">
        <w:rPr>
          <w:noProof/>
        </w:rPr>
        <w:tab/>
      </w:r>
      <w:r w:rsidRPr="002F3C12">
        <w:rPr>
          <w:noProof/>
        </w:rPr>
        <w:tab/>
      </w:r>
      <w:sdt>
        <w:sdtPr>
          <w:rPr>
            <w:noProof/>
          </w:rPr>
          <w:id w:val="169495018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chuirfear</w:t>
      </w:r>
    </w:p>
    <w:p w14:paraId="73926F00" w14:textId="77777777" w:rsidR="003D30DE" w:rsidRPr="002F3C12" w:rsidRDefault="003D30DE" w:rsidP="003D30DE">
      <w:pPr>
        <w:pStyle w:val="ManualNumPar2"/>
        <w:rPr>
          <w:noProof/>
        </w:rPr>
      </w:pPr>
      <w:r w:rsidRPr="00150F08">
        <w:rPr>
          <w:noProof/>
        </w:rPr>
        <w:t>8.6.</w:t>
      </w:r>
      <w:r w:rsidRPr="00150F08">
        <w:rPr>
          <w:noProof/>
        </w:rPr>
        <w:tab/>
      </w:r>
      <w:r w:rsidRPr="002F3C12">
        <w:rPr>
          <w:noProof/>
          <w:u w:val="single"/>
        </w:rPr>
        <w:t>Deighilt cuntasaíochta</w:t>
      </w:r>
      <w:r w:rsidRPr="002F3C12">
        <w:rPr>
          <w:noProof/>
        </w:rPr>
        <w:t>. Deimhnigh gur gá do thairbhí na cabhrach deighilt chuntasaíochta a áirithiú ionas go sainaithneofar go soiléir na costais a bhaineann le cur in úsáid agus oibriú, chomh maith leis na hioncaim ó shaothrú an líonra fhóirdheonaithe</w:t>
      </w:r>
      <w:r w:rsidRPr="002F3C12">
        <w:rPr>
          <w:rStyle w:val="FootnoteReference"/>
          <w:noProof/>
          <w:lang w:bidi="si-LK"/>
        </w:rPr>
        <w:footnoteReference w:id="137"/>
      </w:r>
      <w:r w:rsidRPr="002F3C12">
        <w:rPr>
          <w:noProof/>
        </w:rPr>
        <w:t>.</w:t>
      </w:r>
    </w:p>
    <w:p w14:paraId="53B9372E" w14:textId="77777777" w:rsidR="003D30DE" w:rsidRPr="002F3C12" w:rsidRDefault="003D30DE" w:rsidP="003D30DE">
      <w:pPr>
        <w:pStyle w:val="Text1"/>
        <w:rPr>
          <w:noProof/>
        </w:rPr>
      </w:pPr>
      <w:sdt>
        <w:sdtPr>
          <w:rPr>
            <w:noProof/>
          </w:rPr>
          <w:id w:val="-5123433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Is gá</w:t>
      </w:r>
      <w:r w:rsidRPr="002F3C12">
        <w:rPr>
          <w:noProof/>
        </w:rPr>
        <w:tab/>
      </w:r>
      <w:r w:rsidRPr="002F3C12">
        <w:rPr>
          <w:noProof/>
        </w:rPr>
        <w:tab/>
      </w:r>
      <w:sdt>
        <w:sdtPr>
          <w:rPr>
            <w:noProof/>
          </w:rPr>
          <w:id w:val="51965423"/>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gá</w:t>
      </w:r>
    </w:p>
    <w:p w14:paraId="0386B402" w14:textId="77777777" w:rsidR="003D30DE" w:rsidRPr="002F3C12" w:rsidRDefault="003D30DE" w:rsidP="003D30DE">
      <w:pPr>
        <w:pStyle w:val="ManualNumPar1"/>
        <w:rPr>
          <w:bCs/>
          <w:noProof/>
        </w:rPr>
      </w:pPr>
      <w:r w:rsidRPr="00150F08">
        <w:rPr>
          <w:noProof/>
        </w:rPr>
        <w:t>9.</w:t>
      </w:r>
      <w:r w:rsidRPr="00150F08">
        <w:rPr>
          <w:noProof/>
        </w:rPr>
        <w:tab/>
      </w:r>
      <w:r w:rsidRPr="002F3C12">
        <w:rPr>
          <w:noProof/>
        </w:rPr>
        <w:t>Ról na n-údarás náisiúnta</w:t>
      </w:r>
    </w:p>
    <w:p w14:paraId="61B47176" w14:textId="77777777" w:rsidR="003D30DE" w:rsidRPr="002F3C12" w:rsidRDefault="003D30DE" w:rsidP="003D30DE">
      <w:pPr>
        <w:pStyle w:val="ManualNumPar2"/>
        <w:rPr>
          <w:noProof/>
        </w:rPr>
      </w:pPr>
      <w:r w:rsidRPr="00150F08">
        <w:rPr>
          <w:noProof/>
        </w:rPr>
        <w:t>9.1.</w:t>
      </w:r>
      <w:r w:rsidRPr="00150F08">
        <w:rPr>
          <w:noProof/>
        </w:rPr>
        <w:tab/>
      </w:r>
      <w:r w:rsidRPr="002F3C12">
        <w:rPr>
          <w:noProof/>
        </w:rPr>
        <w:t>Mínigh an ról atá ag an údarás rialála náisiúnta maidir leis an mbeart cabhrach a dhearadh, a chur chun feidhme agus faireachán a dhéanamh air</w:t>
      </w:r>
      <w:r w:rsidRPr="002F3C12">
        <w:rPr>
          <w:rStyle w:val="FootnoteReference"/>
          <w:noProof/>
        </w:rPr>
        <w:footnoteReference w:id="138"/>
      </w:r>
      <w:r w:rsidRPr="002F3C12">
        <w:rPr>
          <w:noProof/>
        </w:rPr>
        <w:t xml:space="preserve">. </w:t>
      </w:r>
      <w:r w:rsidRPr="002F3C12">
        <w:rPr>
          <w:i/>
          <w:noProof/>
        </w:rPr>
        <w:t>Inter alia</w:t>
      </w:r>
      <w:r w:rsidRPr="002F3C12">
        <w:rPr>
          <w:noProof/>
        </w:rPr>
        <w:t>, soiléirigh cé acu a bhí nó nach raibh baint aige leis an méid a leanas:</w:t>
      </w:r>
    </w:p>
    <w:bookmarkStart w:id="4" w:name="_Hlk152779561"/>
    <w:p w14:paraId="3EA29A34" w14:textId="77777777" w:rsidR="003D30DE" w:rsidRDefault="003D30DE" w:rsidP="003D30DE">
      <w:pPr>
        <w:pStyle w:val="Tiret1"/>
        <w:numPr>
          <w:ilvl w:val="0"/>
          <w:numId w:val="37"/>
        </w:numPr>
        <w:rPr>
          <w:noProof/>
        </w:rPr>
      </w:pPr>
      <w:sdt>
        <w:sdtPr>
          <w:rPr>
            <w:noProof/>
          </w:rPr>
          <w:id w:val="90796192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Cleachtadh mapála</w:t>
      </w:r>
      <w:r w:rsidRPr="002F3C12">
        <w:rPr>
          <w:rStyle w:val="FootnoteReference"/>
          <w:noProof/>
        </w:rPr>
        <w:footnoteReference w:id="139"/>
      </w:r>
      <w:r w:rsidRPr="002F3C12">
        <w:rPr>
          <w:noProof/>
        </w:rPr>
        <w:t>. Má bhí, tabhair sonraí:</w:t>
      </w:r>
    </w:p>
    <w:bookmarkEnd w:id="4"/>
    <w:p w14:paraId="18F43168" w14:textId="77777777" w:rsidR="003D30DE" w:rsidRPr="002F3C12" w:rsidRDefault="003D30DE" w:rsidP="003D30DE">
      <w:pPr>
        <w:pStyle w:val="Text2"/>
        <w:tabs>
          <w:tab w:val="left" w:leader="dot" w:pos="9072"/>
        </w:tabs>
        <w:ind w:left="709"/>
        <w:rPr>
          <w:noProof/>
        </w:rPr>
      </w:pPr>
      <w:r w:rsidRPr="002F3C12">
        <w:rPr>
          <w:noProof/>
        </w:rPr>
        <w:tab/>
      </w:r>
    </w:p>
    <w:p w14:paraId="63A8678D" w14:textId="77777777" w:rsidR="003D30DE" w:rsidRDefault="003D30DE" w:rsidP="003D30DE">
      <w:pPr>
        <w:pStyle w:val="Tiret1"/>
        <w:numPr>
          <w:ilvl w:val="0"/>
          <w:numId w:val="37"/>
        </w:numPr>
        <w:rPr>
          <w:noProof/>
        </w:rPr>
      </w:pPr>
      <w:sdt>
        <w:sdtPr>
          <w:rPr>
            <w:noProof/>
          </w:rPr>
          <w:id w:val="33326797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Pleananna infheistíochta príobháidí a mheasúnú</w:t>
      </w:r>
      <w:r w:rsidRPr="002F3C12">
        <w:rPr>
          <w:rStyle w:val="FootnoteReference"/>
          <w:noProof/>
        </w:rPr>
        <w:footnoteReference w:id="140"/>
      </w:r>
      <w:r w:rsidRPr="002F3C12">
        <w:rPr>
          <w:noProof/>
        </w:rPr>
        <w:t>. Má bhí, tabhair sonraí:</w:t>
      </w:r>
    </w:p>
    <w:p w14:paraId="4E996589" w14:textId="77777777" w:rsidR="003D30DE" w:rsidRPr="002F3C12" w:rsidRDefault="003D30DE" w:rsidP="003D30DE">
      <w:pPr>
        <w:pStyle w:val="Text2"/>
        <w:tabs>
          <w:tab w:val="left" w:leader="dot" w:pos="9072"/>
        </w:tabs>
        <w:ind w:left="709"/>
        <w:rPr>
          <w:noProof/>
        </w:rPr>
      </w:pPr>
      <w:r w:rsidRPr="002F3C12">
        <w:rPr>
          <w:noProof/>
        </w:rPr>
        <w:tab/>
      </w:r>
    </w:p>
    <w:p w14:paraId="1F587DAA" w14:textId="77777777" w:rsidR="003D30DE" w:rsidRDefault="003D30DE" w:rsidP="003D30DE">
      <w:pPr>
        <w:pStyle w:val="Tiret1"/>
        <w:numPr>
          <w:ilvl w:val="0"/>
          <w:numId w:val="37"/>
        </w:numPr>
        <w:rPr>
          <w:noProof/>
        </w:rPr>
      </w:pPr>
      <w:sdt>
        <w:sdtPr>
          <w:rPr>
            <w:noProof/>
          </w:rPr>
          <w:id w:val="151989216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Comhairliúchán poiblí</w:t>
      </w:r>
      <w:r w:rsidRPr="002F3C12">
        <w:rPr>
          <w:rStyle w:val="FootnoteReference"/>
          <w:noProof/>
        </w:rPr>
        <w:footnoteReference w:id="141"/>
      </w:r>
      <w:r w:rsidRPr="002F3C12">
        <w:rPr>
          <w:noProof/>
        </w:rPr>
        <w:t>. Má bhí, tabhair sonraí:</w:t>
      </w:r>
      <w:r w:rsidRPr="002F3C12">
        <w:rPr>
          <w:noProof/>
        </w:rPr>
        <w:tab/>
        <w:t xml:space="preserve"> </w:t>
      </w:r>
    </w:p>
    <w:p w14:paraId="20D9A020" w14:textId="77777777" w:rsidR="003D30DE" w:rsidRPr="002F3C12" w:rsidRDefault="003D30DE" w:rsidP="003D30DE">
      <w:pPr>
        <w:pStyle w:val="Text2"/>
        <w:tabs>
          <w:tab w:val="left" w:leader="dot" w:pos="9072"/>
        </w:tabs>
        <w:ind w:left="709"/>
        <w:rPr>
          <w:noProof/>
        </w:rPr>
      </w:pPr>
      <w:r w:rsidRPr="002F3C12">
        <w:rPr>
          <w:noProof/>
        </w:rPr>
        <w:tab/>
      </w:r>
    </w:p>
    <w:p w14:paraId="4BC15C20" w14:textId="77777777" w:rsidR="003D30DE" w:rsidRDefault="003D30DE" w:rsidP="003D30DE">
      <w:pPr>
        <w:pStyle w:val="Tiret1"/>
        <w:numPr>
          <w:ilvl w:val="0"/>
          <w:numId w:val="37"/>
        </w:numPr>
        <w:rPr>
          <w:noProof/>
        </w:rPr>
      </w:pPr>
      <w:sdt>
        <w:sdtPr>
          <w:rPr>
            <w:noProof/>
          </w:rPr>
          <w:id w:val="-166800892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Measúnú ar chomhlíonadh na gceanglas maidir le hathrú ó bhonn</w:t>
      </w:r>
      <w:r w:rsidRPr="002F3C12">
        <w:rPr>
          <w:rStyle w:val="FootnoteReference"/>
          <w:noProof/>
        </w:rPr>
        <w:footnoteReference w:id="142"/>
      </w:r>
      <w:r w:rsidRPr="002F3C12">
        <w:rPr>
          <w:noProof/>
        </w:rPr>
        <w:t>. Má bhí, tabhair sonraí:</w:t>
      </w:r>
    </w:p>
    <w:p w14:paraId="53F82518" w14:textId="77777777" w:rsidR="003D30DE" w:rsidRPr="002F3C12" w:rsidRDefault="003D30DE" w:rsidP="003D30DE">
      <w:pPr>
        <w:pStyle w:val="Text2"/>
        <w:tabs>
          <w:tab w:val="left" w:leader="dot" w:pos="9072"/>
        </w:tabs>
        <w:ind w:left="709"/>
        <w:rPr>
          <w:noProof/>
        </w:rPr>
      </w:pPr>
      <w:r w:rsidRPr="002F3C12">
        <w:rPr>
          <w:noProof/>
        </w:rPr>
        <w:lastRenderedPageBreak/>
        <w:tab/>
      </w:r>
    </w:p>
    <w:p w14:paraId="57207146" w14:textId="77777777" w:rsidR="003D30DE" w:rsidRDefault="003D30DE" w:rsidP="003D30DE">
      <w:pPr>
        <w:pStyle w:val="Tiret1"/>
        <w:numPr>
          <w:ilvl w:val="0"/>
          <w:numId w:val="37"/>
        </w:numPr>
        <w:rPr>
          <w:noProof/>
        </w:rPr>
      </w:pPr>
      <w:sdt>
        <w:sdtPr>
          <w:rPr>
            <w:noProof/>
          </w:rPr>
          <w:id w:val="1809891816"/>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Sainmhíniú ar tháirgí rochtana mórdhíola, coinníollacha agus praghsáil</w:t>
      </w:r>
      <w:r w:rsidRPr="002F3C12">
        <w:rPr>
          <w:rStyle w:val="FootnoteReference"/>
          <w:noProof/>
        </w:rPr>
        <w:footnoteReference w:id="143"/>
      </w:r>
      <w:r w:rsidRPr="002F3C12">
        <w:rPr>
          <w:noProof/>
        </w:rPr>
        <w:t>. Má bhí, tabhair sonraí:</w:t>
      </w:r>
    </w:p>
    <w:p w14:paraId="12A662D9" w14:textId="77777777" w:rsidR="003D30DE" w:rsidRPr="002F3C12" w:rsidRDefault="003D30DE" w:rsidP="003D30DE">
      <w:pPr>
        <w:pStyle w:val="Text2"/>
        <w:tabs>
          <w:tab w:val="left" w:leader="dot" w:pos="9072"/>
        </w:tabs>
        <w:ind w:left="709"/>
        <w:rPr>
          <w:noProof/>
        </w:rPr>
      </w:pPr>
      <w:r w:rsidRPr="002F3C12">
        <w:rPr>
          <w:noProof/>
        </w:rPr>
        <w:tab/>
      </w:r>
    </w:p>
    <w:p w14:paraId="0AB96032" w14:textId="77777777" w:rsidR="003D30DE" w:rsidRDefault="003D30DE" w:rsidP="003D30DE">
      <w:pPr>
        <w:pStyle w:val="Tiret1"/>
        <w:numPr>
          <w:ilvl w:val="0"/>
          <w:numId w:val="37"/>
        </w:numPr>
        <w:rPr>
          <w:noProof/>
        </w:rPr>
      </w:pPr>
      <w:sdt>
        <w:sdtPr>
          <w:rPr>
            <w:noProof/>
          </w:rPr>
          <w:id w:val="861006435"/>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Díospóidí a bhaineann le rochtain mhórdhíola a réiteach</w:t>
      </w:r>
      <w:r w:rsidRPr="002F3C12">
        <w:rPr>
          <w:rStyle w:val="FootnoteReference"/>
          <w:noProof/>
        </w:rPr>
        <w:footnoteReference w:id="144"/>
      </w:r>
      <w:r w:rsidRPr="002F3C12">
        <w:rPr>
          <w:noProof/>
        </w:rPr>
        <w:t xml:space="preserve">. Má bhí, tabhair sonraí: </w:t>
      </w:r>
    </w:p>
    <w:p w14:paraId="04AC2307" w14:textId="77777777" w:rsidR="003D30DE" w:rsidRPr="002F3C12" w:rsidRDefault="003D30DE" w:rsidP="003D30DE">
      <w:pPr>
        <w:pStyle w:val="Text2"/>
        <w:tabs>
          <w:tab w:val="left" w:leader="dot" w:pos="9072"/>
        </w:tabs>
        <w:ind w:left="709"/>
        <w:rPr>
          <w:noProof/>
        </w:rPr>
      </w:pPr>
      <w:r w:rsidRPr="002F3C12">
        <w:rPr>
          <w:noProof/>
        </w:rPr>
        <w:tab/>
      </w:r>
    </w:p>
    <w:p w14:paraId="0941DC5C" w14:textId="77777777" w:rsidR="003D30DE" w:rsidRDefault="003D30DE" w:rsidP="003D30DE">
      <w:pPr>
        <w:pStyle w:val="Tiret1"/>
        <w:numPr>
          <w:ilvl w:val="0"/>
          <w:numId w:val="37"/>
        </w:numPr>
        <w:rPr>
          <w:noProof/>
        </w:rPr>
      </w:pPr>
      <w:sdt>
        <w:sdtPr>
          <w:rPr>
            <w:noProof/>
          </w:rPr>
          <w:id w:val="-55847357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Bonneagar atá ann cheana atá faoi réir rialála </w:t>
      </w:r>
      <w:r w:rsidRPr="002F3C12">
        <w:rPr>
          <w:i/>
          <w:noProof/>
        </w:rPr>
        <w:t>ex ante</w:t>
      </w:r>
      <w:r w:rsidRPr="002F3C12">
        <w:rPr>
          <w:rStyle w:val="FootnoteReference"/>
          <w:noProof/>
        </w:rPr>
        <w:footnoteReference w:id="145"/>
      </w:r>
      <w:r w:rsidRPr="002F3C12">
        <w:rPr>
          <w:noProof/>
        </w:rPr>
        <w:t>. Má bhí, tabhair sonraí:</w:t>
      </w:r>
    </w:p>
    <w:p w14:paraId="3EAF6706" w14:textId="77777777" w:rsidR="003D30DE" w:rsidRPr="002F3C12" w:rsidRDefault="003D30DE" w:rsidP="003D30DE">
      <w:pPr>
        <w:pStyle w:val="Text2"/>
        <w:tabs>
          <w:tab w:val="left" w:leader="dot" w:pos="9072"/>
        </w:tabs>
        <w:ind w:left="709"/>
        <w:rPr>
          <w:noProof/>
        </w:rPr>
      </w:pPr>
      <w:r w:rsidRPr="002F3C12">
        <w:rPr>
          <w:noProof/>
        </w:rPr>
        <w:tab/>
      </w:r>
    </w:p>
    <w:p w14:paraId="60934E87" w14:textId="77777777" w:rsidR="003D30DE" w:rsidRDefault="003D30DE" w:rsidP="003D30DE">
      <w:pPr>
        <w:pStyle w:val="Tiret1"/>
        <w:numPr>
          <w:ilvl w:val="0"/>
          <w:numId w:val="37"/>
        </w:numPr>
        <w:rPr>
          <w:noProof/>
        </w:rPr>
      </w:pPr>
      <w:sdt>
        <w:sdtPr>
          <w:rPr>
            <w:noProof/>
          </w:rPr>
          <w:id w:val="56414906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Sainmhíniú ar an sásra aisghlámtha. Má bhí, tabhair sonraí:</w:t>
      </w:r>
    </w:p>
    <w:p w14:paraId="25FBCB2E" w14:textId="77777777" w:rsidR="003D30DE" w:rsidRPr="002F3C12" w:rsidRDefault="003D30DE" w:rsidP="003D30DE">
      <w:pPr>
        <w:pStyle w:val="Text2"/>
        <w:tabs>
          <w:tab w:val="left" w:leader="dot" w:pos="9072"/>
        </w:tabs>
        <w:ind w:left="709"/>
        <w:rPr>
          <w:noProof/>
        </w:rPr>
      </w:pPr>
      <w:r w:rsidRPr="002F3C12">
        <w:rPr>
          <w:noProof/>
        </w:rPr>
        <w:tab/>
      </w:r>
    </w:p>
    <w:p w14:paraId="52E68237" w14:textId="77777777" w:rsidR="003D30DE" w:rsidRPr="002F3C12" w:rsidRDefault="003D30DE" w:rsidP="003D30DE">
      <w:pPr>
        <w:pStyle w:val="ManualNumPar2"/>
        <w:rPr>
          <w:noProof/>
        </w:rPr>
      </w:pPr>
      <w:r w:rsidRPr="00150F08">
        <w:rPr>
          <w:noProof/>
        </w:rPr>
        <w:t>9.2.</w:t>
      </w:r>
      <w:r w:rsidRPr="00150F08">
        <w:rPr>
          <w:noProof/>
        </w:rPr>
        <w:tab/>
      </w:r>
      <w:r w:rsidRPr="002F3C12">
        <w:rPr>
          <w:noProof/>
        </w:rPr>
        <w:t>Tabhair tuairim an údaráis rialála náisiúnta maidir leis an mbeart cabhrach</w:t>
      </w:r>
      <w:r w:rsidRPr="002F3C12">
        <w:rPr>
          <w:rStyle w:val="FootnoteReference"/>
          <w:noProof/>
        </w:rPr>
        <w:footnoteReference w:id="146"/>
      </w:r>
      <w:r w:rsidRPr="002F3C12">
        <w:rPr>
          <w:noProof/>
        </w:rPr>
        <w:t xml:space="preserve"> (má tá sí ar fáil).</w:t>
      </w:r>
    </w:p>
    <w:p w14:paraId="701E4A40" w14:textId="77777777" w:rsidR="003D30DE" w:rsidRPr="002F3C12" w:rsidRDefault="003D30DE" w:rsidP="003D30DE">
      <w:pPr>
        <w:pStyle w:val="Text2"/>
        <w:tabs>
          <w:tab w:val="left" w:leader="dot" w:pos="9072"/>
        </w:tabs>
        <w:ind w:left="709"/>
        <w:rPr>
          <w:noProof/>
        </w:rPr>
      </w:pPr>
      <w:r w:rsidRPr="002F3C12">
        <w:rPr>
          <w:noProof/>
        </w:rPr>
        <w:tab/>
      </w:r>
    </w:p>
    <w:p w14:paraId="55136406" w14:textId="77777777" w:rsidR="003D30DE" w:rsidRPr="002F3C12" w:rsidRDefault="003D30DE" w:rsidP="003D30DE">
      <w:pPr>
        <w:pStyle w:val="ManualNumPar2"/>
        <w:rPr>
          <w:noProof/>
        </w:rPr>
      </w:pPr>
      <w:r w:rsidRPr="00150F08">
        <w:rPr>
          <w:noProof/>
        </w:rPr>
        <w:t>9.3.</w:t>
      </w:r>
      <w:r w:rsidRPr="00150F08">
        <w:rPr>
          <w:noProof/>
        </w:rPr>
        <w:tab/>
      </w:r>
      <w:r w:rsidRPr="002F3C12">
        <w:rPr>
          <w:noProof/>
        </w:rPr>
        <w:t>Léirigh, i measc nithe eile, ar eisigh an t-údarás rialála náisiúnta treoirlínte maidir le hanailís mhargaidh a dhéanamh agus maidir le sainmhínithe ar tháirgí rochtana mórdhíola agus praghsáil. Má d’eisigh, tabhair sonraí maidir leis na treoirlínte agus soiléirigh cé acu a chuireann siad san áireamh an creat rialála ábhartha agus na moltaí a d’eisigh an Coimisiún</w:t>
      </w:r>
      <w:r w:rsidRPr="002F3C12">
        <w:rPr>
          <w:rStyle w:val="FootnoteReference"/>
          <w:noProof/>
        </w:rPr>
        <w:footnoteReference w:id="147"/>
      </w:r>
      <w:r w:rsidRPr="002F3C12">
        <w:rPr>
          <w:noProof/>
        </w:rPr>
        <w:t>.</w:t>
      </w:r>
    </w:p>
    <w:p w14:paraId="63F10DDF" w14:textId="77777777" w:rsidR="003D30DE" w:rsidRPr="002F3C12" w:rsidRDefault="003D30DE" w:rsidP="003D30DE">
      <w:pPr>
        <w:pStyle w:val="Text2"/>
        <w:tabs>
          <w:tab w:val="left" w:leader="dot" w:pos="9072"/>
        </w:tabs>
        <w:ind w:left="709"/>
        <w:rPr>
          <w:noProof/>
        </w:rPr>
      </w:pPr>
      <w:r w:rsidRPr="002F3C12">
        <w:rPr>
          <w:noProof/>
        </w:rPr>
        <w:tab/>
      </w:r>
    </w:p>
    <w:p w14:paraId="31AE2018" w14:textId="77777777" w:rsidR="003D30DE" w:rsidRPr="002F3C12" w:rsidRDefault="003D30DE" w:rsidP="003D30DE">
      <w:pPr>
        <w:pStyle w:val="ManualNumPar2"/>
        <w:rPr>
          <w:noProof/>
        </w:rPr>
      </w:pPr>
      <w:r w:rsidRPr="00150F08">
        <w:rPr>
          <w:noProof/>
        </w:rPr>
        <w:t>9.4.</w:t>
      </w:r>
      <w:r w:rsidRPr="00150F08">
        <w:rPr>
          <w:noProof/>
        </w:rPr>
        <w:tab/>
      </w:r>
      <w:r w:rsidRPr="002F3C12">
        <w:rPr>
          <w:noProof/>
        </w:rPr>
        <w:t>Tabhair tuairim an Údaráis Iomaíochta Náisiúnta maidir leis an mbeart cabhrach</w:t>
      </w:r>
      <w:r w:rsidRPr="002F3C12">
        <w:rPr>
          <w:rStyle w:val="FootnoteReference"/>
          <w:noProof/>
        </w:rPr>
        <w:footnoteReference w:id="148"/>
      </w:r>
      <w:r w:rsidRPr="002F3C12">
        <w:rPr>
          <w:noProof/>
        </w:rPr>
        <w:t xml:space="preserve"> (má tá sí ar fáil).</w:t>
      </w:r>
    </w:p>
    <w:p w14:paraId="00120AC5" w14:textId="77777777" w:rsidR="003D30DE" w:rsidRPr="002F3C12" w:rsidRDefault="003D30DE" w:rsidP="003D30DE">
      <w:pPr>
        <w:pStyle w:val="Text2"/>
        <w:tabs>
          <w:tab w:val="left" w:leader="dot" w:pos="9072"/>
        </w:tabs>
        <w:ind w:left="709"/>
        <w:rPr>
          <w:noProof/>
        </w:rPr>
      </w:pPr>
      <w:r w:rsidRPr="002F3C12">
        <w:rPr>
          <w:noProof/>
        </w:rPr>
        <w:tab/>
      </w:r>
    </w:p>
    <w:p w14:paraId="4F33D712" w14:textId="77777777" w:rsidR="003D30DE" w:rsidRPr="002F3C12" w:rsidRDefault="003D30DE" w:rsidP="003D30DE">
      <w:pPr>
        <w:pStyle w:val="ManualNumPar2"/>
        <w:rPr>
          <w:noProof/>
        </w:rPr>
      </w:pPr>
      <w:r w:rsidRPr="00150F08">
        <w:rPr>
          <w:noProof/>
        </w:rPr>
        <w:t>9.5.</w:t>
      </w:r>
      <w:r w:rsidRPr="00150F08">
        <w:rPr>
          <w:noProof/>
        </w:rPr>
        <w:tab/>
      </w:r>
      <w:r w:rsidRPr="002F3C12">
        <w:rPr>
          <w:noProof/>
        </w:rPr>
        <w:t>Sonraigh cé acu a bhí nó nach raibh an Oifig um Inniúlachtaí Leathanbhanda páirteach i gceapadh an bhirt cabhrach</w:t>
      </w:r>
      <w:r w:rsidRPr="002F3C12">
        <w:rPr>
          <w:rStyle w:val="FootnoteReference"/>
          <w:noProof/>
        </w:rPr>
        <w:footnoteReference w:id="149"/>
      </w:r>
      <w:r w:rsidRPr="002F3C12">
        <w:rPr>
          <w:noProof/>
        </w:rPr>
        <w:t>.</w:t>
      </w:r>
    </w:p>
    <w:p w14:paraId="12CEAD87" w14:textId="77777777" w:rsidR="003D30DE" w:rsidRPr="002F3C12" w:rsidRDefault="003D30DE" w:rsidP="003D30DE">
      <w:pPr>
        <w:pStyle w:val="Text2"/>
        <w:tabs>
          <w:tab w:val="left" w:leader="dot" w:pos="9072"/>
        </w:tabs>
        <w:ind w:left="709"/>
        <w:rPr>
          <w:noProof/>
        </w:rPr>
      </w:pPr>
      <w:r w:rsidRPr="002F3C12">
        <w:rPr>
          <w:noProof/>
        </w:rPr>
        <w:tab/>
      </w:r>
    </w:p>
    <w:p w14:paraId="1DE3C8F2" w14:textId="77777777" w:rsidR="003D30DE" w:rsidRPr="002F3C12" w:rsidRDefault="003D30DE" w:rsidP="003D30DE">
      <w:pPr>
        <w:pStyle w:val="ManualNumPar1"/>
        <w:rPr>
          <w:bCs/>
          <w:noProof/>
        </w:rPr>
      </w:pPr>
      <w:r w:rsidRPr="00150F08">
        <w:rPr>
          <w:noProof/>
        </w:rPr>
        <w:t>10.</w:t>
      </w:r>
      <w:r w:rsidRPr="00150F08">
        <w:rPr>
          <w:noProof/>
        </w:rPr>
        <w:tab/>
      </w:r>
      <w:r w:rsidRPr="002F3C12">
        <w:rPr>
          <w:noProof/>
        </w:rPr>
        <w:t>Trédhearcacht, tuairisciú, faireachán na cabhrach</w:t>
      </w:r>
    </w:p>
    <w:p w14:paraId="46A0A888" w14:textId="77777777" w:rsidR="003D30DE" w:rsidRPr="002F3C12" w:rsidRDefault="003D30DE" w:rsidP="003D30DE">
      <w:pPr>
        <w:pStyle w:val="ManualNumPar2"/>
        <w:rPr>
          <w:noProof/>
        </w:rPr>
      </w:pPr>
      <w:r w:rsidRPr="00150F08">
        <w:rPr>
          <w:noProof/>
        </w:rPr>
        <w:t>10.1.</w:t>
      </w:r>
      <w:r w:rsidRPr="00150F08">
        <w:rPr>
          <w:noProof/>
        </w:rPr>
        <w:tab/>
      </w:r>
      <w:r w:rsidRPr="002F3C12">
        <w:rPr>
          <w:noProof/>
        </w:rPr>
        <w:t xml:space="preserve">Trédhearcacht. </w:t>
      </w:r>
    </w:p>
    <w:p w14:paraId="1C6E413A" w14:textId="77777777" w:rsidR="003D30DE" w:rsidRPr="002F3C12" w:rsidRDefault="003D30DE" w:rsidP="003D30DE">
      <w:pPr>
        <w:pStyle w:val="Point1"/>
        <w:rPr>
          <w:noProof/>
        </w:rPr>
      </w:pPr>
      <w:r w:rsidRPr="00150F08">
        <w:rPr>
          <w:noProof/>
        </w:rPr>
        <w:t>(a)</w:t>
      </w:r>
      <w:r w:rsidRPr="00150F08">
        <w:rPr>
          <w:noProof/>
        </w:rPr>
        <w:tab/>
      </w:r>
      <w:r w:rsidRPr="002F3C12">
        <w:rPr>
          <w:noProof/>
        </w:rPr>
        <w:t xml:space="preserve">Deimhnigh go bhfoilseoidh an Ballstát (i) téacs iomlán an chinnidh lena bhformheastar an beart cabhrach agus a fhorálacha cur chun feidhme (nó nasc </w:t>
      </w:r>
      <w:r w:rsidRPr="002F3C12">
        <w:rPr>
          <w:noProof/>
        </w:rPr>
        <w:lastRenderedPageBreak/>
        <w:t>leo), agus (ii) faisnéis maidir le gach dámhachtain cabhrach aonair ar mó í ná EUR 100 000, i gcomhréir le hIarscríbhinn II</w:t>
      </w:r>
      <w:r w:rsidRPr="002F3C12">
        <w:rPr>
          <w:rStyle w:val="FootnoteReference"/>
          <w:iCs/>
          <w:noProof/>
        </w:rPr>
        <w:footnoteReference w:id="150"/>
      </w:r>
      <w:r w:rsidRPr="002F3C12">
        <w:rPr>
          <w:noProof/>
        </w:rPr>
        <w:t xml:space="preserve"> (laistigh de 6 mhí ón dáta a dámhadh an chabhair nó, le haghaidh cabhrach i bhfoirm buntáistí cánach, laistigh de 1 bhliain amháin ón dáta a bheidh an dearbhú cánach dlite)</w:t>
      </w:r>
      <w:r w:rsidRPr="002F3C12">
        <w:rPr>
          <w:rStyle w:val="FootnoteReference"/>
          <w:iCs/>
          <w:noProof/>
        </w:rPr>
        <w:footnoteReference w:id="151"/>
      </w:r>
      <w:r w:rsidRPr="002F3C12">
        <w:rPr>
          <w:noProof/>
        </w:rPr>
        <w:t>,</w:t>
      </w:r>
    </w:p>
    <w:p w14:paraId="4CC8FD0D" w14:textId="77777777" w:rsidR="003D30DE" w:rsidRPr="002F3C12" w:rsidRDefault="003D30DE" w:rsidP="003D30DE">
      <w:pPr>
        <w:pStyle w:val="Tiret2"/>
        <w:numPr>
          <w:ilvl w:val="0"/>
          <w:numId w:val="38"/>
        </w:numPr>
        <w:rPr>
          <w:noProof/>
        </w:rPr>
      </w:pPr>
      <w:sdt>
        <w:sdtPr>
          <w:rPr>
            <w:noProof/>
          </w:rPr>
          <w:id w:val="-1007133481"/>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I modúl dámhachtana trédhearcachta an Choimisiúin</w:t>
      </w:r>
      <w:r w:rsidRPr="002F3C12">
        <w:rPr>
          <w:rStyle w:val="FootnoteReference"/>
          <w:noProof/>
        </w:rPr>
        <w:footnoteReference w:id="152"/>
      </w:r>
      <w:r w:rsidRPr="002F3C12">
        <w:rPr>
          <w:noProof/>
        </w:rPr>
        <w:t>.</w:t>
      </w:r>
    </w:p>
    <w:p w14:paraId="55A0B14A" w14:textId="77777777" w:rsidR="003D30DE" w:rsidRPr="002F3C12" w:rsidRDefault="003D30DE" w:rsidP="003D30DE">
      <w:pPr>
        <w:pStyle w:val="Tiret2"/>
        <w:numPr>
          <w:ilvl w:val="0"/>
          <w:numId w:val="38"/>
        </w:numPr>
        <w:rPr>
          <w:noProof/>
        </w:rPr>
      </w:pPr>
      <w:sdt>
        <w:sdtPr>
          <w:rPr>
            <w:noProof/>
          </w:rPr>
          <w:id w:val="254863610"/>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Ar shuíomh gréasáin cuimsitheach státchabhrach (agus tabhair an seoladh gréasáin ábhartha). Sa chás sin, sonraigh an suíomh gréasáin náisiúnta nó réigiúnach é</w:t>
      </w:r>
      <w:r w:rsidRPr="002F3C12">
        <w:rPr>
          <w:rStyle w:val="FootnoteReference"/>
          <w:noProof/>
        </w:rPr>
        <w:footnoteReference w:id="153"/>
      </w:r>
      <w:r w:rsidRPr="002F3C12">
        <w:rPr>
          <w:noProof/>
        </w:rPr>
        <w:t xml:space="preserve"> agus cé acu an gceadaítear rochtain éasca ar an bhfaisnéis atá cláraithe ar shuíomh gréasáin na cabhrach (</w:t>
      </w:r>
      <w:r w:rsidRPr="002F3C12">
        <w:rPr>
          <w:i/>
          <w:noProof/>
        </w:rPr>
        <w:t>i.e.</w:t>
      </w:r>
      <w:r w:rsidRPr="002F3C12">
        <w:rPr>
          <w:noProof/>
        </w:rPr>
        <w:t>, ní mór cead a bheith ag an bpobal i gcoitinne rochtain a fháil ar an suíomh gréasáin gan srianta)</w:t>
      </w:r>
      <w:r w:rsidRPr="002F3C12">
        <w:rPr>
          <w:rStyle w:val="FootnoteReference"/>
          <w:noProof/>
        </w:rPr>
        <w:footnoteReference w:id="154"/>
      </w:r>
      <w:r w:rsidRPr="002F3C12">
        <w:rPr>
          <w:noProof/>
        </w:rPr>
        <w:t>.</w:t>
      </w:r>
    </w:p>
    <w:p w14:paraId="10BE4E5C" w14:textId="77777777" w:rsidR="003D30DE" w:rsidRPr="002F3C12" w:rsidRDefault="003D30DE" w:rsidP="003D30DE">
      <w:pPr>
        <w:pStyle w:val="Text2"/>
        <w:tabs>
          <w:tab w:val="left" w:leader="dot" w:pos="9072"/>
        </w:tabs>
        <w:ind w:left="709"/>
        <w:rPr>
          <w:noProof/>
        </w:rPr>
      </w:pPr>
      <w:r w:rsidRPr="002F3C12">
        <w:rPr>
          <w:noProof/>
        </w:rPr>
        <w:tab/>
      </w:r>
    </w:p>
    <w:p w14:paraId="6FD0D72A" w14:textId="77777777" w:rsidR="003D30DE" w:rsidRPr="002F3C12" w:rsidRDefault="003D30DE" w:rsidP="003D30DE">
      <w:pPr>
        <w:pStyle w:val="Point1"/>
        <w:rPr>
          <w:noProof/>
        </w:rPr>
      </w:pPr>
      <w:r w:rsidRPr="00150F08">
        <w:rPr>
          <w:noProof/>
        </w:rPr>
        <w:t>(b)</w:t>
      </w:r>
      <w:r w:rsidRPr="00150F08">
        <w:rPr>
          <w:noProof/>
        </w:rPr>
        <w:tab/>
      </w:r>
      <w:r w:rsidRPr="002F3C12">
        <w:rPr>
          <w:noProof/>
        </w:rPr>
        <w:t>Deimhnigh go mbeidh an fhaisnéis faoi phointe 10.1. ar fáil ar feadh 10 mbliana ar a laghad ón dáta a dámhadh an chabhair, go bhfoilseofar í i bhformáid scarbhileoige sonraí neamhdhílsithe, lena bhféadfar na sonraí a chuardach, a asbhaint, a íoslódáil agus a fhoilsiú go héasca ar an idirlíon (mar shampla, i bhformáid CSV nó XML).</w:t>
      </w:r>
    </w:p>
    <w:p w14:paraId="39DB6BDB" w14:textId="77777777" w:rsidR="003D30DE" w:rsidRPr="002F3C12" w:rsidRDefault="003D30DE" w:rsidP="003D30DE">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Beidh</w:t>
      </w:r>
      <w:r w:rsidRPr="002F3C12">
        <w:rPr>
          <w:noProof/>
        </w:rPr>
        <w:tab/>
      </w:r>
      <w:r w:rsidRPr="002F3C12">
        <w:rPr>
          <w:noProof/>
        </w:rPr>
        <w:tab/>
        <w:t xml:space="preserve"> </w:t>
      </w:r>
      <w:sdt>
        <w:sdtPr>
          <w:rPr>
            <w:noProof/>
          </w:rPr>
          <w:id w:val="223802792"/>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bheidh</w:t>
      </w:r>
    </w:p>
    <w:p w14:paraId="31C5854E" w14:textId="77777777" w:rsidR="003D30DE" w:rsidRPr="002F3C12" w:rsidRDefault="003D30DE" w:rsidP="003D30DE">
      <w:pPr>
        <w:pStyle w:val="Point1"/>
        <w:rPr>
          <w:noProof/>
        </w:rPr>
      </w:pPr>
      <w:r w:rsidRPr="00150F08">
        <w:rPr>
          <w:noProof/>
        </w:rPr>
        <w:t>(c)</w:t>
      </w:r>
      <w:r w:rsidRPr="00150F08">
        <w:rPr>
          <w:noProof/>
        </w:rPr>
        <w:tab/>
      </w:r>
      <w:r w:rsidRPr="002F3C12">
        <w:rPr>
          <w:noProof/>
        </w:rPr>
        <w:t>Deimhnigh, i gcás cabhair atá neamhdhleathach ach a chinntear a bheith comhoiriúnach dá éis sin, go bhfoilseofar an fhaisnéis ábhartha ar shuíomh gréasáin státchabhrach (agus sonraigh an seoladh gréasáin ábhartha) laistigh de 6 mhí ón dáta a rinne an Coimisiún cinneadh lena ndearbhaítear go bhfuil an chabhair comhoiriúnach</w:t>
      </w:r>
      <w:r w:rsidRPr="002F3C12">
        <w:rPr>
          <w:rStyle w:val="FootnoteReference"/>
          <w:noProof/>
        </w:rPr>
        <w:footnoteReference w:id="155"/>
      </w:r>
      <w:r w:rsidRPr="002F3C12">
        <w:rPr>
          <w:noProof/>
        </w:rPr>
        <w:t>.</w:t>
      </w:r>
    </w:p>
    <w:p w14:paraId="0197C586" w14:textId="77777777" w:rsidR="003D30DE" w:rsidRPr="002F3C12" w:rsidRDefault="003D30DE" w:rsidP="003D30DE">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Foilseofar</w:t>
      </w:r>
      <w:r w:rsidRPr="002F3C12">
        <w:rPr>
          <w:noProof/>
        </w:rPr>
        <w:tab/>
      </w:r>
      <w:r w:rsidRPr="002F3C12">
        <w:rPr>
          <w:noProof/>
        </w:rPr>
        <w:tab/>
      </w:r>
      <w:sdt>
        <w:sdtPr>
          <w:rPr>
            <w:noProof/>
          </w:rPr>
          <w:id w:val="1696572789"/>
          <w14:checkbox>
            <w14:checked w14:val="0"/>
            <w14:checkedState w14:val="2612" w14:font="MS Gothic"/>
            <w14:uncheckedState w14:val="2610" w14:font="MS Gothic"/>
          </w14:checkbox>
        </w:sdtPr>
        <w:sdtContent>
          <w:r w:rsidRPr="002F3C12">
            <w:rPr>
              <w:rFonts w:ascii="MS Gothic" w:eastAsia="MS Gothic" w:hAnsi="MS Gothic" w:hint="eastAsia"/>
              <w:noProof/>
              <w:lang w:bidi="si-LK"/>
            </w:rPr>
            <w:t>☐</w:t>
          </w:r>
        </w:sdtContent>
      </w:sdt>
      <w:r w:rsidRPr="002F3C12">
        <w:rPr>
          <w:noProof/>
        </w:rPr>
        <w:t xml:space="preserve"> Ní fhoilseofar</w:t>
      </w:r>
    </w:p>
    <w:p w14:paraId="36816465" w14:textId="77777777" w:rsidR="003D30DE" w:rsidRPr="002F3C12" w:rsidRDefault="003D30DE" w:rsidP="003D30DE">
      <w:pPr>
        <w:pStyle w:val="ManualNumPar2"/>
        <w:rPr>
          <w:noProof/>
        </w:rPr>
      </w:pPr>
      <w:r w:rsidRPr="00150F08">
        <w:rPr>
          <w:noProof/>
        </w:rPr>
        <w:t>10.2.</w:t>
      </w:r>
      <w:r w:rsidRPr="00150F08">
        <w:rPr>
          <w:noProof/>
        </w:rPr>
        <w:tab/>
      </w:r>
      <w:r w:rsidRPr="002F3C12">
        <w:rPr>
          <w:noProof/>
          <w:u w:val="single"/>
        </w:rPr>
        <w:t>Tuairisciú</w:t>
      </w:r>
      <w:r w:rsidRPr="002F3C12">
        <w:rPr>
          <w:noProof/>
        </w:rPr>
        <w:t>. Deimhnigh go gcuirfidh d’údaráis (i) tuarascálacha bliantúla faoi bhráid an Choimisiúin maidir le gach beart a fhormheastar faoi na Treoirlínte Leathanbhanda, agus (ii) tuarascáil gach 2 bhliain ina mbeidh faisnéis bhunriachtanach faoin mbeart cabhrach a fhormheastar faoi na Treoirlínte Leathanbhanda, i gcomhréir le hIarscríbhinn III a ghabhann leis na Treoirlínte Leathanbhanda céanna</w:t>
      </w:r>
      <w:r w:rsidRPr="002F3C12">
        <w:rPr>
          <w:rStyle w:val="FootnoteReference"/>
          <w:noProof/>
        </w:rPr>
        <w:footnoteReference w:id="156"/>
      </w:r>
      <w:r w:rsidRPr="002F3C12">
        <w:rPr>
          <w:noProof/>
        </w:rPr>
        <w:t>.</w:t>
      </w:r>
    </w:p>
    <w:p w14:paraId="1CF551CF" w14:textId="77777777" w:rsidR="003D30DE" w:rsidRPr="002F3C12" w:rsidRDefault="003D30DE" w:rsidP="003D30DE">
      <w:pPr>
        <w:pStyle w:val="Text2"/>
        <w:tabs>
          <w:tab w:val="left" w:leader="dot" w:pos="9072"/>
        </w:tabs>
        <w:ind w:left="709"/>
        <w:rPr>
          <w:noProof/>
        </w:rPr>
      </w:pPr>
      <w:r w:rsidRPr="002F3C12">
        <w:rPr>
          <w:noProof/>
        </w:rPr>
        <w:tab/>
      </w:r>
    </w:p>
    <w:p w14:paraId="0A502C59" w14:textId="77777777" w:rsidR="003D30DE" w:rsidRPr="002F3C12" w:rsidRDefault="003D30DE" w:rsidP="003D30DE">
      <w:pPr>
        <w:pStyle w:val="ManualNumPar2"/>
        <w:rPr>
          <w:noProof/>
        </w:rPr>
      </w:pPr>
      <w:r w:rsidRPr="00150F08">
        <w:rPr>
          <w:noProof/>
        </w:rPr>
        <w:t>10.3.</w:t>
      </w:r>
      <w:r w:rsidRPr="00150F08">
        <w:rPr>
          <w:noProof/>
        </w:rPr>
        <w:tab/>
      </w:r>
      <w:r w:rsidRPr="002F3C12">
        <w:rPr>
          <w:noProof/>
          <w:u w:val="single"/>
        </w:rPr>
        <w:t>Faireachán</w:t>
      </w:r>
      <w:r w:rsidRPr="002F3C12">
        <w:rPr>
          <w:noProof/>
        </w:rPr>
        <w:t xml:space="preserve">. Deimhnigh go gcoinneoidh d’údaráis – ar feadh 10 mbliana ó dháta um dheonú na cabhrach – taifid mhionsonraithe maidir leis na bearta cabhrach uile, ina mbeidh an fhaisnéis uile is gá lena dheimhniú go gcomhlíontar na coinníollacha </w:t>
      </w:r>
      <w:r w:rsidRPr="002F3C12">
        <w:rPr>
          <w:noProof/>
        </w:rPr>
        <w:lastRenderedPageBreak/>
        <w:t>comhoiriúnachta uile a leagtar amach sna Treoirlínte Leathanbhanda, agus go ngeallann sé iad a sholáthar don Choimisiún arna iarraidh sin dó</w:t>
      </w:r>
      <w:r w:rsidRPr="002F3C12">
        <w:rPr>
          <w:rStyle w:val="FootnoteReference"/>
          <w:noProof/>
        </w:rPr>
        <w:footnoteReference w:id="157"/>
      </w:r>
      <w:r w:rsidRPr="002F3C12">
        <w:rPr>
          <w:noProof/>
        </w:rPr>
        <w:t>.</w:t>
      </w:r>
    </w:p>
    <w:p w14:paraId="40C20403" w14:textId="77777777" w:rsidR="003D30DE" w:rsidRPr="002F3C12" w:rsidRDefault="003D30DE" w:rsidP="003D30DE">
      <w:pPr>
        <w:pStyle w:val="Text2"/>
        <w:tabs>
          <w:tab w:val="left" w:leader="dot" w:pos="9072"/>
        </w:tabs>
        <w:ind w:left="709"/>
        <w:rPr>
          <w:noProof/>
        </w:rPr>
      </w:pPr>
      <w:r w:rsidRPr="002F3C12">
        <w:rPr>
          <w:noProof/>
        </w:rPr>
        <w:tab/>
      </w:r>
    </w:p>
    <w:p w14:paraId="6E20AAF9" w14:textId="77777777" w:rsidR="003D30DE" w:rsidRPr="002F3C12" w:rsidRDefault="003D30DE" w:rsidP="003D30DE">
      <w:pPr>
        <w:pStyle w:val="ManualNumPar1"/>
        <w:rPr>
          <w:bCs/>
          <w:noProof/>
        </w:rPr>
      </w:pPr>
      <w:r w:rsidRPr="00150F08">
        <w:rPr>
          <w:noProof/>
        </w:rPr>
        <w:t>11.</w:t>
      </w:r>
      <w:r w:rsidRPr="00150F08">
        <w:rPr>
          <w:noProof/>
        </w:rPr>
        <w:tab/>
      </w:r>
      <w:r w:rsidRPr="002F3C12">
        <w:rPr>
          <w:noProof/>
        </w:rPr>
        <w:t>Éifeachtaí diúltacha ar iomaíocht agus ar thrádáil</w:t>
      </w:r>
    </w:p>
    <w:p w14:paraId="764C0206" w14:textId="77777777" w:rsidR="003D30DE" w:rsidRPr="002F3C12" w:rsidRDefault="003D30DE" w:rsidP="003D30DE">
      <w:pPr>
        <w:pStyle w:val="ManualNumPar2"/>
        <w:rPr>
          <w:noProof/>
        </w:rPr>
      </w:pPr>
      <w:r w:rsidRPr="00150F08">
        <w:rPr>
          <w:noProof/>
        </w:rPr>
        <w:t>11.1.</w:t>
      </w:r>
      <w:r w:rsidRPr="00150F08">
        <w:rPr>
          <w:noProof/>
        </w:rPr>
        <w:tab/>
      </w:r>
      <w:r w:rsidRPr="002F3C12">
        <w:rPr>
          <w:noProof/>
        </w:rPr>
        <w:t>Mínigh cé na héifeachtaí diúltacha féideartha ar iomaíocht agus ar thrádáil a d’fhéadfadh a bheith ag an mbeart cabhrach (mar shampla, an cumas le bheith ina chúis le plódú amach as infheistíochtaí príobháideacha</w:t>
      </w:r>
      <w:r w:rsidRPr="002F3C12">
        <w:rPr>
          <w:rStyle w:val="FootnoteReference"/>
          <w:rFonts w:eastAsiaTheme="majorEastAsia"/>
          <w:noProof/>
        </w:rPr>
        <w:footnoteReference w:id="158"/>
      </w:r>
      <w:r w:rsidRPr="002F3C12">
        <w:rPr>
          <w:noProof/>
        </w:rPr>
        <w:t xml:space="preserve"> nó atreisiú ceannasachta) agus cé na gnéithe i gceapadh an bhirt a d'fhéadfadh na rioscaí sin a íoslaghdú</w:t>
      </w:r>
      <w:r w:rsidRPr="002F3C12">
        <w:rPr>
          <w:rStyle w:val="FootnoteReference"/>
          <w:rFonts w:eastAsiaTheme="majorEastAsia"/>
          <w:noProof/>
        </w:rPr>
        <w:footnoteReference w:id="159"/>
      </w:r>
      <w:r w:rsidRPr="002F3C12">
        <w:rPr>
          <w:noProof/>
        </w:rPr>
        <w:t>.</w:t>
      </w:r>
    </w:p>
    <w:p w14:paraId="5CF68BDA" w14:textId="77777777" w:rsidR="003D30DE" w:rsidRPr="002F3C12" w:rsidRDefault="003D30DE" w:rsidP="003D30DE">
      <w:pPr>
        <w:pStyle w:val="Text2"/>
        <w:tabs>
          <w:tab w:val="left" w:leader="dot" w:pos="9072"/>
        </w:tabs>
        <w:ind w:left="709"/>
        <w:rPr>
          <w:noProof/>
        </w:rPr>
      </w:pPr>
      <w:r w:rsidRPr="002F3C12">
        <w:rPr>
          <w:noProof/>
        </w:rPr>
        <w:tab/>
      </w:r>
    </w:p>
    <w:p w14:paraId="3F716964" w14:textId="77777777" w:rsidR="00E6658B" w:rsidRDefault="00E6658B"/>
    <w:sectPr w:rsidR="00E6658B" w:rsidSect="003D30DE">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9B644" w14:textId="77777777" w:rsidR="003D30DE" w:rsidRDefault="003D30DE" w:rsidP="003D30DE">
      <w:pPr>
        <w:spacing w:before="0" w:after="0"/>
      </w:pPr>
      <w:r>
        <w:separator/>
      </w:r>
    </w:p>
  </w:endnote>
  <w:endnote w:type="continuationSeparator" w:id="0">
    <w:p w14:paraId="0B4A96ED" w14:textId="77777777" w:rsidR="003D30DE" w:rsidRDefault="003D30DE" w:rsidP="003D30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122F" w14:textId="77777777" w:rsidR="001A2F30" w:rsidRDefault="001A2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DFD0" w14:textId="77777777" w:rsidR="001A2F30" w:rsidRPr="002D280F" w:rsidRDefault="001A2F30" w:rsidP="002D280F">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D7CD6" w14:textId="77777777" w:rsidR="001A2F30" w:rsidRDefault="001A2F30" w:rsidP="00160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CDAD" w14:textId="77777777" w:rsidR="003D30DE" w:rsidRDefault="003D30DE" w:rsidP="003D30DE">
      <w:pPr>
        <w:spacing w:before="0" w:after="0"/>
      </w:pPr>
      <w:r>
        <w:separator/>
      </w:r>
    </w:p>
  </w:footnote>
  <w:footnote w:type="continuationSeparator" w:id="0">
    <w:p w14:paraId="73E41BBE" w14:textId="77777777" w:rsidR="003D30DE" w:rsidRDefault="003D30DE" w:rsidP="003D30DE">
      <w:pPr>
        <w:spacing w:before="0" w:after="0"/>
      </w:pPr>
      <w:r>
        <w:continuationSeparator/>
      </w:r>
    </w:p>
  </w:footnote>
  <w:footnote w:id="1">
    <w:p w14:paraId="73A45DA5" w14:textId="77777777" w:rsidR="003D30DE" w:rsidRPr="00AE7F8E" w:rsidRDefault="003D30DE" w:rsidP="003D30DE">
      <w:pPr>
        <w:pStyle w:val="FootnoteText"/>
        <w:rPr>
          <w:i/>
        </w:rPr>
      </w:pPr>
      <w:r>
        <w:rPr>
          <w:rStyle w:val="FootnoteReference"/>
        </w:rPr>
        <w:footnoteRef/>
      </w:r>
      <w:r>
        <w:tab/>
        <w:t xml:space="preserve">Treoirlínte maidir le státchabhair le haghaidh líonraí leathanbhanda (IO </w:t>
      </w:r>
      <w:r>
        <w:rPr>
          <w:color w:val="000000"/>
          <w:sz w:val="19"/>
        </w:rPr>
        <w:t>C 36, 31.1.2023, lch. 1)</w:t>
      </w:r>
      <w:r>
        <w:t>.</w:t>
      </w:r>
    </w:p>
  </w:footnote>
  <w:footnote w:id="2">
    <w:p w14:paraId="03A97FDA" w14:textId="77777777" w:rsidR="003D30DE" w:rsidRPr="00AE7F8E" w:rsidRDefault="003D30DE" w:rsidP="003D30DE">
      <w:pPr>
        <w:pStyle w:val="FootnoteText"/>
      </w:pPr>
      <w:r>
        <w:rPr>
          <w:rStyle w:val="FootnoteReference"/>
        </w:rPr>
        <w:footnoteRef/>
      </w:r>
      <w:r>
        <w:tab/>
        <w:t>Mar a shainítear i mír 19(a). Féach freisin mír 19(b).</w:t>
      </w:r>
    </w:p>
  </w:footnote>
  <w:footnote w:id="3">
    <w:p w14:paraId="189A79E2" w14:textId="77777777" w:rsidR="003D30DE" w:rsidRPr="00AE7F8E" w:rsidRDefault="003D30DE" w:rsidP="003D30DE">
      <w:pPr>
        <w:pStyle w:val="FootnoteText"/>
      </w:pPr>
      <w:r>
        <w:rPr>
          <w:rStyle w:val="FootnoteReference"/>
        </w:rPr>
        <w:footnoteRef/>
      </w:r>
      <w:r>
        <w:tab/>
        <w:t>Mar a shainítear i míreanna 19(c), 19(d) agus 21.</w:t>
      </w:r>
    </w:p>
  </w:footnote>
  <w:footnote w:id="4">
    <w:p w14:paraId="7942829A" w14:textId="77777777" w:rsidR="003D30DE" w:rsidRPr="00AE7F8E" w:rsidRDefault="003D30DE" w:rsidP="003D30DE">
      <w:pPr>
        <w:pStyle w:val="FootnoteText"/>
      </w:pPr>
      <w:r>
        <w:rPr>
          <w:rStyle w:val="FootnoteReference"/>
        </w:rPr>
        <w:footnoteRef/>
      </w:r>
      <w:r>
        <w:tab/>
        <w:t>Mar a shainítear i mír 100.</w:t>
      </w:r>
    </w:p>
  </w:footnote>
  <w:footnote w:id="5">
    <w:p w14:paraId="0799544C" w14:textId="77777777" w:rsidR="003D30DE" w:rsidRPr="00AE7F8E" w:rsidRDefault="003D30DE" w:rsidP="003D30DE">
      <w:pPr>
        <w:pStyle w:val="FootnoteText"/>
      </w:pPr>
      <w:r>
        <w:rPr>
          <w:rStyle w:val="FootnoteReference"/>
        </w:rPr>
        <w:footnoteRef/>
      </w:r>
      <w:r>
        <w:tab/>
        <w:t>Mar a shainítear i mír 101.</w:t>
      </w:r>
    </w:p>
  </w:footnote>
  <w:footnote w:id="6">
    <w:p w14:paraId="20438EF3" w14:textId="77777777" w:rsidR="003D30DE" w:rsidRPr="00AE7F8E" w:rsidRDefault="003D30DE" w:rsidP="003D30DE">
      <w:pPr>
        <w:pStyle w:val="FootnoteText"/>
      </w:pPr>
      <w:r>
        <w:rPr>
          <w:rStyle w:val="FootnoteReference"/>
        </w:rPr>
        <w:footnoteRef/>
      </w:r>
      <w:r>
        <w:tab/>
        <w:t>Mar a shainítear i mír 103.</w:t>
      </w:r>
    </w:p>
  </w:footnote>
  <w:footnote w:id="7">
    <w:p w14:paraId="5ACFC19D" w14:textId="77777777" w:rsidR="003D30DE" w:rsidRPr="00AE7F8E" w:rsidRDefault="003D30DE" w:rsidP="003D30DE">
      <w:pPr>
        <w:pStyle w:val="FootnoteText"/>
      </w:pPr>
      <w:r>
        <w:rPr>
          <w:rStyle w:val="FootnoteReference"/>
        </w:rPr>
        <w:footnoteRef/>
      </w:r>
      <w:r>
        <w:tab/>
        <w:t>Mar a shainítear i mír 107.</w:t>
      </w:r>
    </w:p>
  </w:footnote>
  <w:footnote w:id="8">
    <w:p w14:paraId="6F438CDB" w14:textId="77777777" w:rsidR="003D30DE" w:rsidRPr="00AE7F8E" w:rsidRDefault="003D30DE" w:rsidP="003D30DE">
      <w:pPr>
        <w:pStyle w:val="FootnoteText"/>
      </w:pPr>
      <w:r>
        <w:rPr>
          <w:rStyle w:val="FootnoteReference"/>
        </w:rPr>
        <w:footnoteRef/>
      </w:r>
      <w:r>
        <w:tab/>
        <w:t>Mar a shainítear i míreanna 19(e) agus 22, 23 agus 24.</w:t>
      </w:r>
    </w:p>
  </w:footnote>
  <w:footnote w:id="9">
    <w:p w14:paraId="0D7FB22F" w14:textId="77777777" w:rsidR="003D30DE" w:rsidRPr="00AE7F8E" w:rsidRDefault="003D30DE" w:rsidP="003D30DE">
      <w:pPr>
        <w:pStyle w:val="FootnoteText"/>
      </w:pPr>
      <w:r>
        <w:rPr>
          <w:rStyle w:val="FootnoteReference"/>
        </w:rPr>
        <w:footnoteRef/>
      </w:r>
      <w:r>
        <w:tab/>
        <w:t>Mar a shainítear i míreanna 19(f) agus 25.</w:t>
      </w:r>
    </w:p>
  </w:footnote>
  <w:footnote w:id="10">
    <w:p w14:paraId="76E37C07" w14:textId="77777777" w:rsidR="003D30DE" w:rsidRPr="00AE7F8E" w:rsidRDefault="003D30DE" w:rsidP="003D30DE">
      <w:pPr>
        <w:pStyle w:val="FootnoteText"/>
      </w:pPr>
      <w:r>
        <w:rPr>
          <w:rStyle w:val="FootnoteReference"/>
        </w:rPr>
        <w:footnoteRef/>
      </w:r>
      <w:r>
        <w:tab/>
        <w:t>Féach mír 75.</w:t>
      </w:r>
    </w:p>
  </w:footnote>
  <w:footnote w:id="11">
    <w:p w14:paraId="101A1946" w14:textId="77777777" w:rsidR="003D30DE" w:rsidRPr="00AE7F8E" w:rsidRDefault="003D30DE" w:rsidP="003D30DE">
      <w:pPr>
        <w:pStyle w:val="FootnoteText"/>
      </w:pPr>
      <w:r>
        <w:rPr>
          <w:rStyle w:val="FootnoteReference"/>
        </w:rPr>
        <w:footnoteRef/>
      </w:r>
      <w:r>
        <w:tab/>
        <w:t>Mar shampla, i gCinneadh (AE) 2022/2481 ó Pharlaimint na hEorpa agus ón gComhairle an 14 Nollaig 2022 lena mbunaítear Clár Beartais 2030 don Deacáid Dhigiteach (IO L 323, 19.12.2022, lch. 4). Féach na Treoirlínte Leathanbhanda, míreanna 2 go 6, mír 8, mír 10 agus mír 171.</w:t>
      </w:r>
    </w:p>
  </w:footnote>
  <w:footnote w:id="12">
    <w:p w14:paraId="5448484D" w14:textId="77777777" w:rsidR="003D30DE" w:rsidRPr="00AE7F8E" w:rsidRDefault="003D30DE" w:rsidP="003D30DE">
      <w:pPr>
        <w:pStyle w:val="FootnoteText"/>
        <w:rPr>
          <w:i/>
          <w:iCs/>
        </w:rPr>
      </w:pPr>
      <w:r>
        <w:rPr>
          <w:rStyle w:val="FootnoteReference"/>
        </w:rPr>
        <w:footnoteRef/>
      </w:r>
      <w:r>
        <w:tab/>
        <w:t>Míreanna 19(j) agus (k). Féach freisin mír 20, an abairt dheireanach.</w:t>
      </w:r>
    </w:p>
  </w:footnote>
  <w:footnote w:id="13">
    <w:p w14:paraId="740AA2D0" w14:textId="77777777" w:rsidR="003D30DE" w:rsidRPr="00AE7F8E" w:rsidRDefault="003D30DE" w:rsidP="003D30DE">
      <w:pPr>
        <w:pStyle w:val="FootnoteText"/>
      </w:pPr>
      <w:r>
        <w:rPr>
          <w:rStyle w:val="FootnoteReference"/>
        </w:rPr>
        <w:footnoteRef/>
      </w:r>
      <w:r>
        <w:tab/>
        <w:t>Mír 19(m). Féach freisin mír 80.</w:t>
      </w:r>
    </w:p>
  </w:footnote>
  <w:footnote w:id="14">
    <w:p w14:paraId="5714F488" w14:textId="77777777" w:rsidR="003D30DE" w:rsidRPr="00844742" w:rsidRDefault="003D30DE" w:rsidP="003D30DE">
      <w:pPr>
        <w:pStyle w:val="FootnoteText"/>
      </w:pPr>
      <w:r>
        <w:rPr>
          <w:rStyle w:val="FootnoteReference"/>
        </w:rPr>
        <w:footnoteRef/>
      </w:r>
      <w:r>
        <w:tab/>
        <w:t>Iarscríbhinn IV, mír 1.</w:t>
      </w:r>
    </w:p>
  </w:footnote>
  <w:footnote w:id="15">
    <w:p w14:paraId="59F5DFB2" w14:textId="77777777" w:rsidR="003D30DE" w:rsidRPr="00844742" w:rsidRDefault="003D30DE" w:rsidP="003D30DE">
      <w:pPr>
        <w:pStyle w:val="FootnoteText"/>
      </w:pPr>
      <w:r>
        <w:rPr>
          <w:rStyle w:val="FootnoteReference"/>
        </w:rPr>
        <w:footnoteRef/>
      </w:r>
      <w:r>
        <w:tab/>
        <w:t>Iarscríbhinn IV, mír 2.</w:t>
      </w:r>
    </w:p>
  </w:footnote>
  <w:footnote w:id="16">
    <w:p w14:paraId="489384C8" w14:textId="77777777" w:rsidR="003D30DE" w:rsidRPr="00844742" w:rsidRDefault="003D30DE" w:rsidP="003D30DE">
      <w:pPr>
        <w:pStyle w:val="FootnoteText"/>
      </w:pPr>
      <w:r>
        <w:rPr>
          <w:rStyle w:val="FootnoteReference"/>
        </w:rPr>
        <w:footnoteRef/>
      </w:r>
      <w:r>
        <w:tab/>
        <w:t>Iarscríbhinn IV, mír 3.</w:t>
      </w:r>
    </w:p>
  </w:footnote>
  <w:footnote w:id="17">
    <w:p w14:paraId="5E59D3AE" w14:textId="77777777" w:rsidR="003D30DE" w:rsidRPr="00844742" w:rsidRDefault="003D30DE" w:rsidP="003D30DE">
      <w:pPr>
        <w:pStyle w:val="FootnoteText"/>
      </w:pPr>
      <w:r>
        <w:rPr>
          <w:rStyle w:val="FootnoteReference"/>
        </w:rPr>
        <w:footnoteRef/>
      </w:r>
      <w:r>
        <w:tab/>
        <w:t>Iarscríbhinn IV, mír 4.</w:t>
      </w:r>
    </w:p>
  </w:footnote>
  <w:footnote w:id="18">
    <w:p w14:paraId="371AB10C" w14:textId="77777777" w:rsidR="003D30DE" w:rsidRPr="009D70E1" w:rsidRDefault="003D30DE" w:rsidP="003D30DE">
      <w:pPr>
        <w:pStyle w:val="FootnoteText"/>
      </w:pPr>
      <w:r>
        <w:rPr>
          <w:rStyle w:val="FootnoteReference"/>
        </w:rPr>
        <w:footnoteRef/>
      </w:r>
      <w:r>
        <w:tab/>
        <w:t>Míreanna 35 agus 36.</w:t>
      </w:r>
    </w:p>
  </w:footnote>
  <w:footnote w:id="19">
    <w:p w14:paraId="1606F659" w14:textId="77777777" w:rsidR="003D30DE" w:rsidRPr="009D70E1" w:rsidRDefault="003D30DE" w:rsidP="003D30DE">
      <w:pPr>
        <w:pStyle w:val="FootnoteText"/>
      </w:pPr>
      <w:r>
        <w:rPr>
          <w:rStyle w:val="FootnoteReference"/>
        </w:rPr>
        <w:footnoteRef/>
      </w:r>
      <w:r>
        <w:tab/>
        <w:t>Mír 41.</w:t>
      </w:r>
    </w:p>
  </w:footnote>
  <w:footnote w:id="20">
    <w:p w14:paraId="242577C5" w14:textId="77777777" w:rsidR="003D30DE" w:rsidRPr="009D70E1" w:rsidRDefault="003D30DE" w:rsidP="003D30DE">
      <w:pPr>
        <w:pStyle w:val="FootnoteText"/>
      </w:pPr>
      <w:r>
        <w:rPr>
          <w:rStyle w:val="FootnoteReference"/>
        </w:rPr>
        <w:footnoteRef/>
      </w:r>
      <w:r>
        <w:tab/>
        <w:t>Míreanna 19(q) agus 50.</w:t>
      </w:r>
    </w:p>
  </w:footnote>
  <w:footnote w:id="21">
    <w:p w14:paraId="4C708653" w14:textId="77777777" w:rsidR="003D30DE" w:rsidRPr="009D70E1" w:rsidRDefault="003D30DE" w:rsidP="003D30DE">
      <w:pPr>
        <w:pStyle w:val="FootnoteText"/>
      </w:pPr>
      <w:r>
        <w:rPr>
          <w:rStyle w:val="FootnoteReference"/>
        </w:rPr>
        <w:footnoteRef/>
      </w:r>
      <w:r>
        <w:tab/>
        <w:t>Mír 172.</w:t>
      </w:r>
    </w:p>
  </w:footnote>
  <w:footnote w:id="22">
    <w:p w14:paraId="13DDFC1E" w14:textId="77777777" w:rsidR="003D30DE" w:rsidRPr="006057EE" w:rsidRDefault="003D30DE" w:rsidP="003D30DE">
      <w:pPr>
        <w:pStyle w:val="FootnoteText"/>
      </w:pPr>
      <w:r>
        <w:rPr>
          <w:rStyle w:val="FootnoteReference"/>
        </w:rPr>
        <w:footnoteRef/>
      </w:r>
      <w:r>
        <w:tab/>
        <w:t>Mír 171.</w:t>
      </w:r>
    </w:p>
  </w:footnote>
  <w:footnote w:id="23">
    <w:p w14:paraId="461DB5D5" w14:textId="77777777" w:rsidR="003D30DE" w:rsidRPr="006057EE" w:rsidRDefault="003D30DE" w:rsidP="003D30DE">
      <w:pPr>
        <w:pStyle w:val="FootnoteText"/>
      </w:pPr>
      <w:r>
        <w:rPr>
          <w:rStyle w:val="FootnoteReference"/>
        </w:rPr>
        <w:footnoteRef/>
      </w:r>
      <w:r>
        <w:tab/>
        <w:t>Míreanna 42 agus 43.</w:t>
      </w:r>
    </w:p>
  </w:footnote>
  <w:footnote w:id="24">
    <w:p w14:paraId="7CD58949" w14:textId="77777777" w:rsidR="003D30DE" w:rsidRPr="006057EE" w:rsidRDefault="003D30DE" w:rsidP="003D30DE">
      <w:pPr>
        <w:pStyle w:val="FootnoteText"/>
      </w:pPr>
      <w:r>
        <w:rPr>
          <w:rStyle w:val="FootnoteReference"/>
        </w:rPr>
        <w:footnoteRef/>
      </w:r>
      <w:r>
        <w:tab/>
        <w:t>Mír 70.</w:t>
      </w:r>
    </w:p>
  </w:footnote>
  <w:footnote w:id="25">
    <w:p w14:paraId="2700BEB7" w14:textId="77777777" w:rsidR="003D30DE" w:rsidRPr="00AE7F8E" w:rsidRDefault="003D30DE" w:rsidP="003D30DE">
      <w:pPr>
        <w:pStyle w:val="FootnoteText"/>
      </w:pPr>
      <w:r>
        <w:rPr>
          <w:rStyle w:val="FootnoteReference"/>
        </w:rPr>
        <w:footnoteRef/>
      </w:r>
      <w:r>
        <w:tab/>
        <w:t>Mír 53 agus fonóta (48).</w:t>
      </w:r>
    </w:p>
  </w:footnote>
  <w:footnote w:id="26">
    <w:p w14:paraId="62A13C6F" w14:textId="77777777" w:rsidR="003D30DE" w:rsidRPr="00AE7F8E" w:rsidRDefault="003D30DE" w:rsidP="003D30DE">
      <w:pPr>
        <w:pStyle w:val="FootnoteText"/>
      </w:pPr>
      <w:r>
        <w:rPr>
          <w:rStyle w:val="FootnoteReference"/>
        </w:rPr>
        <w:footnoteRef/>
      </w:r>
      <w:r>
        <w:tab/>
        <w:t>Mír 72.</w:t>
      </w:r>
    </w:p>
  </w:footnote>
  <w:footnote w:id="27">
    <w:p w14:paraId="5E9852E0" w14:textId="77777777" w:rsidR="003D30DE" w:rsidRPr="00AE7F8E" w:rsidRDefault="003D30DE" w:rsidP="003D30DE">
      <w:pPr>
        <w:pStyle w:val="FootnoteText"/>
      </w:pPr>
      <w:r>
        <w:rPr>
          <w:rStyle w:val="FootnoteReference"/>
        </w:rPr>
        <w:footnoteRef/>
      </w:r>
      <w:r>
        <w:tab/>
        <w:t>Mír 73(a) agus fonóta (62).</w:t>
      </w:r>
    </w:p>
  </w:footnote>
  <w:footnote w:id="28">
    <w:p w14:paraId="14B05270" w14:textId="77777777" w:rsidR="003D30DE" w:rsidRPr="00AE7F8E" w:rsidRDefault="003D30DE" w:rsidP="003D30DE">
      <w:pPr>
        <w:pStyle w:val="FootnoteText"/>
      </w:pPr>
      <w:r>
        <w:rPr>
          <w:rStyle w:val="FootnoteReference"/>
        </w:rPr>
        <w:footnoteRef/>
      </w:r>
      <w:r>
        <w:tab/>
        <w:t>Mír 55.</w:t>
      </w:r>
    </w:p>
  </w:footnote>
  <w:footnote w:id="29">
    <w:p w14:paraId="4B575E37" w14:textId="77777777" w:rsidR="003D30DE" w:rsidRPr="00AE7F8E" w:rsidRDefault="003D30DE" w:rsidP="003D30DE">
      <w:pPr>
        <w:pStyle w:val="FootnoteText"/>
      </w:pPr>
      <w:r>
        <w:rPr>
          <w:rStyle w:val="FootnoteReference"/>
        </w:rPr>
        <w:footnoteRef/>
      </w:r>
      <w:r>
        <w:tab/>
        <w:t>Mír 85.</w:t>
      </w:r>
    </w:p>
  </w:footnote>
  <w:footnote w:id="30">
    <w:p w14:paraId="71C6416A" w14:textId="77777777" w:rsidR="003D30DE" w:rsidRPr="00AE7F8E" w:rsidRDefault="003D30DE" w:rsidP="003D30DE">
      <w:pPr>
        <w:pStyle w:val="FootnoteText"/>
      </w:pPr>
      <w:r>
        <w:rPr>
          <w:rStyle w:val="FootnoteReference"/>
        </w:rPr>
        <w:footnoteRef/>
      </w:r>
      <w:r>
        <w:tab/>
        <w:t>Mír 87. Féach freisin mír 86.</w:t>
      </w:r>
    </w:p>
  </w:footnote>
  <w:footnote w:id="31">
    <w:p w14:paraId="5DC86CC0" w14:textId="77777777" w:rsidR="003D30DE" w:rsidRPr="00AE7F8E" w:rsidRDefault="003D30DE" w:rsidP="003D30DE">
      <w:pPr>
        <w:pStyle w:val="FootnoteText"/>
      </w:pPr>
      <w:r>
        <w:rPr>
          <w:rStyle w:val="FootnoteReference"/>
        </w:rPr>
        <w:footnoteRef/>
      </w:r>
      <w:r>
        <w:tab/>
        <w:t>Mír 88.</w:t>
      </w:r>
    </w:p>
  </w:footnote>
  <w:footnote w:id="32">
    <w:p w14:paraId="6D00FBA8" w14:textId="77777777" w:rsidR="003D30DE" w:rsidRPr="00AE7F8E" w:rsidRDefault="003D30DE" w:rsidP="003D30DE">
      <w:pPr>
        <w:pStyle w:val="FootnoteText"/>
      </w:pPr>
      <w:r>
        <w:rPr>
          <w:rStyle w:val="FootnoteReference"/>
        </w:rPr>
        <w:footnoteRef/>
      </w:r>
      <w:r>
        <w:tab/>
        <w:t>Míreanna 88 agus 92.</w:t>
      </w:r>
    </w:p>
  </w:footnote>
  <w:footnote w:id="33">
    <w:p w14:paraId="59C34A2D" w14:textId="77777777" w:rsidR="003D30DE" w:rsidRPr="00AE7F8E" w:rsidRDefault="003D30DE" w:rsidP="003D30DE">
      <w:pPr>
        <w:pStyle w:val="FootnoteText"/>
      </w:pPr>
      <w:r>
        <w:rPr>
          <w:rStyle w:val="FootnoteReference"/>
        </w:rPr>
        <w:footnoteRef/>
      </w:r>
      <w:r>
        <w:tab/>
        <w:t>Mír 91.</w:t>
      </w:r>
    </w:p>
  </w:footnote>
  <w:footnote w:id="34">
    <w:p w14:paraId="34017ACA" w14:textId="77777777" w:rsidR="003D30DE" w:rsidRPr="00AE7F8E" w:rsidRDefault="003D30DE" w:rsidP="003D30DE">
      <w:pPr>
        <w:pStyle w:val="FootnoteText"/>
      </w:pPr>
      <w:r>
        <w:rPr>
          <w:rStyle w:val="FootnoteReference"/>
        </w:rPr>
        <w:footnoteRef/>
      </w:r>
      <w:r>
        <w:tab/>
        <w:t>Mír 73(b).</w:t>
      </w:r>
    </w:p>
  </w:footnote>
  <w:footnote w:id="35">
    <w:p w14:paraId="37D05413" w14:textId="77777777" w:rsidR="003D30DE" w:rsidRPr="00AE7F8E" w:rsidRDefault="003D30DE" w:rsidP="003D30DE">
      <w:pPr>
        <w:pStyle w:val="FootnoteText"/>
      </w:pPr>
      <w:r>
        <w:rPr>
          <w:rStyle w:val="FootnoteReference"/>
        </w:rPr>
        <w:footnoteRef/>
      </w:r>
      <w:r>
        <w:tab/>
        <w:t>Le haghaidh sainmhíniú ar áitribh in-nasctha, féach mír 19(l).</w:t>
      </w:r>
    </w:p>
  </w:footnote>
  <w:footnote w:id="36">
    <w:p w14:paraId="4E363BB0" w14:textId="77777777" w:rsidR="003D30DE" w:rsidRPr="00844742" w:rsidRDefault="003D30DE" w:rsidP="003D30DE">
      <w:pPr>
        <w:pStyle w:val="FootnoteText"/>
      </w:pPr>
      <w:r>
        <w:rPr>
          <w:rStyle w:val="FootnoteReference"/>
        </w:rPr>
        <w:footnoteRef/>
      </w:r>
      <w:r>
        <w:tab/>
        <w:t>Míreanna 56 agus 57.</w:t>
      </w:r>
    </w:p>
  </w:footnote>
  <w:footnote w:id="37">
    <w:p w14:paraId="119CA02A" w14:textId="77777777" w:rsidR="003D30DE" w:rsidRPr="00844742" w:rsidRDefault="003D30DE" w:rsidP="003D30DE">
      <w:pPr>
        <w:pStyle w:val="FootnoteText"/>
      </w:pPr>
      <w:r>
        <w:rPr>
          <w:rStyle w:val="FootnoteReference"/>
        </w:rPr>
        <w:footnoteRef/>
      </w:r>
      <w:r>
        <w:tab/>
        <w:t>Mír 74.</w:t>
      </w:r>
    </w:p>
  </w:footnote>
  <w:footnote w:id="38">
    <w:p w14:paraId="40B91AD6" w14:textId="77777777" w:rsidR="003D30DE" w:rsidRPr="00844742" w:rsidRDefault="003D30DE" w:rsidP="003D30DE">
      <w:pPr>
        <w:pStyle w:val="FootnoteText"/>
      </w:pPr>
      <w:r>
        <w:rPr>
          <w:rStyle w:val="FootnoteReference"/>
        </w:rPr>
        <w:footnoteRef/>
      </w:r>
      <w:r>
        <w:tab/>
        <w:t>Mír 76.</w:t>
      </w:r>
    </w:p>
  </w:footnote>
  <w:footnote w:id="39">
    <w:p w14:paraId="18476AB2" w14:textId="77777777" w:rsidR="003D30DE" w:rsidRPr="00844742" w:rsidRDefault="003D30DE" w:rsidP="003D30DE">
      <w:pPr>
        <w:pStyle w:val="FootnoteText"/>
      </w:pPr>
      <w:r>
        <w:rPr>
          <w:rStyle w:val="FootnoteReference"/>
        </w:rPr>
        <w:footnoteRef/>
      </w:r>
      <w:r>
        <w:tab/>
        <w:t>Mír 58.</w:t>
      </w:r>
    </w:p>
  </w:footnote>
  <w:footnote w:id="40">
    <w:p w14:paraId="06D4F82C" w14:textId="77777777" w:rsidR="003D30DE" w:rsidRPr="00844742" w:rsidRDefault="003D30DE" w:rsidP="003D30DE">
      <w:pPr>
        <w:pStyle w:val="FootnoteText"/>
      </w:pPr>
      <w:r>
        <w:rPr>
          <w:rStyle w:val="FootnoteReference"/>
        </w:rPr>
        <w:footnoteRef/>
      </w:r>
      <w:r>
        <w:tab/>
        <w:t>Mír 59(a).</w:t>
      </w:r>
    </w:p>
  </w:footnote>
  <w:footnote w:id="41">
    <w:p w14:paraId="33416ABB" w14:textId="77777777" w:rsidR="003D30DE" w:rsidRPr="00844742" w:rsidRDefault="003D30DE" w:rsidP="003D30DE">
      <w:pPr>
        <w:pStyle w:val="FootnoteText"/>
      </w:pPr>
      <w:r>
        <w:rPr>
          <w:rStyle w:val="FootnoteReference"/>
        </w:rPr>
        <w:footnoteRef/>
      </w:r>
      <w:r>
        <w:tab/>
        <w:t>Mír 59(b).</w:t>
      </w:r>
    </w:p>
  </w:footnote>
  <w:footnote w:id="42">
    <w:p w14:paraId="6FA84AFE" w14:textId="77777777" w:rsidR="003D30DE" w:rsidRPr="00844742" w:rsidRDefault="003D30DE" w:rsidP="003D30DE">
      <w:pPr>
        <w:pStyle w:val="FootnoteText"/>
      </w:pPr>
      <w:r>
        <w:rPr>
          <w:rStyle w:val="FootnoteReference"/>
        </w:rPr>
        <w:footnoteRef/>
      </w:r>
      <w:r>
        <w:tab/>
        <w:t>Mír 59(b).</w:t>
      </w:r>
    </w:p>
  </w:footnote>
  <w:footnote w:id="43">
    <w:p w14:paraId="2651E1EB" w14:textId="77777777" w:rsidR="003D30DE" w:rsidRPr="005A2D93" w:rsidRDefault="003D30DE" w:rsidP="003D30DE">
      <w:pPr>
        <w:pStyle w:val="FootnoteText"/>
      </w:pPr>
      <w:r>
        <w:rPr>
          <w:rStyle w:val="FootnoteReference"/>
        </w:rPr>
        <w:footnoteRef/>
      </w:r>
      <w:r>
        <w:tab/>
        <w:t>Mír 59(c).</w:t>
      </w:r>
    </w:p>
  </w:footnote>
  <w:footnote w:id="44">
    <w:p w14:paraId="2E54C0B9" w14:textId="77777777" w:rsidR="003D30DE" w:rsidRPr="00AE7F8E" w:rsidRDefault="003D30DE" w:rsidP="003D30DE">
      <w:pPr>
        <w:pStyle w:val="FootnoteText"/>
      </w:pPr>
      <w:r>
        <w:rPr>
          <w:rStyle w:val="FootnoteReference"/>
        </w:rPr>
        <w:footnoteRef/>
      </w:r>
      <w:r>
        <w:tab/>
        <w:t xml:space="preserve">Mír 82. </w:t>
      </w:r>
    </w:p>
  </w:footnote>
  <w:footnote w:id="45">
    <w:p w14:paraId="04725692" w14:textId="77777777" w:rsidR="003D30DE" w:rsidRPr="00AE7F8E" w:rsidRDefault="003D30DE" w:rsidP="003D30DE">
      <w:pPr>
        <w:pStyle w:val="FootnoteText"/>
      </w:pPr>
      <w:r>
        <w:rPr>
          <w:rStyle w:val="FootnoteReference"/>
        </w:rPr>
        <w:footnoteRef/>
      </w:r>
      <w:r>
        <w:tab/>
        <w:t>Míreanna 78, 79 agus 81. Féach fonóta (64) freisin.</w:t>
      </w:r>
    </w:p>
  </w:footnote>
  <w:footnote w:id="46">
    <w:p w14:paraId="316FDEF4" w14:textId="77777777" w:rsidR="003D30DE" w:rsidRPr="00AE7F8E" w:rsidRDefault="003D30DE" w:rsidP="003D30DE">
      <w:pPr>
        <w:pStyle w:val="FootnoteText"/>
      </w:pPr>
      <w:r>
        <w:rPr>
          <w:rStyle w:val="FootnoteReference"/>
        </w:rPr>
        <w:footnoteRef/>
      </w:r>
      <w:r>
        <w:tab/>
        <w:t>Mír 78.</w:t>
      </w:r>
    </w:p>
  </w:footnote>
  <w:footnote w:id="47">
    <w:p w14:paraId="2BC90E29" w14:textId="77777777" w:rsidR="003D30DE" w:rsidRPr="00AE7F8E" w:rsidRDefault="003D30DE" w:rsidP="003D30DE">
      <w:pPr>
        <w:pStyle w:val="FootnoteText"/>
      </w:pPr>
      <w:r>
        <w:rPr>
          <w:rStyle w:val="FootnoteReference"/>
        </w:rPr>
        <w:footnoteRef/>
      </w:r>
      <w:r>
        <w:tab/>
        <w:t>Mír 70.</w:t>
      </w:r>
    </w:p>
  </w:footnote>
  <w:footnote w:id="48">
    <w:p w14:paraId="5B30F45D" w14:textId="77777777" w:rsidR="003D30DE" w:rsidRPr="00AE7F8E" w:rsidRDefault="003D30DE" w:rsidP="003D30DE">
      <w:pPr>
        <w:pStyle w:val="FootnoteText"/>
      </w:pPr>
      <w:r>
        <w:rPr>
          <w:rStyle w:val="FootnoteReference"/>
        </w:rPr>
        <w:footnoteRef/>
      </w:r>
      <w:r>
        <w:tab/>
        <w:t>Míreanna 60, 61 agus 64.</w:t>
      </w:r>
    </w:p>
  </w:footnote>
  <w:footnote w:id="49">
    <w:p w14:paraId="001B79D7" w14:textId="77777777" w:rsidR="003D30DE" w:rsidRPr="00AE7F8E" w:rsidRDefault="003D30DE" w:rsidP="003D30DE">
      <w:pPr>
        <w:pStyle w:val="FootnoteText"/>
      </w:pPr>
      <w:r>
        <w:rPr>
          <w:rStyle w:val="FootnoteReference"/>
        </w:rPr>
        <w:footnoteRef/>
      </w:r>
      <w:r>
        <w:tab/>
        <w:t>Mír 65.</w:t>
      </w:r>
    </w:p>
  </w:footnote>
  <w:footnote w:id="50">
    <w:p w14:paraId="391DEFB8" w14:textId="77777777" w:rsidR="003D30DE" w:rsidRPr="00AE7F8E" w:rsidRDefault="003D30DE" w:rsidP="003D30DE">
      <w:pPr>
        <w:pStyle w:val="FootnoteText"/>
      </w:pPr>
      <w:r>
        <w:rPr>
          <w:rStyle w:val="FootnoteReference"/>
        </w:rPr>
        <w:footnoteRef/>
      </w:r>
      <w:r>
        <w:tab/>
        <w:t>Mír 62.</w:t>
      </w:r>
    </w:p>
  </w:footnote>
  <w:footnote w:id="51">
    <w:p w14:paraId="4C822BAE" w14:textId="77777777" w:rsidR="003D30DE" w:rsidRPr="00AE7F8E" w:rsidRDefault="003D30DE" w:rsidP="003D30DE">
      <w:pPr>
        <w:pStyle w:val="FootnoteText"/>
      </w:pPr>
      <w:r>
        <w:rPr>
          <w:rStyle w:val="FootnoteReference"/>
        </w:rPr>
        <w:footnoteRef/>
      </w:r>
      <w:r>
        <w:tab/>
        <w:t>Mír 63. Féach freisin mír 66.</w:t>
      </w:r>
    </w:p>
  </w:footnote>
  <w:footnote w:id="52">
    <w:p w14:paraId="38D27F2A" w14:textId="77777777" w:rsidR="003D30DE" w:rsidRPr="00AE7F8E" w:rsidRDefault="003D30DE" w:rsidP="003D30DE">
      <w:pPr>
        <w:pStyle w:val="FootnoteText"/>
      </w:pPr>
      <w:r>
        <w:rPr>
          <w:rStyle w:val="FootnoteReference"/>
        </w:rPr>
        <w:footnoteRef/>
      </w:r>
      <w:r>
        <w:tab/>
        <w:t>Mír 72.</w:t>
      </w:r>
    </w:p>
  </w:footnote>
  <w:footnote w:id="53">
    <w:p w14:paraId="7E6536A3" w14:textId="77777777" w:rsidR="003D30DE" w:rsidRPr="00AE7F8E" w:rsidRDefault="003D30DE" w:rsidP="003D30DE">
      <w:pPr>
        <w:pStyle w:val="FootnoteText"/>
      </w:pPr>
      <w:r>
        <w:rPr>
          <w:rStyle w:val="FootnoteReference"/>
        </w:rPr>
        <w:footnoteRef/>
      </w:r>
      <w:r>
        <w:tab/>
        <w:t>Mír 73(a) agus fonóta (62).</w:t>
      </w:r>
    </w:p>
  </w:footnote>
  <w:footnote w:id="54">
    <w:p w14:paraId="0BEDF6E4" w14:textId="77777777" w:rsidR="003D30DE" w:rsidRPr="00AE7F8E" w:rsidRDefault="003D30DE" w:rsidP="003D30DE">
      <w:pPr>
        <w:pStyle w:val="FootnoteText"/>
      </w:pPr>
      <w:r>
        <w:rPr>
          <w:rStyle w:val="FootnoteReference"/>
        </w:rPr>
        <w:footnoteRef/>
      </w:r>
      <w:r>
        <w:tab/>
        <w:t>Mír 85.</w:t>
      </w:r>
    </w:p>
  </w:footnote>
  <w:footnote w:id="55">
    <w:p w14:paraId="43253D0E" w14:textId="77777777" w:rsidR="003D30DE" w:rsidRPr="00AE7F8E" w:rsidRDefault="003D30DE" w:rsidP="003D30DE">
      <w:pPr>
        <w:pStyle w:val="FootnoteText"/>
      </w:pPr>
      <w:r>
        <w:rPr>
          <w:rStyle w:val="FootnoteReference"/>
        </w:rPr>
        <w:footnoteRef/>
      </w:r>
      <w:r>
        <w:tab/>
        <w:t>Mír 87. Féach freisin mír 86.</w:t>
      </w:r>
    </w:p>
  </w:footnote>
  <w:footnote w:id="56">
    <w:p w14:paraId="06A40CB8" w14:textId="77777777" w:rsidR="003D30DE" w:rsidRPr="00AE7F8E" w:rsidRDefault="003D30DE" w:rsidP="003D30DE">
      <w:pPr>
        <w:pStyle w:val="FootnoteText"/>
      </w:pPr>
      <w:r>
        <w:rPr>
          <w:rStyle w:val="FootnoteReference"/>
        </w:rPr>
        <w:footnoteRef/>
      </w:r>
      <w:r>
        <w:tab/>
        <w:t>Mír 88.</w:t>
      </w:r>
    </w:p>
  </w:footnote>
  <w:footnote w:id="57">
    <w:p w14:paraId="5E889F05" w14:textId="77777777" w:rsidR="003D30DE" w:rsidRPr="00AE7F8E" w:rsidRDefault="003D30DE" w:rsidP="003D30DE">
      <w:pPr>
        <w:pStyle w:val="FootnoteText"/>
      </w:pPr>
      <w:r>
        <w:rPr>
          <w:rStyle w:val="FootnoteReference"/>
        </w:rPr>
        <w:footnoteRef/>
      </w:r>
      <w:r>
        <w:tab/>
        <w:t>Míreanna 88 agus 92.</w:t>
      </w:r>
    </w:p>
  </w:footnote>
  <w:footnote w:id="58">
    <w:p w14:paraId="3A497B27" w14:textId="77777777" w:rsidR="003D30DE" w:rsidRPr="00AE7F8E" w:rsidRDefault="003D30DE" w:rsidP="003D30DE">
      <w:pPr>
        <w:pStyle w:val="FootnoteText"/>
      </w:pPr>
      <w:r>
        <w:rPr>
          <w:rStyle w:val="FootnoteReference"/>
        </w:rPr>
        <w:footnoteRef/>
      </w:r>
      <w:r>
        <w:tab/>
        <w:t>Mír 91.</w:t>
      </w:r>
    </w:p>
  </w:footnote>
  <w:footnote w:id="59">
    <w:p w14:paraId="30065612" w14:textId="77777777" w:rsidR="003D30DE" w:rsidRPr="00AE7F8E" w:rsidRDefault="003D30DE" w:rsidP="003D30DE">
      <w:pPr>
        <w:pStyle w:val="FootnoteText"/>
      </w:pPr>
      <w:r>
        <w:rPr>
          <w:rStyle w:val="FootnoteReference"/>
        </w:rPr>
        <w:footnoteRef/>
      </w:r>
      <w:r>
        <w:tab/>
        <w:t>Mír 73(b). Féach fonóta (63) freisin.</w:t>
      </w:r>
    </w:p>
  </w:footnote>
  <w:footnote w:id="60">
    <w:p w14:paraId="7E20AE47" w14:textId="77777777" w:rsidR="003D30DE" w:rsidRPr="00AE7F8E" w:rsidRDefault="003D30DE" w:rsidP="003D30DE">
      <w:pPr>
        <w:pStyle w:val="FootnoteText"/>
      </w:pPr>
      <w:r>
        <w:rPr>
          <w:rStyle w:val="FootnoteReference"/>
        </w:rPr>
        <w:footnoteRef/>
      </w:r>
      <w:r>
        <w:tab/>
        <w:t>Mír 74.</w:t>
      </w:r>
    </w:p>
  </w:footnote>
  <w:footnote w:id="61">
    <w:p w14:paraId="46CACD68" w14:textId="77777777" w:rsidR="003D30DE" w:rsidRPr="00AE7F8E" w:rsidRDefault="003D30DE" w:rsidP="003D30DE">
      <w:pPr>
        <w:pStyle w:val="FootnoteText"/>
      </w:pPr>
      <w:r>
        <w:rPr>
          <w:rStyle w:val="FootnoteReference"/>
        </w:rPr>
        <w:footnoteRef/>
      </w:r>
      <w:r>
        <w:tab/>
        <w:t>Mír 76.</w:t>
      </w:r>
    </w:p>
  </w:footnote>
  <w:footnote w:id="62">
    <w:p w14:paraId="6D36F31C" w14:textId="77777777" w:rsidR="003D30DE" w:rsidRPr="00AE7F8E" w:rsidRDefault="003D30DE" w:rsidP="003D30DE">
      <w:pPr>
        <w:pStyle w:val="FootnoteText"/>
      </w:pPr>
      <w:r>
        <w:rPr>
          <w:rStyle w:val="FootnoteReference"/>
        </w:rPr>
        <w:footnoteRef/>
      </w:r>
      <w:r>
        <w:tab/>
        <w:t>I ndáil leis sin, féach mír 82 agus fonóta (66).</w:t>
      </w:r>
    </w:p>
  </w:footnote>
  <w:footnote w:id="63">
    <w:p w14:paraId="70195B53" w14:textId="77777777" w:rsidR="003D30DE" w:rsidRPr="00AE7F8E" w:rsidRDefault="003D30DE" w:rsidP="003D30DE">
      <w:pPr>
        <w:pStyle w:val="FootnoteText"/>
      </w:pPr>
      <w:r>
        <w:rPr>
          <w:rStyle w:val="FootnoteReference"/>
        </w:rPr>
        <w:footnoteRef/>
      </w:r>
      <w:r>
        <w:tab/>
        <w:t>Míreanna 78, 79 agus 81. Féach fonóta (64) freisin.</w:t>
      </w:r>
    </w:p>
  </w:footnote>
  <w:footnote w:id="64">
    <w:p w14:paraId="17D17D8F" w14:textId="77777777" w:rsidR="003D30DE" w:rsidRPr="00844742" w:rsidRDefault="003D30DE" w:rsidP="003D30DE">
      <w:pPr>
        <w:pStyle w:val="FootnoteText"/>
      </w:pPr>
      <w:r>
        <w:rPr>
          <w:rStyle w:val="FootnoteReference"/>
        </w:rPr>
        <w:footnoteRef/>
      </w:r>
      <w:r>
        <w:tab/>
        <w:t>Mír 78.</w:t>
      </w:r>
    </w:p>
  </w:footnote>
  <w:footnote w:id="65">
    <w:p w14:paraId="5ACA9AE8" w14:textId="77777777" w:rsidR="003D30DE" w:rsidRPr="00844742" w:rsidRDefault="003D30DE" w:rsidP="003D30DE">
      <w:pPr>
        <w:pStyle w:val="FootnoteText"/>
      </w:pPr>
      <w:r>
        <w:rPr>
          <w:rStyle w:val="FootnoteReference"/>
        </w:rPr>
        <w:footnoteRef/>
      </w:r>
      <w:r>
        <w:tab/>
        <w:t>Mír 68.</w:t>
      </w:r>
    </w:p>
  </w:footnote>
  <w:footnote w:id="66">
    <w:p w14:paraId="29A5ACD2" w14:textId="77777777" w:rsidR="003D30DE" w:rsidRPr="00844742" w:rsidRDefault="003D30DE" w:rsidP="003D30DE">
      <w:pPr>
        <w:pStyle w:val="FootnoteText"/>
      </w:pPr>
      <w:r>
        <w:rPr>
          <w:rStyle w:val="FootnoteReference"/>
        </w:rPr>
        <w:footnoteRef/>
      </w:r>
      <w:r>
        <w:tab/>
        <w:t>Mír 68.</w:t>
      </w:r>
    </w:p>
  </w:footnote>
  <w:footnote w:id="67">
    <w:p w14:paraId="53E3B567" w14:textId="77777777" w:rsidR="003D30DE" w:rsidRPr="00844742" w:rsidRDefault="003D30DE" w:rsidP="003D30DE">
      <w:pPr>
        <w:pStyle w:val="FootnoteText"/>
      </w:pPr>
      <w:r>
        <w:rPr>
          <w:rStyle w:val="FootnoteReference"/>
        </w:rPr>
        <w:footnoteRef/>
      </w:r>
      <w:r>
        <w:tab/>
        <w:t>Mír 69.</w:t>
      </w:r>
    </w:p>
  </w:footnote>
  <w:footnote w:id="68">
    <w:p w14:paraId="61B30456" w14:textId="77777777" w:rsidR="003D30DE" w:rsidRPr="00844742" w:rsidRDefault="003D30DE" w:rsidP="003D30DE">
      <w:pPr>
        <w:pStyle w:val="FootnoteText"/>
      </w:pPr>
      <w:r>
        <w:rPr>
          <w:rStyle w:val="FootnoteReference"/>
        </w:rPr>
        <w:footnoteRef/>
      </w:r>
      <w:r>
        <w:tab/>
        <w:t>Mír 72.</w:t>
      </w:r>
    </w:p>
  </w:footnote>
  <w:footnote w:id="69">
    <w:p w14:paraId="2BBA41DE" w14:textId="77777777" w:rsidR="003D30DE" w:rsidRPr="00AE7F8E" w:rsidRDefault="003D30DE" w:rsidP="003D30DE">
      <w:pPr>
        <w:pStyle w:val="FootnoteText"/>
      </w:pPr>
      <w:r>
        <w:rPr>
          <w:rStyle w:val="FootnoteReference"/>
        </w:rPr>
        <w:footnoteRef/>
      </w:r>
      <w:r>
        <w:tab/>
        <w:t>Mír 85.</w:t>
      </w:r>
    </w:p>
  </w:footnote>
  <w:footnote w:id="70">
    <w:p w14:paraId="237DA755" w14:textId="77777777" w:rsidR="003D30DE" w:rsidRPr="00AE7F8E" w:rsidRDefault="003D30DE" w:rsidP="003D30DE">
      <w:pPr>
        <w:pStyle w:val="FootnoteText"/>
      </w:pPr>
      <w:r>
        <w:rPr>
          <w:rStyle w:val="FootnoteReference"/>
        </w:rPr>
        <w:footnoteRef/>
      </w:r>
      <w:r>
        <w:tab/>
        <w:t>Mír 87. Féach freisin mír 86.</w:t>
      </w:r>
    </w:p>
  </w:footnote>
  <w:footnote w:id="71">
    <w:p w14:paraId="26893EDF" w14:textId="77777777" w:rsidR="003D30DE" w:rsidRPr="00AE7F8E" w:rsidRDefault="003D30DE" w:rsidP="003D30DE">
      <w:pPr>
        <w:pStyle w:val="FootnoteText"/>
      </w:pPr>
      <w:r>
        <w:rPr>
          <w:rStyle w:val="FootnoteReference"/>
        </w:rPr>
        <w:footnoteRef/>
      </w:r>
      <w:r>
        <w:tab/>
        <w:t>Mír 88.</w:t>
      </w:r>
    </w:p>
  </w:footnote>
  <w:footnote w:id="72">
    <w:p w14:paraId="7A3DC66D" w14:textId="77777777" w:rsidR="003D30DE" w:rsidRPr="00AE7F8E" w:rsidRDefault="003D30DE" w:rsidP="003D30DE">
      <w:pPr>
        <w:pStyle w:val="FootnoteText"/>
      </w:pPr>
      <w:r>
        <w:rPr>
          <w:rStyle w:val="FootnoteReference"/>
        </w:rPr>
        <w:footnoteRef/>
      </w:r>
      <w:r>
        <w:tab/>
        <w:t>Míreanna 88 agus 92.</w:t>
      </w:r>
    </w:p>
  </w:footnote>
  <w:footnote w:id="73">
    <w:p w14:paraId="2EF24680" w14:textId="77777777" w:rsidR="003D30DE" w:rsidRPr="00AE7F8E" w:rsidRDefault="003D30DE" w:rsidP="003D30DE">
      <w:pPr>
        <w:pStyle w:val="FootnoteText"/>
      </w:pPr>
      <w:r>
        <w:rPr>
          <w:rStyle w:val="FootnoteReference"/>
        </w:rPr>
        <w:footnoteRef/>
      </w:r>
      <w:r>
        <w:tab/>
        <w:t>Mír 91.</w:t>
      </w:r>
    </w:p>
  </w:footnote>
  <w:footnote w:id="74">
    <w:p w14:paraId="1F875C91" w14:textId="77777777" w:rsidR="003D30DE" w:rsidRPr="00AE7F8E" w:rsidRDefault="003D30DE" w:rsidP="003D30DE">
      <w:pPr>
        <w:pStyle w:val="FootnoteText"/>
      </w:pPr>
      <w:r>
        <w:rPr>
          <w:rStyle w:val="FootnoteReference"/>
        </w:rPr>
        <w:footnoteRef/>
      </w:r>
      <w:r>
        <w:tab/>
        <w:t>Mír 76.</w:t>
      </w:r>
    </w:p>
  </w:footnote>
  <w:footnote w:id="75">
    <w:p w14:paraId="26F6E5C4" w14:textId="77777777" w:rsidR="003D30DE" w:rsidRPr="00AE7F8E" w:rsidRDefault="003D30DE" w:rsidP="003D30DE">
      <w:pPr>
        <w:pStyle w:val="FootnoteText"/>
      </w:pPr>
      <w:r>
        <w:rPr>
          <w:rStyle w:val="FootnoteReference"/>
        </w:rPr>
        <w:footnoteRef/>
      </w:r>
      <w:r>
        <w:tab/>
        <w:t>I ndáil leis sin, féach mír 82 agus fonóta (66).</w:t>
      </w:r>
    </w:p>
  </w:footnote>
  <w:footnote w:id="76">
    <w:p w14:paraId="68D967CB" w14:textId="77777777" w:rsidR="003D30DE" w:rsidRPr="00AE7F8E" w:rsidRDefault="003D30DE" w:rsidP="003D30DE">
      <w:pPr>
        <w:pStyle w:val="FootnoteText"/>
      </w:pPr>
      <w:r>
        <w:rPr>
          <w:rStyle w:val="FootnoteReference"/>
        </w:rPr>
        <w:footnoteRef/>
      </w:r>
      <w:r>
        <w:tab/>
        <w:t>Míreanna 78, 79 agus 81. Féach fonótaí (64) freisin.</w:t>
      </w:r>
    </w:p>
  </w:footnote>
  <w:footnote w:id="77">
    <w:p w14:paraId="776FBD8B" w14:textId="77777777" w:rsidR="003D30DE" w:rsidRPr="00AE7F8E" w:rsidRDefault="003D30DE" w:rsidP="003D30DE">
      <w:pPr>
        <w:pStyle w:val="FootnoteText"/>
      </w:pPr>
      <w:r>
        <w:rPr>
          <w:rStyle w:val="FootnoteReference"/>
        </w:rPr>
        <w:footnoteRef/>
      </w:r>
      <w:r>
        <w:tab/>
        <w:t>Mír 78.</w:t>
      </w:r>
    </w:p>
  </w:footnote>
  <w:footnote w:id="78">
    <w:p w14:paraId="14C785CB" w14:textId="77777777" w:rsidR="003D30DE" w:rsidRPr="00AE7F8E" w:rsidRDefault="003D30DE" w:rsidP="003D30DE">
      <w:pPr>
        <w:pStyle w:val="FootnoteText"/>
      </w:pPr>
      <w:r>
        <w:rPr>
          <w:rStyle w:val="FootnoteReference"/>
        </w:rPr>
        <w:footnoteRef/>
      </w:r>
      <w:r>
        <w:tab/>
        <w:t>Míreanna 51, 95 agus 96.</w:t>
      </w:r>
    </w:p>
  </w:footnote>
  <w:footnote w:id="79">
    <w:p w14:paraId="45647FCF" w14:textId="77777777" w:rsidR="003D30DE" w:rsidRPr="00AE7F8E" w:rsidRDefault="003D30DE" w:rsidP="003D30DE">
      <w:pPr>
        <w:pStyle w:val="FootnoteText"/>
      </w:pPr>
      <w:r>
        <w:rPr>
          <w:rStyle w:val="FootnoteReference"/>
        </w:rPr>
        <w:footnoteRef/>
      </w:r>
      <w:r>
        <w:tab/>
        <w:t>Mar a shainítear i mír 19(p). Féach freisin míreanna 97-98 agus fonóta (72).</w:t>
      </w:r>
    </w:p>
  </w:footnote>
  <w:footnote w:id="80">
    <w:p w14:paraId="3B87F17B" w14:textId="77777777" w:rsidR="003D30DE" w:rsidRPr="00AE7F8E" w:rsidRDefault="003D30DE" w:rsidP="003D30DE">
      <w:pPr>
        <w:pStyle w:val="FootnoteText"/>
      </w:pPr>
      <w:r>
        <w:rPr>
          <w:rStyle w:val="FootnoteReference"/>
        </w:rPr>
        <w:footnoteRef/>
      </w:r>
      <w:r>
        <w:tab/>
        <w:t>Mír 102. Féach fonóta (74) freisin.</w:t>
      </w:r>
    </w:p>
  </w:footnote>
  <w:footnote w:id="81">
    <w:p w14:paraId="6947C7E2" w14:textId="77777777" w:rsidR="003D30DE" w:rsidRPr="00AE7F8E" w:rsidRDefault="003D30DE" w:rsidP="003D30DE">
      <w:pPr>
        <w:pStyle w:val="FootnoteText"/>
      </w:pPr>
      <w:r>
        <w:rPr>
          <w:rStyle w:val="FootnoteReference"/>
        </w:rPr>
        <w:footnoteRef/>
      </w:r>
      <w:r>
        <w:tab/>
        <w:t>Mír 104.</w:t>
      </w:r>
    </w:p>
  </w:footnote>
  <w:footnote w:id="82">
    <w:p w14:paraId="01CC1EE5" w14:textId="77777777" w:rsidR="003D30DE" w:rsidRPr="00AE7F8E" w:rsidRDefault="003D30DE" w:rsidP="003D30DE">
      <w:pPr>
        <w:pStyle w:val="FootnoteText"/>
      </w:pPr>
      <w:r>
        <w:rPr>
          <w:rStyle w:val="FootnoteReference"/>
        </w:rPr>
        <w:footnoteRef/>
      </w:r>
      <w:r>
        <w:tab/>
        <w:t>Mír 105.</w:t>
      </w:r>
    </w:p>
  </w:footnote>
  <w:footnote w:id="83">
    <w:p w14:paraId="0EC9D8FD" w14:textId="77777777" w:rsidR="003D30DE" w:rsidRPr="00AE7F8E" w:rsidRDefault="003D30DE" w:rsidP="003D30DE">
      <w:pPr>
        <w:pStyle w:val="FootnoteText"/>
      </w:pPr>
      <w:r>
        <w:rPr>
          <w:rStyle w:val="FootnoteReference"/>
        </w:rPr>
        <w:footnoteRef/>
      </w:r>
      <w:r>
        <w:tab/>
        <w:t>Mar a shainítear i mír 19(n).</w:t>
      </w:r>
    </w:p>
  </w:footnote>
  <w:footnote w:id="84">
    <w:p w14:paraId="70961250" w14:textId="77777777" w:rsidR="003D30DE" w:rsidRPr="00AE7F8E" w:rsidRDefault="003D30DE" w:rsidP="003D30DE">
      <w:pPr>
        <w:pStyle w:val="FootnoteText"/>
      </w:pPr>
      <w:r>
        <w:rPr>
          <w:rStyle w:val="FootnoteReference"/>
        </w:rPr>
        <w:footnoteRef/>
      </w:r>
      <w:r>
        <w:tab/>
        <w:t>Mír 108.</w:t>
      </w:r>
    </w:p>
  </w:footnote>
  <w:footnote w:id="85">
    <w:p w14:paraId="484984F1" w14:textId="77777777" w:rsidR="003D30DE" w:rsidRPr="00AE7F8E" w:rsidRDefault="003D30DE" w:rsidP="003D30DE">
      <w:pPr>
        <w:pStyle w:val="FootnoteText"/>
      </w:pPr>
      <w:r>
        <w:rPr>
          <w:rStyle w:val="FootnoteReference"/>
        </w:rPr>
        <w:footnoteRef/>
      </w:r>
      <w:r>
        <w:tab/>
        <w:t>Mír 109. Féach freisin míreanna 110 agus 111.</w:t>
      </w:r>
    </w:p>
  </w:footnote>
  <w:footnote w:id="86">
    <w:p w14:paraId="477DF162" w14:textId="77777777" w:rsidR="003D30DE" w:rsidRPr="00AE7F8E" w:rsidRDefault="003D30DE" w:rsidP="003D30DE">
      <w:pPr>
        <w:pStyle w:val="FootnoteText"/>
      </w:pPr>
      <w:r>
        <w:rPr>
          <w:rStyle w:val="FootnoteReference"/>
        </w:rPr>
        <w:footnoteRef/>
      </w:r>
      <w:r>
        <w:tab/>
        <w:t>Mír 112. Féach freisin míreanna 113 agus 114.</w:t>
      </w:r>
    </w:p>
  </w:footnote>
  <w:footnote w:id="87">
    <w:p w14:paraId="45A222A7" w14:textId="77777777" w:rsidR="003D30DE" w:rsidRPr="009D70E1" w:rsidRDefault="003D30DE" w:rsidP="003D30DE">
      <w:pPr>
        <w:pStyle w:val="FootnoteText"/>
      </w:pPr>
      <w:r>
        <w:rPr>
          <w:rStyle w:val="FootnoteReference"/>
        </w:rPr>
        <w:footnoteRef/>
      </w:r>
      <w:r>
        <w:tab/>
        <w:t>Mír 117.</w:t>
      </w:r>
    </w:p>
  </w:footnote>
  <w:footnote w:id="88">
    <w:p w14:paraId="781849A4" w14:textId="77777777" w:rsidR="003D30DE" w:rsidRPr="00844742" w:rsidRDefault="003D30DE" w:rsidP="003D30DE">
      <w:pPr>
        <w:pStyle w:val="FootnoteText"/>
      </w:pPr>
      <w:r>
        <w:rPr>
          <w:rStyle w:val="FootnoteReference"/>
        </w:rPr>
        <w:footnoteRef/>
      </w:r>
      <w:r>
        <w:tab/>
        <w:t>Mír 118.</w:t>
      </w:r>
    </w:p>
  </w:footnote>
  <w:footnote w:id="89">
    <w:p w14:paraId="56CE04C6" w14:textId="77777777" w:rsidR="003D30DE" w:rsidRPr="00844742" w:rsidRDefault="003D30DE" w:rsidP="003D30DE">
      <w:pPr>
        <w:pStyle w:val="FootnoteText"/>
      </w:pPr>
      <w:r>
        <w:rPr>
          <w:rStyle w:val="FootnoteReference"/>
        </w:rPr>
        <w:footnoteRef/>
      </w:r>
      <w:r>
        <w:tab/>
        <w:t>Mír 118.</w:t>
      </w:r>
    </w:p>
  </w:footnote>
  <w:footnote w:id="90">
    <w:p w14:paraId="389A04DC" w14:textId="77777777" w:rsidR="003D30DE" w:rsidRPr="00844742" w:rsidRDefault="003D30DE" w:rsidP="003D30DE">
      <w:pPr>
        <w:pStyle w:val="FootnoteText"/>
      </w:pPr>
      <w:r>
        <w:rPr>
          <w:rStyle w:val="FootnoteReference"/>
        </w:rPr>
        <w:footnoteRef/>
      </w:r>
      <w:r>
        <w:tab/>
        <w:t>Mír 120.</w:t>
      </w:r>
    </w:p>
  </w:footnote>
  <w:footnote w:id="91">
    <w:p w14:paraId="07B9391A" w14:textId="77777777" w:rsidR="003D30DE" w:rsidRPr="00844742" w:rsidRDefault="003D30DE" w:rsidP="003D30DE">
      <w:pPr>
        <w:pStyle w:val="FootnoteText"/>
      </w:pPr>
      <w:r>
        <w:rPr>
          <w:rStyle w:val="FootnoteReference"/>
        </w:rPr>
        <w:footnoteRef/>
      </w:r>
      <w:r>
        <w:tab/>
        <w:t>Míreanna 120 agus 122.</w:t>
      </w:r>
    </w:p>
  </w:footnote>
  <w:footnote w:id="92">
    <w:p w14:paraId="67D0515E" w14:textId="77777777" w:rsidR="003D30DE" w:rsidRPr="00844742" w:rsidRDefault="003D30DE" w:rsidP="003D30DE">
      <w:pPr>
        <w:pStyle w:val="FootnoteText"/>
      </w:pPr>
      <w:r>
        <w:rPr>
          <w:rStyle w:val="FootnoteReference"/>
        </w:rPr>
        <w:footnoteRef/>
      </w:r>
      <w:r>
        <w:tab/>
        <w:t>Mír 123.</w:t>
      </w:r>
    </w:p>
  </w:footnote>
  <w:footnote w:id="93">
    <w:p w14:paraId="3DCE6275" w14:textId="77777777" w:rsidR="003D30DE" w:rsidRPr="00844742" w:rsidRDefault="003D30DE" w:rsidP="003D30DE">
      <w:pPr>
        <w:pStyle w:val="FootnoteText"/>
      </w:pPr>
      <w:r>
        <w:rPr>
          <w:rStyle w:val="FootnoteReference"/>
        </w:rPr>
        <w:footnoteRef/>
      </w:r>
      <w:r>
        <w:tab/>
        <w:t>Mír 124.</w:t>
      </w:r>
    </w:p>
  </w:footnote>
  <w:footnote w:id="94">
    <w:p w14:paraId="31A3FE24" w14:textId="77777777" w:rsidR="003D30DE" w:rsidRPr="00844742" w:rsidRDefault="003D30DE" w:rsidP="003D30DE">
      <w:pPr>
        <w:pStyle w:val="FootnoteText"/>
      </w:pPr>
      <w:r>
        <w:rPr>
          <w:rStyle w:val="FootnoteReference"/>
        </w:rPr>
        <w:footnoteRef/>
      </w:r>
      <w:r>
        <w:tab/>
        <w:t>Mír 125.</w:t>
      </w:r>
    </w:p>
  </w:footnote>
  <w:footnote w:id="95">
    <w:p w14:paraId="7B598A89" w14:textId="77777777" w:rsidR="003D30DE" w:rsidRPr="00844742" w:rsidRDefault="003D30DE" w:rsidP="003D30DE">
      <w:pPr>
        <w:pStyle w:val="FootnoteText"/>
      </w:pPr>
      <w:r>
        <w:rPr>
          <w:rStyle w:val="FootnoteReference"/>
        </w:rPr>
        <w:footnoteRef/>
      </w:r>
      <w:r>
        <w:tab/>
        <w:t>Mír 127.</w:t>
      </w:r>
    </w:p>
  </w:footnote>
  <w:footnote w:id="96">
    <w:p w14:paraId="35249358" w14:textId="77777777" w:rsidR="003D30DE" w:rsidRPr="00844742" w:rsidRDefault="003D30DE" w:rsidP="003D30DE">
      <w:pPr>
        <w:pStyle w:val="FootnoteText"/>
      </w:pPr>
      <w:r>
        <w:rPr>
          <w:rStyle w:val="FootnoteReference"/>
        </w:rPr>
        <w:footnoteRef/>
      </w:r>
      <w:r>
        <w:tab/>
        <w:t>Mír 127.</w:t>
      </w:r>
    </w:p>
  </w:footnote>
  <w:footnote w:id="97">
    <w:p w14:paraId="57356E42" w14:textId="77777777" w:rsidR="003D30DE" w:rsidRPr="00844742" w:rsidRDefault="003D30DE" w:rsidP="003D30DE">
      <w:pPr>
        <w:pStyle w:val="FootnoteText"/>
      </w:pPr>
      <w:r>
        <w:rPr>
          <w:rStyle w:val="FootnoteReference"/>
        </w:rPr>
        <w:footnoteRef/>
      </w:r>
      <w:r>
        <w:tab/>
        <w:t>Mír 127.</w:t>
      </w:r>
    </w:p>
  </w:footnote>
  <w:footnote w:id="98">
    <w:p w14:paraId="37D3CB45" w14:textId="77777777" w:rsidR="003D30DE" w:rsidRPr="00844742" w:rsidRDefault="003D30DE" w:rsidP="003D30DE">
      <w:pPr>
        <w:pStyle w:val="FootnoteText"/>
      </w:pPr>
      <w:r>
        <w:rPr>
          <w:rStyle w:val="FootnoteReference"/>
        </w:rPr>
        <w:footnoteRef/>
      </w:r>
      <w:r>
        <w:tab/>
        <w:t>Mír 128.</w:t>
      </w:r>
    </w:p>
  </w:footnote>
  <w:footnote w:id="99">
    <w:p w14:paraId="5329E21E" w14:textId="77777777" w:rsidR="003D30DE" w:rsidRPr="00844742" w:rsidRDefault="003D30DE" w:rsidP="003D30DE">
      <w:pPr>
        <w:pStyle w:val="FootnoteText"/>
      </w:pPr>
      <w:r>
        <w:rPr>
          <w:rStyle w:val="FootnoteReference"/>
        </w:rPr>
        <w:footnoteRef/>
      </w:r>
      <w:r>
        <w:tab/>
        <w:t>Mír 129.</w:t>
      </w:r>
    </w:p>
  </w:footnote>
  <w:footnote w:id="100">
    <w:p w14:paraId="08D480C1" w14:textId="77777777" w:rsidR="003D30DE" w:rsidRPr="00844742" w:rsidRDefault="003D30DE" w:rsidP="003D30DE">
      <w:pPr>
        <w:pStyle w:val="FootnoteText"/>
      </w:pPr>
      <w:r>
        <w:rPr>
          <w:rStyle w:val="FootnoteReference"/>
        </w:rPr>
        <w:footnoteRef/>
      </w:r>
      <w:r>
        <w:tab/>
        <w:t>Mír 130.</w:t>
      </w:r>
    </w:p>
  </w:footnote>
  <w:footnote w:id="101">
    <w:p w14:paraId="5B5C1626" w14:textId="77777777" w:rsidR="003D30DE" w:rsidRPr="00844742" w:rsidRDefault="003D30DE" w:rsidP="003D30DE">
      <w:pPr>
        <w:pStyle w:val="FootnoteText"/>
      </w:pPr>
      <w:r>
        <w:rPr>
          <w:rStyle w:val="FootnoteReference"/>
        </w:rPr>
        <w:footnoteRef/>
      </w:r>
      <w:r>
        <w:tab/>
        <w:t>Mír 131.</w:t>
      </w:r>
    </w:p>
  </w:footnote>
  <w:footnote w:id="102">
    <w:p w14:paraId="76CA85D2" w14:textId="77777777" w:rsidR="003D30DE" w:rsidRPr="00844742" w:rsidRDefault="003D30DE" w:rsidP="003D30DE">
      <w:pPr>
        <w:pStyle w:val="FootnoteText"/>
      </w:pPr>
      <w:r>
        <w:rPr>
          <w:rStyle w:val="FootnoteReference"/>
        </w:rPr>
        <w:footnoteRef/>
      </w:r>
      <w:r>
        <w:tab/>
        <w:t>Mír 132.</w:t>
      </w:r>
    </w:p>
  </w:footnote>
  <w:footnote w:id="103">
    <w:p w14:paraId="527CB735" w14:textId="77777777" w:rsidR="003D30DE" w:rsidRPr="00844742" w:rsidRDefault="003D30DE" w:rsidP="003D30DE">
      <w:pPr>
        <w:pStyle w:val="FootnoteText"/>
      </w:pPr>
      <w:r>
        <w:rPr>
          <w:rStyle w:val="FootnoteReference"/>
        </w:rPr>
        <w:footnoteRef/>
      </w:r>
      <w:r>
        <w:tab/>
        <w:t>Mír 133.</w:t>
      </w:r>
    </w:p>
  </w:footnote>
  <w:footnote w:id="104">
    <w:p w14:paraId="158D5814" w14:textId="77777777" w:rsidR="003D30DE" w:rsidRPr="00844742" w:rsidRDefault="003D30DE" w:rsidP="003D30DE">
      <w:pPr>
        <w:pStyle w:val="FootnoteText"/>
      </w:pPr>
      <w:r>
        <w:rPr>
          <w:rStyle w:val="FootnoteReference"/>
        </w:rPr>
        <w:footnoteRef/>
      </w:r>
      <w:r>
        <w:tab/>
        <w:t>Mír 134.</w:t>
      </w:r>
    </w:p>
  </w:footnote>
  <w:footnote w:id="105">
    <w:p w14:paraId="6A78B95A" w14:textId="77777777" w:rsidR="003D30DE" w:rsidRPr="00844742" w:rsidRDefault="003D30DE" w:rsidP="003D30DE">
      <w:pPr>
        <w:pStyle w:val="FootnoteText"/>
      </w:pPr>
      <w:r>
        <w:rPr>
          <w:rStyle w:val="FootnoteReference"/>
        </w:rPr>
        <w:footnoteRef/>
      </w:r>
      <w:r>
        <w:tab/>
        <w:t>Mír 135.</w:t>
      </w:r>
    </w:p>
  </w:footnote>
  <w:footnote w:id="106">
    <w:p w14:paraId="346B937A" w14:textId="77777777" w:rsidR="003D30DE" w:rsidRPr="00844742" w:rsidRDefault="003D30DE" w:rsidP="003D30DE">
      <w:pPr>
        <w:pStyle w:val="FootnoteText"/>
      </w:pPr>
      <w:r>
        <w:rPr>
          <w:rStyle w:val="FootnoteReference"/>
        </w:rPr>
        <w:footnoteRef/>
      </w:r>
      <w:r>
        <w:tab/>
        <w:t xml:space="preserve">Mír 135. </w:t>
      </w:r>
    </w:p>
  </w:footnote>
  <w:footnote w:id="107">
    <w:p w14:paraId="1E058ABC" w14:textId="77777777" w:rsidR="003D30DE" w:rsidRPr="00844742" w:rsidRDefault="003D30DE" w:rsidP="003D30DE">
      <w:pPr>
        <w:pStyle w:val="FootnoteText"/>
      </w:pPr>
      <w:r>
        <w:rPr>
          <w:rStyle w:val="FootnoteReference"/>
        </w:rPr>
        <w:footnoteRef/>
      </w:r>
      <w:r>
        <w:tab/>
        <w:t>Mír 137.</w:t>
      </w:r>
    </w:p>
  </w:footnote>
  <w:footnote w:id="108">
    <w:p w14:paraId="55A818D9" w14:textId="77777777" w:rsidR="003D30DE" w:rsidRPr="00844742" w:rsidRDefault="003D30DE" w:rsidP="003D30DE">
      <w:pPr>
        <w:pStyle w:val="FootnoteText"/>
      </w:pPr>
      <w:r>
        <w:rPr>
          <w:rStyle w:val="FootnoteReference"/>
        </w:rPr>
        <w:footnoteRef/>
      </w:r>
      <w:r>
        <w:tab/>
        <w:t>Mír 137.</w:t>
      </w:r>
    </w:p>
  </w:footnote>
  <w:footnote w:id="109">
    <w:p w14:paraId="2CCE32C5" w14:textId="77777777" w:rsidR="003D30DE" w:rsidRPr="00844742" w:rsidRDefault="003D30DE" w:rsidP="003D30DE">
      <w:pPr>
        <w:pStyle w:val="FootnoteText"/>
      </w:pPr>
      <w:r>
        <w:rPr>
          <w:rStyle w:val="FootnoteReference"/>
        </w:rPr>
        <w:footnoteRef/>
      </w:r>
      <w:r>
        <w:tab/>
        <w:t>Mír 138.</w:t>
      </w:r>
    </w:p>
  </w:footnote>
  <w:footnote w:id="110">
    <w:p w14:paraId="7D7E85A8" w14:textId="77777777" w:rsidR="003D30DE" w:rsidRPr="00844742" w:rsidRDefault="003D30DE" w:rsidP="003D30DE">
      <w:pPr>
        <w:pStyle w:val="FootnoteText"/>
      </w:pPr>
      <w:r>
        <w:rPr>
          <w:rStyle w:val="FootnoteReference"/>
        </w:rPr>
        <w:footnoteRef/>
      </w:r>
      <w:r>
        <w:tab/>
        <w:t>Mír 138(a).</w:t>
      </w:r>
    </w:p>
  </w:footnote>
  <w:footnote w:id="111">
    <w:p w14:paraId="79DA72EB" w14:textId="77777777" w:rsidR="003D30DE" w:rsidRPr="00844742" w:rsidRDefault="003D30DE" w:rsidP="003D30DE">
      <w:pPr>
        <w:pStyle w:val="FootnoteText"/>
      </w:pPr>
      <w:r>
        <w:rPr>
          <w:rStyle w:val="FootnoteReference"/>
        </w:rPr>
        <w:footnoteRef/>
      </w:r>
      <w:r>
        <w:tab/>
        <w:t>Mír 139.</w:t>
      </w:r>
    </w:p>
  </w:footnote>
  <w:footnote w:id="112">
    <w:p w14:paraId="4C7788FF" w14:textId="77777777" w:rsidR="003D30DE" w:rsidRPr="00844742" w:rsidRDefault="003D30DE" w:rsidP="003D30DE">
      <w:pPr>
        <w:pStyle w:val="FootnoteText"/>
      </w:pPr>
      <w:r>
        <w:rPr>
          <w:rStyle w:val="FootnoteReference"/>
        </w:rPr>
        <w:footnoteRef/>
      </w:r>
      <w:r>
        <w:tab/>
        <w:t>Mír 138(b).</w:t>
      </w:r>
    </w:p>
  </w:footnote>
  <w:footnote w:id="113">
    <w:p w14:paraId="20CF8092" w14:textId="77777777" w:rsidR="003D30DE" w:rsidRPr="00844742" w:rsidRDefault="003D30DE" w:rsidP="003D30DE">
      <w:pPr>
        <w:pStyle w:val="FootnoteText"/>
      </w:pPr>
      <w:r>
        <w:rPr>
          <w:rStyle w:val="FootnoteReference"/>
        </w:rPr>
        <w:footnoteRef/>
      </w:r>
      <w:r>
        <w:tab/>
        <w:t>Mír 138(b)(ii).</w:t>
      </w:r>
    </w:p>
  </w:footnote>
  <w:footnote w:id="114">
    <w:p w14:paraId="53842406" w14:textId="77777777" w:rsidR="003D30DE" w:rsidRPr="00844742" w:rsidRDefault="003D30DE" w:rsidP="003D30DE">
      <w:pPr>
        <w:pStyle w:val="FootnoteText"/>
      </w:pPr>
      <w:r>
        <w:rPr>
          <w:rStyle w:val="FootnoteReference"/>
        </w:rPr>
        <w:footnoteRef/>
      </w:r>
      <w:r>
        <w:tab/>
        <w:t>Mír 140.</w:t>
      </w:r>
    </w:p>
  </w:footnote>
  <w:footnote w:id="115">
    <w:p w14:paraId="0F66E2DC" w14:textId="77777777" w:rsidR="003D30DE" w:rsidRPr="00844742" w:rsidRDefault="003D30DE" w:rsidP="003D30DE">
      <w:pPr>
        <w:pStyle w:val="FootnoteText"/>
      </w:pPr>
      <w:r>
        <w:rPr>
          <w:rStyle w:val="FootnoteReference"/>
        </w:rPr>
        <w:footnoteRef/>
      </w:r>
      <w:r>
        <w:tab/>
        <w:t>Mír 141.</w:t>
      </w:r>
    </w:p>
  </w:footnote>
  <w:footnote w:id="116">
    <w:p w14:paraId="7919BBE1" w14:textId="77777777" w:rsidR="003D30DE" w:rsidRPr="005A2D93" w:rsidRDefault="003D30DE" w:rsidP="003D30DE">
      <w:pPr>
        <w:pStyle w:val="FootnoteText"/>
      </w:pPr>
      <w:r>
        <w:rPr>
          <w:rStyle w:val="FootnoteReference"/>
        </w:rPr>
        <w:footnoteRef/>
      </w:r>
      <w:r>
        <w:tab/>
        <w:t>Mír 142.</w:t>
      </w:r>
    </w:p>
  </w:footnote>
  <w:footnote w:id="117">
    <w:p w14:paraId="6B499C26" w14:textId="77777777" w:rsidR="003D30DE" w:rsidRPr="005A2D93" w:rsidRDefault="003D30DE" w:rsidP="003D30DE">
      <w:pPr>
        <w:pStyle w:val="FootnoteText"/>
      </w:pPr>
      <w:r>
        <w:rPr>
          <w:rStyle w:val="FootnoteReference"/>
        </w:rPr>
        <w:footnoteRef/>
      </w:r>
      <w:r>
        <w:tab/>
        <w:t>Mír 143.</w:t>
      </w:r>
    </w:p>
  </w:footnote>
  <w:footnote w:id="118">
    <w:p w14:paraId="01F84FED" w14:textId="77777777" w:rsidR="003D30DE" w:rsidRPr="00AE7F8E" w:rsidRDefault="003D30DE" w:rsidP="003D30DE">
      <w:pPr>
        <w:pStyle w:val="FootnoteText"/>
      </w:pPr>
      <w:r>
        <w:rPr>
          <w:rStyle w:val="FootnoteReference"/>
        </w:rPr>
        <w:footnoteRef/>
      </w:r>
      <w:r>
        <w:tab/>
        <w:t>Mír 144. Féach fonóta (91) freisin.</w:t>
      </w:r>
    </w:p>
  </w:footnote>
  <w:footnote w:id="119">
    <w:p w14:paraId="2E1EDCCA" w14:textId="77777777" w:rsidR="003D30DE" w:rsidRPr="00AE7F8E" w:rsidRDefault="003D30DE" w:rsidP="003D30DE">
      <w:pPr>
        <w:pStyle w:val="FootnoteText"/>
      </w:pPr>
      <w:r>
        <w:rPr>
          <w:rStyle w:val="FootnoteReference"/>
        </w:rPr>
        <w:footnoteRef/>
      </w:r>
      <w:r>
        <w:tab/>
        <w:t>Fonóta 97.</w:t>
      </w:r>
    </w:p>
  </w:footnote>
  <w:footnote w:id="120">
    <w:p w14:paraId="7108F2DF" w14:textId="77777777" w:rsidR="003D30DE" w:rsidRPr="00AE7F8E" w:rsidRDefault="003D30DE" w:rsidP="003D30DE">
      <w:pPr>
        <w:pStyle w:val="FootnoteText"/>
      </w:pPr>
      <w:r>
        <w:rPr>
          <w:rStyle w:val="FootnoteReference"/>
        </w:rPr>
        <w:footnoteRef/>
      </w:r>
      <w:r>
        <w:tab/>
        <w:t>Mír 144. Féach fonóta (98) freisin.</w:t>
      </w:r>
    </w:p>
  </w:footnote>
  <w:footnote w:id="121">
    <w:p w14:paraId="7F5A3C69" w14:textId="77777777" w:rsidR="003D30DE" w:rsidRPr="00AE7F8E" w:rsidRDefault="003D30DE" w:rsidP="003D30DE">
      <w:pPr>
        <w:pStyle w:val="FootnoteText"/>
      </w:pPr>
      <w:r>
        <w:rPr>
          <w:rStyle w:val="FootnoteReference"/>
        </w:rPr>
        <w:footnoteRef/>
      </w:r>
      <w:r>
        <w:tab/>
        <w:t>Mír 145.</w:t>
      </w:r>
    </w:p>
  </w:footnote>
  <w:footnote w:id="122">
    <w:p w14:paraId="43CC7B76" w14:textId="77777777" w:rsidR="003D30DE" w:rsidRPr="00AE7F8E" w:rsidRDefault="003D30DE" w:rsidP="003D30DE">
      <w:pPr>
        <w:pStyle w:val="FootnoteText"/>
      </w:pPr>
      <w:r>
        <w:rPr>
          <w:rStyle w:val="FootnoteReference"/>
        </w:rPr>
        <w:footnoteRef/>
      </w:r>
      <w:r>
        <w:tab/>
        <w:t>Mír 146.</w:t>
      </w:r>
    </w:p>
  </w:footnote>
  <w:footnote w:id="123">
    <w:p w14:paraId="16A92653" w14:textId="77777777" w:rsidR="003D30DE" w:rsidRPr="009D70E1" w:rsidRDefault="003D30DE" w:rsidP="003D30DE">
      <w:pPr>
        <w:pStyle w:val="FootnoteText"/>
      </w:pPr>
      <w:r>
        <w:rPr>
          <w:rStyle w:val="FootnoteReference"/>
        </w:rPr>
        <w:footnoteRef/>
      </w:r>
      <w:r>
        <w:tab/>
        <w:t>Míreanna 147 agus 148.</w:t>
      </w:r>
    </w:p>
  </w:footnote>
  <w:footnote w:id="124">
    <w:p w14:paraId="72300A6D" w14:textId="77777777" w:rsidR="003D30DE" w:rsidRPr="009D70E1" w:rsidRDefault="003D30DE" w:rsidP="003D30DE">
      <w:pPr>
        <w:pStyle w:val="FootnoteText"/>
      </w:pPr>
      <w:r>
        <w:rPr>
          <w:rStyle w:val="FootnoteReference"/>
        </w:rPr>
        <w:footnoteRef/>
      </w:r>
      <w:r>
        <w:tab/>
        <w:t>Mír 149.</w:t>
      </w:r>
    </w:p>
  </w:footnote>
  <w:footnote w:id="125">
    <w:p w14:paraId="380CF45B" w14:textId="77777777" w:rsidR="003D30DE" w:rsidRPr="009D70E1" w:rsidRDefault="003D30DE" w:rsidP="003D30DE">
      <w:pPr>
        <w:pStyle w:val="FootnoteText"/>
      </w:pPr>
      <w:r>
        <w:rPr>
          <w:rStyle w:val="FootnoteReference"/>
        </w:rPr>
        <w:footnoteRef/>
      </w:r>
      <w:r>
        <w:tab/>
        <w:t>Mír 150.</w:t>
      </w:r>
    </w:p>
  </w:footnote>
  <w:footnote w:id="126">
    <w:p w14:paraId="64070B2B" w14:textId="77777777" w:rsidR="003D30DE" w:rsidRPr="009D70E1" w:rsidRDefault="003D30DE" w:rsidP="003D30DE">
      <w:pPr>
        <w:pStyle w:val="FootnoteText"/>
      </w:pPr>
      <w:r>
        <w:rPr>
          <w:rStyle w:val="FootnoteReference"/>
        </w:rPr>
        <w:footnoteRef/>
      </w:r>
      <w:r>
        <w:tab/>
        <w:t>Mír 151(a).</w:t>
      </w:r>
    </w:p>
  </w:footnote>
  <w:footnote w:id="127">
    <w:p w14:paraId="7D444EBA" w14:textId="77777777" w:rsidR="003D30DE" w:rsidRPr="00AE7F8E" w:rsidRDefault="003D30DE" w:rsidP="003D30DE">
      <w:pPr>
        <w:pStyle w:val="FootnoteText"/>
      </w:pPr>
      <w:r>
        <w:rPr>
          <w:rStyle w:val="FootnoteReference"/>
        </w:rPr>
        <w:footnoteRef/>
      </w:r>
      <w:r>
        <w:tab/>
        <w:t>Mír 151(b).</w:t>
      </w:r>
    </w:p>
  </w:footnote>
  <w:footnote w:id="128">
    <w:p w14:paraId="408D3B2B" w14:textId="77777777" w:rsidR="003D30DE" w:rsidRPr="00AE7F8E" w:rsidRDefault="003D30DE" w:rsidP="003D30DE">
      <w:pPr>
        <w:pStyle w:val="FootnoteText"/>
      </w:pPr>
      <w:r>
        <w:rPr>
          <w:rStyle w:val="FootnoteReference"/>
        </w:rPr>
        <w:footnoteRef/>
      </w:r>
      <w:r>
        <w:tab/>
        <w:t>Mír 151(c).</w:t>
      </w:r>
    </w:p>
  </w:footnote>
  <w:footnote w:id="129">
    <w:p w14:paraId="0523B55E" w14:textId="77777777" w:rsidR="003D30DE" w:rsidRPr="00AE7F8E" w:rsidRDefault="003D30DE" w:rsidP="003D30DE">
      <w:pPr>
        <w:pStyle w:val="FootnoteText"/>
      </w:pPr>
      <w:r>
        <w:rPr>
          <w:rStyle w:val="FootnoteReference"/>
        </w:rPr>
        <w:footnoteRef/>
      </w:r>
      <w:r>
        <w:tab/>
        <w:t>Mír 155, ar dá réir nach mór sásra aisghlámtha a chur chun feidhme má bhíonn méid na cabhrach níos mó ná EUR 10 milliún. De réir mhír 156, níl gá le sásra aisghlámtha i gcás ina nglacfar samhail infheistíochta dírí.</w:t>
      </w:r>
    </w:p>
  </w:footnote>
  <w:footnote w:id="130">
    <w:p w14:paraId="45F19B55" w14:textId="77777777" w:rsidR="003D30DE" w:rsidRPr="00844742" w:rsidRDefault="003D30DE" w:rsidP="003D30DE">
      <w:pPr>
        <w:pStyle w:val="FootnoteText"/>
      </w:pPr>
      <w:r>
        <w:rPr>
          <w:rStyle w:val="FootnoteReference"/>
        </w:rPr>
        <w:footnoteRef/>
      </w:r>
      <w:r>
        <w:tab/>
        <w:t>Mír 154.</w:t>
      </w:r>
    </w:p>
  </w:footnote>
  <w:footnote w:id="131">
    <w:p w14:paraId="60E0F0F5" w14:textId="77777777" w:rsidR="003D30DE" w:rsidRPr="00844742" w:rsidRDefault="003D30DE" w:rsidP="003D30DE">
      <w:pPr>
        <w:pStyle w:val="FootnoteText"/>
      </w:pPr>
      <w:r>
        <w:rPr>
          <w:rStyle w:val="FootnoteReference"/>
        </w:rPr>
        <w:footnoteRef/>
      </w:r>
      <w:r>
        <w:tab/>
        <w:t>Mír 155.</w:t>
      </w:r>
    </w:p>
  </w:footnote>
  <w:footnote w:id="132">
    <w:p w14:paraId="3088C21E" w14:textId="77777777" w:rsidR="003D30DE" w:rsidRPr="00844742" w:rsidRDefault="003D30DE" w:rsidP="003D30DE">
      <w:pPr>
        <w:pStyle w:val="FootnoteText"/>
      </w:pPr>
      <w:r>
        <w:rPr>
          <w:rStyle w:val="FootnoteReference"/>
        </w:rPr>
        <w:footnoteRef/>
      </w:r>
      <w:r>
        <w:tab/>
        <w:t>Mír 157.</w:t>
      </w:r>
    </w:p>
  </w:footnote>
  <w:footnote w:id="133">
    <w:p w14:paraId="098BCDF2" w14:textId="77777777" w:rsidR="003D30DE" w:rsidRPr="00844742" w:rsidRDefault="003D30DE" w:rsidP="003D30DE">
      <w:pPr>
        <w:pStyle w:val="FootnoteText"/>
      </w:pPr>
      <w:r>
        <w:rPr>
          <w:rStyle w:val="FootnoteReference"/>
        </w:rPr>
        <w:footnoteRef/>
      </w:r>
      <w:r>
        <w:tab/>
        <w:t>Mír 158.</w:t>
      </w:r>
    </w:p>
  </w:footnote>
  <w:footnote w:id="134">
    <w:p w14:paraId="5368769C" w14:textId="77777777" w:rsidR="003D30DE" w:rsidRPr="00844742" w:rsidRDefault="003D30DE" w:rsidP="003D30DE">
      <w:pPr>
        <w:pStyle w:val="FootnoteText"/>
      </w:pPr>
      <w:r>
        <w:rPr>
          <w:rStyle w:val="FootnoteReference"/>
        </w:rPr>
        <w:footnoteRef/>
      </w:r>
      <w:r>
        <w:tab/>
        <w:t>fonóta (104).</w:t>
      </w:r>
    </w:p>
  </w:footnote>
  <w:footnote w:id="135">
    <w:p w14:paraId="699B1344" w14:textId="77777777" w:rsidR="003D30DE" w:rsidRPr="00844742" w:rsidRDefault="003D30DE" w:rsidP="003D30DE">
      <w:pPr>
        <w:pStyle w:val="FootnoteText"/>
      </w:pPr>
      <w:r>
        <w:rPr>
          <w:rStyle w:val="FootnoteReference"/>
        </w:rPr>
        <w:footnoteRef/>
      </w:r>
      <w:r>
        <w:tab/>
        <w:t>Mír 158.</w:t>
      </w:r>
    </w:p>
  </w:footnote>
  <w:footnote w:id="136">
    <w:p w14:paraId="7D3EF450" w14:textId="77777777" w:rsidR="003D30DE" w:rsidRPr="00AE7F8E" w:rsidRDefault="003D30DE" w:rsidP="003D30DE">
      <w:pPr>
        <w:pStyle w:val="FootnoteText"/>
      </w:pPr>
      <w:r>
        <w:rPr>
          <w:rStyle w:val="FootnoteReference"/>
        </w:rPr>
        <w:footnoteRef/>
      </w:r>
      <w:r>
        <w:tab/>
        <w:t>Mír 159.</w:t>
      </w:r>
    </w:p>
  </w:footnote>
  <w:footnote w:id="137">
    <w:p w14:paraId="732F8E61" w14:textId="77777777" w:rsidR="003D30DE" w:rsidRPr="00AE7F8E" w:rsidRDefault="003D30DE" w:rsidP="003D30DE">
      <w:pPr>
        <w:pStyle w:val="FootnoteText"/>
      </w:pPr>
      <w:r>
        <w:rPr>
          <w:rStyle w:val="FootnoteReference"/>
        </w:rPr>
        <w:footnoteRef/>
      </w:r>
      <w:r>
        <w:tab/>
        <w:t>Mír 160.</w:t>
      </w:r>
    </w:p>
  </w:footnote>
  <w:footnote w:id="138">
    <w:p w14:paraId="0276200B" w14:textId="77777777" w:rsidR="003D30DE" w:rsidRPr="00AE7F8E" w:rsidRDefault="003D30DE" w:rsidP="003D30DE">
      <w:pPr>
        <w:pStyle w:val="FootnoteText"/>
      </w:pPr>
      <w:r>
        <w:rPr>
          <w:rStyle w:val="FootnoteReference"/>
        </w:rPr>
        <w:footnoteRef/>
      </w:r>
      <w:r>
        <w:tab/>
        <w:t>Roinn 5.2.4.6.</w:t>
      </w:r>
    </w:p>
  </w:footnote>
  <w:footnote w:id="139">
    <w:p w14:paraId="08B802C4" w14:textId="77777777" w:rsidR="003D30DE" w:rsidRPr="00AE7F8E" w:rsidRDefault="003D30DE" w:rsidP="003D30DE">
      <w:pPr>
        <w:pStyle w:val="FootnoteText"/>
      </w:pPr>
      <w:r>
        <w:rPr>
          <w:rStyle w:val="FootnoteReference"/>
        </w:rPr>
        <w:footnoteRef/>
      </w:r>
      <w:r>
        <w:tab/>
        <w:t>Mír 77. Féach freisin mír 162.</w:t>
      </w:r>
    </w:p>
  </w:footnote>
  <w:footnote w:id="140">
    <w:p w14:paraId="164ED899" w14:textId="77777777" w:rsidR="003D30DE" w:rsidRPr="00AE7F8E" w:rsidRDefault="003D30DE" w:rsidP="003D30DE">
      <w:pPr>
        <w:pStyle w:val="FootnoteText"/>
      </w:pPr>
      <w:r>
        <w:rPr>
          <w:rStyle w:val="FootnoteReference"/>
        </w:rPr>
        <w:footnoteRef/>
      </w:r>
      <w:r>
        <w:tab/>
        <w:t xml:space="preserve">Mír 90. </w:t>
      </w:r>
    </w:p>
  </w:footnote>
  <w:footnote w:id="141">
    <w:p w14:paraId="69D82350" w14:textId="77777777" w:rsidR="003D30DE" w:rsidRPr="00AE7F8E" w:rsidRDefault="003D30DE" w:rsidP="003D30DE">
      <w:pPr>
        <w:pStyle w:val="FootnoteText"/>
      </w:pPr>
      <w:r>
        <w:rPr>
          <w:rStyle w:val="FootnoteReference"/>
        </w:rPr>
        <w:footnoteRef/>
      </w:r>
      <w:r>
        <w:tab/>
        <w:t>Mír 83. Féach freisin mír 162.</w:t>
      </w:r>
    </w:p>
  </w:footnote>
  <w:footnote w:id="142">
    <w:p w14:paraId="23CF986E" w14:textId="77777777" w:rsidR="003D30DE" w:rsidRPr="00AE7F8E" w:rsidRDefault="003D30DE" w:rsidP="003D30DE">
      <w:pPr>
        <w:pStyle w:val="FootnoteText"/>
      </w:pPr>
      <w:r>
        <w:rPr>
          <w:rStyle w:val="FootnoteReference"/>
        </w:rPr>
        <w:footnoteRef/>
      </w:r>
      <w:r>
        <w:tab/>
        <w:t>Mír 162.</w:t>
      </w:r>
    </w:p>
  </w:footnote>
  <w:footnote w:id="143">
    <w:p w14:paraId="6E178661" w14:textId="77777777" w:rsidR="003D30DE" w:rsidRPr="00AE7F8E" w:rsidRDefault="003D30DE" w:rsidP="003D30DE">
      <w:pPr>
        <w:pStyle w:val="FootnoteText"/>
      </w:pPr>
      <w:r>
        <w:rPr>
          <w:rStyle w:val="FootnoteReference"/>
        </w:rPr>
        <w:footnoteRef/>
      </w:r>
      <w:r>
        <w:tab/>
        <w:t>Míreanna 136 agus 152. Féach freisin mír 163.</w:t>
      </w:r>
    </w:p>
  </w:footnote>
  <w:footnote w:id="144">
    <w:p w14:paraId="178B2FF3" w14:textId="77777777" w:rsidR="003D30DE" w:rsidRPr="00844742" w:rsidRDefault="003D30DE" w:rsidP="003D30DE">
      <w:pPr>
        <w:pStyle w:val="FootnoteText"/>
      </w:pPr>
      <w:r>
        <w:rPr>
          <w:rStyle w:val="FootnoteReference"/>
        </w:rPr>
        <w:footnoteRef/>
      </w:r>
      <w:r>
        <w:tab/>
        <w:t>Mír 162.</w:t>
      </w:r>
    </w:p>
  </w:footnote>
  <w:footnote w:id="145">
    <w:p w14:paraId="51BB48BB" w14:textId="77777777" w:rsidR="003D30DE" w:rsidRPr="00844742" w:rsidRDefault="003D30DE" w:rsidP="003D30DE">
      <w:pPr>
        <w:pStyle w:val="FootnoteText"/>
      </w:pPr>
      <w:r>
        <w:rPr>
          <w:rStyle w:val="FootnoteReference"/>
        </w:rPr>
        <w:footnoteRef/>
      </w:r>
      <w:r>
        <w:tab/>
        <w:t>Mír 163.</w:t>
      </w:r>
    </w:p>
  </w:footnote>
  <w:footnote w:id="146">
    <w:p w14:paraId="18E20467" w14:textId="77777777" w:rsidR="003D30DE" w:rsidRPr="00844742" w:rsidRDefault="003D30DE" w:rsidP="003D30DE">
      <w:pPr>
        <w:pStyle w:val="FootnoteText"/>
      </w:pPr>
      <w:r>
        <w:rPr>
          <w:rStyle w:val="FootnoteReference"/>
        </w:rPr>
        <w:footnoteRef/>
      </w:r>
      <w:r>
        <w:tab/>
        <w:t>Mír 163.</w:t>
      </w:r>
    </w:p>
  </w:footnote>
  <w:footnote w:id="147">
    <w:p w14:paraId="31CFAE6C" w14:textId="77777777" w:rsidR="003D30DE" w:rsidRPr="00844742" w:rsidRDefault="003D30DE" w:rsidP="003D30DE">
      <w:pPr>
        <w:pStyle w:val="FootnoteText"/>
      </w:pPr>
      <w:r>
        <w:rPr>
          <w:rStyle w:val="FootnoteReference"/>
        </w:rPr>
        <w:footnoteRef/>
      </w:r>
      <w:r>
        <w:tab/>
        <w:t>Mír 164.</w:t>
      </w:r>
    </w:p>
  </w:footnote>
  <w:footnote w:id="148">
    <w:p w14:paraId="07633842" w14:textId="77777777" w:rsidR="003D30DE" w:rsidRPr="00844742" w:rsidRDefault="003D30DE" w:rsidP="003D30DE">
      <w:pPr>
        <w:pStyle w:val="FootnoteText"/>
      </w:pPr>
      <w:r>
        <w:rPr>
          <w:rStyle w:val="FootnoteReference"/>
        </w:rPr>
        <w:footnoteRef/>
      </w:r>
      <w:r>
        <w:tab/>
        <w:t>Mír 165.</w:t>
      </w:r>
    </w:p>
  </w:footnote>
  <w:footnote w:id="149">
    <w:p w14:paraId="0471F959" w14:textId="77777777" w:rsidR="003D30DE" w:rsidRPr="00844742" w:rsidRDefault="003D30DE" w:rsidP="003D30DE">
      <w:pPr>
        <w:pStyle w:val="FootnoteText"/>
      </w:pPr>
      <w:r>
        <w:rPr>
          <w:rStyle w:val="FootnoteReference"/>
        </w:rPr>
        <w:footnoteRef/>
      </w:r>
      <w:r>
        <w:tab/>
        <w:t>Mír 166.</w:t>
      </w:r>
    </w:p>
  </w:footnote>
  <w:footnote w:id="150">
    <w:p w14:paraId="237775BE" w14:textId="77777777" w:rsidR="003D30DE" w:rsidRPr="00844742" w:rsidRDefault="003D30DE" w:rsidP="003D30DE">
      <w:pPr>
        <w:pStyle w:val="FootnoteText"/>
      </w:pPr>
      <w:r>
        <w:rPr>
          <w:rStyle w:val="FootnoteReference"/>
        </w:rPr>
        <w:footnoteRef/>
      </w:r>
      <w:r>
        <w:tab/>
        <w:t>Mír 202.</w:t>
      </w:r>
    </w:p>
  </w:footnote>
  <w:footnote w:id="151">
    <w:p w14:paraId="38ECCC85" w14:textId="77777777" w:rsidR="003D30DE" w:rsidRPr="00844742" w:rsidRDefault="003D30DE" w:rsidP="003D30DE">
      <w:pPr>
        <w:pStyle w:val="FootnoteText"/>
      </w:pPr>
      <w:r>
        <w:rPr>
          <w:rStyle w:val="FootnoteReference"/>
        </w:rPr>
        <w:footnoteRef/>
      </w:r>
      <w:r>
        <w:tab/>
        <w:t>Mír 203.</w:t>
      </w:r>
    </w:p>
  </w:footnote>
  <w:footnote w:id="152">
    <w:p w14:paraId="6F6EE3A1" w14:textId="77777777" w:rsidR="003D30DE" w:rsidRPr="005A2D93" w:rsidRDefault="003D30DE" w:rsidP="003D30DE">
      <w:pPr>
        <w:pStyle w:val="FootnoteText"/>
      </w:pPr>
      <w:r>
        <w:rPr>
          <w:rStyle w:val="FootnoteReference"/>
        </w:rPr>
        <w:footnoteRef/>
      </w:r>
      <w:r>
        <w:tab/>
        <w:t xml:space="preserve">Le fáil ar: </w:t>
      </w:r>
      <w:hyperlink r:id="rId1" w:history="1">
        <w:r>
          <w:rPr>
            <w:rStyle w:val="Hyperlink"/>
          </w:rPr>
          <w:t>https://webgate.ec.europa.eu/competition/transparency/public?lang=ga.</w:t>
        </w:r>
      </w:hyperlink>
      <w:r>
        <w:t xml:space="preserve"> </w:t>
      </w:r>
    </w:p>
  </w:footnote>
  <w:footnote w:id="153">
    <w:p w14:paraId="0C1F851D" w14:textId="77777777" w:rsidR="003D30DE" w:rsidRPr="005A2D93" w:rsidRDefault="003D30DE" w:rsidP="003D30DE">
      <w:pPr>
        <w:pStyle w:val="FootnoteText"/>
      </w:pPr>
      <w:r>
        <w:rPr>
          <w:rStyle w:val="FootnoteReference"/>
        </w:rPr>
        <w:footnoteRef/>
      </w:r>
      <w:r>
        <w:tab/>
        <w:t>Mír 202.</w:t>
      </w:r>
    </w:p>
  </w:footnote>
  <w:footnote w:id="154">
    <w:p w14:paraId="3042531F" w14:textId="77777777" w:rsidR="003D30DE" w:rsidRPr="005A2D93" w:rsidRDefault="003D30DE" w:rsidP="003D30DE">
      <w:pPr>
        <w:pStyle w:val="FootnoteText"/>
      </w:pPr>
      <w:r>
        <w:rPr>
          <w:rStyle w:val="FootnoteReference"/>
        </w:rPr>
        <w:footnoteRef/>
      </w:r>
      <w:r>
        <w:tab/>
        <w:t>Mír 204.</w:t>
      </w:r>
    </w:p>
  </w:footnote>
  <w:footnote w:id="155">
    <w:p w14:paraId="7B7B9ED4" w14:textId="77777777" w:rsidR="003D30DE" w:rsidRPr="005A2D93" w:rsidRDefault="003D30DE" w:rsidP="003D30DE">
      <w:pPr>
        <w:pStyle w:val="FootnoteText"/>
      </w:pPr>
      <w:r>
        <w:rPr>
          <w:rStyle w:val="FootnoteReference"/>
        </w:rPr>
        <w:footnoteRef/>
      </w:r>
      <w:r>
        <w:tab/>
        <w:t>Mír 204.</w:t>
      </w:r>
    </w:p>
  </w:footnote>
  <w:footnote w:id="156">
    <w:p w14:paraId="508931A9" w14:textId="77777777" w:rsidR="003D30DE" w:rsidRPr="00AE7F8E" w:rsidRDefault="003D30DE" w:rsidP="003D30DE">
      <w:pPr>
        <w:pStyle w:val="FootnoteText"/>
      </w:pPr>
      <w:r>
        <w:rPr>
          <w:rStyle w:val="FootnoteReference"/>
        </w:rPr>
        <w:footnoteRef/>
      </w:r>
      <w:r>
        <w:tab/>
        <w:t>Míreanna 207 agus 208.</w:t>
      </w:r>
    </w:p>
  </w:footnote>
  <w:footnote w:id="157">
    <w:p w14:paraId="3A4309F8" w14:textId="77777777" w:rsidR="003D30DE" w:rsidRPr="00AE7F8E" w:rsidRDefault="003D30DE" w:rsidP="003D30DE">
      <w:pPr>
        <w:pStyle w:val="FootnoteText"/>
      </w:pPr>
      <w:r>
        <w:rPr>
          <w:rStyle w:val="FootnoteReference"/>
        </w:rPr>
        <w:footnoteRef/>
      </w:r>
      <w:r>
        <w:tab/>
        <w:t>Mír 209.</w:t>
      </w:r>
    </w:p>
  </w:footnote>
  <w:footnote w:id="158">
    <w:p w14:paraId="38E24650" w14:textId="77777777" w:rsidR="003D30DE" w:rsidRPr="00AE7F8E" w:rsidRDefault="003D30DE" w:rsidP="003D30DE">
      <w:pPr>
        <w:pStyle w:val="FootnoteText"/>
      </w:pPr>
      <w:r>
        <w:rPr>
          <w:rStyle w:val="FootnoteReference"/>
        </w:rPr>
        <w:footnoteRef/>
      </w:r>
      <w:r>
        <w:tab/>
        <w:t>Mar a shainítear i mír 19(o).</w:t>
      </w:r>
    </w:p>
  </w:footnote>
  <w:footnote w:id="159">
    <w:p w14:paraId="5BB02F05" w14:textId="77777777" w:rsidR="003D30DE" w:rsidRPr="004879A7" w:rsidRDefault="003D30DE" w:rsidP="003D30DE">
      <w:pPr>
        <w:pStyle w:val="FootnoteText"/>
      </w:pPr>
      <w:r>
        <w:rPr>
          <w:rStyle w:val="FootnoteReference"/>
        </w:rPr>
        <w:footnoteRef/>
      </w:r>
      <w:r>
        <w:tab/>
        <w:t>Míreanna 168 agus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8C95B" w14:textId="77777777" w:rsidR="001A2F30" w:rsidRDefault="001A2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90E8" w14:textId="77777777" w:rsidR="001A2F30" w:rsidRDefault="001A2F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E6A6" w14:textId="77777777" w:rsidR="001A2F30" w:rsidRDefault="001A2F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3582404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3009212">
    <w:abstractNumId w:val="21"/>
  </w:num>
  <w:num w:numId="24" w16cid:durableId="1080177748">
    <w:abstractNumId w:val="16"/>
    <w:lvlOverride w:ilvl="0">
      <w:startOverride w:val="1"/>
    </w:lvlOverride>
  </w:num>
  <w:num w:numId="25" w16cid:durableId="1721435318">
    <w:abstractNumId w:val="27"/>
    <w:lvlOverride w:ilvl="0">
      <w:startOverride w:val="1"/>
    </w:lvlOverride>
  </w:num>
  <w:num w:numId="26" w16cid:durableId="1131481433">
    <w:abstractNumId w:val="8"/>
    <w:lvlOverride w:ilvl="0">
      <w:startOverride w:val="1"/>
    </w:lvlOverride>
  </w:num>
  <w:num w:numId="27" w16cid:durableId="1193492693">
    <w:abstractNumId w:val="8"/>
    <w:lvlOverride w:ilvl="0">
      <w:startOverride w:val="1"/>
    </w:lvlOverride>
  </w:num>
  <w:num w:numId="28" w16cid:durableId="491414429">
    <w:abstractNumId w:val="8"/>
    <w:lvlOverride w:ilvl="0">
      <w:startOverride w:val="1"/>
    </w:lvlOverride>
  </w:num>
  <w:num w:numId="29" w16cid:durableId="792333373">
    <w:abstractNumId w:val="8"/>
    <w:lvlOverride w:ilvl="0">
      <w:startOverride w:val="1"/>
    </w:lvlOverride>
  </w:num>
  <w:num w:numId="30" w16cid:durableId="163739859">
    <w:abstractNumId w:val="8"/>
    <w:lvlOverride w:ilvl="0">
      <w:startOverride w:val="1"/>
    </w:lvlOverride>
  </w:num>
  <w:num w:numId="31" w16cid:durableId="422259584">
    <w:abstractNumId w:val="8"/>
    <w:lvlOverride w:ilvl="0">
      <w:startOverride w:val="1"/>
    </w:lvlOverride>
  </w:num>
  <w:num w:numId="32" w16cid:durableId="644553381">
    <w:abstractNumId w:val="8"/>
    <w:lvlOverride w:ilvl="0">
      <w:startOverride w:val="1"/>
    </w:lvlOverride>
  </w:num>
  <w:num w:numId="33" w16cid:durableId="1956674655">
    <w:abstractNumId w:val="8"/>
    <w:lvlOverride w:ilvl="0">
      <w:startOverride w:val="1"/>
    </w:lvlOverride>
  </w:num>
  <w:num w:numId="34" w16cid:durableId="2130539658">
    <w:abstractNumId w:val="22"/>
    <w:lvlOverride w:ilvl="0">
      <w:startOverride w:val="1"/>
    </w:lvlOverride>
  </w:num>
  <w:num w:numId="35" w16cid:durableId="1263024888">
    <w:abstractNumId w:val="18"/>
    <w:lvlOverride w:ilvl="0">
      <w:startOverride w:val="1"/>
    </w:lvlOverride>
  </w:num>
  <w:num w:numId="36" w16cid:durableId="760562036">
    <w:abstractNumId w:val="25"/>
  </w:num>
  <w:num w:numId="37" w16cid:durableId="129519102">
    <w:abstractNumId w:val="16"/>
  </w:num>
  <w:num w:numId="38" w16cid:durableId="1959989323">
    <w:abstractNumId w:val="27"/>
  </w:num>
  <w:num w:numId="39" w16cid:durableId="2048991229">
    <w:abstractNumId w:val="13"/>
  </w:num>
  <w:num w:numId="40" w16cid:durableId="1520847248">
    <w:abstractNumId w:val="17"/>
  </w:num>
  <w:num w:numId="41" w16cid:durableId="1310793053">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D30D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D30DE"/>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4FDB"/>
  <w15:chartTrackingRefBased/>
  <w15:docId w15:val="{5D0413B2-AA5E-48EE-9538-FCBD50D4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0DE"/>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D30D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D30D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D30D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D30D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D30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0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30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30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30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30D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D30DE"/>
    <w:rPr>
      <w:i/>
      <w:iCs/>
      <w:color w:val="365F91" w:themeColor="accent1" w:themeShade="BF"/>
    </w:rPr>
  </w:style>
  <w:style w:type="paragraph" w:styleId="IntenseQuote">
    <w:name w:val="Intense Quote"/>
    <w:basedOn w:val="Normal"/>
    <w:next w:val="Normal"/>
    <w:link w:val="IntenseQuoteChar"/>
    <w:uiPriority w:val="30"/>
    <w:qFormat/>
    <w:rsid w:val="003D30D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D30D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D30D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D30D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3D30DE"/>
  </w:style>
  <w:style w:type="table" w:styleId="TableGrid">
    <w:name w:val="Table Grid"/>
    <w:basedOn w:val="TableNormal"/>
    <w:uiPriority w:val="59"/>
    <w:rsid w:val="003D30DE"/>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3D30DE"/>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3D30DE"/>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3D30DE"/>
    <w:pPr>
      <w:tabs>
        <w:tab w:val="num" w:pos="2835"/>
      </w:tabs>
      <w:spacing w:before="0" w:after="240"/>
      <w:ind w:left="2835" w:hanging="709"/>
    </w:pPr>
    <w:rPr>
      <w:rFonts w:eastAsia="Times New Roman"/>
      <w:szCs w:val="20"/>
    </w:rPr>
  </w:style>
  <w:style w:type="paragraph" w:styleId="Revision">
    <w:name w:val="Revision"/>
    <w:hidden/>
    <w:uiPriority w:val="99"/>
    <w:semiHidden/>
    <w:rsid w:val="003D30DE"/>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3D30DE"/>
    <w:rPr>
      <w:color w:val="605E5C"/>
      <w:shd w:val="clear" w:color="auto" w:fill="E1DFDD"/>
    </w:rPr>
  </w:style>
  <w:style w:type="numbering" w:customStyle="1" w:styleId="Style1">
    <w:name w:val="Style1"/>
    <w:uiPriority w:val="99"/>
    <w:rsid w:val="003D30DE"/>
    <w:pPr>
      <w:numPr>
        <w:numId w:val="23"/>
      </w:numPr>
    </w:pPr>
  </w:style>
  <w:style w:type="character" w:styleId="LineNumber">
    <w:name w:val="line number"/>
    <w:basedOn w:val="DefaultParagraphFont"/>
    <w:uiPriority w:val="99"/>
    <w:semiHidden/>
    <w:unhideWhenUsed/>
    <w:rsid w:val="003D30DE"/>
  </w:style>
  <w:style w:type="paragraph" w:styleId="TOCHeading">
    <w:name w:val="TOC Heading"/>
    <w:basedOn w:val="Normal"/>
    <w:next w:val="Normal"/>
    <w:uiPriority w:val="39"/>
    <w:semiHidden/>
    <w:unhideWhenUsed/>
    <w:qFormat/>
    <w:rsid w:val="003D30DE"/>
    <w:pPr>
      <w:spacing w:after="240"/>
      <w:jc w:val="center"/>
    </w:pPr>
    <w:rPr>
      <w:b/>
      <w:sz w:val="28"/>
    </w:rPr>
  </w:style>
  <w:style w:type="paragraph" w:styleId="TOC1">
    <w:name w:val="toc 1"/>
    <w:basedOn w:val="Normal"/>
    <w:next w:val="Normal"/>
    <w:uiPriority w:val="39"/>
    <w:semiHidden/>
    <w:unhideWhenUsed/>
    <w:rsid w:val="003D30DE"/>
    <w:pPr>
      <w:tabs>
        <w:tab w:val="right" w:leader="dot" w:pos="9071"/>
      </w:tabs>
      <w:spacing w:before="60"/>
      <w:ind w:left="850" w:hanging="850"/>
      <w:jc w:val="left"/>
    </w:pPr>
  </w:style>
  <w:style w:type="paragraph" w:styleId="TOC2">
    <w:name w:val="toc 2"/>
    <w:basedOn w:val="Normal"/>
    <w:next w:val="Normal"/>
    <w:uiPriority w:val="39"/>
    <w:semiHidden/>
    <w:unhideWhenUsed/>
    <w:rsid w:val="003D30DE"/>
    <w:pPr>
      <w:tabs>
        <w:tab w:val="right" w:leader="dot" w:pos="9071"/>
      </w:tabs>
      <w:spacing w:before="60"/>
      <w:ind w:left="850" w:hanging="850"/>
      <w:jc w:val="left"/>
    </w:pPr>
  </w:style>
  <w:style w:type="paragraph" w:styleId="TOC3">
    <w:name w:val="toc 3"/>
    <w:basedOn w:val="Normal"/>
    <w:next w:val="Normal"/>
    <w:uiPriority w:val="39"/>
    <w:semiHidden/>
    <w:unhideWhenUsed/>
    <w:rsid w:val="003D30DE"/>
    <w:pPr>
      <w:tabs>
        <w:tab w:val="right" w:leader="dot" w:pos="9071"/>
      </w:tabs>
      <w:spacing w:before="60"/>
      <w:ind w:left="850" w:hanging="850"/>
      <w:jc w:val="left"/>
    </w:pPr>
  </w:style>
  <w:style w:type="paragraph" w:styleId="TOC4">
    <w:name w:val="toc 4"/>
    <w:basedOn w:val="Normal"/>
    <w:next w:val="Normal"/>
    <w:uiPriority w:val="39"/>
    <w:semiHidden/>
    <w:unhideWhenUsed/>
    <w:rsid w:val="003D30DE"/>
    <w:pPr>
      <w:tabs>
        <w:tab w:val="right" w:leader="dot" w:pos="9071"/>
      </w:tabs>
      <w:spacing w:before="60"/>
      <w:ind w:left="850" w:hanging="850"/>
      <w:jc w:val="left"/>
    </w:pPr>
  </w:style>
  <w:style w:type="paragraph" w:styleId="TOC5">
    <w:name w:val="toc 5"/>
    <w:basedOn w:val="Normal"/>
    <w:next w:val="Normal"/>
    <w:uiPriority w:val="39"/>
    <w:semiHidden/>
    <w:unhideWhenUsed/>
    <w:rsid w:val="003D30DE"/>
    <w:pPr>
      <w:tabs>
        <w:tab w:val="right" w:leader="dot" w:pos="9071"/>
      </w:tabs>
      <w:spacing w:before="300"/>
      <w:jc w:val="left"/>
    </w:pPr>
  </w:style>
  <w:style w:type="paragraph" w:styleId="TOC6">
    <w:name w:val="toc 6"/>
    <w:basedOn w:val="Normal"/>
    <w:next w:val="Normal"/>
    <w:uiPriority w:val="39"/>
    <w:semiHidden/>
    <w:unhideWhenUsed/>
    <w:rsid w:val="003D30DE"/>
    <w:pPr>
      <w:tabs>
        <w:tab w:val="right" w:leader="dot" w:pos="9071"/>
      </w:tabs>
      <w:spacing w:before="240"/>
      <w:jc w:val="left"/>
    </w:pPr>
  </w:style>
  <w:style w:type="paragraph" w:styleId="TOC7">
    <w:name w:val="toc 7"/>
    <w:basedOn w:val="Normal"/>
    <w:next w:val="Normal"/>
    <w:uiPriority w:val="39"/>
    <w:semiHidden/>
    <w:unhideWhenUsed/>
    <w:rsid w:val="003D30DE"/>
    <w:pPr>
      <w:tabs>
        <w:tab w:val="right" w:leader="dot" w:pos="9071"/>
      </w:tabs>
      <w:spacing w:before="180"/>
      <w:jc w:val="left"/>
    </w:pPr>
  </w:style>
  <w:style w:type="paragraph" w:styleId="TOC8">
    <w:name w:val="toc 8"/>
    <w:basedOn w:val="Normal"/>
    <w:next w:val="Normal"/>
    <w:uiPriority w:val="39"/>
    <w:semiHidden/>
    <w:unhideWhenUsed/>
    <w:rsid w:val="003D30DE"/>
    <w:pPr>
      <w:tabs>
        <w:tab w:val="right" w:leader="dot" w:pos="9071"/>
      </w:tabs>
      <w:jc w:val="left"/>
    </w:pPr>
  </w:style>
  <w:style w:type="paragraph" w:styleId="TOC9">
    <w:name w:val="toc 9"/>
    <w:basedOn w:val="Normal"/>
    <w:next w:val="Normal"/>
    <w:uiPriority w:val="39"/>
    <w:semiHidden/>
    <w:unhideWhenUsed/>
    <w:rsid w:val="003D30DE"/>
    <w:pPr>
      <w:tabs>
        <w:tab w:val="right" w:leader="dot" w:pos="9071"/>
      </w:tabs>
      <w:ind w:left="1417" w:hanging="1417"/>
      <w:jc w:val="left"/>
    </w:pPr>
  </w:style>
  <w:style w:type="paragraph" w:customStyle="1" w:styleId="Text1">
    <w:name w:val="Text 1"/>
    <w:basedOn w:val="Normal"/>
    <w:rsid w:val="003D30DE"/>
    <w:pPr>
      <w:ind w:left="850"/>
    </w:pPr>
  </w:style>
  <w:style w:type="paragraph" w:customStyle="1" w:styleId="Text2">
    <w:name w:val="Text 2"/>
    <w:basedOn w:val="Normal"/>
    <w:rsid w:val="003D30DE"/>
    <w:pPr>
      <w:ind w:left="1417"/>
    </w:pPr>
  </w:style>
  <w:style w:type="paragraph" w:customStyle="1" w:styleId="Text3">
    <w:name w:val="Text 3"/>
    <w:basedOn w:val="Normal"/>
    <w:rsid w:val="003D30DE"/>
    <w:pPr>
      <w:ind w:left="1984"/>
    </w:pPr>
  </w:style>
  <w:style w:type="paragraph" w:customStyle="1" w:styleId="Text4">
    <w:name w:val="Text 4"/>
    <w:basedOn w:val="Normal"/>
    <w:rsid w:val="003D30DE"/>
    <w:pPr>
      <w:ind w:left="2551"/>
    </w:pPr>
  </w:style>
  <w:style w:type="paragraph" w:customStyle="1" w:styleId="Text5">
    <w:name w:val="Text 5"/>
    <w:basedOn w:val="Normal"/>
    <w:rsid w:val="003D30DE"/>
    <w:pPr>
      <w:ind w:left="3118"/>
    </w:pPr>
  </w:style>
  <w:style w:type="paragraph" w:customStyle="1" w:styleId="Text6">
    <w:name w:val="Text 6"/>
    <w:basedOn w:val="Normal"/>
    <w:rsid w:val="003D30DE"/>
    <w:pPr>
      <w:ind w:left="3685"/>
    </w:pPr>
  </w:style>
  <w:style w:type="paragraph" w:customStyle="1" w:styleId="QuotedText">
    <w:name w:val="Quoted Text"/>
    <w:basedOn w:val="Normal"/>
    <w:rsid w:val="003D30DE"/>
    <w:pPr>
      <w:ind w:left="1417"/>
    </w:pPr>
  </w:style>
  <w:style w:type="paragraph" w:customStyle="1" w:styleId="Point0">
    <w:name w:val="Point 0"/>
    <w:basedOn w:val="Normal"/>
    <w:rsid w:val="003D30DE"/>
    <w:pPr>
      <w:ind w:left="850" w:hanging="850"/>
    </w:pPr>
  </w:style>
  <w:style w:type="paragraph" w:customStyle="1" w:styleId="Point1">
    <w:name w:val="Point 1"/>
    <w:basedOn w:val="Normal"/>
    <w:rsid w:val="003D30DE"/>
    <w:pPr>
      <w:ind w:left="1417" w:hanging="567"/>
    </w:pPr>
  </w:style>
  <w:style w:type="paragraph" w:customStyle="1" w:styleId="Point2">
    <w:name w:val="Point 2"/>
    <w:basedOn w:val="Normal"/>
    <w:rsid w:val="003D30DE"/>
    <w:pPr>
      <w:ind w:left="1984" w:hanging="567"/>
    </w:pPr>
  </w:style>
  <w:style w:type="paragraph" w:customStyle="1" w:styleId="Point3">
    <w:name w:val="Point 3"/>
    <w:basedOn w:val="Normal"/>
    <w:rsid w:val="003D30DE"/>
    <w:pPr>
      <w:ind w:left="2551" w:hanging="567"/>
    </w:pPr>
  </w:style>
  <w:style w:type="paragraph" w:customStyle="1" w:styleId="Point4">
    <w:name w:val="Point 4"/>
    <w:basedOn w:val="Normal"/>
    <w:rsid w:val="003D30DE"/>
    <w:pPr>
      <w:ind w:left="3118" w:hanging="567"/>
    </w:pPr>
  </w:style>
  <w:style w:type="paragraph" w:customStyle="1" w:styleId="Point5">
    <w:name w:val="Point 5"/>
    <w:basedOn w:val="Normal"/>
    <w:rsid w:val="003D30DE"/>
    <w:pPr>
      <w:ind w:left="3685" w:hanging="567"/>
    </w:pPr>
  </w:style>
  <w:style w:type="paragraph" w:customStyle="1" w:styleId="Tiret0">
    <w:name w:val="Tiret 0"/>
    <w:basedOn w:val="Point0"/>
    <w:rsid w:val="003D30DE"/>
    <w:pPr>
      <w:numPr>
        <w:numId w:val="36"/>
      </w:numPr>
    </w:pPr>
  </w:style>
  <w:style w:type="paragraph" w:customStyle="1" w:styleId="Tiret1">
    <w:name w:val="Tiret 1"/>
    <w:basedOn w:val="Point1"/>
    <w:rsid w:val="003D30DE"/>
    <w:pPr>
      <w:numPr>
        <w:numId w:val="24"/>
      </w:numPr>
    </w:pPr>
  </w:style>
  <w:style w:type="paragraph" w:customStyle="1" w:styleId="Tiret2">
    <w:name w:val="Tiret 2"/>
    <w:basedOn w:val="Point2"/>
    <w:rsid w:val="003D30DE"/>
    <w:pPr>
      <w:numPr>
        <w:numId w:val="25"/>
      </w:numPr>
    </w:pPr>
  </w:style>
  <w:style w:type="paragraph" w:customStyle="1" w:styleId="Tiret3">
    <w:name w:val="Tiret 3"/>
    <w:basedOn w:val="Point3"/>
    <w:rsid w:val="003D30DE"/>
    <w:pPr>
      <w:numPr>
        <w:numId w:val="39"/>
      </w:numPr>
    </w:pPr>
  </w:style>
  <w:style w:type="paragraph" w:customStyle="1" w:styleId="Tiret4">
    <w:name w:val="Tiret 4"/>
    <w:basedOn w:val="Point4"/>
    <w:rsid w:val="003D30DE"/>
    <w:pPr>
      <w:numPr>
        <w:numId w:val="40"/>
      </w:numPr>
    </w:pPr>
  </w:style>
  <w:style w:type="paragraph" w:customStyle="1" w:styleId="Tiret5">
    <w:name w:val="Tiret 5"/>
    <w:basedOn w:val="Point5"/>
    <w:rsid w:val="003D30DE"/>
    <w:pPr>
      <w:numPr>
        <w:numId w:val="35"/>
      </w:numPr>
    </w:pPr>
  </w:style>
  <w:style w:type="paragraph" w:customStyle="1" w:styleId="PointDouble0">
    <w:name w:val="PointDouble 0"/>
    <w:basedOn w:val="Normal"/>
    <w:rsid w:val="003D30DE"/>
    <w:pPr>
      <w:tabs>
        <w:tab w:val="left" w:pos="850"/>
      </w:tabs>
      <w:ind w:left="1417" w:hanging="1417"/>
    </w:pPr>
  </w:style>
  <w:style w:type="paragraph" w:customStyle="1" w:styleId="PointDouble1">
    <w:name w:val="PointDouble 1"/>
    <w:basedOn w:val="Normal"/>
    <w:rsid w:val="003D30DE"/>
    <w:pPr>
      <w:tabs>
        <w:tab w:val="left" w:pos="1417"/>
      </w:tabs>
      <w:ind w:left="1984" w:hanging="1134"/>
    </w:pPr>
  </w:style>
  <w:style w:type="paragraph" w:customStyle="1" w:styleId="PointDouble2">
    <w:name w:val="PointDouble 2"/>
    <w:basedOn w:val="Normal"/>
    <w:rsid w:val="003D30DE"/>
    <w:pPr>
      <w:tabs>
        <w:tab w:val="left" w:pos="1984"/>
      </w:tabs>
      <w:ind w:left="2551" w:hanging="1134"/>
    </w:pPr>
  </w:style>
  <w:style w:type="paragraph" w:customStyle="1" w:styleId="PointDouble3">
    <w:name w:val="PointDouble 3"/>
    <w:basedOn w:val="Normal"/>
    <w:rsid w:val="003D30DE"/>
    <w:pPr>
      <w:tabs>
        <w:tab w:val="left" w:pos="2551"/>
      </w:tabs>
      <w:ind w:left="3118" w:hanging="1134"/>
    </w:pPr>
  </w:style>
  <w:style w:type="paragraph" w:customStyle="1" w:styleId="PointDouble4">
    <w:name w:val="PointDouble 4"/>
    <w:basedOn w:val="Normal"/>
    <w:rsid w:val="003D30DE"/>
    <w:pPr>
      <w:tabs>
        <w:tab w:val="left" w:pos="3118"/>
      </w:tabs>
      <w:ind w:left="3685" w:hanging="1134"/>
    </w:pPr>
  </w:style>
  <w:style w:type="paragraph" w:customStyle="1" w:styleId="PointTriple0">
    <w:name w:val="PointTriple 0"/>
    <w:basedOn w:val="Normal"/>
    <w:rsid w:val="003D30DE"/>
    <w:pPr>
      <w:tabs>
        <w:tab w:val="left" w:pos="850"/>
        <w:tab w:val="left" w:pos="1417"/>
      </w:tabs>
      <w:ind w:left="1984" w:hanging="1984"/>
    </w:pPr>
  </w:style>
  <w:style w:type="paragraph" w:customStyle="1" w:styleId="PointTriple1">
    <w:name w:val="PointTriple 1"/>
    <w:basedOn w:val="Normal"/>
    <w:rsid w:val="003D30DE"/>
    <w:pPr>
      <w:tabs>
        <w:tab w:val="left" w:pos="1417"/>
        <w:tab w:val="left" w:pos="1984"/>
      </w:tabs>
      <w:ind w:left="2551" w:hanging="1701"/>
    </w:pPr>
  </w:style>
  <w:style w:type="paragraph" w:customStyle="1" w:styleId="PointTriple2">
    <w:name w:val="PointTriple 2"/>
    <w:basedOn w:val="Normal"/>
    <w:rsid w:val="003D30DE"/>
    <w:pPr>
      <w:tabs>
        <w:tab w:val="left" w:pos="1984"/>
        <w:tab w:val="left" w:pos="2551"/>
      </w:tabs>
      <w:ind w:left="3118" w:hanging="1701"/>
    </w:pPr>
  </w:style>
  <w:style w:type="paragraph" w:customStyle="1" w:styleId="PointTriple3">
    <w:name w:val="PointTriple 3"/>
    <w:basedOn w:val="Normal"/>
    <w:rsid w:val="003D30DE"/>
    <w:pPr>
      <w:tabs>
        <w:tab w:val="left" w:pos="2551"/>
        <w:tab w:val="left" w:pos="3118"/>
      </w:tabs>
      <w:ind w:left="3685" w:hanging="1701"/>
    </w:pPr>
  </w:style>
  <w:style w:type="paragraph" w:customStyle="1" w:styleId="PointTriple4">
    <w:name w:val="PointTriple 4"/>
    <w:basedOn w:val="Normal"/>
    <w:rsid w:val="003D30DE"/>
    <w:pPr>
      <w:tabs>
        <w:tab w:val="left" w:pos="3118"/>
        <w:tab w:val="left" w:pos="3685"/>
      </w:tabs>
      <w:ind w:left="4252" w:hanging="1701"/>
    </w:pPr>
  </w:style>
  <w:style w:type="paragraph" w:customStyle="1" w:styleId="QuotedNumPar">
    <w:name w:val="Quoted NumPar"/>
    <w:basedOn w:val="Normal"/>
    <w:rsid w:val="003D30DE"/>
    <w:pPr>
      <w:ind w:left="1417" w:hanging="567"/>
    </w:pPr>
  </w:style>
  <w:style w:type="paragraph" w:customStyle="1" w:styleId="SectionTitle">
    <w:name w:val="SectionTitle"/>
    <w:basedOn w:val="Normal"/>
    <w:next w:val="Heading1"/>
    <w:rsid w:val="003D30DE"/>
    <w:pPr>
      <w:keepNext/>
      <w:spacing w:after="360"/>
      <w:jc w:val="center"/>
    </w:pPr>
    <w:rPr>
      <w:b/>
      <w:smallCaps/>
      <w:sz w:val="28"/>
    </w:rPr>
  </w:style>
  <w:style w:type="paragraph" w:customStyle="1" w:styleId="TableTitle">
    <w:name w:val="Table Title"/>
    <w:basedOn w:val="Normal"/>
    <w:next w:val="Normal"/>
    <w:rsid w:val="003D30DE"/>
    <w:pPr>
      <w:jc w:val="center"/>
    </w:pPr>
    <w:rPr>
      <w:b/>
    </w:rPr>
  </w:style>
  <w:style w:type="paragraph" w:customStyle="1" w:styleId="Point0number">
    <w:name w:val="Point 0 (number)"/>
    <w:basedOn w:val="Normal"/>
    <w:rsid w:val="003D30DE"/>
    <w:pPr>
      <w:numPr>
        <w:numId w:val="22"/>
      </w:numPr>
    </w:pPr>
  </w:style>
  <w:style w:type="paragraph" w:customStyle="1" w:styleId="Point1number">
    <w:name w:val="Point 1 (number)"/>
    <w:basedOn w:val="Normal"/>
    <w:rsid w:val="003D30DE"/>
    <w:pPr>
      <w:numPr>
        <w:ilvl w:val="2"/>
        <w:numId w:val="22"/>
      </w:numPr>
    </w:pPr>
  </w:style>
  <w:style w:type="paragraph" w:customStyle="1" w:styleId="Point2number">
    <w:name w:val="Point 2 (number)"/>
    <w:basedOn w:val="Normal"/>
    <w:rsid w:val="003D30DE"/>
    <w:pPr>
      <w:numPr>
        <w:ilvl w:val="4"/>
        <w:numId w:val="22"/>
      </w:numPr>
    </w:pPr>
  </w:style>
  <w:style w:type="paragraph" w:customStyle="1" w:styleId="Point3number">
    <w:name w:val="Point 3 (number)"/>
    <w:basedOn w:val="Normal"/>
    <w:rsid w:val="003D30DE"/>
    <w:pPr>
      <w:numPr>
        <w:ilvl w:val="6"/>
        <w:numId w:val="22"/>
      </w:numPr>
    </w:pPr>
  </w:style>
  <w:style w:type="paragraph" w:customStyle="1" w:styleId="Point0letter">
    <w:name w:val="Point 0 (letter)"/>
    <w:basedOn w:val="Normal"/>
    <w:rsid w:val="003D30DE"/>
    <w:pPr>
      <w:numPr>
        <w:ilvl w:val="1"/>
        <w:numId w:val="22"/>
      </w:numPr>
    </w:pPr>
  </w:style>
  <w:style w:type="paragraph" w:customStyle="1" w:styleId="Point1letter">
    <w:name w:val="Point 1 (letter)"/>
    <w:basedOn w:val="Normal"/>
    <w:rsid w:val="003D30DE"/>
    <w:pPr>
      <w:numPr>
        <w:ilvl w:val="3"/>
        <w:numId w:val="22"/>
      </w:numPr>
    </w:pPr>
  </w:style>
  <w:style w:type="paragraph" w:customStyle="1" w:styleId="Point2letter">
    <w:name w:val="Point 2 (letter)"/>
    <w:basedOn w:val="Normal"/>
    <w:rsid w:val="003D30DE"/>
    <w:pPr>
      <w:numPr>
        <w:ilvl w:val="5"/>
        <w:numId w:val="22"/>
      </w:numPr>
    </w:pPr>
  </w:style>
  <w:style w:type="paragraph" w:customStyle="1" w:styleId="Point3letter">
    <w:name w:val="Point 3 (letter)"/>
    <w:basedOn w:val="Normal"/>
    <w:rsid w:val="003D30DE"/>
    <w:pPr>
      <w:numPr>
        <w:ilvl w:val="7"/>
        <w:numId w:val="22"/>
      </w:numPr>
    </w:pPr>
  </w:style>
  <w:style w:type="paragraph" w:customStyle="1" w:styleId="Point4letter">
    <w:name w:val="Point 4 (letter)"/>
    <w:basedOn w:val="Normal"/>
    <w:rsid w:val="003D30DE"/>
    <w:pPr>
      <w:numPr>
        <w:ilvl w:val="8"/>
        <w:numId w:val="22"/>
      </w:numPr>
    </w:pPr>
  </w:style>
  <w:style w:type="paragraph" w:customStyle="1" w:styleId="Rfrenceinstitutionnelle">
    <w:name w:val="Référence institutionnelle"/>
    <w:basedOn w:val="Normal"/>
    <w:next w:val="Confidentialit"/>
    <w:rsid w:val="003D30DE"/>
    <w:pPr>
      <w:spacing w:before="0" w:after="240"/>
      <w:ind w:left="5103"/>
      <w:jc w:val="left"/>
    </w:pPr>
  </w:style>
  <w:style w:type="paragraph" w:customStyle="1" w:styleId="SecurityMarking">
    <w:name w:val="SecurityMarking"/>
    <w:basedOn w:val="Normal"/>
    <w:rsid w:val="003D30DE"/>
    <w:pPr>
      <w:spacing w:before="0" w:after="0" w:line="276" w:lineRule="auto"/>
      <w:ind w:left="5103"/>
      <w:jc w:val="left"/>
    </w:pPr>
    <w:rPr>
      <w:sz w:val="28"/>
    </w:rPr>
  </w:style>
  <w:style w:type="paragraph" w:customStyle="1" w:styleId="ReleasableTo">
    <w:name w:val="ReleasableTo"/>
    <w:basedOn w:val="Normal"/>
    <w:rsid w:val="003D30DE"/>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3D30DE"/>
    <w:pPr>
      <w:spacing w:before="0" w:after="0"/>
      <w:ind w:left="5103"/>
      <w:jc w:val="left"/>
    </w:pPr>
  </w:style>
  <w:style w:type="paragraph" w:customStyle="1" w:styleId="Rfrenceinterne">
    <w:name w:val="Référence interne"/>
    <w:basedOn w:val="Normal"/>
    <w:next w:val="Rfrenceinterinstitutionnelle"/>
    <w:rsid w:val="003D30DE"/>
    <w:pPr>
      <w:spacing w:before="0" w:after="0"/>
      <w:ind w:left="5103"/>
      <w:jc w:val="left"/>
    </w:pPr>
  </w:style>
  <w:style w:type="paragraph" w:customStyle="1" w:styleId="Statut">
    <w:name w:val="Statut"/>
    <w:basedOn w:val="Normal"/>
    <w:next w:val="Typedudocument"/>
    <w:rsid w:val="003D30DE"/>
    <w:pPr>
      <w:spacing w:before="0" w:after="240"/>
      <w:jc w:val="center"/>
    </w:pPr>
  </w:style>
  <w:style w:type="paragraph" w:customStyle="1" w:styleId="Titrearticle">
    <w:name w:val="Titre article"/>
    <w:basedOn w:val="Normal"/>
    <w:next w:val="Normal"/>
    <w:rsid w:val="003D30DE"/>
    <w:pPr>
      <w:keepNext/>
      <w:spacing w:before="360"/>
      <w:jc w:val="center"/>
    </w:pPr>
    <w:rPr>
      <w:i/>
    </w:rPr>
  </w:style>
  <w:style w:type="paragraph" w:customStyle="1" w:styleId="Typedudocument">
    <w:name w:val="Type du document"/>
    <w:basedOn w:val="Normal"/>
    <w:next w:val="Accompagnant"/>
    <w:rsid w:val="003D30DE"/>
    <w:pPr>
      <w:spacing w:before="360" w:after="180"/>
      <w:jc w:val="center"/>
    </w:pPr>
    <w:rPr>
      <w:b/>
    </w:rPr>
  </w:style>
  <w:style w:type="paragraph" w:customStyle="1" w:styleId="Supertitre">
    <w:name w:val="Supertitre"/>
    <w:basedOn w:val="Normal"/>
    <w:next w:val="Normal"/>
    <w:rsid w:val="003D30DE"/>
    <w:pPr>
      <w:spacing w:before="0" w:after="600"/>
      <w:jc w:val="center"/>
    </w:pPr>
    <w:rPr>
      <w:b/>
    </w:rPr>
  </w:style>
  <w:style w:type="paragraph" w:customStyle="1" w:styleId="Rfrencecroise">
    <w:name w:val="Référence croisée"/>
    <w:basedOn w:val="Normal"/>
    <w:rsid w:val="003D30DE"/>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3D30DE"/>
  </w:style>
  <w:style w:type="paragraph" w:customStyle="1" w:styleId="StatutPagedecouverture">
    <w:name w:val="Statut (Page de couverture)"/>
    <w:basedOn w:val="Statut"/>
    <w:next w:val="TypedudocumentPagedecouverture"/>
    <w:rsid w:val="003D30DE"/>
  </w:style>
  <w:style w:type="paragraph" w:customStyle="1" w:styleId="TypedudocumentPagedecouverture">
    <w:name w:val="Type du document (Page de couverture)"/>
    <w:basedOn w:val="Typedudocument"/>
    <w:next w:val="AccompagnantPagedecouverture"/>
    <w:rsid w:val="003D30DE"/>
  </w:style>
  <w:style w:type="paragraph" w:customStyle="1" w:styleId="Volume">
    <w:name w:val="Volume"/>
    <w:basedOn w:val="Normal"/>
    <w:next w:val="Confidentialit"/>
    <w:rsid w:val="003D30DE"/>
    <w:pPr>
      <w:spacing w:before="0" w:after="240"/>
      <w:ind w:left="5103"/>
      <w:jc w:val="left"/>
    </w:pPr>
  </w:style>
  <w:style w:type="paragraph" w:customStyle="1" w:styleId="Typeacteprincipal">
    <w:name w:val="Type acte principal"/>
    <w:basedOn w:val="Normal"/>
    <w:next w:val="Objetacteprincipal"/>
    <w:rsid w:val="003D30DE"/>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3D3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5546</Words>
  <Characters>30892</Characters>
  <DocSecurity>0</DocSecurity>
  <Lines>735</Lines>
  <Paragraphs>306</Paragraphs>
  <ScaleCrop>false</ScaleCrop>
  <LinksUpToDate>false</LinksUpToDate>
  <CharactersWithSpaces>36132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2025-05-27T11:57:00Z</dcterms:created>
  <dcterms:modified xsi:type="dcterms:W3CDTF">2025-05-27T12:00:00Z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2025-05-27T12:00:40Z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a66a524b-aba0-4ffd-8e3f-981c1621a15a</vt:lpwstr>
  </property>
  <property fmtid="{D5CDD505-2E9C-101B-9397-08002B2CF9AE}" pid="8" name="MSIP_Label_6bd9ddd1-4d20-43f6-abfa-fc3c07406f94_ContentBits">
    <vt:lpwstr>0</vt:lpwstr>
  </property>
</Properties>
</file>