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A9AE4" w14:textId="5B5882B3" w:rsidR="00FC6C33" w:rsidRPr="00D56D5D" w:rsidRDefault="00FC6C33" w:rsidP="00FC6C33">
      <w:pPr>
        <w:pStyle w:val="ManualHeading2"/>
        <w:rPr>
          <w:noProof/>
        </w:rPr>
      </w:pPr>
      <w:r w:rsidRPr="00D56D5D">
        <w:rPr>
          <w:noProof/>
        </w:rPr>
        <w:t>DEL III.5.B</w:t>
      </w:r>
      <w:r>
        <w:rPr>
          <w:noProof/>
        </w:rPr>
        <w:t xml:space="preserve"> - </w:t>
      </w:r>
      <w:r w:rsidRPr="00D56D5D">
        <w:rPr>
          <w:noProof/>
        </w:rPr>
        <w:t>SUPPLERENDE INFORMATIONSSKEMA OM STATSSTØTTE TIL ETABLERING AF BREDBÅNDSNET</w:t>
      </w:r>
    </w:p>
    <w:p w14:paraId="5EA4DE64" w14:textId="77777777" w:rsidR="00FC6C33" w:rsidRPr="00D56D5D" w:rsidRDefault="00FC6C33" w:rsidP="00FC6C33">
      <w:pPr>
        <w:rPr>
          <w:i/>
          <w:iCs/>
          <w:noProof/>
        </w:rPr>
      </w:pPr>
      <w:r w:rsidRPr="00D56D5D">
        <w:rPr>
          <w:i/>
          <w:noProof/>
        </w:rPr>
        <w:t>Dette supplerende informationsskema anvendes til anmeldelse af støtte til etablering af bredbåndsnet, som er omfattet af Kommissionens retningslinjer for statsstøtte til bredbåndsnet</w:t>
      </w:r>
      <w:r w:rsidRPr="00D56D5D">
        <w:rPr>
          <w:rStyle w:val="FootnoteReference"/>
          <w:i/>
          <w:iCs/>
          <w:noProof/>
        </w:rPr>
        <w:footnoteReference w:id="1"/>
      </w:r>
      <w:r w:rsidRPr="00D56D5D">
        <w:rPr>
          <w:i/>
          <w:noProof/>
        </w:rPr>
        <w:t xml:space="preserve"> ("bredbåndsretningslinjerne").</w:t>
      </w:r>
    </w:p>
    <w:p w14:paraId="75F479B1" w14:textId="77777777" w:rsidR="00FC6C33" w:rsidRPr="00D56D5D" w:rsidRDefault="00FC6C33" w:rsidP="00FC6C33">
      <w:pPr>
        <w:pStyle w:val="ManualNumPar1"/>
        <w:rPr>
          <w:bCs/>
          <w:noProof/>
        </w:rPr>
      </w:pPr>
      <w:r w:rsidRPr="00D50380">
        <w:rPr>
          <w:noProof/>
        </w:rPr>
        <w:t>1.</w:t>
      </w:r>
      <w:r w:rsidRPr="00D50380">
        <w:rPr>
          <w:noProof/>
        </w:rPr>
        <w:tab/>
      </w:r>
      <w:r w:rsidRPr="00D56D5D">
        <w:rPr>
          <w:noProof/>
        </w:rPr>
        <w:t>Generelle oplysninger</w:t>
      </w:r>
    </w:p>
    <w:p w14:paraId="3EED7390" w14:textId="77777777" w:rsidR="00FC6C33" w:rsidRPr="00D56D5D" w:rsidRDefault="00FC6C33" w:rsidP="00FC6C33">
      <w:pPr>
        <w:pStyle w:val="ManualNumPar2"/>
        <w:rPr>
          <w:noProof/>
        </w:rPr>
      </w:pPr>
      <w:r w:rsidRPr="00D50380">
        <w:rPr>
          <w:noProof/>
        </w:rPr>
        <w:t>1.1.</w:t>
      </w:r>
      <w:r w:rsidRPr="00D50380">
        <w:rPr>
          <w:noProof/>
        </w:rPr>
        <w:tab/>
      </w:r>
      <w:r w:rsidRPr="00D56D5D">
        <w:rPr>
          <w:noProof/>
        </w:rPr>
        <w:t>Giv en detaljeret beskrivelse af støtteforanstaltningen og formålene hermed</w:t>
      </w:r>
    </w:p>
    <w:p w14:paraId="36772352" w14:textId="77777777" w:rsidR="00FC6C33" w:rsidRPr="00D56D5D" w:rsidRDefault="00FC6C33" w:rsidP="00FC6C33">
      <w:pPr>
        <w:pStyle w:val="Text2"/>
        <w:tabs>
          <w:tab w:val="left" w:leader="dot" w:pos="9072"/>
        </w:tabs>
        <w:ind w:left="709"/>
        <w:rPr>
          <w:noProof/>
        </w:rPr>
      </w:pPr>
      <w:r w:rsidRPr="00D56D5D">
        <w:rPr>
          <w:noProof/>
        </w:rPr>
        <w:tab/>
      </w:r>
    </w:p>
    <w:p w14:paraId="1392C99F" w14:textId="77777777" w:rsidR="00FC6C33" w:rsidRPr="00D56D5D" w:rsidRDefault="00FC6C33" w:rsidP="00FC6C33">
      <w:pPr>
        <w:pStyle w:val="ManualNumPar2"/>
        <w:rPr>
          <w:noProof/>
        </w:rPr>
      </w:pPr>
      <w:r w:rsidRPr="00D50380">
        <w:rPr>
          <w:noProof/>
        </w:rPr>
        <w:t>1.2.</w:t>
      </w:r>
      <w:r w:rsidRPr="00D50380">
        <w:rPr>
          <w:noProof/>
        </w:rPr>
        <w:tab/>
      </w:r>
      <w:r w:rsidRPr="00D56D5D">
        <w:rPr>
          <w:noProof/>
        </w:rPr>
        <w:t>Angiv, hvilken type bredbåndsnet</w:t>
      </w:r>
      <w:r w:rsidRPr="00D56D5D">
        <w:rPr>
          <w:rStyle w:val="FootnoteReference"/>
          <w:noProof/>
        </w:rPr>
        <w:footnoteReference w:id="2"/>
      </w:r>
      <w:r w:rsidRPr="00D56D5D">
        <w:rPr>
          <w:noProof/>
        </w:rPr>
        <w:t xml:space="preserve"> der støttes med foranstaltningen</w:t>
      </w:r>
    </w:p>
    <w:p w14:paraId="014DA185" w14:textId="77777777" w:rsidR="00FC6C33" w:rsidRPr="00D56D5D" w:rsidRDefault="00FC6C33" w:rsidP="00FC6C33">
      <w:pPr>
        <w:pStyle w:val="Tiret1"/>
        <w:rPr>
          <w:noProof/>
        </w:rPr>
      </w:pPr>
      <w:r w:rsidRPr="00D56D5D">
        <w:rPr>
          <w:noProof/>
        </w:rPr>
        <w:tab/>
      </w:r>
      <w:sdt>
        <w:sdtPr>
          <w:rPr>
            <w:noProof/>
          </w:rPr>
          <w:id w:val="-144891894"/>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ab/>
        <w:t>etablering af faste accessnet</w:t>
      </w:r>
      <w:r w:rsidRPr="00D56D5D">
        <w:rPr>
          <w:rStyle w:val="FootnoteReference"/>
          <w:noProof/>
        </w:rPr>
        <w:footnoteReference w:id="3"/>
      </w:r>
      <w:r w:rsidRPr="00D56D5D">
        <w:rPr>
          <w:noProof/>
        </w:rPr>
        <w:t xml:space="preserve">. I givet fald angives det, hvilken type områder støtteforanstaltningen er rettet mod </w:t>
      </w:r>
    </w:p>
    <w:p w14:paraId="1A3A2D1B" w14:textId="77777777" w:rsidR="00FC6C33" w:rsidRPr="00D56D5D" w:rsidRDefault="00FC6C33" w:rsidP="00FC6C33">
      <w:pPr>
        <w:pStyle w:val="Tiret2"/>
        <w:rPr>
          <w:noProof/>
        </w:rPr>
      </w:pPr>
      <w:sdt>
        <w:sdtPr>
          <w:rPr>
            <w:noProof/>
          </w:rPr>
          <w:id w:val="-2040109593"/>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hvide</w:t>
      </w:r>
      <w:r w:rsidRPr="00D56D5D">
        <w:rPr>
          <w:rStyle w:val="FootnoteReference"/>
          <w:noProof/>
        </w:rPr>
        <w:footnoteReference w:id="4"/>
      </w:r>
    </w:p>
    <w:p w14:paraId="44E12AB8" w14:textId="77777777" w:rsidR="00FC6C33" w:rsidRPr="00D56D5D" w:rsidRDefault="00FC6C33" w:rsidP="00FC6C33">
      <w:pPr>
        <w:pStyle w:val="Tiret2"/>
        <w:rPr>
          <w:noProof/>
        </w:rPr>
      </w:pPr>
      <w:sdt>
        <w:sdtPr>
          <w:rPr>
            <w:noProof/>
          </w:rPr>
          <w:id w:val="-1894269835"/>
          <w14:checkbox>
            <w14:checked w14:val="0"/>
            <w14:checkedState w14:val="2612" w14:font="MS Gothic"/>
            <w14:uncheckedState w14:val="2610" w14:font="MS Gothic"/>
          </w14:checkbox>
        </w:sdtPr>
        <w:sdtContent>
          <w:r w:rsidRPr="00D56D5D">
            <w:rPr>
              <w:rFonts w:ascii="MS Gothic" w:eastAsia="MS Gothic" w:hAnsi="MS Gothic" w:hint="eastAsia"/>
              <w:noProof/>
            </w:rPr>
            <w:t>☐</w:t>
          </w:r>
        </w:sdtContent>
      </w:sdt>
      <w:r w:rsidRPr="00D56D5D">
        <w:rPr>
          <w:noProof/>
        </w:rPr>
        <w:t xml:space="preserve"> grå</w:t>
      </w:r>
      <w:r w:rsidRPr="00D56D5D">
        <w:rPr>
          <w:rStyle w:val="FootnoteReference"/>
          <w:noProof/>
        </w:rPr>
        <w:footnoteReference w:id="5"/>
      </w:r>
    </w:p>
    <w:p w14:paraId="0D30A5E2" w14:textId="77777777" w:rsidR="00FC6C33" w:rsidRPr="00D56D5D" w:rsidRDefault="00FC6C33" w:rsidP="00FC6C33">
      <w:pPr>
        <w:pStyle w:val="Tiret2"/>
        <w:rPr>
          <w:noProof/>
        </w:rPr>
      </w:pPr>
      <w:sdt>
        <w:sdtPr>
          <w:rPr>
            <w:noProof/>
          </w:rPr>
          <w:id w:val="914134907"/>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blandede (hvide og grå)</w:t>
      </w:r>
      <w:r w:rsidRPr="00D56D5D">
        <w:rPr>
          <w:rStyle w:val="FootnoteReference"/>
          <w:noProof/>
          <w:lang w:bidi="si-LK"/>
        </w:rPr>
        <w:footnoteReference w:id="6"/>
      </w:r>
    </w:p>
    <w:p w14:paraId="1E588068" w14:textId="77777777" w:rsidR="00FC6C33" w:rsidRPr="00D56D5D" w:rsidRDefault="00FC6C33" w:rsidP="00FC6C33">
      <w:pPr>
        <w:pStyle w:val="Tiret2"/>
        <w:rPr>
          <w:noProof/>
        </w:rPr>
      </w:pPr>
      <w:sdt>
        <w:sdtPr>
          <w:rPr>
            <w:noProof/>
          </w:rPr>
          <w:id w:val="1401936600"/>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sorte</w:t>
      </w:r>
      <w:r w:rsidRPr="00D56D5D">
        <w:rPr>
          <w:rStyle w:val="FootnoteReference"/>
          <w:noProof/>
        </w:rPr>
        <w:footnoteReference w:id="7"/>
      </w:r>
      <w:r w:rsidRPr="00D56D5D">
        <w:rPr>
          <w:noProof/>
        </w:rPr>
        <w:t xml:space="preserve"> </w:t>
      </w:r>
    </w:p>
    <w:p w14:paraId="4442DD30" w14:textId="77777777" w:rsidR="00FC6C33" w:rsidRPr="00D56D5D" w:rsidRDefault="00FC6C33" w:rsidP="00FC6C33">
      <w:pPr>
        <w:pStyle w:val="Tiret1"/>
        <w:rPr>
          <w:noProof/>
        </w:rPr>
      </w:pPr>
      <w:r w:rsidRPr="00D56D5D">
        <w:rPr>
          <w:noProof/>
        </w:rPr>
        <w:tab/>
      </w:r>
      <w:sdt>
        <w:sdtPr>
          <w:rPr>
            <w:noProof/>
          </w:rPr>
          <w:id w:val="-1380165625"/>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etablering af mobile accessnet</w:t>
      </w:r>
      <w:r w:rsidRPr="00D56D5D">
        <w:rPr>
          <w:rStyle w:val="FootnoteReference"/>
          <w:noProof/>
        </w:rPr>
        <w:footnoteReference w:id="8"/>
      </w:r>
    </w:p>
    <w:p w14:paraId="542C583F" w14:textId="77777777" w:rsidR="00FC6C33" w:rsidRPr="00D56D5D" w:rsidRDefault="00FC6C33" w:rsidP="00FC6C33">
      <w:pPr>
        <w:pStyle w:val="Tiret2"/>
        <w:rPr>
          <w:noProof/>
        </w:rPr>
      </w:pPr>
      <w:sdt>
        <w:sdtPr>
          <w:rPr>
            <w:noProof/>
          </w:rPr>
          <w:id w:val="-715430514"/>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4G</w:t>
      </w:r>
      <w:r w:rsidRPr="00D56D5D">
        <w:rPr>
          <w:noProof/>
        </w:rPr>
        <w:tab/>
        <w:t xml:space="preserve"> </w:t>
      </w:r>
    </w:p>
    <w:p w14:paraId="4442529C" w14:textId="77777777" w:rsidR="00FC6C33" w:rsidRPr="00D56D5D" w:rsidRDefault="00FC6C33" w:rsidP="00FC6C33">
      <w:pPr>
        <w:pStyle w:val="Tiret2"/>
        <w:rPr>
          <w:noProof/>
        </w:rPr>
      </w:pPr>
      <w:sdt>
        <w:sdtPr>
          <w:rPr>
            <w:noProof/>
          </w:rPr>
          <w:id w:val="-1437283706"/>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5G</w:t>
      </w:r>
      <w:r w:rsidRPr="00D56D5D">
        <w:rPr>
          <w:noProof/>
        </w:rPr>
        <w:tab/>
      </w:r>
    </w:p>
    <w:p w14:paraId="3F680FD3" w14:textId="77777777" w:rsidR="00FC6C33" w:rsidRPr="00D56D5D" w:rsidRDefault="00FC6C33" w:rsidP="00FC6C33">
      <w:pPr>
        <w:pStyle w:val="Tiret2"/>
        <w:rPr>
          <w:noProof/>
        </w:rPr>
      </w:pPr>
      <w:sdt>
        <w:sdtPr>
          <w:rPr>
            <w:noProof/>
          </w:rPr>
          <w:id w:val="294655777"/>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andet</w:t>
      </w:r>
    </w:p>
    <w:p w14:paraId="1633F3BD" w14:textId="77777777" w:rsidR="00FC6C33" w:rsidRPr="00D56D5D" w:rsidRDefault="00FC6C33" w:rsidP="00FC6C33">
      <w:pPr>
        <w:pStyle w:val="Tiret1"/>
        <w:rPr>
          <w:noProof/>
        </w:rPr>
      </w:pPr>
      <w:r w:rsidRPr="00D56D5D">
        <w:rPr>
          <w:noProof/>
        </w:rPr>
        <w:tab/>
      </w:r>
      <w:sdt>
        <w:sdtPr>
          <w:rPr>
            <w:noProof/>
          </w:rPr>
          <w:id w:val="203305101"/>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etablering af backhaulnet</w:t>
      </w:r>
      <w:r w:rsidRPr="00D56D5D">
        <w:rPr>
          <w:rStyle w:val="FootnoteReference"/>
          <w:noProof/>
        </w:rPr>
        <w:footnoteReference w:id="9"/>
      </w:r>
    </w:p>
    <w:p w14:paraId="621A4438" w14:textId="77777777" w:rsidR="00FC6C33" w:rsidRPr="00D56D5D" w:rsidRDefault="00FC6C33" w:rsidP="00FC6C33">
      <w:pPr>
        <w:pStyle w:val="Tiret2"/>
        <w:rPr>
          <w:noProof/>
        </w:rPr>
      </w:pPr>
      <w:sdt>
        <w:sdtPr>
          <w:rPr>
            <w:noProof/>
          </w:rPr>
          <w:id w:val="1250467552"/>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udelukkende backhaul</w:t>
      </w:r>
      <w:r w:rsidRPr="00D56D5D">
        <w:rPr>
          <w:noProof/>
        </w:rPr>
        <w:tab/>
      </w:r>
    </w:p>
    <w:p w14:paraId="24B7F8C7" w14:textId="77777777" w:rsidR="00FC6C33" w:rsidRPr="00D56D5D" w:rsidRDefault="00FC6C33" w:rsidP="00FC6C33">
      <w:pPr>
        <w:pStyle w:val="Tiret2"/>
        <w:rPr>
          <w:noProof/>
        </w:rPr>
      </w:pPr>
      <w:sdt>
        <w:sdtPr>
          <w:rPr>
            <w:noProof/>
          </w:rPr>
          <w:id w:val="-1689901648"/>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backhaul knyttet til etablering af et accessnet</w:t>
      </w:r>
      <w:r w:rsidRPr="00D56D5D">
        <w:rPr>
          <w:rStyle w:val="FootnoteReference"/>
          <w:noProof/>
        </w:rPr>
        <w:footnoteReference w:id="10"/>
      </w:r>
    </w:p>
    <w:p w14:paraId="40CFBB5E" w14:textId="77777777" w:rsidR="00FC6C33" w:rsidRPr="00D56D5D" w:rsidRDefault="00FC6C33" w:rsidP="00FC6C33">
      <w:pPr>
        <w:pStyle w:val="ManualNumPar2"/>
        <w:rPr>
          <w:noProof/>
        </w:rPr>
      </w:pPr>
      <w:r w:rsidRPr="00D50380">
        <w:rPr>
          <w:noProof/>
        </w:rPr>
        <w:t>1.3.</w:t>
      </w:r>
      <w:r w:rsidRPr="00D50380">
        <w:rPr>
          <w:noProof/>
        </w:rPr>
        <w:tab/>
      </w:r>
      <w:r w:rsidRPr="00D56D5D">
        <w:rPr>
          <w:noProof/>
        </w:rPr>
        <w:t>Beskriv, hvordan støtteforanstaltningen indgår i den nationale bredbåndsstrategi og EU's digitale mål og miljømål</w:t>
      </w:r>
      <w:r w:rsidRPr="00D56D5D">
        <w:rPr>
          <w:rStyle w:val="FootnoteReference"/>
          <w:noProof/>
        </w:rPr>
        <w:footnoteReference w:id="11"/>
      </w:r>
      <w:r w:rsidRPr="00D56D5D">
        <w:rPr>
          <w:noProof/>
        </w:rPr>
        <w:t xml:space="preserve"> </w:t>
      </w:r>
    </w:p>
    <w:p w14:paraId="7C53CD27" w14:textId="77777777" w:rsidR="00FC6C33" w:rsidRPr="00D56D5D" w:rsidRDefault="00FC6C33" w:rsidP="00FC6C33">
      <w:pPr>
        <w:pStyle w:val="Text2"/>
        <w:tabs>
          <w:tab w:val="left" w:leader="dot" w:pos="9072"/>
        </w:tabs>
        <w:ind w:left="709"/>
        <w:rPr>
          <w:noProof/>
        </w:rPr>
      </w:pPr>
      <w:r w:rsidRPr="00D56D5D">
        <w:rPr>
          <w:noProof/>
        </w:rPr>
        <w:lastRenderedPageBreak/>
        <w:tab/>
      </w:r>
    </w:p>
    <w:p w14:paraId="35F2405D" w14:textId="77777777" w:rsidR="00FC6C33" w:rsidRPr="00D56D5D" w:rsidRDefault="00FC6C33" w:rsidP="00FC6C33">
      <w:pPr>
        <w:pStyle w:val="ManualNumPar2"/>
        <w:rPr>
          <w:noProof/>
        </w:rPr>
      </w:pPr>
      <w:r w:rsidRPr="00D50380">
        <w:rPr>
          <w:noProof/>
        </w:rPr>
        <w:t>1.4.</w:t>
      </w:r>
      <w:r w:rsidRPr="00D50380">
        <w:rPr>
          <w:noProof/>
        </w:rPr>
        <w:tab/>
      </w:r>
      <w:r w:rsidRPr="00D56D5D">
        <w:rPr>
          <w:noProof/>
        </w:rPr>
        <w:t>Bekræft, at alle hastigheder i denne anmeldelse skal forstås som hastigheder under spidsbelastningsvilkår</w:t>
      </w:r>
      <w:r w:rsidRPr="00D56D5D">
        <w:rPr>
          <w:rStyle w:val="FootnoteReference"/>
          <w:noProof/>
        </w:rPr>
        <w:footnoteReference w:id="12"/>
      </w:r>
    </w:p>
    <w:p w14:paraId="299BF88B" w14:textId="77777777" w:rsidR="00FC6C33" w:rsidRPr="00D56D5D" w:rsidRDefault="00FC6C33" w:rsidP="00FC6C33">
      <w:pPr>
        <w:pStyle w:val="Text1"/>
        <w:rPr>
          <w:noProof/>
        </w:rPr>
      </w:pPr>
      <w:sdt>
        <w:sdtPr>
          <w:rPr>
            <w:rFonts w:ascii="MS Gothic" w:eastAsia="MS Gothic" w:hAnsi="MS Gothic"/>
            <w:noProof/>
          </w:rPr>
          <w:id w:val="1490670296"/>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Ja</w:t>
      </w:r>
      <w:r w:rsidRPr="00D56D5D">
        <w:rPr>
          <w:noProof/>
        </w:rPr>
        <w:tab/>
      </w:r>
      <w:r w:rsidRPr="00D56D5D">
        <w:rPr>
          <w:noProof/>
        </w:rPr>
        <w:tab/>
      </w:r>
      <w:sdt>
        <w:sdtPr>
          <w:rPr>
            <w:rFonts w:ascii="MS Gothic" w:eastAsia="MS Gothic" w:hAnsi="MS Gothic"/>
            <w:noProof/>
          </w:rPr>
          <w:id w:val="43652420"/>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Nej</w:t>
      </w:r>
    </w:p>
    <w:p w14:paraId="5F9AAE48" w14:textId="77777777" w:rsidR="00FC6C33" w:rsidRPr="00D56D5D" w:rsidRDefault="00FC6C33" w:rsidP="00FC6C33">
      <w:pPr>
        <w:pStyle w:val="ManualNumPar2"/>
        <w:rPr>
          <w:noProof/>
        </w:rPr>
      </w:pPr>
      <w:r w:rsidRPr="00D50380">
        <w:rPr>
          <w:noProof/>
        </w:rPr>
        <w:t>1.5.</w:t>
      </w:r>
      <w:r w:rsidRPr="00D50380">
        <w:rPr>
          <w:noProof/>
        </w:rPr>
        <w:tab/>
      </w:r>
      <w:r w:rsidRPr="00D56D5D">
        <w:rPr>
          <w:noProof/>
        </w:rPr>
        <w:t>Angiv støtteforanstaltningens tidshorisont</w:t>
      </w:r>
      <w:r w:rsidRPr="00D56D5D">
        <w:rPr>
          <w:rStyle w:val="FootnoteReference"/>
          <w:noProof/>
        </w:rPr>
        <w:footnoteReference w:id="13"/>
      </w:r>
      <w:r w:rsidRPr="00D56D5D">
        <w:rPr>
          <w:noProof/>
        </w:rPr>
        <w:t>, og hvordan den er blevet fastlagt</w:t>
      </w:r>
    </w:p>
    <w:p w14:paraId="4C1CEC6D" w14:textId="77777777" w:rsidR="00FC6C33" w:rsidRPr="00D56D5D" w:rsidRDefault="00FC6C33" w:rsidP="00FC6C33">
      <w:pPr>
        <w:pStyle w:val="Text2"/>
        <w:tabs>
          <w:tab w:val="left" w:leader="dot" w:pos="9072"/>
        </w:tabs>
        <w:ind w:left="709"/>
        <w:rPr>
          <w:noProof/>
        </w:rPr>
      </w:pPr>
      <w:r w:rsidRPr="00D56D5D">
        <w:rPr>
          <w:noProof/>
        </w:rPr>
        <w:tab/>
      </w:r>
    </w:p>
    <w:p w14:paraId="0CA6FD7F" w14:textId="77777777" w:rsidR="00FC6C33" w:rsidRPr="00D56D5D" w:rsidRDefault="00FC6C33" w:rsidP="00FC6C33">
      <w:pPr>
        <w:pStyle w:val="ManualNumPar2"/>
        <w:rPr>
          <w:noProof/>
        </w:rPr>
      </w:pPr>
      <w:r w:rsidRPr="00D50380">
        <w:rPr>
          <w:noProof/>
        </w:rPr>
        <w:t>1.6.</w:t>
      </w:r>
      <w:r w:rsidRPr="00D50380">
        <w:rPr>
          <w:noProof/>
        </w:rPr>
        <w:tab/>
      </w:r>
      <w:r w:rsidRPr="00D56D5D">
        <w:rPr>
          <w:noProof/>
        </w:rPr>
        <w:t>Angiv, hvilken investeringsmodel der anvendes til gennemførelse af støtteforanstaltningen</w:t>
      </w:r>
    </w:p>
    <w:p w14:paraId="7D57BA30" w14:textId="77777777" w:rsidR="00FC6C33" w:rsidRPr="00D56D5D" w:rsidRDefault="00FC6C33" w:rsidP="00FC6C33">
      <w:pPr>
        <w:pStyle w:val="Tiret1"/>
        <w:rPr>
          <w:noProof/>
        </w:rPr>
      </w:pPr>
      <w:sdt>
        <w:sdtPr>
          <w:rPr>
            <w:noProof/>
          </w:rPr>
          <w:id w:val="-462583576"/>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gap funding</w:t>
      </w:r>
      <w:r w:rsidRPr="00D56D5D">
        <w:rPr>
          <w:rStyle w:val="FootnoteReference"/>
          <w:noProof/>
        </w:rPr>
        <w:footnoteReference w:id="14"/>
      </w:r>
      <w:r w:rsidRPr="00D56D5D">
        <w:rPr>
          <w:noProof/>
        </w:rPr>
        <w:t xml:space="preserve"> </w:t>
      </w:r>
    </w:p>
    <w:p w14:paraId="298EC776" w14:textId="77777777" w:rsidR="00FC6C33" w:rsidRPr="00D56D5D" w:rsidRDefault="00FC6C33" w:rsidP="00FC6C33">
      <w:pPr>
        <w:pStyle w:val="Tiret1"/>
        <w:rPr>
          <w:noProof/>
        </w:rPr>
      </w:pPr>
      <w:sdt>
        <w:sdtPr>
          <w:rPr>
            <w:noProof/>
          </w:rPr>
          <w:id w:val="-1591533031"/>
          <w14:checkbox>
            <w14:checked w14:val="0"/>
            <w14:checkedState w14:val="2612" w14:font="MS Gothic"/>
            <w14:uncheckedState w14:val="2610" w14:font="MS Gothic"/>
          </w14:checkbox>
        </w:sdtPr>
        <w:sdtContent>
          <w:r w:rsidRPr="00D56D5D">
            <w:rPr>
              <w:rFonts w:ascii="MS Gothic" w:eastAsia="MS Gothic" w:hAnsi="MS Gothic" w:hint="eastAsia"/>
              <w:noProof/>
            </w:rPr>
            <w:t>☐</w:t>
          </w:r>
        </w:sdtContent>
      </w:sdt>
      <w:r w:rsidRPr="00D56D5D">
        <w:rPr>
          <w:noProof/>
        </w:rPr>
        <w:t xml:space="preserve"> støtte i naturalier</w:t>
      </w:r>
      <w:r w:rsidRPr="00D56D5D">
        <w:rPr>
          <w:rStyle w:val="FootnoteReference"/>
          <w:noProof/>
        </w:rPr>
        <w:footnoteReference w:id="15"/>
      </w:r>
      <w:r w:rsidRPr="00D56D5D">
        <w:rPr>
          <w:noProof/>
        </w:rPr>
        <w:t xml:space="preserve">  </w:t>
      </w:r>
      <w:r w:rsidRPr="00D56D5D">
        <w:rPr>
          <w:noProof/>
        </w:rPr>
        <w:tab/>
      </w:r>
    </w:p>
    <w:p w14:paraId="6586D5CD" w14:textId="77777777" w:rsidR="00FC6C33" w:rsidRPr="00D56D5D" w:rsidRDefault="00FC6C33" w:rsidP="00FC6C33">
      <w:pPr>
        <w:pStyle w:val="Tiret1"/>
        <w:rPr>
          <w:noProof/>
        </w:rPr>
      </w:pPr>
      <w:sdt>
        <w:sdtPr>
          <w:rPr>
            <w:noProof/>
          </w:rPr>
          <w:id w:val="1974783793"/>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direkte investering</w:t>
      </w:r>
      <w:r w:rsidRPr="00D56D5D">
        <w:rPr>
          <w:rStyle w:val="FootnoteReference"/>
          <w:noProof/>
          <w:lang w:bidi="si-LK"/>
        </w:rPr>
        <w:footnoteReference w:id="16"/>
      </w:r>
      <w:r w:rsidRPr="00D56D5D">
        <w:rPr>
          <w:noProof/>
        </w:rPr>
        <w:t xml:space="preserve"> </w:t>
      </w:r>
    </w:p>
    <w:p w14:paraId="00C514CF" w14:textId="77777777" w:rsidR="00FC6C33" w:rsidRPr="00D56D5D" w:rsidRDefault="00FC6C33" w:rsidP="00FC6C33">
      <w:pPr>
        <w:pStyle w:val="Tiret1"/>
        <w:rPr>
          <w:noProof/>
        </w:rPr>
      </w:pPr>
      <w:sdt>
        <w:sdtPr>
          <w:rPr>
            <w:noProof/>
          </w:rPr>
          <w:id w:val="-2117671207"/>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koncessionshaver</w:t>
      </w:r>
      <w:r w:rsidRPr="00D56D5D">
        <w:rPr>
          <w:rStyle w:val="FootnoteReference"/>
          <w:noProof/>
        </w:rPr>
        <w:footnoteReference w:id="17"/>
      </w:r>
      <w:r w:rsidRPr="00D56D5D">
        <w:rPr>
          <w:noProof/>
        </w:rPr>
        <w:tab/>
      </w:r>
    </w:p>
    <w:p w14:paraId="23BBFBED" w14:textId="77777777" w:rsidR="00FC6C33" w:rsidRPr="00D56D5D" w:rsidRDefault="00FC6C33" w:rsidP="00FC6C33">
      <w:pPr>
        <w:pStyle w:val="Tiret1"/>
        <w:rPr>
          <w:noProof/>
        </w:rPr>
      </w:pPr>
      <w:sdt>
        <w:sdtPr>
          <w:rPr>
            <w:noProof/>
          </w:rPr>
          <w:id w:val="858165345"/>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andet. Oplys nærmere: …………………..</w:t>
      </w:r>
    </w:p>
    <w:p w14:paraId="7DBC8BCF" w14:textId="77777777" w:rsidR="00FC6C33" w:rsidRPr="00D56D5D" w:rsidRDefault="00FC6C33" w:rsidP="00FC6C33">
      <w:pPr>
        <w:pStyle w:val="ManualNumPar1"/>
        <w:rPr>
          <w:bCs/>
          <w:noProof/>
        </w:rPr>
      </w:pPr>
      <w:r w:rsidRPr="00D50380">
        <w:rPr>
          <w:noProof/>
        </w:rPr>
        <w:t>2.</w:t>
      </w:r>
      <w:r w:rsidRPr="00D50380">
        <w:rPr>
          <w:noProof/>
        </w:rPr>
        <w:tab/>
      </w:r>
      <w:r w:rsidRPr="00D56D5D">
        <w:rPr>
          <w:noProof/>
        </w:rPr>
        <w:t>Fremme af udviklingen af en økonomisk aktivitet</w:t>
      </w:r>
    </w:p>
    <w:p w14:paraId="454C924D" w14:textId="77777777" w:rsidR="00FC6C33" w:rsidRPr="00D56D5D" w:rsidRDefault="00FC6C33" w:rsidP="00FC6C33">
      <w:pPr>
        <w:pStyle w:val="ManualNumPar2"/>
        <w:rPr>
          <w:noProof/>
        </w:rPr>
      </w:pPr>
      <w:r w:rsidRPr="00D50380">
        <w:rPr>
          <w:noProof/>
        </w:rPr>
        <w:t>2.1.</w:t>
      </w:r>
      <w:r w:rsidRPr="00D50380">
        <w:rPr>
          <w:noProof/>
        </w:rPr>
        <w:tab/>
      </w:r>
      <w:r w:rsidRPr="00D56D5D">
        <w:rPr>
          <w:noProof/>
        </w:rPr>
        <w:t>Angiv, hvilke økonomiske aktiviteter der vil blive fremmet ved støtteforanstaltningen, og redegør for, hvordan foranstaltningen støtter udviklingen af de pågældende aktiviteter</w:t>
      </w:r>
      <w:r w:rsidRPr="00D56D5D">
        <w:rPr>
          <w:rStyle w:val="FootnoteReference"/>
          <w:noProof/>
        </w:rPr>
        <w:footnoteReference w:id="18"/>
      </w:r>
    </w:p>
    <w:p w14:paraId="25956D37" w14:textId="77777777" w:rsidR="00FC6C33" w:rsidRPr="00D56D5D" w:rsidRDefault="00FC6C33" w:rsidP="00FC6C33">
      <w:pPr>
        <w:pStyle w:val="Text2"/>
        <w:tabs>
          <w:tab w:val="left" w:leader="dot" w:pos="9072"/>
        </w:tabs>
        <w:ind w:left="709"/>
        <w:rPr>
          <w:noProof/>
        </w:rPr>
      </w:pPr>
      <w:r w:rsidRPr="00D56D5D">
        <w:rPr>
          <w:noProof/>
        </w:rPr>
        <w:tab/>
      </w:r>
    </w:p>
    <w:p w14:paraId="708B9744" w14:textId="77777777" w:rsidR="00FC6C33" w:rsidRPr="00D56D5D" w:rsidRDefault="00FC6C33" w:rsidP="00FC6C33">
      <w:pPr>
        <w:pStyle w:val="ManualNumPar2"/>
        <w:rPr>
          <w:noProof/>
        </w:rPr>
      </w:pPr>
      <w:r w:rsidRPr="00D50380">
        <w:rPr>
          <w:noProof/>
        </w:rPr>
        <w:t>2.2.</w:t>
      </w:r>
      <w:r w:rsidRPr="00D50380">
        <w:rPr>
          <w:noProof/>
        </w:rPr>
        <w:tab/>
      </w:r>
      <w:r w:rsidRPr="00D56D5D">
        <w:rPr>
          <w:noProof/>
        </w:rPr>
        <w:t>Bekræft, at statsstøtteforanstaltningen, de betingelser, der er knyttet hertil (herunder finansieringsmetode, når den udgør en integreret del af støtten), eller den aktivitet, den finansierer, ikke medfører en overtrædelse af bestemmelser eller generelle principper i EU-retten</w:t>
      </w:r>
      <w:r w:rsidRPr="00D56D5D">
        <w:rPr>
          <w:rStyle w:val="FootnoteReference"/>
          <w:noProof/>
        </w:rPr>
        <w:footnoteReference w:id="19"/>
      </w:r>
    </w:p>
    <w:p w14:paraId="36370610" w14:textId="77777777" w:rsidR="00FC6C33" w:rsidRPr="00D56D5D" w:rsidRDefault="00FC6C33" w:rsidP="00FC6C33">
      <w:pPr>
        <w:pStyle w:val="Text1"/>
        <w:rPr>
          <w:noProof/>
        </w:rPr>
      </w:pPr>
      <w:sdt>
        <w:sdtPr>
          <w:rPr>
            <w:rFonts w:ascii="MS Gothic" w:eastAsia="MS Gothic" w:hAnsi="MS Gothic"/>
            <w:noProof/>
          </w:rPr>
          <w:id w:val="-2000722471"/>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Ja</w:t>
      </w:r>
      <w:r w:rsidRPr="00D56D5D">
        <w:rPr>
          <w:noProof/>
        </w:rPr>
        <w:tab/>
      </w:r>
      <w:r w:rsidRPr="00D56D5D">
        <w:rPr>
          <w:noProof/>
        </w:rPr>
        <w:tab/>
      </w:r>
      <w:sdt>
        <w:sdtPr>
          <w:rPr>
            <w:rFonts w:ascii="MS Gothic" w:eastAsia="MS Gothic" w:hAnsi="MS Gothic"/>
            <w:noProof/>
          </w:rPr>
          <w:id w:val="2083708271"/>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ab/>
        <w:t>Nej. Uddyb nærmere …………..</w:t>
      </w:r>
    </w:p>
    <w:p w14:paraId="77F05F1D" w14:textId="77777777" w:rsidR="00FC6C33" w:rsidRPr="00D56D5D" w:rsidRDefault="00FC6C33" w:rsidP="00FC6C33">
      <w:pPr>
        <w:pStyle w:val="ManualNumPar1"/>
        <w:rPr>
          <w:bCs/>
          <w:noProof/>
        </w:rPr>
      </w:pPr>
      <w:r w:rsidRPr="00D50380">
        <w:rPr>
          <w:noProof/>
        </w:rPr>
        <w:t>3.</w:t>
      </w:r>
      <w:r w:rsidRPr="00D50380">
        <w:rPr>
          <w:noProof/>
        </w:rPr>
        <w:tab/>
      </w:r>
      <w:r w:rsidRPr="00D56D5D">
        <w:rPr>
          <w:noProof/>
        </w:rPr>
        <w:t>Støttens positive virkninger</w:t>
      </w:r>
    </w:p>
    <w:p w14:paraId="5B7DCA6D" w14:textId="77777777" w:rsidR="00FC6C33" w:rsidRPr="00D56D5D" w:rsidRDefault="00FC6C33" w:rsidP="00FC6C33">
      <w:pPr>
        <w:pStyle w:val="ManualNumPar2"/>
        <w:rPr>
          <w:noProof/>
        </w:rPr>
      </w:pPr>
      <w:r w:rsidRPr="00D50380">
        <w:rPr>
          <w:noProof/>
        </w:rPr>
        <w:t>3.1.</w:t>
      </w:r>
      <w:r w:rsidRPr="00D50380">
        <w:rPr>
          <w:noProof/>
        </w:rPr>
        <w:tab/>
      </w:r>
      <w:r w:rsidRPr="00D56D5D">
        <w:rPr>
          <w:noProof/>
        </w:rPr>
        <w:t>Redegør for, hvorvidt og hvordan støtteforanstaltningen vil have positive virkninger (f.eks. med hensyn til at mindske den digitale kløft</w:t>
      </w:r>
      <w:r w:rsidRPr="00D56D5D">
        <w:rPr>
          <w:rStyle w:val="FootnoteReference"/>
          <w:noProof/>
        </w:rPr>
        <w:footnoteReference w:id="20"/>
      </w:r>
      <w:r w:rsidRPr="00D56D5D">
        <w:rPr>
          <w:noProof/>
        </w:rPr>
        <w:t>, rette op på sociale eller regionale uligheder, ligestillingsmål eller bæredygtighedsmål</w:t>
      </w:r>
      <w:r w:rsidRPr="00D56D5D">
        <w:rPr>
          <w:rStyle w:val="FootnoteReference"/>
          <w:noProof/>
        </w:rPr>
        <w:footnoteReference w:id="21"/>
      </w:r>
      <w:r w:rsidRPr="00D56D5D">
        <w:rPr>
          <w:noProof/>
        </w:rPr>
        <w:t xml:space="preserve">, lavere priser og </w:t>
      </w:r>
      <w:r w:rsidRPr="00D56D5D">
        <w:rPr>
          <w:noProof/>
        </w:rPr>
        <w:lastRenderedPageBreak/>
        <w:t>bedre valgmuligheder for slutbrugerne, højere kvalitet og innovation, gennemførelse af det digitale indre marked</w:t>
      </w:r>
      <w:r w:rsidRPr="00D56D5D">
        <w:rPr>
          <w:rStyle w:val="FootnoteReference"/>
          <w:noProof/>
        </w:rPr>
        <w:footnoteReference w:id="22"/>
      </w:r>
      <w:r w:rsidRPr="00D56D5D">
        <w:rPr>
          <w:noProof/>
        </w:rPr>
        <w:t>)</w:t>
      </w:r>
      <w:r w:rsidRPr="00D56D5D">
        <w:rPr>
          <w:rStyle w:val="FootnoteReference"/>
          <w:noProof/>
        </w:rPr>
        <w:footnoteReference w:id="23"/>
      </w:r>
    </w:p>
    <w:p w14:paraId="03CBB136" w14:textId="77777777" w:rsidR="00FC6C33" w:rsidRPr="00D56D5D" w:rsidRDefault="00FC6C33" w:rsidP="00FC6C33">
      <w:pPr>
        <w:pStyle w:val="Text2"/>
        <w:tabs>
          <w:tab w:val="left" w:leader="dot" w:pos="9072"/>
        </w:tabs>
        <w:ind w:left="709"/>
        <w:rPr>
          <w:noProof/>
        </w:rPr>
      </w:pPr>
      <w:r w:rsidRPr="00D56D5D">
        <w:rPr>
          <w:noProof/>
        </w:rPr>
        <w:tab/>
      </w:r>
    </w:p>
    <w:p w14:paraId="385A1087" w14:textId="77777777" w:rsidR="00FC6C33" w:rsidRPr="00D56D5D" w:rsidRDefault="00FC6C33" w:rsidP="00FC6C33">
      <w:pPr>
        <w:pStyle w:val="ManualNumPar1"/>
        <w:rPr>
          <w:bCs/>
          <w:noProof/>
        </w:rPr>
      </w:pPr>
      <w:bookmarkStart w:id="0" w:name="_Ref150780765"/>
      <w:r w:rsidRPr="00D50380">
        <w:rPr>
          <w:noProof/>
        </w:rPr>
        <w:t>4.</w:t>
      </w:r>
      <w:r w:rsidRPr="00D50380">
        <w:rPr>
          <w:noProof/>
        </w:rPr>
        <w:tab/>
      </w:r>
      <w:r w:rsidRPr="00D56D5D">
        <w:rPr>
          <w:noProof/>
        </w:rPr>
        <w:t>Markedssvigt for så vidt angår faste accessnet</w:t>
      </w:r>
    </w:p>
    <w:p w14:paraId="7238CF73" w14:textId="77777777" w:rsidR="00FC6C33" w:rsidRPr="00D56D5D" w:rsidRDefault="00FC6C33" w:rsidP="00FC6C33">
      <w:pPr>
        <w:pStyle w:val="ManualNumPar2"/>
        <w:rPr>
          <w:b/>
          <w:bCs/>
          <w:noProof/>
        </w:rPr>
      </w:pPr>
      <w:r w:rsidRPr="00D50380">
        <w:rPr>
          <w:noProof/>
        </w:rPr>
        <w:t>4.1.</w:t>
      </w:r>
      <w:r w:rsidRPr="00D50380">
        <w:rPr>
          <w:noProof/>
        </w:rPr>
        <w:tab/>
      </w:r>
      <w:r w:rsidRPr="00D56D5D">
        <w:rPr>
          <w:noProof/>
        </w:rPr>
        <w:t>Angiv den ydeevne, som de støttede net skal have med hensyn til downloadhastighed (og evt. uploadhastighed og andre parametre)</w:t>
      </w:r>
      <w:r w:rsidRPr="00D56D5D">
        <w:rPr>
          <w:rStyle w:val="FootnoteReference"/>
          <w:noProof/>
        </w:rPr>
        <w:footnoteReference w:id="24"/>
      </w:r>
      <w:bookmarkStart w:id="1" w:name="_Hlk152599271"/>
      <w:bookmarkEnd w:id="0"/>
      <w:bookmarkEnd w:id="1"/>
    </w:p>
    <w:p w14:paraId="087B68C4" w14:textId="77777777" w:rsidR="00FC6C33" w:rsidRPr="00D56D5D" w:rsidRDefault="00FC6C33" w:rsidP="00FC6C33">
      <w:pPr>
        <w:pStyle w:val="Text2"/>
        <w:tabs>
          <w:tab w:val="left" w:leader="dot" w:pos="9072"/>
        </w:tabs>
        <w:ind w:left="709"/>
        <w:rPr>
          <w:noProof/>
        </w:rPr>
      </w:pPr>
      <w:r w:rsidRPr="00D56D5D">
        <w:rPr>
          <w:noProof/>
        </w:rPr>
        <w:tab/>
      </w:r>
    </w:p>
    <w:p w14:paraId="016ECF98" w14:textId="77777777" w:rsidR="00FC6C33" w:rsidRPr="00D56D5D" w:rsidRDefault="00FC6C33" w:rsidP="00FC6C33">
      <w:pPr>
        <w:pStyle w:val="ManualNumPar2"/>
        <w:rPr>
          <w:noProof/>
        </w:rPr>
      </w:pPr>
      <w:r w:rsidRPr="00D50380">
        <w:rPr>
          <w:noProof/>
        </w:rPr>
        <w:t>4.2.</w:t>
      </w:r>
      <w:r w:rsidRPr="00D50380">
        <w:rPr>
          <w:noProof/>
        </w:rPr>
        <w:tab/>
      </w:r>
      <w:r w:rsidRPr="00D56D5D">
        <w:rPr>
          <w:noProof/>
        </w:rPr>
        <w:t>Angiv, hvordan slutbrugernes nuværende og fremtidige behov vil blive dækket ved de faste net med den ydeevne, der er nævnt i punkt 4.1 (dvs. behov, der ikke er dækket af eksisterende faste net). Giv verificerbar dokumentation herfor (f.eks. forbrugerundersøgelser, uafhængige undersøgelser)</w:t>
      </w:r>
      <w:r w:rsidRPr="00D56D5D">
        <w:rPr>
          <w:rStyle w:val="FootnoteReference"/>
          <w:noProof/>
        </w:rPr>
        <w:footnoteReference w:id="25"/>
      </w:r>
    </w:p>
    <w:p w14:paraId="131EAA07" w14:textId="77777777" w:rsidR="00FC6C33" w:rsidRPr="00D56D5D" w:rsidRDefault="00FC6C33" w:rsidP="00FC6C33">
      <w:pPr>
        <w:pStyle w:val="Text2"/>
        <w:tabs>
          <w:tab w:val="left" w:leader="dot" w:pos="9072"/>
        </w:tabs>
        <w:ind w:left="709"/>
        <w:rPr>
          <w:noProof/>
        </w:rPr>
      </w:pPr>
      <w:r w:rsidRPr="00D56D5D">
        <w:rPr>
          <w:noProof/>
        </w:rPr>
        <w:tab/>
      </w:r>
    </w:p>
    <w:p w14:paraId="1A6D7DAD" w14:textId="77777777" w:rsidR="00FC6C33" w:rsidRPr="00D56D5D" w:rsidRDefault="00FC6C33" w:rsidP="00FC6C33">
      <w:pPr>
        <w:pStyle w:val="ManualNumPar2"/>
        <w:rPr>
          <w:noProof/>
        </w:rPr>
      </w:pPr>
      <w:r w:rsidRPr="00D50380">
        <w:rPr>
          <w:noProof/>
        </w:rPr>
        <w:t>4.3.</w:t>
      </w:r>
      <w:r w:rsidRPr="00D50380">
        <w:rPr>
          <w:noProof/>
        </w:rPr>
        <w:tab/>
      </w:r>
      <w:r w:rsidRPr="00D56D5D">
        <w:rPr>
          <w:noProof/>
          <w:u w:val="single"/>
        </w:rPr>
        <w:t>Kortlægning:</w:t>
      </w:r>
      <w:r w:rsidRPr="00D56D5D">
        <w:rPr>
          <w:rStyle w:val="FootnoteReference"/>
          <w:noProof/>
        </w:rPr>
        <w:footnoteReference w:id="26"/>
      </w:r>
      <w:r w:rsidRPr="00D56D5D">
        <w:rPr>
          <w:noProof/>
        </w:rPr>
        <w:t xml:space="preserve"> Oplys følgende:</w:t>
      </w:r>
    </w:p>
    <w:p w14:paraId="757B1E7D" w14:textId="77777777" w:rsidR="00FC6C33" w:rsidRPr="00D56D5D" w:rsidRDefault="00FC6C33" w:rsidP="00FC6C33">
      <w:pPr>
        <w:pStyle w:val="Point1"/>
        <w:rPr>
          <w:noProof/>
        </w:rPr>
      </w:pPr>
      <w:r w:rsidRPr="00D50380">
        <w:rPr>
          <w:noProof/>
        </w:rPr>
        <w:t>(a)</w:t>
      </w:r>
      <w:r w:rsidRPr="00D50380">
        <w:rPr>
          <w:noProof/>
        </w:rPr>
        <w:tab/>
      </w:r>
      <w:r w:rsidRPr="00D56D5D">
        <w:rPr>
          <w:noProof/>
        </w:rPr>
        <w:t>ydeevnen for eksisterende og planlagte (inden for den relevante tidshorisont) net, som er blevet kortlagt (f.eks. downloadhastighed, uploadhastighed, latenstid, pakketab, pakkefejl, jitter, tilgængelighed af tjenester osv.)</w:t>
      </w:r>
      <w:r w:rsidRPr="00D56D5D">
        <w:rPr>
          <w:rStyle w:val="FootnoteReference"/>
          <w:noProof/>
        </w:rPr>
        <w:footnoteReference w:id="27"/>
      </w:r>
      <w:r w:rsidRPr="00D56D5D">
        <w:rPr>
          <w:noProof/>
        </w:rPr>
        <w:t xml:space="preserve"> </w:t>
      </w:r>
    </w:p>
    <w:p w14:paraId="0F4D924B" w14:textId="77777777" w:rsidR="00FC6C33" w:rsidRPr="00D56D5D" w:rsidRDefault="00FC6C33" w:rsidP="00FC6C33">
      <w:pPr>
        <w:pStyle w:val="Text2"/>
        <w:tabs>
          <w:tab w:val="left" w:leader="dot" w:pos="9072"/>
        </w:tabs>
        <w:ind w:left="709"/>
        <w:rPr>
          <w:noProof/>
        </w:rPr>
      </w:pPr>
      <w:r w:rsidRPr="00D56D5D">
        <w:rPr>
          <w:noProof/>
        </w:rPr>
        <w:tab/>
      </w:r>
    </w:p>
    <w:p w14:paraId="2DF20045" w14:textId="77777777" w:rsidR="00FC6C33" w:rsidRPr="00D56D5D" w:rsidRDefault="00FC6C33" w:rsidP="00FC6C33">
      <w:pPr>
        <w:pStyle w:val="Point1"/>
        <w:rPr>
          <w:noProof/>
        </w:rPr>
      </w:pPr>
      <w:r w:rsidRPr="00D50380">
        <w:rPr>
          <w:noProof/>
        </w:rPr>
        <w:t>(b)</w:t>
      </w:r>
      <w:r w:rsidRPr="00D50380">
        <w:rPr>
          <w:noProof/>
        </w:rPr>
        <w:tab/>
      </w:r>
      <w:r w:rsidRPr="00D56D5D">
        <w:rPr>
          <w:noProof/>
        </w:rPr>
        <w:t>hvordan fremtidige investeringsplaner inden for støtteforanstaltningens relevante tidshorisont er blevet vurderet med hensyn til deres troværdighed</w:t>
      </w:r>
      <w:r w:rsidRPr="00D56D5D">
        <w:rPr>
          <w:rStyle w:val="FootnoteReference"/>
          <w:noProof/>
        </w:rPr>
        <w:footnoteReference w:id="28"/>
      </w:r>
      <w:r w:rsidRPr="00D56D5D">
        <w:rPr>
          <w:noProof/>
        </w:rPr>
        <w:t>. Angiv bl.a.:</w:t>
      </w:r>
    </w:p>
    <w:p w14:paraId="3801134F" w14:textId="77777777" w:rsidR="00FC6C33" w:rsidRPr="00D56D5D" w:rsidRDefault="00FC6C33" w:rsidP="00FC6C33">
      <w:pPr>
        <w:pStyle w:val="Text2"/>
        <w:tabs>
          <w:tab w:val="left" w:leader="dot" w:pos="9072"/>
        </w:tabs>
        <w:ind w:left="709"/>
        <w:rPr>
          <w:noProof/>
        </w:rPr>
      </w:pPr>
      <w:r w:rsidRPr="00D56D5D">
        <w:rPr>
          <w:noProof/>
        </w:rPr>
        <w:tab/>
      </w:r>
    </w:p>
    <w:p w14:paraId="1C4E990A" w14:textId="77777777" w:rsidR="00FC6C33" w:rsidRPr="00D56D5D" w:rsidRDefault="00FC6C33" w:rsidP="00FC6C33">
      <w:pPr>
        <w:pStyle w:val="Stylei"/>
        <w:numPr>
          <w:ilvl w:val="0"/>
          <w:numId w:val="30"/>
        </w:numPr>
        <w:rPr>
          <w:noProof/>
        </w:rPr>
      </w:pPr>
      <w:r w:rsidRPr="00D56D5D">
        <w:rPr>
          <w:noProof/>
        </w:rPr>
        <w:t>den dokumentation, som relevante interessenter på anmodning har fremlagt for at påvise troværdigheden af deres investeringsplaner</w:t>
      </w:r>
      <w:r w:rsidRPr="00D56D5D">
        <w:rPr>
          <w:rStyle w:val="FootnoteReference"/>
          <w:noProof/>
        </w:rPr>
        <w:footnoteReference w:id="29"/>
      </w:r>
      <w:r w:rsidRPr="00D56D5D">
        <w:rPr>
          <w:noProof/>
        </w:rPr>
        <w:t xml:space="preserve"> </w:t>
      </w:r>
    </w:p>
    <w:p w14:paraId="0E51D839" w14:textId="77777777" w:rsidR="00FC6C33" w:rsidRPr="00D56D5D" w:rsidRDefault="00FC6C33" w:rsidP="00FC6C33">
      <w:pPr>
        <w:pStyle w:val="Text2"/>
        <w:tabs>
          <w:tab w:val="left" w:leader="dot" w:pos="9072"/>
        </w:tabs>
        <w:ind w:left="709"/>
        <w:rPr>
          <w:noProof/>
        </w:rPr>
      </w:pPr>
      <w:r w:rsidRPr="00D56D5D">
        <w:rPr>
          <w:noProof/>
        </w:rPr>
        <w:tab/>
      </w:r>
    </w:p>
    <w:p w14:paraId="74E0B009" w14:textId="77777777" w:rsidR="00FC6C33" w:rsidRPr="00D56D5D" w:rsidRDefault="00FC6C33" w:rsidP="00FC6C33">
      <w:pPr>
        <w:pStyle w:val="Stylei"/>
        <w:rPr>
          <w:noProof/>
        </w:rPr>
      </w:pPr>
      <w:r w:rsidRPr="00D56D5D">
        <w:rPr>
          <w:noProof/>
        </w:rPr>
        <w:t>de vurderingskriterier, der er lagt til grund for vurderingen af fremtidige investeringsplaners troværdighed</w:t>
      </w:r>
      <w:r w:rsidRPr="00D56D5D">
        <w:rPr>
          <w:rStyle w:val="FootnoteReference"/>
          <w:noProof/>
        </w:rPr>
        <w:footnoteReference w:id="30"/>
      </w:r>
      <w:r w:rsidRPr="00D56D5D">
        <w:rPr>
          <w:noProof/>
        </w:rPr>
        <w:t xml:space="preserve"> </w:t>
      </w:r>
    </w:p>
    <w:p w14:paraId="6ACE4559" w14:textId="77777777" w:rsidR="00FC6C33" w:rsidRPr="00D56D5D" w:rsidRDefault="00FC6C33" w:rsidP="00FC6C33">
      <w:pPr>
        <w:pStyle w:val="Text2"/>
        <w:tabs>
          <w:tab w:val="left" w:leader="dot" w:pos="9072"/>
        </w:tabs>
        <w:ind w:left="709"/>
        <w:rPr>
          <w:noProof/>
        </w:rPr>
      </w:pPr>
      <w:r w:rsidRPr="00D56D5D">
        <w:rPr>
          <w:noProof/>
        </w:rPr>
        <w:tab/>
      </w:r>
    </w:p>
    <w:p w14:paraId="06475FBF" w14:textId="77777777" w:rsidR="00FC6C33" w:rsidRPr="00D56D5D" w:rsidRDefault="00FC6C33" w:rsidP="00FC6C33">
      <w:pPr>
        <w:pStyle w:val="Stylei"/>
        <w:rPr>
          <w:noProof/>
        </w:rPr>
      </w:pPr>
      <w:r w:rsidRPr="00D56D5D">
        <w:rPr>
          <w:noProof/>
        </w:rPr>
        <w:t>om de berørte interessenter er blevet opfordret til at underskrive tilsagnsaftaler om gennemførelsen af investeringsplanerne</w:t>
      </w:r>
      <w:r w:rsidRPr="00D56D5D">
        <w:rPr>
          <w:rStyle w:val="FootnoteReference"/>
          <w:noProof/>
        </w:rPr>
        <w:footnoteReference w:id="31"/>
      </w:r>
      <w:r w:rsidRPr="00D56D5D">
        <w:rPr>
          <w:noProof/>
        </w:rPr>
        <w:t xml:space="preserve"> </w:t>
      </w:r>
    </w:p>
    <w:p w14:paraId="7B30D1F7" w14:textId="77777777" w:rsidR="00FC6C33" w:rsidRPr="00D56D5D" w:rsidRDefault="00FC6C33" w:rsidP="00FC6C33">
      <w:pPr>
        <w:pStyle w:val="Text4"/>
        <w:rPr>
          <w:noProof/>
        </w:rPr>
      </w:pPr>
      <w:sdt>
        <w:sdtPr>
          <w:rPr>
            <w:rFonts w:ascii="MS Gothic" w:eastAsia="MS Gothic" w:hAnsi="MS Gothic"/>
            <w:noProof/>
          </w:rPr>
          <w:id w:val="653881020"/>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Ja</w:t>
      </w:r>
      <w:r w:rsidRPr="00D56D5D">
        <w:rPr>
          <w:noProof/>
        </w:rPr>
        <w:tab/>
      </w:r>
      <w:r w:rsidRPr="00D56D5D">
        <w:rPr>
          <w:noProof/>
        </w:rPr>
        <w:tab/>
      </w:r>
      <w:sdt>
        <w:sdtPr>
          <w:rPr>
            <w:rFonts w:ascii="MS Gothic" w:eastAsia="MS Gothic" w:hAnsi="MS Gothic"/>
            <w:noProof/>
          </w:rPr>
          <w:id w:val="-1984844773"/>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Nej</w:t>
      </w:r>
    </w:p>
    <w:p w14:paraId="1AF3D7AF" w14:textId="77777777" w:rsidR="00FC6C33" w:rsidRPr="00D56D5D" w:rsidRDefault="00FC6C33" w:rsidP="00FC6C33">
      <w:pPr>
        <w:pStyle w:val="Text4"/>
        <w:rPr>
          <w:noProof/>
        </w:rPr>
      </w:pPr>
      <w:r w:rsidRPr="00D56D5D">
        <w:rPr>
          <w:noProof/>
        </w:rPr>
        <w:t>hvis ja præciseres det, om tilsagnsaftalen indeholder milepæle og forpligtelser til at rapportere om fremskridtene hermed</w:t>
      </w:r>
      <w:r w:rsidRPr="00D56D5D">
        <w:rPr>
          <w:rStyle w:val="FootnoteReference"/>
          <w:noProof/>
        </w:rPr>
        <w:footnoteReference w:id="32"/>
      </w:r>
    </w:p>
    <w:p w14:paraId="17A61E3B" w14:textId="77777777" w:rsidR="00FC6C33" w:rsidRPr="00D56D5D" w:rsidRDefault="00FC6C33" w:rsidP="00FC6C33">
      <w:pPr>
        <w:pStyle w:val="Text2"/>
        <w:tabs>
          <w:tab w:val="left" w:leader="dot" w:pos="9072"/>
        </w:tabs>
        <w:ind w:left="709"/>
        <w:rPr>
          <w:noProof/>
        </w:rPr>
      </w:pPr>
      <w:r w:rsidRPr="00D56D5D">
        <w:rPr>
          <w:noProof/>
        </w:rPr>
        <w:tab/>
      </w:r>
    </w:p>
    <w:p w14:paraId="5AE2861D" w14:textId="77777777" w:rsidR="00FC6C33" w:rsidRPr="00D56D5D" w:rsidRDefault="00FC6C33" w:rsidP="00FC6C33">
      <w:pPr>
        <w:pStyle w:val="Stylei"/>
        <w:rPr>
          <w:noProof/>
        </w:rPr>
      </w:pPr>
      <w:r w:rsidRPr="00D56D5D">
        <w:rPr>
          <w:noProof/>
        </w:rPr>
        <w:t>om resultaterne af vurderingen og de relaterede konklusioner er blevet meddelt alle de interessenter, der indsendte oplysninger om deres private investeringsplaner (og hvordan)</w:t>
      </w:r>
      <w:r w:rsidRPr="00D56D5D">
        <w:rPr>
          <w:rStyle w:val="FootnoteReference"/>
          <w:noProof/>
        </w:rPr>
        <w:footnoteReference w:id="33"/>
      </w:r>
      <w:r w:rsidRPr="00D56D5D">
        <w:rPr>
          <w:rStyle w:val="FootnoteReference"/>
          <w:noProof/>
        </w:rPr>
        <w:t>..</w:t>
      </w:r>
    </w:p>
    <w:p w14:paraId="3F3FE7B8" w14:textId="77777777" w:rsidR="00FC6C33" w:rsidRPr="00D56D5D" w:rsidRDefault="00FC6C33" w:rsidP="00FC6C33">
      <w:pPr>
        <w:pStyle w:val="Text2"/>
        <w:tabs>
          <w:tab w:val="left" w:leader="dot" w:pos="9072"/>
        </w:tabs>
        <w:ind w:left="709"/>
        <w:rPr>
          <w:noProof/>
        </w:rPr>
      </w:pPr>
      <w:r w:rsidRPr="00D56D5D">
        <w:rPr>
          <w:noProof/>
        </w:rPr>
        <w:tab/>
      </w:r>
    </w:p>
    <w:p w14:paraId="11A947E0" w14:textId="77777777" w:rsidR="00FC6C33" w:rsidRPr="00D56D5D" w:rsidRDefault="00FC6C33" w:rsidP="00FC6C33">
      <w:pPr>
        <w:pStyle w:val="Point1"/>
        <w:rPr>
          <w:noProof/>
        </w:rPr>
      </w:pPr>
      <w:r w:rsidRPr="00D50380">
        <w:rPr>
          <w:noProof/>
        </w:rPr>
        <w:t>(c)</w:t>
      </w:r>
      <w:r w:rsidRPr="00D50380">
        <w:rPr>
          <w:noProof/>
        </w:rPr>
        <w:tab/>
      </w:r>
      <w:r w:rsidRPr="00D56D5D">
        <w:rPr>
          <w:noProof/>
        </w:rPr>
        <w:t>start- og slutdato for de enkelte trin i kortlægningen</w:t>
      </w:r>
    </w:p>
    <w:p w14:paraId="26372189" w14:textId="77777777" w:rsidR="00FC6C33" w:rsidRPr="00D56D5D" w:rsidRDefault="00FC6C33" w:rsidP="00FC6C33">
      <w:pPr>
        <w:pStyle w:val="Text2"/>
        <w:tabs>
          <w:tab w:val="left" w:leader="dot" w:pos="9072"/>
        </w:tabs>
        <w:ind w:left="709"/>
        <w:rPr>
          <w:noProof/>
        </w:rPr>
      </w:pPr>
      <w:r w:rsidRPr="00D56D5D">
        <w:rPr>
          <w:noProof/>
        </w:rPr>
        <w:tab/>
      </w:r>
    </w:p>
    <w:p w14:paraId="2C0E5159" w14:textId="77777777" w:rsidR="00FC6C33" w:rsidRPr="00D56D5D" w:rsidRDefault="00FC6C33" w:rsidP="00FC6C33">
      <w:pPr>
        <w:pStyle w:val="Point1"/>
        <w:rPr>
          <w:noProof/>
        </w:rPr>
      </w:pPr>
      <w:r w:rsidRPr="00D50380">
        <w:rPr>
          <w:noProof/>
        </w:rPr>
        <w:t>(d)</w:t>
      </w:r>
      <w:r w:rsidRPr="00D50380">
        <w:rPr>
          <w:noProof/>
        </w:rPr>
        <w:tab/>
      </w:r>
      <w:r w:rsidRPr="00D56D5D">
        <w:rPr>
          <w:noProof/>
        </w:rPr>
        <w:t>antal og identitet på de personer, der har bidraget til de enkelte trin i kortlægningen</w:t>
      </w:r>
    </w:p>
    <w:p w14:paraId="3C538F3C" w14:textId="77777777" w:rsidR="00FC6C33" w:rsidRPr="00D56D5D" w:rsidRDefault="00FC6C33" w:rsidP="00FC6C33">
      <w:pPr>
        <w:pStyle w:val="Text2"/>
        <w:tabs>
          <w:tab w:val="left" w:leader="dot" w:pos="9072"/>
        </w:tabs>
        <w:ind w:left="709"/>
        <w:rPr>
          <w:noProof/>
        </w:rPr>
      </w:pPr>
      <w:r w:rsidRPr="00D56D5D">
        <w:rPr>
          <w:noProof/>
        </w:rPr>
        <w:tab/>
      </w:r>
    </w:p>
    <w:p w14:paraId="6CAACAB5" w14:textId="77777777" w:rsidR="00FC6C33" w:rsidRPr="00D56D5D" w:rsidRDefault="00FC6C33" w:rsidP="00FC6C33">
      <w:pPr>
        <w:pStyle w:val="Point1"/>
        <w:rPr>
          <w:noProof/>
        </w:rPr>
      </w:pPr>
      <w:r w:rsidRPr="00D50380">
        <w:rPr>
          <w:noProof/>
        </w:rPr>
        <w:t>(e)</w:t>
      </w:r>
      <w:r w:rsidRPr="00D50380">
        <w:rPr>
          <w:noProof/>
        </w:rPr>
        <w:tab/>
      </w:r>
      <w:r w:rsidRPr="00D56D5D">
        <w:rPr>
          <w:noProof/>
        </w:rPr>
        <w:t>mellemliggende og endelige resultater af kortlægningen</w:t>
      </w:r>
    </w:p>
    <w:p w14:paraId="6F2F80C1" w14:textId="77777777" w:rsidR="00FC6C33" w:rsidRPr="00D56D5D" w:rsidRDefault="00FC6C33" w:rsidP="00FC6C33">
      <w:pPr>
        <w:pStyle w:val="Text2"/>
        <w:tabs>
          <w:tab w:val="left" w:leader="dot" w:pos="9072"/>
        </w:tabs>
        <w:ind w:left="709"/>
        <w:rPr>
          <w:noProof/>
        </w:rPr>
      </w:pPr>
      <w:r w:rsidRPr="00D56D5D">
        <w:rPr>
          <w:noProof/>
        </w:rPr>
        <w:tab/>
      </w:r>
    </w:p>
    <w:p w14:paraId="0C6B67D3" w14:textId="77777777" w:rsidR="00FC6C33" w:rsidRPr="00D56D5D" w:rsidRDefault="00FC6C33" w:rsidP="00FC6C33">
      <w:pPr>
        <w:pStyle w:val="Point1"/>
        <w:rPr>
          <w:noProof/>
        </w:rPr>
      </w:pPr>
      <w:r w:rsidRPr="00D50380">
        <w:rPr>
          <w:noProof/>
        </w:rPr>
        <w:t>(f)</w:t>
      </w:r>
      <w:r w:rsidRPr="00D50380">
        <w:rPr>
          <w:noProof/>
        </w:rPr>
        <w:tab/>
      </w:r>
      <w:r w:rsidRPr="00D56D5D">
        <w:rPr>
          <w:noProof/>
        </w:rPr>
        <w:t>bekræft, at kortlægningen er foretaget</w:t>
      </w:r>
      <w:r w:rsidRPr="00D56D5D">
        <w:rPr>
          <w:rStyle w:val="FootnoteReference"/>
          <w:noProof/>
        </w:rPr>
        <w:footnoteReference w:id="34"/>
      </w:r>
      <w:r w:rsidRPr="00D56D5D">
        <w:rPr>
          <w:noProof/>
        </w:rPr>
        <w:t xml:space="preserve">: </w:t>
      </w:r>
    </w:p>
    <w:p w14:paraId="0F7AB8EF" w14:textId="77777777" w:rsidR="00FC6C33" w:rsidRPr="00D56D5D" w:rsidRDefault="00FC6C33" w:rsidP="00FC6C33">
      <w:pPr>
        <w:pStyle w:val="Tiret1"/>
        <w:rPr>
          <w:noProof/>
        </w:rPr>
      </w:pPr>
      <w:sdt>
        <w:sdtPr>
          <w:rPr>
            <w:noProof/>
          </w:rPr>
          <w:id w:val="-744337741"/>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på adresseniveau for de lokaler, infrastrukturen går igennem hvad angår faste kabelnet</w:t>
      </w:r>
      <w:r w:rsidRPr="00D56D5D">
        <w:rPr>
          <w:rStyle w:val="FootnoteReference"/>
          <w:noProof/>
        </w:rPr>
        <w:footnoteReference w:id="35"/>
      </w:r>
    </w:p>
    <w:p w14:paraId="721573E6" w14:textId="77777777" w:rsidR="00FC6C33" w:rsidRPr="00D56D5D" w:rsidRDefault="00FC6C33" w:rsidP="00FC6C33">
      <w:pPr>
        <w:pStyle w:val="Tiret1"/>
        <w:rPr>
          <w:noProof/>
        </w:rPr>
      </w:pPr>
      <w:sdt>
        <w:sdtPr>
          <w:rPr>
            <w:noProof/>
          </w:rPr>
          <w:id w:val="1609156538"/>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på adresseniveau for de lokaler, som infrastrukturen går igennem, eller for et net på højst 100 × 100 meter (eller mindre) hvad angår faste trådløse accessnet og mobilnet. Angiv, hvilket af de to kriterier, der blev anvendt: ………………………</w:t>
      </w:r>
    </w:p>
    <w:p w14:paraId="3C0C3EE8" w14:textId="77777777" w:rsidR="00FC6C33" w:rsidRPr="00D56D5D" w:rsidRDefault="00FC6C33" w:rsidP="00FC6C33">
      <w:pPr>
        <w:pStyle w:val="Point1"/>
        <w:rPr>
          <w:noProof/>
        </w:rPr>
      </w:pPr>
      <w:r w:rsidRPr="00D50380">
        <w:rPr>
          <w:noProof/>
        </w:rPr>
        <w:t>(g)</w:t>
      </w:r>
      <w:r w:rsidRPr="00D50380">
        <w:rPr>
          <w:noProof/>
        </w:rPr>
        <w:tab/>
      </w:r>
      <w:r w:rsidRPr="00D56D5D">
        <w:rPr>
          <w:noProof/>
        </w:rPr>
        <w:t>bekræft, at der også er foretaget en kortlægning af eksisterende net, som med marginale investeringer kan opgraderes (f.eks. en opgradering af de aktive komponenter) til at yde en downloadhastighed på 1 Gbps og en uploadhastighed på 150 Mbps, og at disse områder ikke indgår i interventionsområdet</w:t>
      </w:r>
      <w:r w:rsidRPr="00D56D5D">
        <w:rPr>
          <w:rStyle w:val="FootnoteReference"/>
          <w:noProof/>
        </w:rPr>
        <w:footnoteReference w:id="36"/>
      </w:r>
      <w:r w:rsidRPr="00D56D5D">
        <w:rPr>
          <w:noProof/>
        </w:rPr>
        <w:t xml:space="preserve"> </w:t>
      </w:r>
    </w:p>
    <w:p w14:paraId="3CD629F7" w14:textId="77777777" w:rsidR="00FC6C33" w:rsidRPr="00D56D5D" w:rsidRDefault="00FC6C33" w:rsidP="00FC6C33">
      <w:pPr>
        <w:pStyle w:val="Text2"/>
        <w:rPr>
          <w:noProof/>
        </w:rPr>
      </w:pPr>
      <w:sdt>
        <w:sdtPr>
          <w:rPr>
            <w:rFonts w:ascii="MS Gothic" w:eastAsia="MS Gothic" w:hAnsi="MS Gothic"/>
            <w:noProof/>
          </w:rPr>
          <w:id w:val="551812853"/>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Ja</w:t>
      </w:r>
      <w:r w:rsidRPr="00D56D5D">
        <w:rPr>
          <w:noProof/>
        </w:rPr>
        <w:tab/>
      </w:r>
      <w:r w:rsidRPr="00D56D5D">
        <w:rPr>
          <w:noProof/>
        </w:rPr>
        <w:tab/>
      </w:r>
      <w:sdt>
        <w:sdtPr>
          <w:rPr>
            <w:rFonts w:ascii="MS Gothic" w:eastAsia="MS Gothic" w:hAnsi="MS Gothic"/>
            <w:noProof/>
          </w:rPr>
          <w:id w:val="2074457514"/>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Nej</w:t>
      </w:r>
    </w:p>
    <w:p w14:paraId="7F14C0D8" w14:textId="77777777" w:rsidR="00FC6C33" w:rsidRPr="00D56D5D" w:rsidRDefault="00FC6C33" w:rsidP="00FC6C33">
      <w:pPr>
        <w:pStyle w:val="Point1"/>
        <w:rPr>
          <w:noProof/>
        </w:rPr>
      </w:pPr>
      <w:r w:rsidRPr="00D50380">
        <w:rPr>
          <w:noProof/>
        </w:rPr>
        <w:t>(h)</w:t>
      </w:r>
      <w:r w:rsidRPr="00D50380">
        <w:rPr>
          <w:noProof/>
        </w:rPr>
        <w:tab/>
      </w:r>
      <w:r w:rsidRPr="00D56D5D">
        <w:rPr>
          <w:noProof/>
        </w:rPr>
        <w:t>om myndighederne har fulgt bedste praksis for anvendelse af de kortlægningsmetoder, der er beskrevet i bilag I til bredbåndsretningslinjerne</w:t>
      </w:r>
      <w:r w:rsidRPr="00D56D5D">
        <w:rPr>
          <w:rStyle w:val="FootnoteReference"/>
          <w:noProof/>
        </w:rPr>
        <w:footnoteReference w:id="37"/>
      </w:r>
      <w:r w:rsidRPr="00D56D5D">
        <w:rPr>
          <w:noProof/>
        </w:rPr>
        <w:t xml:space="preserve"> </w:t>
      </w:r>
    </w:p>
    <w:p w14:paraId="5A370FAF" w14:textId="77777777" w:rsidR="00FC6C33" w:rsidRPr="00D56D5D" w:rsidRDefault="00FC6C33" w:rsidP="00FC6C33">
      <w:pPr>
        <w:pStyle w:val="Text2"/>
        <w:ind w:left="1418"/>
        <w:rPr>
          <w:noProof/>
        </w:rPr>
      </w:pPr>
      <w:sdt>
        <w:sdtPr>
          <w:rPr>
            <w:noProof/>
          </w:rPr>
          <w:id w:val="1426227899"/>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ab/>
        <w:t>Ja</w:t>
      </w:r>
    </w:p>
    <w:p w14:paraId="0D61981A" w14:textId="77777777" w:rsidR="00FC6C33" w:rsidRPr="00D56D5D" w:rsidRDefault="00FC6C33" w:rsidP="00FC6C33">
      <w:pPr>
        <w:pStyle w:val="Text2"/>
        <w:ind w:left="1418"/>
        <w:rPr>
          <w:noProof/>
        </w:rPr>
      </w:pPr>
      <w:sdt>
        <w:sdtPr>
          <w:rPr>
            <w:noProof/>
          </w:rPr>
          <w:id w:val="-1553081022"/>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Nej. I givet fald angives det, på hvilke områder myndighederne har afveget fra bilag I til bredbåndsretningslinjerne, og hvorfor</w:t>
      </w:r>
    </w:p>
    <w:p w14:paraId="7414C3A8" w14:textId="77777777" w:rsidR="00FC6C33" w:rsidRPr="00D56D5D" w:rsidRDefault="00FC6C33" w:rsidP="00FC6C33">
      <w:pPr>
        <w:pStyle w:val="Text2"/>
        <w:tabs>
          <w:tab w:val="left" w:leader="dot" w:pos="9072"/>
        </w:tabs>
        <w:ind w:left="709"/>
        <w:rPr>
          <w:noProof/>
        </w:rPr>
      </w:pPr>
      <w:r w:rsidRPr="00D56D5D">
        <w:rPr>
          <w:noProof/>
        </w:rPr>
        <w:tab/>
      </w:r>
    </w:p>
    <w:p w14:paraId="5BA2F64C" w14:textId="77777777" w:rsidR="00FC6C33" w:rsidRPr="00D56D5D" w:rsidRDefault="00FC6C33" w:rsidP="00FC6C33">
      <w:pPr>
        <w:pStyle w:val="Point1"/>
        <w:rPr>
          <w:noProof/>
        </w:rPr>
      </w:pPr>
      <w:r w:rsidRPr="00D50380">
        <w:rPr>
          <w:noProof/>
        </w:rPr>
        <w:lastRenderedPageBreak/>
        <w:t>(i)</w:t>
      </w:r>
      <w:r w:rsidRPr="00D50380">
        <w:rPr>
          <w:noProof/>
        </w:rPr>
        <w:tab/>
      </w:r>
      <w:r w:rsidRPr="00D56D5D">
        <w:rPr>
          <w:noProof/>
        </w:rPr>
        <w:t>bekræft, at de metoder og underliggende tekniske kriterier, der er anvendt ved kortlægningen, er offentligt tilgængelige (og hvordan)</w:t>
      </w:r>
      <w:r w:rsidRPr="00D56D5D">
        <w:rPr>
          <w:rStyle w:val="FootnoteReference"/>
          <w:noProof/>
        </w:rPr>
        <w:footnoteReference w:id="38"/>
      </w:r>
    </w:p>
    <w:p w14:paraId="15CF9B9A" w14:textId="77777777" w:rsidR="00FC6C33" w:rsidRPr="00D56D5D" w:rsidRDefault="00FC6C33" w:rsidP="00FC6C33">
      <w:pPr>
        <w:pStyle w:val="Text2"/>
        <w:tabs>
          <w:tab w:val="left" w:leader="dot" w:pos="9072"/>
        </w:tabs>
        <w:ind w:left="709"/>
        <w:rPr>
          <w:noProof/>
        </w:rPr>
      </w:pPr>
      <w:r w:rsidRPr="00D56D5D">
        <w:rPr>
          <w:noProof/>
        </w:rPr>
        <w:tab/>
      </w:r>
    </w:p>
    <w:p w14:paraId="58911C30" w14:textId="77777777" w:rsidR="00FC6C33" w:rsidRPr="00D56D5D" w:rsidRDefault="00FC6C33" w:rsidP="00FC6C33">
      <w:pPr>
        <w:pStyle w:val="ManualNumPar2"/>
        <w:rPr>
          <w:noProof/>
        </w:rPr>
      </w:pPr>
      <w:r w:rsidRPr="00D50380">
        <w:rPr>
          <w:noProof/>
        </w:rPr>
        <w:t>4.4.</w:t>
      </w:r>
      <w:r w:rsidRPr="00D50380">
        <w:rPr>
          <w:noProof/>
        </w:rPr>
        <w:tab/>
      </w:r>
      <w:r w:rsidRPr="00D56D5D">
        <w:rPr>
          <w:noProof/>
        </w:rPr>
        <w:t>Hvis støtteforanstaltningen vedrører områder, hvor der findes mindst to selvstændige net, der kan levere en downloadhastighed på mindst 100 Mbps under spidsbelastningsvilkår, eller hvor der findes troværdige planer om at etablere sådanne net</w:t>
      </w:r>
      <w:r w:rsidRPr="00D56D5D">
        <w:rPr>
          <w:rStyle w:val="FootnoteReference"/>
          <w:noProof/>
        </w:rPr>
        <w:footnoteReference w:id="39"/>
      </w:r>
      <w:r w:rsidRPr="00D56D5D">
        <w:rPr>
          <w:noProof/>
        </w:rPr>
        <w:t>, præciseres følgende:</w:t>
      </w:r>
    </w:p>
    <w:p w14:paraId="51F354F3" w14:textId="77777777" w:rsidR="00FC6C33" w:rsidRPr="00D56D5D" w:rsidRDefault="00FC6C33" w:rsidP="00FC6C33">
      <w:pPr>
        <w:pStyle w:val="Point1"/>
        <w:rPr>
          <w:noProof/>
        </w:rPr>
      </w:pPr>
      <w:r w:rsidRPr="00D50380">
        <w:rPr>
          <w:noProof/>
        </w:rPr>
        <w:t>(a)</w:t>
      </w:r>
      <w:r w:rsidRPr="00D50380">
        <w:rPr>
          <w:noProof/>
        </w:rPr>
        <w:tab/>
      </w:r>
      <w:r w:rsidRPr="00D56D5D">
        <w:rPr>
          <w:noProof/>
        </w:rPr>
        <w:t>ingen eksisterende eller troværdigt planlagte net kan yde en downloadhastighed på mindst 300 Mbps under spidsbelastningsvilkår</w:t>
      </w:r>
      <w:r w:rsidRPr="00D56D5D">
        <w:rPr>
          <w:rStyle w:val="FootnoteReference"/>
          <w:noProof/>
        </w:rPr>
        <w:footnoteReference w:id="40"/>
      </w:r>
    </w:p>
    <w:p w14:paraId="7F0EBD40" w14:textId="77777777" w:rsidR="00FC6C33" w:rsidRPr="00D56D5D" w:rsidRDefault="00FC6C33" w:rsidP="00FC6C33">
      <w:pPr>
        <w:pStyle w:val="Text2"/>
        <w:rPr>
          <w:noProof/>
        </w:rPr>
      </w:pPr>
      <w:sdt>
        <w:sdtPr>
          <w:rPr>
            <w:rFonts w:ascii="MS Gothic" w:eastAsia="MS Gothic" w:hAnsi="MS Gothic"/>
            <w:noProof/>
          </w:rPr>
          <w:id w:val="889153845"/>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Ja</w:t>
      </w:r>
      <w:r w:rsidRPr="00D56D5D">
        <w:rPr>
          <w:noProof/>
        </w:rPr>
        <w:tab/>
      </w:r>
      <w:r w:rsidRPr="00D56D5D">
        <w:rPr>
          <w:noProof/>
        </w:rPr>
        <w:tab/>
      </w:r>
      <w:sdt>
        <w:sdtPr>
          <w:rPr>
            <w:rFonts w:ascii="MS Gothic" w:eastAsia="MS Gothic" w:hAnsi="MS Gothic"/>
            <w:noProof/>
          </w:rPr>
          <w:id w:val="-2107720609"/>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Nej</w:t>
      </w:r>
    </w:p>
    <w:p w14:paraId="737F2B52" w14:textId="77777777" w:rsidR="00FC6C33" w:rsidRPr="00D56D5D" w:rsidRDefault="00FC6C33" w:rsidP="00FC6C33">
      <w:pPr>
        <w:pStyle w:val="Point1"/>
        <w:rPr>
          <w:noProof/>
        </w:rPr>
      </w:pPr>
      <w:r w:rsidRPr="00D50380">
        <w:rPr>
          <w:noProof/>
        </w:rPr>
        <w:t>(b)</w:t>
      </w:r>
      <w:r w:rsidRPr="00D50380">
        <w:rPr>
          <w:noProof/>
        </w:rPr>
        <w:tab/>
      </w:r>
      <w:r w:rsidRPr="00D56D5D">
        <w:rPr>
          <w:noProof/>
        </w:rPr>
        <w:t>mindst ét af de eksisterende eller af de troværdigt planlagte net kan yde en downloadhastighed på mindst 300 Mbps under spidsbelastningsvilkår, men ikke en downloadhastighed på mindst 500 Mbps under spidsbelastningsvilkår</w:t>
      </w:r>
      <w:r w:rsidRPr="00D56D5D">
        <w:rPr>
          <w:rStyle w:val="FootnoteReference"/>
          <w:noProof/>
        </w:rPr>
        <w:footnoteReference w:id="41"/>
      </w:r>
      <w:r w:rsidRPr="00D56D5D">
        <w:rPr>
          <w:noProof/>
        </w:rPr>
        <w:t xml:space="preserve"> </w:t>
      </w:r>
    </w:p>
    <w:p w14:paraId="70ADD85B" w14:textId="77777777" w:rsidR="00FC6C33" w:rsidRPr="00D56D5D" w:rsidRDefault="00FC6C33" w:rsidP="00FC6C33">
      <w:pPr>
        <w:pStyle w:val="Text2"/>
        <w:rPr>
          <w:noProof/>
        </w:rPr>
      </w:pPr>
      <w:sdt>
        <w:sdtPr>
          <w:rPr>
            <w:rFonts w:ascii="MS Gothic" w:eastAsia="MS Gothic" w:hAnsi="MS Gothic"/>
            <w:noProof/>
          </w:rPr>
          <w:id w:val="-2115203274"/>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Ja</w:t>
      </w:r>
      <w:r w:rsidRPr="00D56D5D">
        <w:rPr>
          <w:noProof/>
        </w:rPr>
        <w:tab/>
      </w:r>
      <w:r w:rsidRPr="00D56D5D">
        <w:rPr>
          <w:noProof/>
        </w:rPr>
        <w:tab/>
      </w:r>
      <w:sdt>
        <w:sdtPr>
          <w:rPr>
            <w:rFonts w:ascii="MS Gothic" w:eastAsia="MS Gothic" w:hAnsi="MS Gothic"/>
            <w:noProof/>
          </w:rPr>
          <w:id w:val="1939010838"/>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Nej</w:t>
      </w:r>
    </w:p>
    <w:p w14:paraId="585206BB" w14:textId="77777777" w:rsidR="00FC6C33" w:rsidRPr="00D56D5D" w:rsidRDefault="00FC6C33" w:rsidP="00FC6C33">
      <w:pPr>
        <w:pStyle w:val="Text2"/>
        <w:ind w:left="1418"/>
        <w:rPr>
          <w:noProof/>
        </w:rPr>
      </w:pPr>
      <w:r w:rsidRPr="00D56D5D">
        <w:rPr>
          <w:noProof/>
        </w:rPr>
        <w:t>hvis ja præciseres det, hvorfor myndighederne mener, at der ikke findes noget net, der vil udvikle sig i retning af at yde den samme downloadhastighed (og evt. have de samme yderligere egenskaber) som de net, der støttes med foranstaltningen, og at der derfor er behov for statslig indgriben for at afhjælpe et markedssvigt</w:t>
      </w:r>
      <w:r w:rsidRPr="00D56D5D">
        <w:rPr>
          <w:rStyle w:val="FootnoteReference"/>
          <w:noProof/>
        </w:rPr>
        <w:footnoteReference w:id="42"/>
      </w:r>
    </w:p>
    <w:p w14:paraId="5DD90E85" w14:textId="77777777" w:rsidR="00FC6C33" w:rsidRPr="00D56D5D" w:rsidRDefault="00FC6C33" w:rsidP="00FC6C33">
      <w:pPr>
        <w:pStyle w:val="Text2"/>
        <w:tabs>
          <w:tab w:val="left" w:leader="dot" w:pos="9072"/>
        </w:tabs>
        <w:ind w:left="709"/>
        <w:rPr>
          <w:noProof/>
        </w:rPr>
      </w:pPr>
      <w:r w:rsidRPr="00D56D5D">
        <w:rPr>
          <w:noProof/>
        </w:rPr>
        <w:tab/>
      </w:r>
    </w:p>
    <w:p w14:paraId="6B0EF54E" w14:textId="77777777" w:rsidR="00FC6C33" w:rsidRPr="00D56D5D" w:rsidRDefault="00FC6C33" w:rsidP="00FC6C33">
      <w:pPr>
        <w:pStyle w:val="Point1"/>
        <w:rPr>
          <w:noProof/>
        </w:rPr>
      </w:pPr>
      <w:r w:rsidRPr="00D50380">
        <w:rPr>
          <w:noProof/>
        </w:rPr>
        <w:t>(c)</w:t>
      </w:r>
      <w:r w:rsidRPr="00D50380">
        <w:rPr>
          <w:noProof/>
        </w:rPr>
        <w:tab/>
      </w:r>
      <w:r w:rsidRPr="00D56D5D">
        <w:rPr>
          <w:noProof/>
        </w:rPr>
        <w:t>mindst ét af de eksisterende eller af de troværdigt planlagte net kan yde en downloadhastighed på mindst 500 Mbps</w:t>
      </w:r>
      <w:r w:rsidRPr="00D56D5D">
        <w:rPr>
          <w:rStyle w:val="FootnoteReference"/>
          <w:noProof/>
        </w:rPr>
        <w:footnoteReference w:id="43"/>
      </w:r>
    </w:p>
    <w:p w14:paraId="37E5AE3E" w14:textId="77777777" w:rsidR="00FC6C33" w:rsidRPr="00D56D5D" w:rsidRDefault="00FC6C33" w:rsidP="00FC6C33">
      <w:pPr>
        <w:pStyle w:val="Text2"/>
        <w:rPr>
          <w:noProof/>
        </w:rPr>
      </w:pPr>
      <w:sdt>
        <w:sdtPr>
          <w:rPr>
            <w:rFonts w:ascii="MS Gothic" w:eastAsia="MS Gothic" w:hAnsi="MS Gothic"/>
            <w:noProof/>
          </w:rPr>
          <w:id w:val="826559481"/>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Ja</w:t>
      </w:r>
      <w:r w:rsidRPr="00D56D5D">
        <w:rPr>
          <w:noProof/>
        </w:rPr>
        <w:tab/>
      </w:r>
      <w:r w:rsidRPr="00D56D5D">
        <w:rPr>
          <w:noProof/>
        </w:rPr>
        <w:tab/>
      </w:r>
      <w:sdt>
        <w:sdtPr>
          <w:rPr>
            <w:rFonts w:ascii="MS Gothic" w:eastAsia="MS Gothic" w:hAnsi="MS Gothic"/>
            <w:noProof/>
          </w:rPr>
          <w:id w:val="-331217386"/>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Nej</w:t>
      </w:r>
    </w:p>
    <w:p w14:paraId="015A5293" w14:textId="77777777" w:rsidR="00FC6C33" w:rsidRPr="00D56D5D" w:rsidRDefault="00FC6C33" w:rsidP="00FC6C33">
      <w:pPr>
        <w:pStyle w:val="ManualNumPar2"/>
        <w:rPr>
          <w:noProof/>
        </w:rPr>
      </w:pPr>
      <w:r w:rsidRPr="00D50380">
        <w:rPr>
          <w:noProof/>
        </w:rPr>
        <w:t>4.5.</w:t>
      </w:r>
      <w:r w:rsidRPr="00D50380">
        <w:rPr>
          <w:noProof/>
        </w:rPr>
        <w:tab/>
      </w:r>
      <w:r w:rsidRPr="00D56D5D">
        <w:rPr>
          <w:noProof/>
          <w:u w:val="single"/>
        </w:rPr>
        <w:t>Offentlig høring:</w:t>
      </w:r>
      <w:r w:rsidRPr="00D56D5D">
        <w:rPr>
          <w:noProof/>
        </w:rPr>
        <w:t xml:space="preserve"> Oplys følgende:</w:t>
      </w:r>
    </w:p>
    <w:p w14:paraId="011E80E9" w14:textId="77777777" w:rsidR="00FC6C33" w:rsidRPr="00D56D5D" w:rsidRDefault="00FC6C33" w:rsidP="00FC6C33">
      <w:pPr>
        <w:pStyle w:val="Point1"/>
        <w:rPr>
          <w:noProof/>
        </w:rPr>
      </w:pPr>
      <w:r w:rsidRPr="00D50380">
        <w:rPr>
          <w:noProof/>
        </w:rPr>
        <w:t>(a)</w:t>
      </w:r>
      <w:r w:rsidRPr="00D50380">
        <w:rPr>
          <w:noProof/>
        </w:rPr>
        <w:tab/>
      </w:r>
      <w:r w:rsidRPr="00D56D5D">
        <w:rPr>
          <w:noProof/>
        </w:rPr>
        <w:t>start- og slutdatoen for hver afholdt offentlig høring</w:t>
      </w:r>
      <w:r w:rsidRPr="00D56D5D">
        <w:rPr>
          <w:rStyle w:val="FootnoteReference"/>
          <w:noProof/>
        </w:rPr>
        <w:footnoteReference w:id="44"/>
      </w:r>
      <w:r w:rsidRPr="00D56D5D">
        <w:rPr>
          <w:noProof/>
        </w:rPr>
        <w:t xml:space="preserve">. </w:t>
      </w:r>
    </w:p>
    <w:p w14:paraId="0A442445" w14:textId="77777777" w:rsidR="00FC6C33" w:rsidRPr="00D56D5D" w:rsidRDefault="00FC6C33" w:rsidP="00FC6C33">
      <w:pPr>
        <w:pStyle w:val="Text2"/>
        <w:tabs>
          <w:tab w:val="left" w:leader="dot" w:pos="9072"/>
        </w:tabs>
        <w:ind w:left="709"/>
        <w:rPr>
          <w:noProof/>
        </w:rPr>
      </w:pPr>
      <w:r w:rsidRPr="00D56D5D">
        <w:rPr>
          <w:noProof/>
        </w:rPr>
        <w:tab/>
      </w:r>
    </w:p>
    <w:p w14:paraId="73301DD3" w14:textId="77777777" w:rsidR="00FC6C33" w:rsidRPr="00D56D5D" w:rsidRDefault="00FC6C33" w:rsidP="00FC6C33">
      <w:pPr>
        <w:pStyle w:val="Point1"/>
        <w:rPr>
          <w:noProof/>
        </w:rPr>
      </w:pPr>
      <w:r w:rsidRPr="00D50380">
        <w:rPr>
          <w:noProof/>
        </w:rPr>
        <w:t>(b)</w:t>
      </w:r>
      <w:r w:rsidRPr="00D50380">
        <w:rPr>
          <w:noProof/>
        </w:rPr>
        <w:tab/>
      </w:r>
      <w:r w:rsidRPr="00D56D5D">
        <w:rPr>
          <w:noProof/>
        </w:rPr>
        <w:t>indholdet af hver offentlig høring</w:t>
      </w:r>
      <w:r w:rsidRPr="00D56D5D">
        <w:rPr>
          <w:rStyle w:val="FootnoteReference"/>
          <w:noProof/>
        </w:rPr>
        <w:footnoteReference w:id="45"/>
      </w:r>
      <w:r w:rsidRPr="00D56D5D">
        <w:rPr>
          <w:noProof/>
        </w:rPr>
        <w:t xml:space="preserve">. </w:t>
      </w:r>
    </w:p>
    <w:p w14:paraId="17F52668" w14:textId="77777777" w:rsidR="00FC6C33" w:rsidRPr="00D56D5D" w:rsidRDefault="00FC6C33" w:rsidP="00FC6C33">
      <w:pPr>
        <w:pStyle w:val="Text2"/>
        <w:tabs>
          <w:tab w:val="left" w:leader="dot" w:pos="9072"/>
        </w:tabs>
        <w:ind w:left="709"/>
        <w:rPr>
          <w:noProof/>
        </w:rPr>
      </w:pPr>
      <w:r w:rsidRPr="00D56D5D">
        <w:rPr>
          <w:noProof/>
        </w:rPr>
        <w:tab/>
      </w:r>
    </w:p>
    <w:p w14:paraId="32CF1CCE" w14:textId="77777777" w:rsidR="00FC6C33" w:rsidRPr="00D56D5D" w:rsidRDefault="00FC6C33" w:rsidP="00FC6C33">
      <w:pPr>
        <w:pStyle w:val="Point1"/>
        <w:rPr>
          <w:noProof/>
        </w:rPr>
      </w:pPr>
      <w:r w:rsidRPr="00D50380">
        <w:rPr>
          <w:noProof/>
        </w:rPr>
        <w:t>(c)</w:t>
      </w:r>
      <w:r w:rsidRPr="00D50380">
        <w:rPr>
          <w:noProof/>
        </w:rPr>
        <w:tab/>
      </w:r>
      <w:r w:rsidRPr="00D56D5D">
        <w:rPr>
          <w:noProof/>
        </w:rPr>
        <w:t>det offentligt tilgængelige websted (regionalt eller nationalt), hvor høringen blev offentliggjort</w:t>
      </w:r>
      <w:r w:rsidRPr="00D56D5D">
        <w:rPr>
          <w:rStyle w:val="FootnoteReference"/>
          <w:noProof/>
        </w:rPr>
        <w:footnoteReference w:id="46"/>
      </w:r>
    </w:p>
    <w:p w14:paraId="4E90C714" w14:textId="77777777" w:rsidR="00FC6C33" w:rsidRPr="00D56D5D" w:rsidRDefault="00FC6C33" w:rsidP="00FC6C33">
      <w:pPr>
        <w:pStyle w:val="Text2"/>
        <w:tabs>
          <w:tab w:val="left" w:leader="dot" w:pos="9072"/>
        </w:tabs>
        <w:ind w:left="709"/>
        <w:rPr>
          <w:noProof/>
        </w:rPr>
      </w:pPr>
      <w:r w:rsidRPr="00D56D5D">
        <w:rPr>
          <w:noProof/>
        </w:rPr>
        <w:tab/>
      </w:r>
    </w:p>
    <w:p w14:paraId="2332259B" w14:textId="77777777" w:rsidR="00FC6C33" w:rsidRPr="00D56D5D" w:rsidRDefault="00FC6C33" w:rsidP="00FC6C33">
      <w:pPr>
        <w:pStyle w:val="Point1"/>
        <w:rPr>
          <w:noProof/>
        </w:rPr>
      </w:pPr>
      <w:r w:rsidRPr="00D50380">
        <w:rPr>
          <w:noProof/>
        </w:rPr>
        <w:lastRenderedPageBreak/>
        <w:t>(d)</w:t>
      </w:r>
      <w:r w:rsidRPr="00D50380">
        <w:rPr>
          <w:noProof/>
        </w:rPr>
        <w:tab/>
      </w:r>
      <w:r w:rsidRPr="00D56D5D">
        <w:rPr>
          <w:noProof/>
        </w:rPr>
        <w:t>en opsummering af de vigtigste bemærkninger fra bidragyderne til hver offentlig høring med angivelse af, hvordan der er taget højde herfor</w:t>
      </w:r>
    </w:p>
    <w:p w14:paraId="55D96EE5" w14:textId="77777777" w:rsidR="00FC6C33" w:rsidRPr="00D56D5D" w:rsidRDefault="00FC6C33" w:rsidP="00FC6C33">
      <w:pPr>
        <w:pStyle w:val="Text2"/>
        <w:tabs>
          <w:tab w:val="left" w:leader="dot" w:pos="9072"/>
        </w:tabs>
        <w:ind w:left="709"/>
        <w:rPr>
          <w:noProof/>
        </w:rPr>
      </w:pPr>
      <w:r w:rsidRPr="00D56D5D">
        <w:rPr>
          <w:noProof/>
        </w:rPr>
        <w:tab/>
      </w:r>
    </w:p>
    <w:p w14:paraId="11801AE4" w14:textId="77777777" w:rsidR="00FC6C33" w:rsidRPr="00D56D5D" w:rsidRDefault="00FC6C33" w:rsidP="00FC6C33">
      <w:pPr>
        <w:pStyle w:val="ManualNumPar2"/>
        <w:rPr>
          <w:noProof/>
        </w:rPr>
      </w:pPr>
      <w:r w:rsidRPr="00D50380">
        <w:rPr>
          <w:noProof/>
        </w:rPr>
        <w:t>4.6.</w:t>
      </w:r>
      <w:r w:rsidRPr="00D50380">
        <w:rPr>
          <w:noProof/>
        </w:rPr>
        <w:tab/>
      </w:r>
      <w:r w:rsidRPr="00D56D5D">
        <w:rPr>
          <w:noProof/>
        </w:rPr>
        <w:t>Angiv støtteforanstaltningens endelige omfang med hensyn til interventionsområdets størrelse og befolkningstæthed</w:t>
      </w:r>
    </w:p>
    <w:p w14:paraId="7A944C2E" w14:textId="77777777" w:rsidR="00FC6C33" w:rsidRPr="00D56D5D" w:rsidRDefault="00FC6C33" w:rsidP="00FC6C33">
      <w:pPr>
        <w:pStyle w:val="Text2"/>
        <w:tabs>
          <w:tab w:val="left" w:leader="dot" w:pos="9072"/>
        </w:tabs>
        <w:ind w:left="709"/>
        <w:rPr>
          <w:noProof/>
        </w:rPr>
      </w:pPr>
      <w:r w:rsidRPr="00D56D5D">
        <w:rPr>
          <w:noProof/>
        </w:rPr>
        <w:tab/>
      </w:r>
    </w:p>
    <w:p w14:paraId="263B791F" w14:textId="77777777" w:rsidR="00FC6C33" w:rsidRPr="00D56D5D" w:rsidRDefault="00FC6C33" w:rsidP="00FC6C33">
      <w:pPr>
        <w:pStyle w:val="ManualNumPar1"/>
        <w:rPr>
          <w:bCs/>
          <w:noProof/>
        </w:rPr>
      </w:pPr>
      <w:bookmarkStart w:id="2" w:name="_Ref150784980"/>
      <w:r w:rsidRPr="00D50380">
        <w:rPr>
          <w:noProof/>
        </w:rPr>
        <w:t>5.</w:t>
      </w:r>
      <w:r w:rsidRPr="00D50380">
        <w:rPr>
          <w:noProof/>
        </w:rPr>
        <w:tab/>
      </w:r>
      <w:r w:rsidRPr="00D56D5D">
        <w:rPr>
          <w:noProof/>
        </w:rPr>
        <w:t>Markedssvigt for så vidt angår mobile accessnet</w:t>
      </w:r>
    </w:p>
    <w:p w14:paraId="52A27034" w14:textId="77777777" w:rsidR="00FC6C33" w:rsidRPr="00D56D5D" w:rsidRDefault="00FC6C33" w:rsidP="00FC6C33">
      <w:pPr>
        <w:pStyle w:val="ManualNumPar2"/>
        <w:rPr>
          <w:noProof/>
        </w:rPr>
      </w:pPr>
      <w:r w:rsidRPr="00D50380">
        <w:rPr>
          <w:noProof/>
        </w:rPr>
        <w:t>5.1.</w:t>
      </w:r>
      <w:r w:rsidRPr="00D50380">
        <w:rPr>
          <w:noProof/>
        </w:rPr>
        <w:tab/>
      </w:r>
      <w:r w:rsidRPr="00D56D5D">
        <w:rPr>
          <w:noProof/>
        </w:rPr>
        <w:t>Angiv den ydeevne, som de støttede net skal have med hensyn til downloadhastighed (og evt. uploadhastighed og andre parametre)</w:t>
      </w:r>
      <w:r w:rsidRPr="00D56D5D">
        <w:rPr>
          <w:rStyle w:val="FootnoteReference"/>
          <w:noProof/>
        </w:rPr>
        <w:footnoteReference w:id="47"/>
      </w:r>
      <w:bookmarkEnd w:id="2"/>
    </w:p>
    <w:p w14:paraId="3CB761D8" w14:textId="77777777" w:rsidR="00FC6C33" w:rsidRPr="00D56D5D" w:rsidRDefault="00FC6C33" w:rsidP="00FC6C33">
      <w:pPr>
        <w:pStyle w:val="Text2"/>
        <w:tabs>
          <w:tab w:val="left" w:leader="dot" w:pos="9072"/>
        </w:tabs>
        <w:ind w:left="709"/>
        <w:rPr>
          <w:noProof/>
        </w:rPr>
      </w:pPr>
      <w:r w:rsidRPr="00D56D5D">
        <w:rPr>
          <w:noProof/>
        </w:rPr>
        <w:tab/>
      </w:r>
    </w:p>
    <w:p w14:paraId="623164F9" w14:textId="77777777" w:rsidR="00FC6C33" w:rsidRPr="00D56D5D" w:rsidRDefault="00FC6C33" w:rsidP="00FC6C33">
      <w:pPr>
        <w:pStyle w:val="ManualNumPar2"/>
        <w:rPr>
          <w:noProof/>
        </w:rPr>
      </w:pPr>
      <w:r w:rsidRPr="00D50380">
        <w:rPr>
          <w:noProof/>
        </w:rPr>
        <w:t>5.2.</w:t>
      </w:r>
      <w:r w:rsidRPr="00D50380">
        <w:rPr>
          <w:noProof/>
        </w:rPr>
        <w:tab/>
      </w:r>
      <w:r w:rsidRPr="00D56D5D">
        <w:rPr>
          <w:noProof/>
        </w:rPr>
        <w:t>Angiv, hvordan slutbrugernes nuværende og fremtidige behov vil blive dækket ved de mobile net med den ydeevne, der er nævnt i punkt 5.1 (dvs. behov, der ikke er dækket af eksisterende mobile net). Giv verificerbar dokumentation herfor (f.eks. forbrugerundersøgelser, uafhængige undersøgelser)</w:t>
      </w:r>
      <w:r w:rsidRPr="00D56D5D">
        <w:rPr>
          <w:rStyle w:val="FootnoteReference"/>
          <w:noProof/>
        </w:rPr>
        <w:footnoteReference w:id="48"/>
      </w:r>
    </w:p>
    <w:p w14:paraId="1BFB8591" w14:textId="77777777" w:rsidR="00FC6C33" w:rsidRPr="00D56D5D" w:rsidRDefault="00FC6C33" w:rsidP="00FC6C33">
      <w:pPr>
        <w:pStyle w:val="Text2"/>
        <w:tabs>
          <w:tab w:val="left" w:leader="dot" w:pos="9072"/>
        </w:tabs>
        <w:ind w:left="709"/>
        <w:rPr>
          <w:noProof/>
        </w:rPr>
      </w:pPr>
      <w:r w:rsidRPr="00D56D5D">
        <w:rPr>
          <w:noProof/>
        </w:rPr>
        <w:tab/>
      </w:r>
    </w:p>
    <w:p w14:paraId="1B3FCEBD" w14:textId="77777777" w:rsidR="00FC6C33" w:rsidRPr="00D56D5D" w:rsidRDefault="00FC6C33" w:rsidP="00FC6C33">
      <w:pPr>
        <w:pStyle w:val="ManualNumPar2"/>
        <w:rPr>
          <w:noProof/>
        </w:rPr>
      </w:pPr>
      <w:r w:rsidRPr="00D50380">
        <w:rPr>
          <w:noProof/>
        </w:rPr>
        <w:t>5.3.</w:t>
      </w:r>
      <w:r w:rsidRPr="00D50380">
        <w:rPr>
          <w:noProof/>
        </w:rPr>
        <w:tab/>
      </w:r>
      <w:r w:rsidRPr="00D56D5D">
        <w:rPr>
          <w:noProof/>
        </w:rPr>
        <w:t>Bekræft, at støtteforanstaltningen ikke kan anvendes til at opfylde retlige forpligtelser (f.eks. forpligtelser i forbindelse med brugsrettigheder til frekvenser)</w:t>
      </w:r>
      <w:r w:rsidRPr="00D56D5D">
        <w:rPr>
          <w:rStyle w:val="FootnoteReference"/>
          <w:noProof/>
        </w:rPr>
        <w:footnoteReference w:id="49"/>
      </w:r>
    </w:p>
    <w:p w14:paraId="79EAF1F0" w14:textId="77777777" w:rsidR="00FC6C33" w:rsidRPr="00D56D5D" w:rsidRDefault="00FC6C33" w:rsidP="00FC6C33">
      <w:pPr>
        <w:pStyle w:val="Text2"/>
        <w:tabs>
          <w:tab w:val="left" w:leader="dot" w:pos="9072"/>
        </w:tabs>
        <w:ind w:left="709"/>
        <w:rPr>
          <w:noProof/>
        </w:rPr>
      </w:pPr>
      <w:r w:rsidRPr="00D56D5D">
        <w:rPr>
          <w:noProof/>
        </w:rPr>
        <w:tab/>
      </w:r>
    </w:p>
    <w:p w14:paraId="455076C1" w14:textId="77777777" w:rsidR="00FC6C33" w:rsidRPr="00D56D5D" w:rsidRDefault="00FC6C33" w:rsidP="00FC6C33">
      <w:pPr>
        <w:pStyle w:val="ManualNumPar2"/>
        <w:rPr>
          <w:noProof/>
        </w:rPr>
      </w:pPr>
      <w:r w:rsidRPr="00D50380">
        <w:rPr>
          <w:noProof/>
        </w:rPr>
        <w:t>5.4.</w:t>
      </w:r>
      <w:r w:rsidRPr="00D50380">
        <w:rPr>
          <w:noProof/>
        </w:rPr>
        <w:tab/>
      </w:r>
      <w:r w:rsidRPr="00D56D5D">
        <w:rPr>
          <w:noProof/>
        </w:rPr>
        <w:t>Angiv, om støtteforanstaltningen vedrører områder, hvor der allerede findes mindst ét mobilt net, der kan dække de identificerede behov hos slutbrugerne, eller hvor der findes planer om etablering af et sådant net</w:t>
      </w:r>
      <w:r w:rsidRPr="00D56D5D">
        <w:rPr>
          <w:rStyle w:val="FootnoteReference"/>
          <w:noProof/>
        </w:rPr>
        <w:footnoteReference w:id="50"/>
      </w:r>
      <w:r w:rsidRPr="00D56D5D">
        <w:rPr>
          <w:noProof/>
        </w:rPr>
        <w:t xml:space="preserve"> </w:t>
      </w:r>
    </w:p>
    <w:p w14:paraId="3AE8999D" w14:textId="77777777" w:rsidR="00FC6C33" w:rsidRPr="00D56D5D" w:rsidRDefault="00FC6C33" w:rsidP="00FC6C33">
      <w:pPr>
        <w:pStyle w:val="Text1"/>
        <w:rPr>
          <w:noProof/>
        </w:rPr>
      </w:pPr>
      <w:sdt>
        <w:sdtPr>
          <w:rPr>
            <w:rFonts w:ascii="MS Gothic" w:eastAsia="MS Gothic" w:hAnsi="MS Gothic"/>
            <w:noProof/>
          </w:rPr>
          <w:id w:val="718101390"/>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Ja</w:t>
      </w:r>
      <w:r w:rsidRPr="00D56D5D">
        <w:rPr>
          <w:noProof/>
        </w:rPr>
        <w:tab/>
      </w:r>
      <w:r w:rsidRPr="00D56D5D">
        <w:rPr>
          <w:noProof/>
        </w:rPr>
        <w:tab/>
      </w:r>
      <w:sdt>
        <w:sdtPr>
          <w:rPr>
            <w:rFonts w:ascii="MS Gothic" w:eastAsia="MS Gothic" w:hAnsi="MS Gothic"/>
            <w:noProof/>
          </w:rPr>
          <w:id w:val="-1154063537"/>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Nej</w:t>
      </w:r>
    </w:p>
    <w:p w14:paraId="0859EB2A" w14:textId="77777777" w:rsidR="00FC6C33" w:rsidRPr="00D56D5D" w:rsidRDefault="00FC6C33" w:rsidP="00FC6C33">
      <w:pPr>
        <w:pStyle w:val="Text1"/>
        <w:rPr>
          <w:noProof/>
        </w:rPr>
      </w:pPr>
      <w:r w:rsidRPr="00D56D5D">
        <w:rPr>
          <w:noProof/>
        </w:rPr>
        <w:t>hvis ja påvises det (ved hjælp af verificerbar dokumentation): a) hvorfor dette netværk anses for ikke på tilstrækkelig vis at kunne levere en tjenestekvalitet, der kan leve op til slutbrugernes skiftende behov, og b) om og hvordan støtten vil sikre en sådan tjenestekvalitet, dvs. at den vil skabe en væsentlig forbedring, som markedet ikke kan levere</w:t>
      </w:r>
      <w:r w:rsidRPr="00D56D5D">
        <w:rPr>
          <w:rStyle w:val="FootnoteReference"/>
          <w:noProof/>
        </w:rPr>
        <w:footnoteReference w:id="51"/>
      </w:r>
    </w:p>
    <w:p w14:paraId="7C9F5689" w14:textId="77777777" w:rsidR="00FC6C33" w:rsidRPr="00D56D5D" w:rsidRDefault="00FC6C33" w:rsidP="00FC6C33">
      <w:pPr>
        <w:pStyle w:val="Text2"/>
        <w:tabs>
          <w:tab w:val="left" w:leader="dot" w:pos="9072"/>
        </w:tabs>
        <w:ind w:left="709"/>
        <w:rPr>
          <w:noProof/>
        </w:rPr>
      </w:pPr>
      <w:r w:rsidRPr="00D56D5D">
        <w:rPr>
          <w:noProof/>
        </w:rPr>
        <w:tab/>
      </w:r>
    </w:p>
    <w:p w14:paraId="07C7D363" w14:textId="77777777" w:rsidR="00FC6C33" w:rsidRPr="00D56D5D" w:rsidRDefault="00FC6C33" w:rsidP="00FC6C33">
      <w:pPr>
        <w:pStyle w:val="ManualNumPar2"/>
        <w:rPr>
          <w:noProof/>
        </w:rPr>
      </w:pPr>
      <w:r w:rsidRPr="00D50380">
        <w:rPr>
          <w:noProof/>
        </w:rPr>
        <w:t>5.5.</w:t>
      </w:r>
      <w:r w:rsidRPr="00D50380">
        <w:rPr>
          <w:noProof/>
        </w:rPr>
        <w:tab/>
      </w:r>
      <w:r w:rsidRPr="00D56D5D">
        <w:rPr>
          <w:noProof/>
          <w:u w:val="single"/>
        </w:rPr>
        <w:t>Kortlægning:</w:t>
      </w:r>
      <w:r w:rsidRPr="00D56D5D">
        <w:rPr>
          <w:rStyle w:val="FootnoteReference"/>
          <w:noProof/>
        </w:rPr>
        <w:footnoteReference w:id="52"/>
      </w:r>
      <w:r w:rsidRPr="00D56D5D">
        <w:rPr>
          <w:noProof/>
        </w:rPr>
        <w:t xml:space="preserve"> Oplys følgende:</w:t>
      </w:r>
    </w:p>
    <w:p w14:paraId="18053C22" w14:textId="77777777" w:rsidR="00FC6C33" w:rsidRPr="00D56D5D" w:rsidRDefault="00FC6C33" w:rsidP="00FC6C33">
      <w:pPr>
        <w:pStyle w:val="Point1"/>
        <w:rPr>
          <w:noProof/>
        </w:rPr>
      </w:pPr>
      <w:r w:rsidRPr="00D50380">
        <w:rPr>
          <w:noProof/>
        </w:rPr>
        <w:t>(a)</w:t>
      </w:r>
      <w:r w:rsidRPr="00D50380">
        <w:rPr>
          <w:noProof/>
        </w:rPr>
        <w:tab/>
      </w:r>
      <w:r w:rsidRPr="00D56D5D">
        <w:rPr>
          <w:noProof/>
        </w:rPr>
        <w:t>typen af net (f.eks. 3G, 4G, 5G, 6G, andet) og tilgængeligt antal i interventionsområdet</w:t>
      </w:r>
    </w:p>
    <w:p w14:paraId="1BE09C8D" w14:textId="77777777" w:rsidR="00FC6C33" w:rsidRPr="00D56D5D" w:rsidRDefault="00FC6C33" w:rsidP="00FC6C33">
      <w:pPr>
        <w:pStyle w:val="Point1"/>
        <w:rPr>
          <w:noProof/>
        </w:rPr>
      </w:pPr>
      <w:r w:rsidRPr="00D50380">
        <w:rPr>
          <w:noProof/>
        </w:rPr>
        <w:t>(b)</w:t>
      </w:r>
      <w:r w:rsidRPr="00D50380">
        <w:rPr>
          <w:noProof/>
        </w:rPr>
        <w:tab/>
      </w:r>
      <w:r w:rsidRPr="00D56D5D">
        <w:rPr>
          <w:noProof/>
        </w:rPr>
        <w:t xml:space="preserve">kriterierne vedrørende ydeevnen for eksisterende og planlagte (inden for den relevante tidshorisont) net, som er blevet kortlagt (f.eks. downloadhastighed, </w:t>
      </w:r>
      <w:r w:rsidRPr="00D56D5D">
        <w:rPr>
          <w:noProof/>
        </w:rPr>
        <w:lastRenderedPageBreak/>
        <w:t>uploadhastighed, latenstid, pakketab, pakkefejl, jitter, tilgængelighed af tjenester osv.)</w:t>
      </w:r>
      <w:r w:rsidRPr="00D56D5D">
        <w:rPr>
          <w:rStyle w:val="FootnoteReference"/>
          <w:noProof/>
        </w:rPr>
        <w:footnoteReference w:id="53"/>
      </w:r>
    </w:p>
    <w:p w14:paraId="12E2898B" w14:textId="77777777" w:rsidR="00FC6C33" w:rsidRPr="00D56D5D" w:rsidRDefault="00FC6C33" w:rsidP="00FC6C33">
      <w:pPr>
        <w:pStyle w:val="Text2"/>
        <w:tabs>
          <w:tab w:val="left" w:leader="dot" w:pos="9072"/>
        </w:tabs>
        <w:ind w:left="709"/>
        <w:rPr>
          <w:noProof/>
        </w:rPr>
      </w:pPr>
      <w:r w:rsidRPr="00D56D5D">
        <w:rPr>
          <w:noProof/>
        </w:rPr>
        <w:tab/>
      </w:r>
    </w:p>
    <w:p w14:paraId="17C35571" w14:textId="77777777" w:rsidR="00FC6C33" w:rsidRPr="00D56D5D" w:rsidRDefault="00FC6C33" w:rsidP="00FC6C33">
      <w:pPr>
        <w:pStyle w:val="Point1"/>
        <w:rPr>
          <w:noProof/>
        </w:rPr>
      </w:pPr>
      <w:r w:rsidRPr="00D50380">
        <w:rPr>
          <w:noProof/>
        </w:rPr>
        <w:t>(c)</w:t>
      </w:r>
      <w:r w:rsidRPr="00D50380">
        <w:rPr>
          <w:noProof/>
        </w:rPr>
        <w:tab/>
      </w:r>
      <w:r w:rsidRPr="00D56D5D">
        <w:rPr>
          <w:noProof/>
        </w:rPr>
        <w:t>hvordan fremtidige investeringsplaner inden for støtteforanstaltningens relevante tidshorisont er blevet vurderet med hensyn til deres troværdighed. Angiv bl.a.:</w:t>
      </w:r>
    </w:p>
    <w:p w14:paraId="3BB18F84" w14:textId="77777777" w:rsidR="00FC6C33" w:rsidRPr="00D56D5D" w:rsidRDefault="00FC6C33" w:rsidP="00FC6C33">
      <w:pPr>
        <w:pStyle w:val="Stylei"/>
        <w:numPr>
          <w:ilvl w:val="0"/>
          <w:numId w:val="29"/>
        </w:numPr>
        <w:rPr>
          <w:noProof/>
        </w:rPr>
      </w:pPr>
      <w:r w:rsidRPr="00D56D5D">
        <w:rPr>
          <w:noProof/>
        </w:rPr>
        <w:t>den dokumentation, som relevante interessenter på anmodning har fremlagt for at påvise troværdigheden af deres investeringsplaner</w:t>
      </w:r>
      <w:r w:rsidRPr="00D56D5D">
        <w:rPr>
          <w:rStyle w:val="FootnoteReference"/>
          <w:noProof/>
        </w:rPr>
        <w:footnoteReference w:id="54"/>
      </w:r>
    </w:p>
    <w:p w14:paraId="25DB8F06" w14:textId="77777777" w:rsidR="00FC6C33" w:rsidRPr="00D56D5D" w:rsidRDefault="00FC6C33" w:rsidP="00FC6C33">
      <w:pPr>
        <w:pStyle w:val="Text2"/>
        <w:tabs>
          <w:tab w:val="left" w:leader="dot" w:pos="9072"/>
        </w:tabs>
        <w:ind w:left="709"/>
        <w:rPr>
          <w:noProof/>
        </w:rPr>
      </w:pPr>
      <w:r w:rsidRPr="00D56D5D">
        <w:rPr>
          <w:noProof/>
        </w:rPr>
        <w:tab/>
      </w:r>
    </w:p>
    <w:p w14:paraId="730AAB60" w14:textId="77777777" w:rsidR="00FC6C33" w:rsidRPr="00D56D5D" w:rsidRDefault="00FC6C33" w:rsidP="00FC6C33">
      <w:pPr>
        <w:pStyle w:val="Stylei"/>
        <w:rPr>
          <w:noProof/>
        </w:rPr>
      </w:pPr>
      <w:r w:rsidRPr="00D56D5D">
        <w:rPr>
          <w:noProof/>
        </w:rPr>
        <w:t>de vurderingskriterier, der er lagt til grund for vurderingen af fremtidige investeringsplaners troværdighed</w:t>
      </w:r>
      <w:r w:rsidRPr="00D56D5D">
        <w:rPr>
          <w:rStyle w:val="FootnoteReference"/>
          <w:noProof/>
        </w:rPr>
        <w:footnoteReference w:id="55"/>
      </w:r>
      <w:r w:rsidRPr="00D56D5D">
        <w:rPr>
          <w:noProof/>
        </w:rPr>
        <w:t xml:space="preserve"> </w:t>
      </w:r>
    </w:p>
    <w:p w14:paraId="7B5D65AD" w14:textId="77777777" w:rsidR="00FC6C33" w:rsidRPr="00D56D5D" w:rsidRDefault="00FC6C33" w:rsidP="00FC6C33">
      <w:pPr>
        <w:pStyle w:val="Text2"/>
        <w:tabs>
          <w:tab w:val="left" w:leader="dot" w:pos="9072"/>
        </w:tabs>
        <w:ind w:left="709"/>
        <w:rPr>
          <w:noProof/>
        </w:rPr>
      </w:pPr>
      <w:r w:rsidRPr="00D56D5D">
        <w:rPr>
          <w:noProof/>
        </w:rPr>
        <w:tab/>
      </w:r>
    </w:p>
    <w:p w14:paraId="49129BF4" w14:textId="77777777" w:rsidR="00FC6C33" w:rsidRPr="00D56D5D" w:rsidRDefault="00FC6C33" w:rsidP="00FC6C33">
      <w:pPr>
        <w:pStyle w:val="Stylei"/>
        <w:rPr>
          <w:noProof/>
        </w:rPr>
      </w:pPr>
      <w:r w:rsidRPr="00D56D5D">
        <w:rPr>
          <w:noProof/>
        </w:rPr>
        <w:t>om de berørte interessenter er blevet opfordret til at underskrive tilsagnsaftaler om gennemførelsen af investeringsplanerne</w:t>
      </w:r>
      <w:r w:rsidRPr="00D56D5D">
        <w:rPr>
          <w:rStyle w:val="FootnoteReference"/>
          <w:noProof/>
        </w:rPr>
        <w:footnoteReference w:id="56"/>
      </w:r>
      <w:r w:rsidRPr="00D56D5D">
        <w:rPr>
          <w:noProof/>
        </w:rPr>
        <w:t xml:space="preserve"> </w:t>
      </w:r>
    </w:p>
    <w:p w14:paraId="69F5AE17" w14:textId="77777777" w:rsidR="00FC6C33" w:rsidRPr="00D56D5D" w:rsidRDefault="00FC6C33" w:rsidP="00FC6C33">
      <w:pPr>
        <w:pStyle w:val="Text4"/>
        <w:rPr>
          <w:noProof/>
        </w:rPr>
      </w:pPr>
      <w:sdt>
        <w:sdtPr>
          <w:rPr>
            <w:rFonts w:ascii="MS Gothic" w:eastAsia="MS Gothic" w:hAnsi="MS Gothic"/>
            <w:noProof/>
          </w:rPr>
          <w:id w:val="-1475520343"/>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Ja</w:t>
      </w:r>
      <w:r w:rsidRPr="00D56D5D">
        <w:rPr>
          <w:noProof/>
        </w:rPr>
        <w:tab/>
      </w:r>
      <w:r w:rsidRPr="00D56D5D">
        <w:rPr>
          <w:noProof/>
        </w:rPr>
        <w:tab/>
      </w:r>
      <w:sdt>
        <w:sdtPr>
          <w:rPr>
            <w:rFonts w:ascii="MS Gothic" w:eastAsia="MS Gothic" w:hAnsi="MS Gothic"/>
            <w:noProof/>
          </w:rPr>
          <w:id w:val="-1748490393"/>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Nej</w:t>
      </w:r>
    </w:p>
    <w:p w14:paraId="11248904" w14:textId="77777777" w:rsidR="00FC6C33" w:rsidRPr="00D56D5D" w:rsidRDefault="00FC6C33" w:rsidP="00FC6C33">
      <w:pPr>
        <w:pStyle w:val="Text2"/>
        <w:ind w:left="2127"/>
        <w:rPr>
          <w:noProof/>
        </w:rPr>
      </w:pPr>
      <w:r w:rsidRPr="00D56D5D">
        <w:rPr>
          <w:noProof/>
        </w:rPr>
        <w:t>hvis ja præciseres det, om tilsagnsaftalen indeholder milepæle og forpligtelser til at rapportere om fremskridtene hermed</w:t>
      </w:r>
      <w:r w:rsidRPr="00D56D5D">
        <w:rPr>
          <w:rStyle w:val="FootnoteReference"/>
          <w:noProof/>
        </w:rPr>
        <w:footnoteReference w:id="57"/>
      </w:r>
    </w:p>
    <w:p w14:paraId="41A91E11" w14:textId="77777777" w:rsidR="00FC6C33" w:rsidRPr="00D56D5D" w:rsidRDefault="00FC6C33" w:rsidP="00FC6C33">
      <w:pPr>
        <w:pStyle w:val="Text2"/>
        <w:tabs>
          <w:tab w:val="left" w:leader="dot" w:pos="9072"/>
        </w:tabs>
        <w:ind w:left="709"/>
        <w:rPr>
          <w:noProof/>
        </w:rPr>
      </w:pPr>
      <w:r w:rsidRPr="00D56D5D">
        <w:rPr>
          <w:noProof/>
        </w:rPr>
        <w:tab/>
      </w:r>
    </w:p>
    <w:p w14:paraId="0FF3542F" w14:textId="77777777" w:rsidR="00FC6C33" w:rsidRPr="00D56D5D" w:rsidRDefault="00FC6C33" w:rsidP="00FC6C33">
      <w:pPr>
        <w:pStyle w:val="Stylei"/>
        <w:rPr>
          <w:noProof/>
        </w:rPr>
      </w:pPr>
      <w:r w:rsidRPr="00D56D5D">
        <w:rPr>
          <w:noProof/>
        </w:rPr>
        <w:t>om resultaterne af vurderingen og de relaterede konklusioner er blevet meddelt alle de interessenter, der indsendte oplysninger om deres private investeringsplaner, og hvordan</w:t>
      </w:r>
      <w:r w:rsidRPr="00D56D5D">
        <w:rPr>
          <w:rStyle w:val="FootnoteReference"/>
          <w:noProof/>
        </w:rPr>
        <w:footnoteReference w:id="58"/>
      </w:r>
    </w:p>
    <w:p w14:paraId="04F15908" w14:textId="77777777" w:rsidR="00FC6C33" w:rsidRPr="00D56D5D" w:rsidRDefault="00FC6C33" w:rsidP="00FC6C33">
      <w:pPr>
        <w:pStyle w:val="Text2"/>
        <w:tabs>
          <w:tab w:val="left" w:leader="dot" w:pos="9072"/>
        </w:tabs>
        <w:ind w:left="709"/>
        <w:rPr>
          <w:noProof/>
        </w:rPr>
      </w:pPr>
      <w:r w:rsidRPr="00D56D5D">
        <w:rPr>
          <w:noProof/>
        </w:rPr>
        <w:tab/>
      </w:r>
    </w:p>
    <w:p w14:paraId="39F14619" w14:textId="77777777" w:rsidR="00FC6C33" w:rsidRPr="00D56D5D" w:rsidRDefault="00FC6C33" w:rsidP="00FC6C33">
      <w:pPr>
        <w:pStyle w:val="Point1"/>
        <w:rPr>
          <w:noProof/>
        </w:rPr>
      </w:pPr>
      <w:r w:rsidRPr="00D50380">
        <w:rPr>
          <w:noProof/>
        </w:rPr>
        <w:t>(d)</w:t>
      </w:r>
      <w:r w:rsidRPr="00D50380">
        <w:rPr>
          <w:noProof/>
        </w:rPr>
        <w:tab/>
      </w:r>
      <w:r w:rsidRPr="00D56D5D">
        <w:rPr>
          <w:noProof/>
        </w:rPr>
        <w:t>start- og slutdato for de enkelte trin i kortlægningen</w:t>
      </w:r>
    </w:p>
    <w:p w14:paraId="781AFDC7" w14:textId="77777777" w:rsidR="00FC6C33" w:rsidRPr="00D56D5D" w:rsidRDefault="00FC6C33" w:rsidP="00FC6C33">
      <w:pPr>
        <w:pStyle w:val="Text2"/>
        <w:tabs>
          <w:tab w:val="left" w:leader="dot" w:pos="9072"/>
        </w:tabs>
        <w:ind w:left="709"/>
        <w:rPr>
          <w:noProof/>
        </w:rPr>
      </w:pPr>
      <w:r w:rsidRPr="00D56D5D">
        <w:rPr>
          <w:noProof/>
        </w:rPr>
        <w:tab/>
      </w:r>
    </w:p>
    <w:p w14:paraId="3E86AD2F" w14:textId="77777777" w:rsidR="00FC6C33" w:rsidRPr="00D56D5D" w:rsidRDefault="00FC6C33" w:rsidP="00FC6C33">
      <w:pPr>
        <w:pStyle w:val="Point1"/>
        <w:rPr>
          <w:noProof/>
        </w:rPr>
      </w:pPr>
      <w:r w:rsidRPr="00D50380">
        <w:rPr>
          <w:noProof/>
        </w:rPr>
        <w:t>(e)</w:t>
      </w:r>
      <w:r w:rsidRPr="00D50380">
        <w:rPr>
          <w:noProof/>
        </w:rPr>
        <w:tab/>
      </w:r>
      <w:r w:rsidRPr="00D56D5D">
        <w:rPr>
          <w:noProof/>
        </w:rPr>
        <w:t>antal og identitet på de personer, der har bidraget til de enkelte trin i kortlægningen</w:t>
      </w:r>
    </w:p>
    <w:p w14:paraId="4FAEC182" w14:textId="77777777" w:rsidR="00FC6C33" w:rsidRPr="00D56D5D" w:rsidRDefault="00FC6C33" w:rsidP="00FC6C33">
      <w:pPr>
        <w:pStyle w:val="Text2"/>
        <w:tabs>
          <w:tab w:val="left" w:leader="dot" w:pos="9072"/>
        </w:tabs>
        <w:ind w:left="709"/>
        <w:rPr>
          <w:noProof/>
        </w:rPr>
      </w:pPr>
      <w:r w:rsidRPr="00D56D5D">
        <w:rPr>
          <w:noProof/>
        </w:rPr>
        <w:tab/>
      </w:r>
    </w:p>
    <w:p w14:paraId="7E428578" w14:textId="77777777" w:rsidR="00FC6C33" w:rsidRPr="00D56D5D" w:rsidRDefault="00FC6C33" w:rsidP="00FC6C33">
      <w:pPr>
        <w:pStyle w:val="Point1"/>
        <w:rPr>
          <w:noProof/>
        </w:rPr>
      </w:pPr>
      <w:r w:rsidRPr="00D50380">
        <w:rPr>
          <w:noProof/>
        </w:rPr>
        <w:t>(f)</w:t>
      </w:r>
      <w:r w:rsidRPr="00D50380">
        <w:rPr>
          <w:noProof/>
        </w:rPr>
        <w:tab/>
      </w:r>
      <w:r w:rsidRPr="00D56D5D">
        <w:rPr>
          <w:noProof/>
        </w:rPr>
        <w:t>mellemliggende og endelige resultater af kortlægningen</w:t>
      </w:r>
    </w:p>
    <w:p w14:paraId="5907465A" w14:textId="77777777" w:rsidR="00FC6C33" w:rsidRPr="00D56D5D" w:rsidRDefault="00FC6C33" w:rsidP="00FC6C33">
      <w:pPr>
        <w:pStyle w:val="Text2"/>
        <w:tabs>
          <w:tab w:val="left" w:leader="dot" w:pos="9072"/>
        </w:tabs>
        <w:ind w:left="709"/>
        <w:rPr>
          <w:noProof/>
        </w:rPr>
      </w:pPr>
      <w:r w:rsidRPr="00D56D5D">
        <w:rPr>
          <w:noProof/>
        </w:rPr>
        <w:tab/>
      </w:r>
    </w:p>
    <w:p w14:paraId="0722CAFB" w14:textId="77777777" w:rsidR="00FC6C33" w:rsidRPr="00D56D5D" w:rsidRDefault="00FC6C33" w:rsidP="00FC6C33">
      <w:pPr>
        <w:pStyle w:val="Point1"/>
        <w:rPr>
          <w:noProof/>
        </w:rPr>
      </w:pPr>
      <w:r w:rsidRPr="00D50380">
        <w:rPr>
          <w:noProof/>
        </w:rPr>
        <w:t>(g)</w:t>
      </w:r>
      <w:r w:rsidRPr="00D50380">
        <w:rPr>
          <w:noProof/>
        </w:rPr>
        <w:tab/>
      </w:r>
      <w:r w:rsidRPr="00D56D5D">
        <w:rPr>
          <w:noProof/>
        </w:rPr>
        <w:t>bekræft, at kortlægningen er foretaget på adresseniveau på grundlag af lokaler, som infrastrukturen går igennem, eller af et net på højst 100 × 100 meter (eller mindre)</w:t>
      </w:r>
      <w:r w:rsidRPr="00D56D5D">
        <w:rPr>
          <w:rStyle w:val="FootnoteReference"/>
          <w:noProof/>
        </w:rPr>
        <w:footnoteReference w:id="59"/>
      </w:r>
      <w:r w:rsidRPr="00D56D5D">
        <w:rPr>
          <w:noProof/>
        </w:rPr>
        <w:t>. Angiv, hvilket af de to kriterier, der blev anvendt</w:t>
      </w:r>
    </w:p>
    <w:p w14:paraId="5CD1C251" w14:textId="77777777" w:rsidR="00FC6C33" w:rsidRPr="00D56D5D" w:rsidRDefault="00FC6C33" w:rsidP="00FC6C33">
      <w:pPr>
        <w:pStyle w:val="Text2"/>
        <w:tabs>
          <w:tab w:val="left" w:leader="dot" w:pos="9072"/>
        </w:tabs>
        <w:ind w:left="709"/>
        <w:rPr>
          <w:noProof/>
        </w:rPr>
      </w:pPr>
      <w:r w:rsidRPr="00D56D5D">
        <w:rPr>
          <w:noProof/>
        </w:rPr>
        <w:lastRenderedPageBreak/>
        <w:tab/>
      </w:r>
    </w:p>
    <w:p w14:paraId="76189409" w14:textId="77777777" w:rsidR="00FC6C33" w:rsidRPr="00D56D5D" w:rsidRDefault="00FC6C33" w:rsidP="00FC6C33">
      <w:pPr>
        <w:pStyle w:val="Point1"/>
        <w:rPr>
          <w:noProof/>
        </w:rPr>
      </w:pPr>
      <w:r w:rsidRPr="00D50380">
        <w:rPr>
          <w:noProof/>
        </w:rPr>
        <w:t>(h)</w:t>
      </w:r>
      <w:r w:rsidRPr="00D50380">
        <w:rPr>
          <w:noProof/>
        </w:rPr>
        <w:tab/>
      </w:r>
      <w:r w:rsidRPr="00D56D5D">
        <w:rPr>
          <w:noProof/>
        </w:rPr>
        <w:t>om myndighederne har fulgt bedste praksis for anvendelse af de kortlægningsmetoder, der er beskrevet i bilag I til bredbåndsretningslinjerne</w:t>
      </w:r>
      <w:r w:rsidRPr="00D56D5D">
        <w:rPr>
          <w:rStyle w:val="FootnoteReference"/>
          <w:noProof/>
        </w:rPr>
        <w:footnoteReference w:id="60"/>
      </w:r>
      <w:r w:rsidRPr="00D56D5D">
        <w:rPr>
          <w:noProof/>
        </w:rPr>
        <w:t xml:space="preserve"> </w:t>
      </w:r>
    </w:p>
    <w:p w14:paraId="27F40BB7" w14:textId="77777777" w:rsidR="00FC6C33" w:rsidRPr="00D56D5D" w:rsidRDefault="00FC6C33" w:rsidP="00FC6C33">
      <w:pPr>
        <w:pStyle w:val="Text2"/>
        <w:rPr>
          <w:noProof/>
        </w:rPr>
      </w:pPr>
      <w:sdt>
        <w:sdtPr>
          <w:rPr>
            <w:rFonts w:ascii="MS Gothic" w:eastAsia="MS Gothic" w:hAnsi="MS Gothic"/>
            <w:noProof/>
          </w:rPr>
          <w:id w:val="2062124601"/>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Ja </w:t>
      </w:r>
    </w:p>
    <w:p w14:paraId="58723B6E" w14:textId="77777777" w:rsidR="00FC6C33" w:rsidRPr="00D56D5D" w:rsidRDefault="00FC6C33" w:rsidP="00FC6C33">
      <w:pPr>
        <w:pStyle w:val="Text2"/>
        <w:rPr>
          <w:noProof/>
        </w:rPr>
      </w:pPr>
      <w:sdt>
        <w:sdtPr>
          <w:rPr>
            <w:rFonts w:ascii="MS Gothic" w:eastAsia="MS Gothic" w:hAnsi="MS Gothic"/>
            <w:noProof/>
          </w:rPr>
          <w:id w:val="-1665466642"/>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Nej. I givet fald angives det, på hvilke områder myndighederne har afveget fra bilag I til bredbåndsretningslinjerne, og hvorfor</w:t>
      </w:r>
    </w:p>
    <w:p w14:paraId="315EBD88" w14:textId="77777777" w:rsidR="00FC6C33" w:rsidRPr="00D56D5D" w:rsidRDefault="00FC6C33" w:rsidP="00FC6C33">
      <w:pPr>
        <w:pStyle w:val="Text2"/>
        <w:tabs>
          <w:tab w:val="left" w:leader="dot" w:pos="9072"/>
        </w:tabs>
        <w:ind w:left="709"/>
        <w:rPr>
          <w:noProof/>
        </w:rPr>
      </w:pPr>
      <w:r w:rsidRPr="00D56D5D">
        <w:rPr>
          <w:noProof/>
        </w:rPr>
        <w:tab/>
      </w:r>
    </w:p>
    <w:p w14:paraId="1A99EAB1" w14:textId="77777777" w:rsidR="00FC6C33" w:rsidRPr="00D56D5D" w:rsidRDefault="00FC6C33" w:rsidP="00FC6C33">
      <w:pPr>
        <w:pStyle w:val="Point1"/>
        <w:rPr>
          <w:noProof/>
        </w:rPr>
      </w:pPr>
      <w:r w:rsidRPr="00D50380">
        <w:rPr>
          <w:noProof/>
        </w:rPr>
        <w:t>(i)</w:t>
      </w:r>
      <w:r w:rsidRPr="00D50380">
        <w:rPr>
          <w:noProof/>
        </w:rPr>
        <w:tab/>
      </w:r>
      <w:r w:rsidRPr="00D56D5D">
        <w:rPr>
          <w:noProof/>
        </w:rPr>
        <w:t>bekræft, at de metoder og underliggende tekniske kriterier, der er anvendt ved kortlægningen, er offentligt tilgængelige (og hvordan)</w:t>
      </w:r>
      <w:r w:rsidRPr="00D56D5D">
        <w:rPr>
          <w:rStyle w:val="FootnoteReference"/>
          <w:noProof/>
        </w:rPr>
        <w:footnoteReference w:id="61"/>
      </w:r>
    </w:p>
    <w:p w14:paraId="1DCD4B70" w14:textId="77777777" w:rsidR="00FC6C33" w:rsidRPr="00D56D5D" w:rsidRDefault="00FC6C33" w:rsidP="00FC6C33">
      <w:pPr>
        <w:pStyle w:val="Text2"/>
        <w:tabs>
          <w:tab w:val="left" w:leader="dot" w:pos="9072"/>
        </w:tabs>
        <w:ind w:left="709"/>
        <w:rPr>
          <w:noProof/>
        </w:rPr>
      </w:pPr>
      <w:r w:rsidRPr="00D56D5D">
        <w:rPr>
          <w:noProof/>
        </w:rPr>
        <w:tab/>
      </w:r>
    </w:p>
    <w:p w14:paraId="67D3D7EF" w14:textId="77777777" w:rsidR="00FC6C33" w:rsidRPr="00D56D5D" w:rsidRDefault="00FC6C33" w:rsidP="00FC6C33">
      <w:pPr>
        <w:pStyle w:val="ManualNumPar2"/>
        <w:rPr>
          <w:noProof/>
        </w:rPr>
      </w:pPr>
      <w:r w:rsidRPr="00D50380">
        <w:rPr>
          <w:noProof/>
        </w:rPr>
        <w:t>5.6.</w:t>
      </w:r>
      <w:r w:rsidRPr="00D50380">
        <w:rPr>
          <w:noProof/>
        </w:rPr>
        <w:tab/>
      </w:r>
      <w:r w:rsidRPr="00D56D5D">
        <w:rPr>
          <w:noProof/>
          <w:u w:val="single"/>
        </w:rPr>
        <w:t>Offentlig høring:</w:t>
      </w:r>
      <w:r w:rsidRPr="00D56D5D">
        <w:rPr>
          <w:noProof/>
        </w:rPr>
        <w:t xml:space="preserve"> Oplys følgende:</w:t>
      </w:r>
    </w:p>
    <w:p w14:paraId="450FDA45" w14:textId="77777777" w:rsidR="00FC6C33" w:rsidRPr="00D56D5D" w:rsidRDefault="00FC6C33" w:rsidP="00FC6C33">
      <w:pPr>
        <w:pStyle w:val="Point1"/>
        <w:rPr>
          <w:noProof/>
        </w:rPr>
      </w:pPr>
      <w:r w:rsidRPr="00D50380">
        <w:rPr>
          <w:noProof/>
        </w:rPr>
        <w:t>(a)</w:t>
      </w:r>
      <w:r w:rsidRPr="00D50380">
        <w:rPr>
          <w:noProof/>
        </w:rPr>
        <w:tab/>
      </w:r>
      <w:r w:rsidRPr="00D56D5D">
        <w:rPr>
          <w:noProof/>
        </w:rPr>
        <w:t>start- og slutdatoen for hver afholdt offentlig høring</w:t>
      </w:r>
      <w:r w:rsidRPr="00D56D5D">
        <w:rPr>
          <w:rStyle w:val="FootnoteReference"/>
          <w:noProof/>
        </w:rPr>
        <w:footnoteReference w:id="62"/>
      </w:r>
      <w:r w:rsidRPr="00D56D5D">
        <w:rPr>
          <w:noProof/>
        </w:rPr>
        <w:t xml:space="preserve">. </w:t>
      </w:r>
    </w:p>
    <w:p w14:paraId="0C3558DE" w14:textId="77777777" w:rsidR="00FC6C33" w:rsidRPr="00D56D5D" w:rsidRDefault="00FC6C33" w:rsidP="00FC6C33">
      <w:pPr>
        <w:pStyle w:val="Text2"/>
        <w:tabs>
          <w:tab w:val="left" w:leader="dot" w:pos="9072"/>
        </w:tabs>
        <w:ind w:left="709"/>
        <w:rPr>
          <w:noProof/>
        </w:rPr>
      </w:pPr>
      <w:r w:rsidRPr="00D56D5D">
        <w:rPr>
          <w:noProof/>
        </w:rPr>
        <w:tab/>
      </w:r>
    </w:p>
    <w:p w14:paraId="759F0148" w14:textId="77777777" w:rsidR="00FC6C33" w:rsidRPr="00D56D5D" w:rsidRDefault="00FC6C33" w:rsidP="00FC6C33">
      <w:pPr>
        <w:pStyle w:val="Point1"/>
        <w:rPr>
          <w:noProof/>
        </w:rPr>
      </w:pPr>
      <w:r w:rsidRPr="00D50380">
        <w:rPr>
          <w:noProof/>
        </w:rPr>
        <w:t>(b)</w:t>
      </w:r>
      <w:r w:rsidRPr="00D50380">
        <w:rPr>
          <w:noProof/>
        </w:rPr>
        <w:tab/>
      </w:r>
      <w:r w:rsidRPr="00D56D5D">
        <w:rPr>
          <w:noProof/>
        </w:rPr>
        <w:t>indholdet af hver offentlig høring</w:t>
      </w:r>
      <w:r w:rsidRPr="00D56D5D">
        <w:rPr>
          <w:rStyle w:val="FootnoteReference"/>
          <w:noProof/>
        </w:rPr>
        <w:footnoteReference w:id="63"/>
      </w:r>
      <w:r w:rsidRPr="00D56D5D">
        <w:rPr>
          <w:noProof/>
        </w:rPr>
        <w:t xml:space="preserve">. </w:t>
      </w:r>
    </w:p>
    <w:p w14:paraId="70010FAE" w14:textId="77777777" w:rsidR="00FC6C33" w:rsidRPr="00D56D5D" w:rsidRDefault="00FC6C33" w:rsidP="00FC6C33">
      <w:pPr>
        <w:pStyle w:val="Text2"/>
        <w:tabs>
          <w:tab w:val="left" w:leader="dot" w:pos="9072"/>
        </w:tabs>
        <w:ind w:left="709"/>
        <w:rPr>
          <w:noProof/>
        </w:rPr>
      </w:pPr>
      <w:r w:rsidRPr="00D56D5D">
        <w:rPr>
          <w:noProof/>
        </w:rPr>
        <w:tab/>
      </w:r>
    </w:p>
    <w:p w14:paraId="73C36F08" w14:textId="77777777" w:rsidR="00FC6C33" w:rsidRPr="00D56D5D" w:rsidRDefault="00FC6C33" w:rsidP="00FC6C33">
      <w:pPr>
        <w:pStyle w:val="Point1"/>
        <w:rPr>
          <w:noProof/>
        </w:rPr>
      </w:pPr>
      <w:r w:rsidRPr="00D50380">
        <w:rPr>
          <w:noProof/>
        </w:rPr>
        <w:t>(c)</w:t>
      </w:r>
      <w:r w:rsidRPr="00D50380">
        <w:rPr>
          <w:noProof/>
        </w:rPr>
        <w:tab/>
      </w:r>
      <w:r w:rsidRPr="00D56D5D">
        <w:rPr>
          <w:noProof/>
        </w:rPr>
        <w:t>det offentligt tilgængelige websted (regionalt eller nationalt), hvor høringen blev offentliggjort</w:t>
      </w:r>
      <w:r w:rsidRPr="00D56D5D">
        <w:rPr>
          <w:rStyle w:val="FootnoteReference"/>
          <w:noProof/>
        </w:rPr>
        <w:footnoteReference w:id="64"/>
      </w:r>
    </w:p>
    <w:p w14:paraId="2B878A9B" w14:textId="77777777" w:rsidR="00FC6C33" w:rsidRPr="00D56D5D" w:rsidRDefault="00FC6C33" w:rsidP="00FC6C33">
      <w:pPr>
        <w:pStyle w:val="Text2"/>
        <w:tabs>
          <w:tab w:val="left" w:leader="dot" w:pos="9072"/>
        </w:tabs>
        <w:ind w:left="709"/>
        <w:rPr>
          <w:noProof/>
        </w:rPr>
      </w:pPr>
      <w:r w:rsidRPr="00D56D5D">
        <w:rPr>
          <w:noProof/>
        </w:rPr>
        <w:tab/>
      </w:r>
    </w:p>
    <w:p w14:paraId="09DD2A2A" w14:textId="77777777" w:rsidR="00FC6C33" w:rsidRPr="00D56D5D" w:rsidRDefault="00FC6C33" w:rsidP="00FC6C33">
      <w:pPr>
        <w:pStyle w:val="Point1"/>
        <w:rPr>
          <w:noProof/>
        </w:rPr>
      </w:pPr>
      <w:r w:rsidRPr="00D50380">
        <w:rPr>
          <w:noProof/>
        </w:rPr>
        <w:t>(d)</w:t>
      </w:r>
      <w:r w:rsidRPr="00D50380">
        <w:rPr>
          <w:noProof/>
        </w:rPr>
        <w:tab/>
      </w:r>
      <w:r w:rsidRPr="00D56D5D">
        <w:rPr>
          <w:noProof/>
        </w:rPr>
        <w:t>en opsummering af de vigtigste bemærkninger fra bidragyderne til hver offentlig høring med angivelse af, hvordan der er taget højde herfor</w:t>
      </w:r>
    </w:p>
    <w:p w14:paraId="04A7362C" w14:textId="77777777" w:rsidR="00FC6C33" w:rsidRPr="00D56D5D" w:rsidRDefault="00FC6C33" w:rsidP="00FC6C33">
      <w:pPr>
        <w:pStyle w:val="Text2"/>
        <w:tabs>
          <w:tab w:val="left" w:leader="dot" w:pos="9072"/>
        </w:tabs>
        <w:ind w:left="709"/>
        <w:rPr>
          <w:noProof/>
        </w:rPr>
      </w:pPr>
      <w:r w:rsidRPr="00D56D5D">
        <w:rPr>
          <w:noProof/>
        </w:rPr>
        <w:tab/>
      </w:r>
    </w:p>
    <w:p w14:paraId="1DD5F035" w14:textId="77777777" w:rsidR="00FC6C33" w:rsidRPr="00D56D5D" w:rsidRDefault="00FC6C33" w:rsidP="00FC6C33">
      <w:pPr>
        <w:pStyle w:val="ManualNumPar1"/>
        <w:rPr>
          <w:bCs/>
          <w:noProof/>
        </w:rPr>
      </w:pPr>
      <w:bookmarkStart w:id="3" w:name="_Ref150785584"/>
      <w:r w:rsidRPr="00D50380">
        <w:rPr>
          <w:noProof/>
        </w:rPr>
        <w:t>6.</w:t>
      </w:r>
      <w:r w:rsidRPr="00D50380">
        <w:rPr>
          <w:noProof/>
        </w:rPr>
        <w:tab/>
      </w:r>
      <w:r w:rsidRPr="00D56D5D">
        <w:rPr>
          <w:noProof/>
        </w:rPr>
        <w:t>Markedssvigt for så vidt angår backhaulnet</w:t>
      </w:r>
    </w:p>
    <w:p w14:paraId="336CD9E7" w14:textId="77777777" w:rsidR="00FC6C33" w:rsidRPr="00D56D5D" w:rsidRDefault="00FC6C33" w:rsidP="00FC6C33">
      <w:pPr>
        <w:pStyle w:val="ManualNumPar2"/>
        <w:rPr>
          <w:noProof/>
        </w:rPr>
      </w:pPr>
      <w:r w:rsidRPr="00D50380">
        <w:rPr>
          <w:noProof/>
        </w:rPr>
        <w:t>6.1.</w:t>
      </w:r>
      <w:r w:rsidRPr="00D50380">
        <w:rPr>
          <w:noProof/>
        </w:rPr>
        <w:tab/>
      </w:r>
      <w:r w:rsidRPr="00D56D5D">
        <w:rPr>
          <w:noProof/>
        </w:rPr>
        <w:t>Angiv, om de støttede backhaulnet støtter:</w:t>
      </w:r>
    </w:p>
    <w:p w14:paraId="71F032AE" w14:textId="77777777" w:rsidR="00FC6C33" w:rsidRPr="00D56D5D" w:rsidRDefault="00FC6C33" w:rsidP="00FC6C33">
      <w:pPr>
        <w:pStyle w:val="Tiret1"/>
        <w:rPr>
          <w:noProof/>
        </w:rPr>
      </w:pPr>
      <w:sdt>
        <w:sdtPr>
          <w:rPr>
            <w:noProof/>
          </w:rPr>
          <w:id w:val="814762105"/>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faste accessnet</w:t>
      </w:r>
    </w:p>
    <w:p w14:paraId="26D52D28" w14:textId="77777777" w:rsidR="00FC6C33" w:rsidRPr="00D56D5D" w:rsidRDefault="00FC6C33" w:rsidP="00FC6C33">
      <w:pPr>
        <w:pStyle w:val="Tiret1"/>
        <w:rPr>
          <w:noProof/>
        </w:rPr>
      </w:pPr>
      <w:sdt>
        <w:sdtPr>
          <w:rPr>
            <w:noProof/>
          </w:rPr>
          <w:id w:val="-480376856"/>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mobile accessnet</w:t>
      </w:r>
    </w:p>
    <w:p w14:paraId="5B321964" w14:textId="77777777" w:rsidR="00FC6C33" w:rsidRPr="00D56D5D" w:rsidRDefault="00FC6C33" w:rsidP="00FC6C33">
      <w:pPr>
        <w:pStyle w:val="Tiret1"/>
        <w:rPr>
          <w:noProof/>
        </w:rPr>
      </w:pPr>
      <w:sdt>
        <w:sdtPr>
          <w:rPr>
            <w:noProof/>
          </w:rPr>
          <w:id w:val="329645893"/>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begge dele</w:t>
      </w:r>
    </w:p>
    <w:p w14:paraId="2C050492" w14:textId="77777777" w:rsidR="00FC6C33" w:rsidRPr="00D56D5D" w:rsidRDefault="00FC6C33" w:rsidP="00FC6C33">
      <w:pPr>
        <w:pStyle w:val="ManualNumPar2"/>
        <w:rPr>
          <w:noProof/>
        </w:rPr>
      </w:pPr>
      <w:r w:rsidRPr="00D50380">
        <w:rPr>
          <w:noProof/>
        </w:rPr>
        <w:t>6.2.</w:t>
      </w:r>
      <w:r w:rsidRPr="00D50380">
        <w:rPr>
          <w:noProof/>
        </w:rPr>
        <w:tab/>
      </w:r>
      <w:r w:rsidRPr="00D56D5D">
        <w:rPr>
          <w:noProof/>
        </w:rPr>
        <w:t>Angiv de tekniske egenskaber ved de støttede backhaulnet, herunder deres ønskede ydeevne, pålidelighed, kapacitet eller dimensionering</w:t>
      </w:r>
      <w:r w:rsidRPr="00D56D5D">
        <w:rPr>
          <w:rStyle w:val="FootnoteReference"/>
          <w:noProof/>
        </w:rPr>
        <w:footnoteReference w:id="65"/>
      </w:r>
      <w:bookmarkEnd w:id="3"/>
    </w:p>
    <w:p w14:paraId="578D1673" w14:textId="77777777" w:rsidR="00FC6C33" w:rsidRPr="00D56D5D" w:rsidRDefault="00FC6C33" w:rsidP="00FC6C33">
      <w:pPr>
        <w:pStyle w:val="Text2"/>
        <w:tabs>
          <w:tab w:val="left" w:leader="dot" w:pos="9072"/>
        </w:tabs>
        <w:ind w:left="709"/>
        <w:rPr>
          <w:noProof/>
        </w:rPr>
      </w:pPr>
      <w:r w:rsidRPr="00D56D5D">
        <w:rPr>
          <w:noProof/>
        </w:rPr>
        <w:tab/>
      </w:r>
    </w:p>
    <w:p w14:paraId="5AA32992" w14:textId="77777777" w:rsidR="00FC6C33" w:rsidRPr="00D56D5D" w:rsidRDefault="00FC6C33" w:rsidP="00FC6C33">
      <w:pPr>
        <w:pStyle w:val="ManualNumPar2"/>
        <w:rPr>
          <w:noProof/>
        </w:rPr>
      </w:pPr>
      <w:r w:rsidRPr="00D50380">
        <w:rPr>
          <w:noProof/>
        </w:rPr>
        <w:t>6.3.</w:t>
      </w:r>
      <w:r w:rsidRPr="00D50380">
        <w:rPr>
          <w:noProof/>
        </w:rPr>
        <w:tab/>
      </w:r>
      <w:r w:rsidRPr="00D56D5D">
        <w:rPr>
          <w:noProof/>
        </w:rPr>
        <w:t xml:space="preserve">Beskriv den forventede udvikling af faste eller mobile accessnet baseret på nuværende og fremtidige behov hos slutbrugerne, og hvorfor den nuværende eller </w:t>
      </w:r>
      <w:r w:rsidRPr="00D56D5D">
        <w:rPr>
          <w:noProof/>
        </w:rPr>
        <w:lastRenderedPageBreak/>
        <w:t>planlagte backhaulkapacitet ikke kan håndtere denne udvikling. Giv verificerbar dokumentation herfor (f.eks. uafhængige undersøgelser)</w:t>
      </w:r>
      <w:r w:rsidRPr="00D56D5D">
        <w:rPr>
          <w:rStyle w:val="FootnoteReference"/>
          <w:noProof/>
        </w:rPr>
        <w:footnoteReference w:id="66"/>
      </w:r>
    </w:p>
    <w:p w14:paraId="407EA02E" w14:textId="77777777" w:rsidR="00FC6C33" w:rsidRPr="00D56D5D" w:rsidRDefault="00FC6C33" w:rsidP="00FC6C33">
      <w:pPr>
        <w:pStyle w:val="Text2"/>
        <w:tabs>
          <w:tab w:val="left" w:leader="dot" w:pos="9072"/>
        </w:tabs>
        <w:ind w:left="709"/>
        <w:rPr>
          <w:noProof/>
        </w:rPr>
      </w:pPr>
      <w:r w:rsidRPr="00D56D5D">
        <w:rPr>
          <w:noProof/>
        </w:rPr>
        <w:tab/>
      </w:r>
    </w:p>
    <w:p w14:paraId="54D3CBE4" w14:textId="77777777" w:rsidR="00FC6C33" w:rsidRPr="00D56D5D" w:rsidRDefault="00FC6C33" w:rsidP="00FC6C33">
      <w:pPr>
        <w:pStyle w:val="ManualNumPar2"/>
        <w:rPr>
          <w:noProof/>
        </w:rPr>
      </w:pPr>
      <w:r w:rsidRPr="00D50380">
        <w:rPr>
          <w:noProof/>
        </w:rPr>
        <w:t>6.4.</w:t>
      </w:r>
      <w:r w:rsidRPr="00D50380">
        <w:rPr>
          <w:noProof/>
        </w:rPr>
        <w:tab/>
      </w:r>
      <w:r w:rsidRPr="00D56D5D">
        <w:rPr>
          <w:noProof/>
        </w:rPr>
        <w:t>Angiv, om et statsligt indgreb anses for nødvendigt, fordi de eksisterende backhaulnet giver en suboptimal kombination af tjenestekvalitet og priser</w:t>
      </w:r>
      <w:r w:rsidRPr="00D56D5D">
        <w:rPr>
          <w:rStyle w:val="FootnoteReference"/>
          <w:noProof/>
        </w:rPr>
        <w:footnoteReference w:id="67"/>
      </w:r>
    </w:p>
    <w:p w14:paraId="5C41D918" w14:textId="77777777" w:rsidR="00FC6C33" w:rsidRPr="00D56D5D" w:rsidRDefault="00FC6C33" w:rsidP="00FC6C33">
      <w:pPr>
        <w:pStyle w:val="Text2"/>
        <w:tabs>
          <w:tab w:val="left" w:leader="dot" w:pos="9072"/>
        </w:tabs>
        <w:ind w:left="709"/>
        <w:rPr>
          <w:noProof/>
        </w:rPr>
      </w:pPr>
      <w:r w:rsidRPr="00D56D5D">
        <w:rPr>
          <w:noProof/>
        </w:rPr>
        <w:tab/>
      </w:r>
    </w:p>
    <w:p w14:paraId="653263CE" w14:textId="77777777" w:rsidR="00FC6C33" w:rsidRPr="00D56D5D" w:rsidRDefault="00FC6C33" w:rsidP="00FC6C33">
      <w:pPr>
        <w:pStyle w:val="ManualNumPar2"/>
        <w:rPr>
          <w:noProof/>
        </w:rPr>
      </w:pPr>
      <w:r w:rsidRPr="00D50380">
        <w:rPr>
          <w:noProof/>
        </w:rPr>
        <w:t>6.5.</w:t>
      </w:r>
      <w:r w:rsidRPr="00D50380">
        <w:rPr>
          <w:noProof/>
        </w:rPr>
        <w:tab/>
      </w:r>
      <w:r w:rsidRPr="00D56D5D">
        <w:rPr>
          <w:noProof/>
          <w:u w:val="single"/>
        </w:rPr>
        <w:t>Kortlægning:</w:t>
      </w:r>
      <w:r w:rsidRPr="00D56D5D">
        <w:rPr>
          <w:rStyle w:val="FootnoteReference"/>
          <w:noProof/>
        </w:rPr>
        <w:footnoteReference w:id="68"/>
      </w:r>
      <w:r w:rsidRPr="00D56D5D">
        <w:rPr>
          <w:noProof/>
        </w:rPr>
        <w:t xml:space="preserve"> Oplys følgende:</w:t>
      </w:r>
    </w:p>
    <w:p w14:paraId="592BB9DD" w14:textId="77777777" w:rsidR="00FC6C33" w:rsidRPr="00D56D5D" w:rsidRDefault="00FC6C33" w:rsidP="00FC6C33">
      <w:pPr>
        <w:pStyle w:val="Point1"/>
        <w:rPr>
          <w:noProof/>
        </w:rPr>
      </w:pPr>
      <w:r w:rsidRPr="00D50380">
        <w:rPr>
          <w:noProof/>
        </w:rPr>
        <w:t>(a)</w:t>
      </w:r>
      <w:r w:rsidRPr="00D50380">
        <w:rPr>
          <w:noProof/>
        </w:rPr>
        <w:tab/>
      </w:r>
      <w:r w:rsidRPr="00D56D5D">
        <w:rPr>
          <w:noProof/>
        </w:rPr>
        <w:t>om de eksisterende eller planlagte backhaulnet er baseret på:</w:t>
      </w:r>
    </w:p>
    <w:p w14:paraId="7D863FEE" w14:textId="77777777" w:rsidR="00FC6C33" w:rsidRPr="00D56D5D" w:rsidRDefault="00FC6C33" w:rsidP="00FC6C33">
      <w:pPr>
        <w:pStyle w:val="Tiret2"/>
        <w:rPr>
          <w:noProof/>
        </w:rPr>
      </w:pPr>
      <w:sdt>
        <w:sdtPr>
          <w:rPr>
            <w:noProof/>
          </w:rPr>
          <w:id w:val="-597865840"/>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fiber </w:t>
      </w:r>
    </w:p>
    <w:p w14:paraId="224F75D7" w14:textId="77777777" w:rsidR="00FC6C33" w:rsidRPr="00D56D5D" w:rsidRDefault="00FC6C33" w:rsidP="00FC6C33">
      <w:pPr>
        <w:pStyle w:val="Tiret2"/>
        <w:rPr>
          <w:noProof/>
        </w:rPr>
      </w:pPr>
      <w:sdt>
        <w:sdtPr>
          <w:rPr>
            <w:noProof/>
          </w:rPr>
          <w:id w:val="197139657"/>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anden teknologi med samme ydeevne som fiber</w:t>
      </w:r>
    </w:p>
    <w:p w14:paraId="5D686DA1" w14:textId="77777777" w:rsidR="00FC6C33" w:rsidRPr="00D56D5D" w:rsidRDefault="00FC6C33" w:rsidP="00FC6C33">
      <w:pPr>
        <w:pStyle w:val="Tiret2"/>
        <w:rPr>
          <w:noProof/>
        </w:rPr>
      </w:pPr>
      <w:sdt>
        <w:sdtPr>
          <w:rPr>
            <w:noProof/>
          </w:rPr>
          <w:id w:val="-1443304400"/>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anden teknologi, der ikke har samme ydeevne som fiber</w:t>
      </w:r>
    </w:p>
    <w:p w14:paraId="0A429FFE" w14:textId="77777777" w:rsidR="00FC6C33" w:rsidRPr="00D56D5D" w:rsidRDefault="00FC6C33" w:rsidP="00FC6C33">
      <w:pPr>
        <w:pStyle w:val="Point1"/>
        <w:rPr>
          <w:noProof/>
        </w:rPr>
      </w:pPr>
      <w:r w:rsidRPr="00D50380">
        <w:rPr>
          <w:noProof/>
        </w:rPr>
        <w:t>(b)</w:t>
      </w:r>
      <w:r w:rsidRPr="00D50380">
        <w:rPr>
          <w:noProof/>
        </w:rPr>
        <w:tab/>
      </w:r>
      <w:r w:rsidRPr="00D56D5D">
        <w:rPr>
          <w:noProof/>
        </w:rPr>
        <w:t>kriterierne vedrørende ydeevnen for de eksisterende eller planlagte (inden for den relevante tidshorisont) backhaulnet, som er blevet kortlagt</w:t>
      </w:r>
    </w:p>
    <w:p w14:paraId="39009955" w14:textId="77777777" w:rsidR="00FC6C33" w:rsidRPr="00D56D5D" w:rsidRDefault="00FC6C33" w:rsidP="00FC6C33">
      <w:pPr>
        <w:pStyle w:val="Text2"/>
        <w:tabs>
          <w:tab w:val="left" w:leader="dot" w:pos="9072"/>
        </w:tabs>
        <w:ind w:left="709"/>
        <w:rPr>
          <w:noProof/>
        </w:rPr>
      </w:pPr>
      <w:r w:rsidRPr="00D56D5D">
        <w:rPr>
          <w:noProof/>
        </w:rPr>
        <w:tab/>
      </w:r>
    </w:p>
    <w:p w14:paraId="67072559" w14:textId="77777777" w:rsidR="00FC6C33" w:rsidRPr="00D56D5D" w:rsidRDefault="00FC6C33" w:rsidP="00FC6C33">
      <w:pPr>
        <w:pStyle w:val="Point1"/>
        <w:rPr>
          <w:noProof/>
        </w:rPr>
      </w:pPr>
      <w:r w:rsidRPr="00D50380">
        <w:rPr>
          <w:noProof/>
        </w:rPr>
        <w:t>(c)</w:t>
      </w:r>
      <w:r w:rsidRPr="00D50380">
        <w:rPr>
          <w:noProof/>
        </w:rPr>
        <w:tab/>
      </w:r>
      <w:r w:rsidRPr="00D56D5D">
        <w:rPr>
          <w:noProof/>
        </w:rPr>
        <w:t>hvordan fremtidige investeringsplaner inden for støtteforanstaltningens relevante tidshorisont er blevet vurderet med hensyn til deres troværdighed. Angiv bl.a.:</w:t>
      </w:r>
    </w:p>
    <w:p w14:paraId="1830AE83" w14:textId="77777777" w:rsidR="00FC6C33" w:rsidRPr="00D56D5D" w:rsidRDefault="00FC6C33" w:rsidP="00FC6C33">
      <w:pPr>
        <w:pStyle w:val="Stylei"/>
        <w:numPr>
          <w:ilvl w:val="0"/>
          <w:numId w:val="28"/>
        </w:numPr>
        <w:rPr>
          <w:noProof/>
        </w:rPr>
      </w:pPr>
      <w:r w:rsidRPr="00D56D5D">
        <w:rPr>
          <w:noProof/>
        </w:rPr>
        <w:t>den dokumentation, som relevante interessenter på anmodning har fremlagt for at påvise troværdigheden af deres investeringsplaner</w:t>
      </w:r>
      <w:r w:rsidRPr="00D56D5D">
        <w:rPr>
          <w:rStyle w:val="FootnoteReference"/>
          <w:noProof/>
        </w:rPr>
        <w:footnoteReference w:id="69"/>
      </w:r>
    </w:p>
    <w:p w14:paraId="1EA38FA3" w14:textId="77777777" w:rsidR="00FC6C33" w:rsidRPr="00D56D5D" w:rsidRDefault="00FC6C33" w:rsidP="00FC6C33">
      <w:pPr>
        <w:pStyle w:val="Text2"/>
        <w:tabs>
          <w:tab w:val="left" w:leader="dot" w:pos="9072"/>
        </w:tabs>
        <w:ind w:left="709"/>
        <w:rPr>
          <w:noProof/>
        </w:rPr>
      </w:pPr>
      <w:r w:rsidRPr="00D56D5D">
        <w:rPr>
          <w:noProof/>
        </w:rPr>
        <w:tab/>
      </w:r>
    </w:p>
    <w:p w14:paraId="03CA34F6" w14:textId="77777777" w:rsidR="00FC6C33" w:rsidRPr="00D56D5D" w:rsidRDefault="00FC6C33" w:rsidP="00FC6C33">
      <w:pPr>
        <w:pStyle w:val="Stylei"/>
        <w:rPr>
          <w:noProof/>
        </w:rPr>
      </w:pPr>
      <w:r w:rsidRPr="00D56D5D">
        <w:rPr>
          <w:noProof/>
        </w:rPr>
        <w:t>de vurderingskriterier, der er lagt til grund for vurderingen af fremtidige investeringsplaners troværdighed</w:t>
      </w:r>
      <w:r w:rsidRPr="00D56D5D">
        <w:rPr>
          <w:rStyle w:val="FootnoteReference"/>
          <w:noProof/>
        </w:rPr>
        <w:footnoteReference w:id="70"/>
      </w:r>
    </w:p>
    <w:p w14:paraId="7F5E858C" w14:textId="77777777" w:rsidR="00FC6C33" w:rsidRPr="00D56D5D" w:rsidRDefault="00FC6C33" w:rsidP="00FC6C33">
      <w:pPr>
        <w:pStyle w:val="Text2"/>
        <w:tabs>
          <w:tab w:val="left" w:leader="dot" w:pos="9072"/>
        </w:tabs>
        <w:ind w:left="709"/>
        <w:rPr>
          <w:noProof/>
        </w:rPr>
      </w:pPr>
      <w:r w:rsidRPr="00D56D5D">
        <w:rPr>
          <w:noProof/>
        </w:rPr>
        <w:tab/>
      </w:r>
    </w:p>
    <w:p w14:paraId="6836574C" w14:textId="77777777" w:rsidR="00FC6C33" w:rsidRPr="00D56D5D" w:rsidRDefault="00FC6C33" w:rsidP="00FC6C33">
      <w:pPr>
        <w:pStyle w:val="Stylei"/>
        <w:rPr>
          <w:noProof/>
        </w:rPr>
      </w:pPr>
      <w:r w:rsidRPr="00D56D5D">
        <w:rPr>
          <w:noProof/>
        </w:rPr>
        <w:t>om de berørte interessenter er blevet opfordret til at underskrive tilsagnsaftaler om gennemførelsen af investeringsplanerne</w:t>
      </w:r>
      <w:r w:rsidRPr="00D56D5D">
        <w:rPr>
          <w:rStyle w:val="FootnoteReference"/>
          <w:noProof/>
        </w:rPr>
        <w:footnoteReference w:id="71"/>
      </w:r>
      <w:r w:rsidRPr="00D56D5D">
        <w:rPr>
          <w:noProof/>
        </w:rPr>
        <w:t xml:space="preserve"> </w:t>
      </w:r>
    </w:p>
    <w:p w14:paraId="07C0002A" w14:textId="77777777" w:rsidR="00FC6C33" w:rsidRPr="00D56D5D" w:rsidRDefault="00FC6C33" w:rsidP="00FC6C33">
      <w:pPr>
        <w:pStyle w:val="Text4"/>
        <w:rPr>
          <w:rFonts w:eastAsia="MS Gothic"/>
          <w:noProof/>
        </w:rPr>
      </w:pPr>
      <w:sdt>
        <w:sdtPr>
          <w:rPr>
            <w:rFonts w:eastAsia="MS Gothic"/>
            <w:noProof/>
          </w:rPr>
          <w:id w:val="-1837290563"/>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Ja</w:t>
      </w:r>
      <w:r w:rsidRPr="00D56D5D">
        <w:rPr>
          <w:noProof/>
        </w:rPr>
        <w:tab/>
      </w:r>
      <w:r w:rsidRPr="00D56D5D">
        <w:rPr>
          <w:noProof/>
        </w:rPr>
        <w:tab/>
      </w:r>
      <w:sdt>
        <w:sdtPr>
          <w:rPr>
            <w:rFonts w:eastAsia="MS Gothic"/>
            <w:noProof/>
          </w:rPr>
          <w:id w:val="2118174348"/>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Nej</w:t>
      </w:r>
    </w:p>
    <w:p w14:paraId="6BD300E7" w14:textId="77777777" w:rsidR="00FC6C33" w:rsidRPr="00D56D5D" w:rsidRDefault="00FC6C33" w:rsidP="00FC6C33">
      <w:pPr>
        <w:pStyle w:val="Text4"/>
        <w:rPr>
          <w:noProof/>
        </w:rPr>
      </w:pPr>
      <w:r w:rsidRPr="00D56D5D">
        <w:rPr>
          <w:noProof/>
        </w:rPr>
        <w:t>hvis ja præciseres det, om tilsagnsaftalen indeholder milepæle og forpligtelser til at rapportere om fremskridtene hermed</w:t>
      </w:r>
      <w:r w:rsidRPr="00D56D5D">
        <w:rPr>
          <w:rStyle w:val="FootnoteReference"/>
          <w:noProof/>
        </w:rPr>
        <w:footnoteReference w:id="72"/>
      </w:r>
    </w:p>
    <w:p w14:paraId="18D6A039" w14:textId="77777777" w:rsidR="00FC6C33" w:rsidRPr="00D56D5D" w:rsidRDefault="00FC6C33" w:rsidP="00FC6C33">
      <w:pPr>
        <w:pStyle w:val="Text2"/>
        <w:tabs>
          <w:tab w:val="left" w:leader="dot" w:pos="9072"/>
        </w:tabs>
        <w:ind w:left="709"/>
        <w:rPr>
          <w:noProof/>
        </w:rPr>
      </w:pPr>
      <w:r w:rsidRPr="00D56D5D">
        <w:rPr>
          <w:noProof/>
        </w:rPr>
        <w:tab/>
      </w:r>
    </w:p>
    <w:p w14:paraId="7CCD5962" w14:textId="77777777" w:rsidR="00FC6C33" w:rsidRPr="00D56D5D" w:rsidRDefault="00FC6C33" w:rsidP="00FC6C33">
      <w:pPr>
        <w:pStyle w:val="Stylei"/>
        <w:rPr>
          <w:noProof/>
        </w:rPr>
      </w:pPr>
      <w:r w:rsidRPr="00D56D5D">
        <w:rPr>
          <w:noProof/>
        </w:rPr>
        <w:lastRenderedPageBreak/>
        <w:t>om resultaterne af vurderingen og de relaterede konklusioner er blevet meddelt alle de interessenter, der indsendte oplysninger om deres private investeringsplaner (og hvordan)</w:t>
      </w:r>
      <w:r w:rsidRPr="00D56D5D">
        <w:rPr>
          <w:rStyle w:val="FootnoteReference"/>
          <w:noProof/>
        </w:rPr>
        <w:footnoteReference w:id="73"/>
      </w:r>
    </w:p>
    <w:p w14:paraId="6CEB0B05" w14:textId="77777777" w:rsidR="00FC6C33" w:rsidRPr="00D56D5D" w:rsidRDefault="00FC6C33" w:rsidP="00FC6C33">
      <w:pPr>
        <w:pStyle w:val="Text2"/>
        <w:tabs>
          <w:tab w:val="left" w:leader="dot" w:pos="9072"/>
        </w:tabs>
        <w:ind w:left="709"/>
        <w:rPr>
          <w:noProof/>
        </w:rPr>
      </w:pPr>
      <w:r w:rsidRPr="00D56D5D">
        <w:rPr>
          <w:noProof/>
        </w:rPr>
        <w:tab/>
      </w:r>
    </w:p>
    <w:p w14:paraId="1012B9ED" w14:textId="77777777" w:rsidR="00FC6C33" w:rsidRPr="00D56D5D" w:rsidRDefault="00FC6C33" w:rsidP="00FC6C33">
      <w:pPr>
        <w:pStyle w:val="Point1"/>
        <w:rPr>
          <w:noProof/>
        </w:rPr>
      </w:pPr>
      <w:r w:rsidRPr="00D50380">
        <w:rPr>
          <w:noProof/>
        </w:rPr>
        <w:t>(d)</w:t>
      </w:r>
      <w:r w:rsidRPr="00D50380">
        <w:rPr>
          <w:noProof/>
        </w:rPr>
        <w:tab/>
      </w:r>
      <w:r w:rsidRPr="00D56D5D">
        <w:rPr>
          <w:noProof/>
        </w:rPr>
        <w:t>start- og slutdato for hvert trin i kortlægningen.</w:t>
      </w:r>
    </w:p>
    <w:p w14:paraId="39737D5C" w14:textId="77777777" w:rsidR="00FC6C33" w:rsidRPr="00D56D5D" w:rsidRDefault="00FC6C33" w:rsidP="00FC6C33">
      <w:pPr>
        <w:pStyle w:val="Text2"/>
        <w:tabs>
          <w:tab w:val="left" w:leader="dot" w:pos="9072"/>
        </w:tabs>
        <w:ind w:left="709"/>
        <w:rPr>
          <w:noProof/>
        </w:rPr>
      </w:pPr>
      <w:r w:rsidRPr="00D56D5D">
        <w:rPr>
          <w:noProof/>
        </w:rPr>
        <w:tab/>
      </w:r>
    </w:p>
    <w:p w14:paraId="1E9CF81C" w14:textId="77777777" w:rsidR="00FC6C33" w:rsidRPr="00D56D5D" w:rsidRDefault="00FC6C33" w:rsidP="00FC6C33">
      <w:pPr>
        <w:pStyle w:val="Point1"/>
        <w:rPr>
          <w:noProof/>
        </w:rPr>
      </w:pPr>
      <w:r w:rsidRPr="00D50380">
        <w:rPr>
          <w:noProof/>
        </w:rPr>
        <w:t>(e)</w:t>
      </w:r>
      <w:r w:rsidRPr="00D50380">
        <w:rPr>
          <w:noProof/>
        </w:rPr>
        <w:tab/>
      </w:r>
      <w:r w:rsidRPr="00D56D5D">
        <w:rPr>
          <w:noProof/>
        </w:rPr>
        <w:t>antal og identitet på de personer, der har bidraget til de enkelte trin i kortlægningen</w:t>
      </w:r>
    </w:p>
    <w:p w14:paraId="06E6FACE" w14:textId="77777777" w:rsidR="00FC6C33" w:rsidRPr="00D56D5D" w:rsidRDefault="00FC6C33" w:rsidP="00FC6C33">
      <w:pPr>
        <w:pStyle w:val="Text2"/>
        <w:tabs>
          <w:tab w:val="left" w:leader="dot" w:pos="9072"/>
        </w:tabs>
        <w:ind w:left="709"/>
        <w:rPr>
          <w:noProof/>
        </w:rPr>
      </w:pPr>
      <w:r w:rsidRPr="00D56D5D">
        <w:rPr>
          <w:noProof/>
        </w:rPr>
        <w:tab/>
      </w:r>
    </w:p>
    <w:p w14:paraId="66305FE4" w14:textId="77777777" w:rsidR="00FC6C33" w:rsidRPr="00D56D5D" w:rsidRDefault="00FC6C33" w:rsidP="00FC6C33">
      <w:pPr>
        <w:pStyle w:val="Point1"/>
        <w:rPr>
          <w:noProof/>
        </w:rPr>
      </w:pPr>
      <w:r w:rsidRPr="00D50380">
        <w:rPr>
          <w:noProof/>
        </w:rPr>
        <w:t>(f)</w:t>
      </w:r>
      <w:r w:rsidRPr="00D50380">
        <w:rPr>
          <w:noProof/>
        </w:rPr>
        <w:tab/>
      </w:r>
      <w:r w:rsidRPr="00D56D5D">
        <w:rPr>
          <w:noProof/>
        </w:rPr>
        <w:t>mellemliggende og endelige resultater af kortlægningen</w:t>
      </w:r>
    </w:p>
    <w:p w14:paraId="68DB8A5D" w14:textId="77777777" w:rsidR="00FC6C33" w:rsidRPr="00D56D5D" w:rsidRDefault="00FC6C33" w:rsidP="00FC6C33">
      <w:pPr>
        <w:pStyle w:val="Text2"/>
        <w:tabs>
          <w:tab w:val="left" w:leader="dot" w:pos="9072"/>
        </w:tabs>
        <w:ind w:left="709"/>
        <w:rPr>
          <w:noProof/>
        </w:rPr>
      </w:pPr>
      <w:r w:rsidRPr="00D56D5D">
        <w:rPr>
          <w:noProof/>
        </w:rPr>
        <w:tab/>
      </w:r>
    </w:p>
    <w:p w14:paraId="4957F823" w14:textId="77777777" w:rsidR="00FC6C33" w:rsidRPr="00D56D5D" w:rsidRDefault="00FC6C33" w:rsidP="00FC6C33">
      <w:pPr>
        <w:pStyle w:val="Point1"/>
        <w:rPr>
          <w:noProof/>
        </w:rPr>
      </w:pPr>
      <w:r w:rsidRPr="00D50380">
        <w:rPr>
          <w:noProof/>
        </w:rPr>
        <w:t>(g)</w:t>
      </w:r>
      <w:r w:rsidRPr="00D50380">
        <w:rPr>
          <w:noProof/>
        </w:rPr>
        <w:tab/>
      </w:r>
      <w:r w:rsidRPr="00D56D5D">
        <w:rPr>
          <w:noProof/>
        </w:rPr>
        <w:t>bekræft, at de metoder og underliggende tekniske kriterier, der er anvendt ved kortlægningen, er offentligt tilgængelige (og hvordan)</w:t>
      </w:r>
      <w:r w:rsidRPr="00D56D5D">
        <w:rPr>
          <w:rStyle w:val="FootnoteReference"/>
          <w:noProof/>
        </w:rPr>
        <w:footnoteReference w:id="74"/>
      </w:r>
    </w:p>
    <w:p w14:paraId="4ED73533" w14:textId="77777777" w:rsidR="00FC6C33" w:rsidRPr="00D56D5D" w:rsidRDefault="00FC6C33" w:rsidP="00FC6C33">
      <w:pPr>
        <w:pStyle w:val="Text2"/>
        <w:tabs>
          <w:tab w:val="left" w:leader="dot" w:pos="9072"/>
        </w:tabs>
        <w:ind w:left="709"/>
        <w:rPr>
          <w:noProof/>
        </w:rPr>
      </w:pPr>
      <w:r w:rsidRPr="00D56D5D">
        <w:rPr>
          <w:noProof/>
        </w:rPr>
        <w:tab/>
      </w:r>
    </w:p>
    <w:p w14:paraId="3120C13E" w14:textId="77777777" w:rsidR="00FC6C33" w:rsidRPr="00D56D5D" w:rsidRDefault="00FC6C33" w:rsidP="00FC6C33">
      <w:pPr>
        <w:pStyle w:val="ManualNumPar2"/>
        <w:rPr>
          <w:noProof/>
        </w:rPr>
      </w:pPr>
      <w:r w:rsidRPr="00D50380">
        <w:rPr>
          <w:noProof/>
        </w:rPr>
        <w:t>6.6.</w:t>
      </w:r>
      <w:r w:rsidRPr="00D50380">
        <w:rPr>
          <w:noProof/>
        </w:rPr>
        <w:tab/>
      </w:r>
      <w:r w:rsidRPr="00D56D5D">
        <w:rPr>
          <w:noProof/>
          <w:u w:val="single"/>
        </w:rPr>
        <w:t>Offentlig høring:</w:t>
      </w:r>
      <w:r w:rsidRPr="00D56D5D">
        <w:rPr>
          <w:noProof/>
        </w:rPr>
        <w:t xml:space="preserve"> Oplys følgende:</w:t>
      </w:r>
    </w:p>
    <w:p w14:paraId="50A22796" w14:textId="77777777" w:rsidR="00FC6C33" w:rsidRPr="00D56D5D" w:rsidRDefault="00FC6C33" w:rsidP="00FC6C33">
      <w:pPr>
        <w:pStyle w:val="Point1"/>
        <w:rPr>
          <w:noProof/>
        </w:rPr>
      </w:pPr>
      <w:r w:rsidRPr="00D50380">
        <w:rPr>
          <w:noProof/>
        </w:rPr>
        <w:t>(a)</w:t>
      </w:r>
      <w:r w:rsidRPr="00D50380">
        <w:rPr>
          <w:noProof/>
        </w:rPr>
        <w:tab/>
      </w:r>
      <w:r w:rsidRPr="00D56D5D">
        <w:rPr>
          <w:noProof/>
        </w:rPr>
        <w:t>start- og slutdatoen for hver afholdt offentlig høring</w:t>
      </w:r>
      <w:r w:rsidRPr="00D56D5D">
        <w:rPr>
          <w:rStyle w:val="FootnoteReference"/>
          <w:noProof/>
        </w:rPr>
        <w:footnoteReference w:id="75"/>
      </w:r>
      <w:r w:rsidRPr="00D56D5D">
        <w:rPr>
          <w:noProof/>
        </w:rPr>
        <w:t xml:space="preserve">. </w:t>
      </w:r>
    </w:p>
    <w:p w14:paraId="77D58AF1" w14:textId="77777777" w:rsidR="00FC6C33" w:rsidRPr="00D56D5D" w:rsidRDefault="00FC6C33" w:rsidP="00FC6C33">
      <w:pPr>
        <w:pStyle w:val="Text2"/>
        <w:tabs>
          <w:tab w:val="left" w:leader="dot" w:pos="9072"/>
        </w:tabs>
        <w:ind w:left="709"/>
        <w:rPr>
          <w:noProof/>
        </w:rPr>
      </w:pPr>
      <w:r w:rsidRPr="00D56D5D">
        <w:rPr>
          <w:noProof/>
        </w:rPr>
        <w:tab/>
      </w:r>
    </w:p>
    <w:p w14:paraId="56403D81" w14:textId="77777777" w:rsidR="00FC6C33" w:rsidRPr="00D56D5D" w:rsidRDefault="00FC6C33" w:rsidP="00FC6C33">
      <w:pPr>
        <w:pStyle w:val="Point1"/>
        <w:rPr>
          <w:noProof/>
        </w:rPr>
      </w:pPr>
      <w:r w:rsidRPr="00D50380">
        <w:rPr>
          <w:noProof/>
        </w:rPr>
        <w:t>(b)</w:t>
      </w:r>
      <w:r w:rsidRPr="00D50380">
        <w:rPr>
          <w:noProof/>
        </w:rPr>
        <w:tab/>
      </w:r>
      <w:r w:rsidRPr="00D56D5D">
        <w:rPr>
          <w:noProof/>
        </w:rPr>
        <w:t>indholdet af hver offentlig høring</w:t>
      </w:r>
      <w:r w:rsidRPr="00D56D5D">
        <w:rPr>
          <w:rStyle w:val="FootnoteReference"/>
          <w:noProof/>
        </w:rPr>
        <w:footnoteReference w:id="76"/>
      </w:r>
      <w:r w:rsidRPr="00D56D5D">
        <w:rPr>
          <w:noProof/>
        </w:rPr>
        <w:t xml:space="preserve">. </w:t>
      </w:r>
    </w:p>
    <w:p w14:paraId="798464BD" w14:textId="77777777" w:rsidR="00FC6C33" w:rsidRPr="00D56D5D" w:rsidRDefault="00FC6C33" w:rsidP="00FC6C33">
      <w:pPr>
        <w:pStyle w:val="Text2"/>
        <w:tabs>
          <w:tab w:val="left" w:leader="dot" w:pos="9072"/>
        </w:tabs>
        <w:ind w:left="709"/>
        <w:rPr>
          <w:noProof/>
        </w:rPr>
      </w:pPr>
      <w:r w:rsidRPr="00D56D5D">
        <w:rPr>
          <w:noProof/>
        </w:rPr>
        <w:tab/>
      </w:r>
    </w:p>
    <w:p w14:paraId="67198F8F" w14:textId="77777777" w:rsidR="00FC6C33" w:rsidRPr="00D56D5D" w:rsidRDefault="00FC6C33" w:rsidP="00FC6C33">
      <w:pPr>
        <w:pStyle w:val="Point1"/>
        <w:rPr>
          <w:noProof/>
        </w:rPr>
      </w:pPr>
      <w:r w:rsidRPr="00D50380">
        <w:rPr>
          <w:noProof/>
        </w:rPr>
        <w:t>(c)</w:t>
      </w:r>
      <w:r w:rsidRPr="00D50380">
        <w:rPr>
          <w:noProof/>
        </w:rPr>
        <w:tab/>
      </w:r>
      <w:r w:rsidRPr="00D56D5D">
        <w:rPr>
          <w:noProof/>
        </w:rPr>
        <w:t>det offentligt tilgængelige websted (regionalt eller nationalt), hvor høringen blev offentliggjort</w:t>
      </w:r>
      <w:r w:rsidRPr="00D56D5D">
        <w:rPr>
          <w:rStyle w:val="FootnoteReference"/>
          <w:noProof/>
        </w:rPr>
        <w:footnoteReference w:id="77"/>
      </w:r>
    </w:p>
    <w:p w14:paraId="5AA5462D" w14:textId="77777777" w:rsidR="00FC6C33" w:rsidRPr="00D56D5D" w:rsidRDefault="00FC6C33" w:rsidP="00FC6C33">
      <w:pPr>
        <w:pStyle w:val="Text2"/>
        <w:tabs>
          <w:tab w:val="left" w:leader="dot" w:pos="9072"/>
        </w:tabs>
        <w:ind w:left="709"/>
        <w:rPr>
          <w:noProof/>
        </w:rPr>
      </w:pPr>
      <w:r w:rsidRPr="00D56D5D">
        <w:rPr>
          <w:noProof/>
        </w:rPr>
        <w:tab/>
      </w:r>
    </w:p>
    <w:p w14:paraId="11821566" w14:textId="77777777" w:rsidR="00FC6C33" w:rsidRPr="00D56D5D" w:rsidRDefault="00FC6C33" w:rsidP="00FC6C33">
      <w:pPr>
        <w:pStyle w:val="Point1"/>
        <w:rPr>
          <w:noProof/>
        </w:rPr>
      </w:pPr>
      <w:r w:rsidRPr="00D50380">
        <w:rPr>
          <w:noProof/>
        </w:rPr>
        <w:t>(d)</w:t>
      </w:r>
      <w:r w:rsidRPr="00D50380">
        <w:rPr>
          <w:noProof/>
        </w:rPr>
        <w:tab/>
      </w:r>
      <w:r w:rsidRPr="00D56D5D">
        <w:rPr>
          <w:noProof/>
        </w:rPr>
        <w:t>en opsummering af de vigtigste bemærkninger fra bidragyderne til hver offentlig høring med angivelse af, hvordan der er taget højde herfor</w:t>
      </w:r>
    </w:p>
    <w:p w14:paraId="467BB6DB" w14:textId="77777777" w:rsidR="00FC6C33" w:rsidRPr="00D56D5D" w:rsidRDefault="00FC6C33" w:rsidP="00FC6C33">
      <w:pPr>
        <w:pStyle w:val="Text2"/>
        <w:tabs>
          <w:tab w:val="left" w:leader="dot" w:pos="9072"/>
        </w:tabs>
        <w:ind w:left="709"/>
        <w:rPr>
          <w:noProof/>
        </w:rPr>
      </w:pPr>
      <w:r w:rsidRPr="00D56D5D">
        <w:rPr>
          <w:noProof/>
        </w:rPr>
        <w:tab/>
      </w:r>
    </w:p>
    <w:p w14:paraId="1322D05E" w14:textId="77777777" w:rsidR="00FC6C33" w:rsidRPr="00D56D5D" w:rsidRDefault="00FC6C33" w:rsidP="00FC6C33">
      <w:pPr>
        <w:pStyle w:val="ManualNumPar1"/>
        <w:rPr>
          <w:bCs/>
          <w:noProof/>
        </w:rPr>
      </w:pPr>
      <w:r w:rsidRPr="00D50380">
        <w:rPr>
          <w:noProof/>
        </w:rPr>
        <w:t>7.</w:t>
      </w:r>
      <w:r w:rsidRPr="00D50380">
        <w:rPr>
          <w:noProof/>
        </w:rPr>
        <w:tab/>
      </w:r>
      <w:r w:rsidRPr="00D56D5D">
        <w:rPr>
          <w:noProof/>
        </w:rPr>
        <w:t>Støttens egnethed som politikinstrument</w:t>
      </w:r>
    </w:p>
    <w:p w14:paraId="39A073B3" w14:textId="77777777" w:rsidR="00FC6C33" w:rsidRPr="00D56D5D" w:rsidRDefault="00FC6C33" w:rsidP="00FC6C33">
      <w:pPr>
        <w:pStyle w:val="ManualNumPar2"/>
        <w:rPr>
          <w:noProof/>
        </w:rPr>
      </w:pPr>
      <w:r w:rsidRPr="00D50380">
        <w:rPr>
          <w:noProof/>
        </w:rPr>
        <w:t>7.1.</w:t>
      </w:r>
      <w:r w:rsidRPr="00D50380">
        <w:rPr>
          <w:noProof/>
        </w:rPr>
        <w:tab/>
      </w:r>
      <w:r w:rsidRPr="00D56D5D">
        <w:rPr>
          <w:noProof/>
        </w:rPr>
        <w:t>Redegør for, hvorfor alternative, mindre fordrejende foranstaltninger end statsstøtte (f.eks. administrative foranstaltninger, lovgivningsmæssige forpligtelser, markedsbaserede instrumenter, lån, skattemæssige foranstaltninger osv.) ikke egner sig til at opfylde støtteforanstaltningens målsætning(er) og afhjælpe det konstaterede markedssvigt</w:t>
      </w:r>
      <w:r w:rsidRPr="00D56D5D">
        <w:rPr>
          <w:rStyle w:val="FootnoteReference"/>
          <w:noProof/>
        </w:rPr>
        <w:footnoteReference w:id="78"/>
      </w:r>
    </w:p>
    <w:p w14:paraId="5B8373CA" w14:textId="77777777" w:rsidR="00FC6C33" w:rsidRPr="00D56D5D" w:rsidRDefault="00FC6C33" w:rsidP="00FC6C33">
      <w:pPr>
        <w:pStyle w:val="Text2"/>
        <w:tabs>
          <w:tab w:val="left" w:leader="dot" w:pos="9072"/>
        </w:tabs>
        <w:ind w:left="709"/>
        <w:rPr>
          <w:noProof/>
        </w:rPr>
      </w:pPr>
      <w:r w:rsidRPr="00D56D5D">
        <w:rPr>
          <w:noProof/>
        </w:rPr>
        <w:tab/>
      </w:r>
    </w:p>
    <w:p w14:paraId="5CFDFD73" w14:textId="77777777" w:rsidR="00FC6C33" w:rsidRPr="00D56D5D" w:rsidRDefault="00FC6C33" w:rsidP="00FC6C33">
      <w:pPr>
        <w:pStyle w:val="ManualNumPar2"/>
        <w:rPr>
          <w:iCs/>
          <w:noProof/>
        </w:rPr>
      </w:pPr>
      <w:r w:rsidRPr="00D50380">
        <w:rPr>
          <w:noProof/>
        </w:rPr>
        <w:lastRenderedPageBreak/>
        <w:t>7.2.</w:t>
      </w:r>
      <w:r w:rsidRPr="00D50380">
        <w:rPr>
          <w:noProof/>
        </w:rPr>
        <w:tab/>
      </w:r>
      <w:r w:rsidRPr="00D56D5D">
        <w:rPr>
          <w:noProof/>
        </w:rPr>
        <w:t>Væsentlig forbedring</w:t>
      </w:r>
      <w:r w:rsidRPr="00D56D5D">
        <w:rPr>
          <w:rStyle w:val="FootnoteReference"/>
          <w:iCs/>
          <w:noProof/>
        </w:rPr>
        <w:footnoteReference w:id="79"/>
      </w:r>
      <w:r w:rsidRPr="00D56D5D">
        <w:rPr>
          <w:noProof/>
        </w:rPr>
        <w:t xml:space="preserve"> </w:t>
      </w:r>
    </w:p>
    <w:p w14:paraId="16F1024A" w14:textId="77777777" w:rsidR="00FC6C33" w:rsidRPr="00D56D5D" w:rsidRDefault="00FC6C33" w:rsidP="00FC6C33">
      <w:pPr>
        <w:pStyle w:val="Point1"/>
        <w:rPr>
          <w:iCs/>
          <w:noProof/>
        </w:rPr>
      </w:pPr>
      <w:r w:rsidRPr="00D50380">
        <w:rPr>
          <w:noProof/>
        </w:rPr>
        <w:t>(a)</w:t>
      </w:r>
      <w:r w:rsidRPr="00D50380">
        <w:rPr>
          <w:noProof/>
        </w:rPr>
        <w:tab/>
      </w:r>
      <w:r w:rsidRPr="00D56D5D">
        <w:rPr>
          <w:noProof/>
        </w:rPr>
        <w:t>for en støtteforanstaltning relateret til faste accessnet oplyses følgende:</w:t>
      </w:r>
    </w:p>
    <w:p w14:paraId="36F19EBC" w14:textId="77777777" w:rsidR="00FC6C33" w:rsidRPr="00D56D5D" w:rsidRDefault="00FC6C33" w:rsidP="00FC6C33">
      <w:pPr>
        <w:pStyle w:val="Stylei"/>
        <w:numPr>
          <w:ilvl w:val="0"/>
          <w:numId w:val="27"/>
        </w:numPr>
        <w:rPr>
          <w:noProof/>
        </w:rPr>
      </w:pPr>
      <w:r w:rsidRPr="00D56D5D">
        <w:rPr>
          <w:noProof/>
        </w:rPr>
        <w:t>hvis det statslige indgreb vedrører hvide eller grå områder, angives det, om de støttede net som minimum medfører en tredobling af den downloadhastighed, som det eller de eksisterende net yder, og udgør en betydelig ny infrastrukturinvestering, der bringer betydelig ny kapacitet på markedet (f.eks. med hensyn til tilgængelighed, kapacitet, hastighed og konkurrence)</w:t>
      </w:r>
      <w:r w:rsidRPr="00D56D5D">
        <w:rPr>
          <w:rStyle w:val="FootnoteReference"/>
          <w:noProof/>
        </w:rPr>
        <w:footnoteReference w:id="80"/>
      </w:r>
    </w:p>
    <w:p w14:paraId="6E636192" w14:textId="77777777" w:rsidR="00FC6C33" w:rsidRPr="00D56D5D" w:rsidRDefault="00FC6C33" w:rsidP="00FC6C33">
      <w:pPr>
        <w:pStyle w:val="Text2"/>
        <w:tabs>
          <w:tab w:val="left" w:leader="dot" w:pos="9072"/>
        </w:tabs>
        <w:ind w:left="709"/>
        <w:rPr>
          <w:noProof/>
        </w:rPr>
      </w:pPr>
      <w:r w:rsidRPr="00D56D5D">
        <w:rPr>
          <w:noProof/>
        </w:rPr>
        <w:tab/>
      </w:r>
    </w:p>
    <w:p w14:paraId="75A2FE9E" w14:textId="77777777" w:rsidR="00FC6C33" w:rsidRPr="00D56D5D" w:rsidRDefault="00FC6C33" w:rsidP="00FC6C33">
      <w:pPr>
        <w:pStyle w:val="Stylei"/>
        <w:rPr>
          <w:noProof/>
        </w:rPr>
      </w:pPr>
      <w:r w:rsidRPr="00D56D5D">
        <w:rPr>
          <w:noProof/>
        </w:rPr>
        <w:t>hvis det statslige indgreb vedrører blandede områder (dvs. hvide og grå), redegøres der for, hvorfor det ikke er berettiget at adskille hvide og grå områder</w:t>
      </w:r>
      <w:r w:rsidRPr="00D56D5D">
        <w:rPr>
          <w:rStyle w:val="FootnoteReference"/>
          <w:noProof/>
        </w:rPr>
        <w:footnoteReference w:id="81"/>
      </w:r>
      <w:r w:rsidRPr="00D56D5D">
        <w:rPr>
          <w:noProof/>
        </w:rPr>
        <w:t xml:space="preserve"> </w:t>
      </w:r>
    </w:p>
    <w:p w14:paraId="090EF8D9" w14:textId="77777777" w:rsidR="00FC6C33" w:rsidRPr="00D56D5D" w:rsidRDefault="00FC6C33" w:rsidP="00FC6C33">
      <w:pPr>
        <w:pStyle w:val="Text2"/>
        <w:tabs>
          <w:tab w:val="left" w:leader="dot" w:pos="9072"/>
        </w:tabs>
        <w:ind w:left="709"/>
        <w:rPr>
          <w:noProof/>
        </w:rPr>
      </w:pPr>
      <w:r w:rsidRPr="00D56D5D">
        <w:rPr>
          <w:noProof/>
        </w:rPr>
        <w:tab/>
      </w:r>
    </w:p>
    <w:p w14:paraId="1E6D63A4" w14:textId="77777777" w:rsidR="00FC6C33" w:rsidRPr="00D56D5D" w:rsidRDefault="00FC6C33" w:rsidP="00FC6C33">
      <w:pPr>
        <w:pStyle w:val="Text4"/>
        <w:rPr>
          <w:noProof/>
        </w:rPr>
      </w:pPr>
      <w:r w:rsidRPr="00D56D5D">
        <w:rPr>
          <w:noProof/>
        </w:rPr>
        <w:t>derudover bekræftes det, at følgende kumulative betingelser er opfyldt</w:t>
      </w:r>
      <w:r w:rsidRPr="00D56D5D">
        <w:rPr>
          <w:rStyle w:val="FootnoteReference"/>
          <w:noProof/>
        </w:rPr>
        <w:footnoteReference w:id="82"/>
      </w:r>
      <w:r w:rsidRPr="00D56D5D">
        <w:rPr>
          <w:noProof/>
        </w:rPr>
        <w:t>:</w:t>
      </w:r>
    </w:p>
    <w:p w14:paraId="65945701" w14:textId="77777777" w:rsidR="00FC6C33" w:rsidRPr="00D56D5D" w:rsidRDefault="00FC6C33" w:rsidP="00FC6C33">
      <w:pPr>
        <w:pStyle w:val="Bullet4"/>
        <w:numPr>
          <w:ilvl w:val="0"/>
          <w:numId w:val="31"/>
        </w:numPr>
        <w:rPr>
          <w:noProof/>
        </w:rPr>
      </w:pPr>
      <w:r w:rsidRPr="00D56D5D">
        <w:rPr>
          <w:noProof/>
        </w:rPr>
        <w:t>overbygningen af de grå områder</w:t>
      </w:r>
      <w:r w:rsidRPr="00D56D5D">
        <w:rPr>
          <w:rStyle w:val="FootnoteReference"/>
          <w:noProof/>
        </w:rPr>
        <w:footnoteReference w:id="83"/>
      </w:r>
      <w:r w:rsidRPr="00D56D5D">
        <w:rPr>
          <w:noProof/>
        </w:rPr>
        <w:t xml:space="preserve"> skaber ikke unødige konkurrencefordrejninger, baseret på resultaterne af en offentlig høring</w:t>
      </w:r>
    </w:p>
    <w:p w14:paraId="06DAA5B2" w14:textId="77777777" w:rsidR="00FC6C33" w:rsidRPr="00D56D5D" w:rsidRDefault="00FC6C33" w:rsidP="00FC6C33">
      <w:pPr>
        <w:pStyle w:val="Bullet4"/>
        <w:rPr>
          <w:noProof/>
        </w:rPr>
      </w:pPr>
      <w:r w:rsidRPr="00D56D5D">
        <w:rPr>
          <w:noProof/>
        </w:rPr>
        <w:t>overbygningen er begrænset til højst 10 % af alle bygninger i målområdet</w:t>
      </w:r>
    </w:p>
    <w:p w14:paraId="0D135976" w14:textId="77777777" w:rsidR="00FC6C33" w:rsidRPr="00D56D5D" w:rsidRDefault="00FC6C33" w:rsidP="00FC6C33">
      <w:pPr>
        <w:pStyle w:val="Bullet4"/>
        <w:rPr>
          <w:noProof/>
        </w:rPr>
      </w:pPr>
      <w:r w:rsidRPr="00D56D5D">
        <w:rPr>
          <w:noProof/>
        </w:rPr>
        <w:t>de støttede net medfører som minimum en tredobling af den downloadhastighed, som de eksisterende net i den hvide del af det blandede områder yder, og de leverer væsentligt bedre tjenester end dem, der er tilgængelige i den grå del af det blandede område</w:t>
      </w:r>
    </w:p>
    <w:p w14:paraId="3A5BB565" w14:textId="77777777" w:rsidR="00FC6C33" w:rsidRPr="00D56D5D" w:rsidRDefault="00FC6C33" w:rsidP="00FC6C33">
      <w:pPr>
        <w:pStyle w:val="Text2"/>
        <w:tabs>
          <w:tab w:val="left" w:leader="dot" w:pos="9072"/>
        </w:tabs>
        <w:ind w:left="709"/>
        <w:rPr>
          <w:noProof/>
        </w:rPr>
      </w:pPr>
      <w:r w:rsidRPr="00D56D5D">
        <w:rPr>
          <w:noProof/>
        </w:rPr>
        <w:tab/>
      </w:r>
    </w:p>
    <w:p w14:paraId="6B4AC000" w14:textId="77777777" w:rsidR="00FC6C33" w:rsidRPr="00D56D5D" w:rsidRDefault="00FC6C33" w:rsidP="00FC6C33">
      <w:pPr>
        <w:pStyle w:val="Stylei"/>
        <w:rPr>
          <w:noProof/>
        </w:rPr>
      </w:pPr>
      <w:r w:rsidRPr="00D56D5D">
        <w:rPr>
          <w:noProof/>
        </w:rPr>
        <w:t>hvis det statslige indgreb vedrører sorte områder, bekræftes det, at de støttede net opfylder følgende kumulative betingelser</w:t>
      </w:r>
      <w:r w:rsidRPr="00D56D5D">
        <w:rPr>
          <w:rStyle w:val="FootnoteReference"/>
          <w:noProof/>
        </w:rPr>
        <w:footnoteReference w:id="84"/>
      </w:r>
      <w:r w:rsidRPr="00D56D5D">
        <w:rPr>
          <w:noProof/>
        </w:rPr>
        <w:t xml:space="preserve">: </w:t>
      </w:r>
    </w:p>
    <w:p w14:paraId="2DB4B7D0" w14:textId="77777777" w:rsidR="00FC6C33" w:rsidRPr="00D56D5D" w:rsidRDefault="00FC6C33" w:rsidP="00FC6C33">
      <w:pPr>
        <w:pStyle w:val="Bullet4"/>
        <w:rPr>
          <w:iCs/>
          <w:noProof/>
        </w:rPr>
      </w:pPr>
      <w:r w:rsidRPr="00D56D5D">
        <w:rPr>
          <w:noProof/>
        </w:rPr>
        <w:t>de medfører som minimum en tredobling af den downloadhastighed, som de eksisterende net yder</w:t>
      </w:r>
    </w:p>
    <w:p w14:paraId="08FC6B20" w14:textId="77777777" w:rsidR="00FC6C33" w:rsidRPr="00D56D5D" w:rsidRDefault="00FC6C33" w:rsidP="00FC6C33">
      <w:pPr>
        <w:pStyle w:val="Bullet4"/>
        <w:rPr>
          <w:iCs/>
          <w:noProof/>
        </w:rPr>
      </w:pPr>
      <w:r w:rsidRPr="00D56D5D">
        <w:rPr>
          <w:noProof/>
        </w:rPr>
        <w:t>de leverer en downloadhastighed på mindst 1 Gbps og en uploadhastighed på mindst 150 Mbps</w:t>
      </w:r>
    </w:p>
    <w:p w14:paraId="56A665D1" w14:textId="77777777" w:rsidR="00FC6C33" w:rsidRPr="00D56D5D" w:rsidRDefault="00FC6C33" w:rsidP="00FC6C33">
      <w:pPr>
        <w:pStyle w:val="Bullet4"/>
        <w:rPr>
          <w:noProof/>
        </w:rPr>
      </w:pPr>
      <w:r w:rsidRPr="00D56D5D">
        <w:rPr>
          <w:noProof/>
        </w:rPr>
        <w:t xml:space="preserve">de udgør en væsentlig ny infrastrukturinvestering,, der bringer betydelig ny kapacitet på markedet (f.eks. med </w:t>
      </w:r>
      <w:r w:rsidRPr="00D56D5D">
        <w:rPr>
          <w:noProof/>
        </w:rPr>
        <w:lastRenderedPageBreak/>
        <w:t>hensyn til tilgængelighed, kapacitet, hastighed og konkurrence)</w:t>
      </w:r>
    </w:p>
    <w:p w14:paraId="489CEFCC" w14:textId="77777777" w:rsidR="00FC6C33" w:rsidRPr="00D56D5D" w:rsidRDefault="00FC6C33" w:rsidP="00FC6C33">
      <w:pPr>
        <w:pStyle w:val="Text2"/>
        <w:tabs>
          <w:tab w:val="left" w:leader="dot" w:pos="9072"/>
        </w:tabs>
        <w:ind w:left="709"/>
        <w:rPr>
          <w:noProof/>
        </w:rPr>
      </w:pPr>
      <w:r w:rsidRPr="00D56D5D">
        <w:rPr>
          <w:noProof/>
        </w:rPr>
        <w:tab/>
      </w:r>
    </w:p>
    <w:p w14:paraId="47A83C07" w14:textId="77777777" w:rsidR="00FC6C33" w:rsidRPr="00D56D5D" w:rsidRDefault="00FC6C33" w:rsidP="00FC6C33">
      <w:pPr>
        <w:pStyle w:val="Point1"/>
        <w:rPr>
          <w:iCs/>
          <w:noProof/>
        </w:rPr>
      </w:pPr>
      <w:r w:rsidRPr="00D50380">
        <w:rPr>
          <w:noProof/>
        </w:rPr>
        <w:t>(b)</w:t>
      </w:r>
      <w:r w:rsidRPr="00D50380">
        <w:rPr>
          <w:noProof/>
        </w:rPr>
        <w:tab/>
      </w:r>
      <w:r w:rsidRPr="00D56D5D">
        <w:rPr>
          <w:noProof/>
        </w:rPr>
        <w:t>for støtteforanstaltninger relateret til mobile accessnet redegøres der for, om og hvordan støtteforanstaltningen vil sikre en forbedring af mobiltjenesternes tilgængelighed, kapacitet, hastigheder og konkurrence, som kan fremme indførelsen af nye innovative tjenester</w:t>
      </w:r>
      <w:r w:rsidRPr="00D56D5D">
        <w:rPr>
          <w:rStyle w:val="FootnoteReference"/>
          <w:iCs/>
          <w:noProof/>
        </w:rPr>
        <w:footnoteReference w:id="85"/>
      </w:r>
    </w:p>
    <w:p w14:paraId="1C13A6FF" w14:textId="77777777" w:rsidR="00FC6C33" w:rsidRPr="00D56D5D" w:rsidRDefault="00FC6C33" w:rsidP="00FC6C33">
      <w:pPr>
        <w:pStyle w:val="Text2"/>
        <w:tabs>
          <w:tab w:val="left" w:leader="dot" w:pos="9072"/>
        </w:tabs>
        <w:ind w:left="709"/>
        <w:rPr>
          <w:noProof/>
        </w:rPr>
      </w:pPr>
      <w:r w:rsidRPr="00D56D5D">
        <w:rPr>
          <w:noProof/>
        </w:rPr>
        <w:tab/>
      </w:r>
    </w:p>
    <w:p w14:paraId="38FA3EEF" w14:textId="77777777" w:rsidR="00FC6C33" w:rsidRPr="00D56D5D" w:rsidRDefault="00FC6C33" w:rsidP="00FC6C33">
      <w:pPr>
        <w:pStyle w:val="Point1"/>
        <w:rPr>
          <w:noProof/>
        </w:rPr>
      </w:pPr>
      <w:r w:rsidRPr="00D50380">
        <w:rPr>
          <w:noProof/>
        </w:rPr>
        <w:t>(c)</w:t>
      </w:r>
      <w:r w:rsidRPr="00D50380">
        <w:rPr>
          <w:noProof/>
        </w:rPr>
        <w:tab/>
      </w:r>
      <w:r w:rsidRPr="00D56D5D">
        <w:rPr>
          <w:noProof/>
        </w:rPr>
        <w:t>for støtteforanstaltninger relateret til backhaulnet redegøres der for, om og hvordan de støttede net som følge af det statslige indgreb udgør en betydelig investering i backhaulinfrastruktur og i tilstrækkelig grad understøtter det stigende behov for faste og/eller mobile accessnet</w:t>
      </w:r>
      <w:r w:rsidRPr="00D56D5D">
        <w:rPr>
          <w:rStyle w:val="FootnoteReference"/>
          <w:iCs/>
          <w:noProof/>
        </w:rPr>
        <w:footnoteReference w:id="86"/>
      </w:r>
      <w:r w:rsidRPr="00D56D5D">
        <w:rPr>
          <w:noProof/>
        </w:rPr>
        <w:t xml:space="preserve"> </w:t>
      </w:r>
    </w:p>
    <w:p w14:paraId="734D166F" w14:textId="77777777" w:rsidR="00FC6C33" w:rsidRPr="00D56D5D" w:rsidRDefault="00FC6C33" w:rsidP="00FC6C33">
      <w:pPr>
        <w:pStyle w:val="Text2"/>
        <w:tabs>
          <w:tab w:val="left" w:leader="dot" w:pos="9072"/>
        </w:tabs>
        <w:ind w:left="709"/>
        <w:rPr>
          <w:noProof/>
        </w:rPr>
      </w:pPr>
      <w:r w:rsidRPr="00D56D5D">
        <w:rPr>
          <w:noProof/>
        </w:rPr>
        <w:tab/>
      </w:r>
    </w:p>
    <w:p w14:paraId="6F62A8B1" w14:textId="77777777" w:rsidR="00FC6C33" w:rsidRPr="00D56D5D" w:rsidRDefault="00FC6C33" w:rsidP="00FC6C33">
      <w:pPr>
        <w:pStyle w:val="ManualNumPar1"/>
        <w:rPr>
          <w:bCs/>
          <w:noProof/>
        </w:rPr>
      </w:pPr>
      <w:r w:rsidRPr="00D50380">
        <w:rPr>
          <w:noProof/>
        </w:rPr>
        <w:t>8.</w:t>
      </w:r>
      <w:r w:rsidRPr="00D50380">
        <w:rPr>
          <w:noProof/>
        </w:rPr>
        <w:tab/>
      </w:r>
      <w:r w:rsidRPr="00D56D5D">
        <w:rPr>
          <w:noProof/>
        </w:rPr>
        <w:t>Støttens proportionalitet</w:t>
      </w:r>
    </w:p>
    <w:p w14:paraId="36EE7E9F" w14:textId="77777777" w:rsidR="00FC6C33" w:rsidRPr="00D56D5D" w:rsidRDefault="00FC6C33" w:rsidP="00FC6C33">
      <w:pPr>
        <w:pStyle w:val="ManualNumPar2"/>
        <w:rPr>
          <w:noProof/>
        </w:rPr>
      </w:pPr>
      <w:r w:rsidRPr="00D50380">
        <w:rPr>
          <w:noProof/>
        </w:rPr>
        <w:t>8.1.</w:t>
      </w:r>
      <w:r w:rsidRPr="00D50380">
        <w:rPr>
          <w:noProof/>
        </w:rPr>
        <w:tab/>
      </w:r>
      <w:r w:rsidRPr="00D56D5D">
        <w:rPr>
          <w:noProof/>
        </w:rPr>
        <w:t>Konkurrencepræget udvælgelsesprocedure</w:t>
      </w:r>
    </w:p>
    <w:p w14:paraId="767C5806" w14:textId="77777777" w:rsidR="00FC6C33" w:rsidRPr="00D56D5D" w:rsidRDefault="00FC6C33" w:rsidP="00FC6C33">
      <w:pPr>
        <w:pStyle w:val="Point1"/>
        <w:rPr>
          <w:i/>
          <w:noProof/>
        </w:rPr>
      </w:pPr>
      <w:r w:rsidRPr="00D50380">
        <w:rPr>
          <w:noProof/>
        </w:rPr>
        <w:t>(a)</w:t>
      </w:r>
      <w:r w:rsidRPr="00D50380">
        <w:rPr>
          <w:noProof/>
        </w:rPr>
        <w:tab/>
      </w:r>
      <w:r w:rsidRPr="00D56D5D">
        <w:rPr>
          <w:noProof/>
        </w:rPr>
        <w:t>angiv, om støtten ydes på grundlag af en åben, gennemsigtig og ikkediskriminerende konkurrencepræget udvælgelsesprocedure i overensstemmelse med principperne for offentlige indkøb</w:t>
      </w:r>
      <w:r w:rsidRPr="00D56D5D">
        <w:rPr>
          <w:rStyle w:val="FootnoteReference"/>
          <w:iCs/>
          <w:noProof/>
        </w:rPr>
        <w:footnoteReference w:id="87"/>
      </w:r>
    </w:p>
    <w:p w14:paraId="1B49DC36" w14:textId="77777777" w:rsidR="00FC6C33" w:rsidRPr="00D56D5D" w:rsidRDefault="00FC6C33" w:rsidP="00FC6C33">
      <w:pPr>
        <w:pStyle w:val="Text2"/>
        <w:ind w:left="1418"/>
        <w:rPr>
          <w:noProof/>
        </w:rPr>
      </w:pPr>
      <w:sdt>
        <w:sdtPr>
          <w:rPr>
            <w:noProof/>
          </w:rPr>
          <w:id w:val="-837308520"/>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Ja</w:t>
      </w:r>
      <w:r w:rsidRPr="00D56D5D">
        <w:rPr>
          <w:noProof/>
        </w:rPr>
        <w:tab/>
      </w:r>
      <w:r w:rsidRPr="00D56D5D">
        <w:rPr>
          <w:noProof/>
        </w:rPr>
        <w:tab/>
      </w:r>
      <w:sdt>
        <w:sdtPr>
          <w:rPr>
            <w:noProof/>
          </w:rPr>
          <w:id w:val="1140541031"/>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Nej</w:t>
      </w:r>
    </w:p>
    <w:p w14:paraId="7B91CB2C" w14:textId="77777777" w:rsidR="00FC6C33" w:rsidRPr="00D56D5D" w:rsidRDefault="00FC6C33" w:rsidP="00FC6C33">
      <w:pPr>
        <w:pStyle w:val="Point1"/>
        <w:rPr>
          <w:iCs/>
          <w:noProof/>
        </w:rPr>
      </w:pPr>
      <w:r w:rsidRPr="00D50380">
        <w:rPr>
          <w:noProof/>
        </w:rPr>
        <w:t>(b)</w:t>
      </w:r>
      <w:r w:rsidRPr="00D50380">
        <w:rPr>
          <w:noProof/>
        </w:rPr>
        <w:tab/>
      </w:r>
      <w:r w:rsidRPr="00D56D5D">
        <w:rPr>
          <w:noProof/>
        </w:rPr>
        <w:t xml:space="preserve">hvis ja: </w:t>
      </w:r>
    </w:p>
    <w:p w14:paraId="232C42BC" w14:textId="77777777" w:rsidR="00FC6C33" w:rsidRPr="00D56D5D" w:rsidRDefault="00FC6C33" w:rsidP="00FC6C33">
      <w:pPr>
        <w:pStyle w:val="Stylei"/>
        <w:numPr>
          <w:ilvl w:val="0"/>
          <w:numId w:val="26"/>
        </w:numPr>
        <w:rPr>
          <w:noProof/>
        </w:rPr>
      </w:pPr>
      <w:r w:rsidRPr="00D56D5D">
        <w:rPr>
          <w:noProof/>
        </w:rPr>
        <w:t>redegør for, om og hvordan den konkurrenceprægede udvælgelsesprocedure er udformet, så den fremmer den bredest mulige deltagelse</w:t>
      </w:r>
      <w:r w:rsidRPr="00D56D5D">
        <w:rPr>
          <w:rStyle w:val="FootnoteReference"/>
          <w:noProof/>
        </w:rPr>
        <w:footnoteReference w:id="88"/>
      </w:r>
    </w:p>
    <w:p w14:paraId="7408E190" w14:textId="77777777" w:rsidR="00FC6C33" w:rsidRPr="00D56D5D" w:rsidRDefault="00FC6C33" w:rsidP="00FC6C33">
      <w:pPr>
        <w:pStyle w:val="Text2"/>
        <w:tabs>
          <w:tab w:val="left" w:leader="dot" w:pos="9072"/>
        </w:tabs>
        <w:ind w:left="709"/>
        <w:rPr>
          <w:noProof/>
        </w:rPr>
      </w:pPr>
      <w:r w:rsidRPr="00D56D5D">
        <w:rPr>
          <w:noProof/>
        </w:rPr>
        <w:tab/>
      </w:r>
    </w:p>
    <w:p w14:paraId="13C24528" w14:textId="77777777" w:rsidR="00FC6C33" w:rsidRPr="00D56D5D" w:rsidRDefault="00FC6C33" w:rsidP="00FC6C33">
      <w:pPr>
        <w:pStyle w:val="Stylei"/>
        <w:rPr>
          <w:noProof/>
        </w:rPr>
      </w:pPr>
      <w:r w:rsidRPr="00D56D5D">
        <w:rPr>
          <w:noProof/>
        </w:rPr>
        <w:t>bekræft, at en uafhængig revisor vil stå for vurderingen af det vindende bud (herunder omkostningsberegninger), hvis antallet af deltagere i den konkurrenceprægede udvælgelsesprocedure eller antallet af antagelige bud ikke er tilstrækkeligt</w:t>
      </w:r>
      <w:r w:rsidRPr="00D56D5D">
        <w:rPr>
          <w:rStyle w:val="FootnoteReference"/>
          <w:noProof/>
        </w:rPr>
        <w:footnoteReference w:id="89"/>
      </w:r>
    </w:p>
    <w:p w14:paraId="1EE3BC1E" w14:textId="77777777" w:rsidR="00FC6C33" w:rsidRPr="00D56D5D" w:rsidRDefault="00FC6C33" w:rsidP="00FC6C33">
      <w:pPr>
        <w:pStyle w:val="Text2"/>
        <w:tabs>
          <w:tab w:val="left" w:leader="dot" w:pos="9072"/>
        </w:tabs>
        <w:ind w:left="709"/>
        <w:rPr>
          <w:noProof/>
        </w:rPr>
      </w:pPr>
      <w:r w:rsidRPr="00D56D5D">
        <w:rPr>
          <w:noProof/>
        </w:rPr>
        <w:tab/>
      </w:r>
    </w:p>
    <w:p w14:paraId="21B4814C" w14:textId="77777777" w:rsidR="00FC6C33" w:rsidRPr="00D56D5D" w:rsidRDefault="00FC6C33" w:rsidP="00FC6C33">
      <w:pPr>
        <w:pStyle w:val="Stylei"/>
        <w:rPr>
          <w:noProof/>
        </w:rPr>
      </w:pPr>
      <w:r w:rsidRPr="00D56D5D">
        <w:rPr>
          <w:noProof/>
        </w:rPr>
        <w:t>bekræft, at kontrakten tildeles på grundlag af det økonomisk mest fordelagtige bud</w:t>
      </w:r>
      <w:r w:rsidRPr="00D56D5D">
        <w:rPr>
          <w:rStyle w:val="FootnoteReference"/>
          <w:noProof/>
        </w:rPr>
        <w:footnoteReference w:id="90"/>
      </w:r>
      <w:r w:rsidRPr="00D56D5D">
        <w:rPr>
          <w:noProof/>
        </w:rPr>
        <w:t>, og oplys nærmere</w:t>
      </w:r>
    </w:p>
    <w:p w14:paraId="24D11581" w14:textId="77777777" w:rsidR="00FC6C33" w:rsidRPr="00D56D5D" w:rsidRDefault="00FC6C33" w:rsidP="00FC6C33">
      <w:pPr>
        <w:pStyle w:val="Text2"/>
        <w:tabs>
          <w:tab w:val="left" w:leader="dot" w:pos="9072"/>
        </w:tabs>
        <w:ind w:left="709"/>
        <w:rPr>
          <w:noProof/>
        </w:rPr>
      </w:pPr>
      <w:r w:rsidRPr="00D56D5D">
        <w:rPr>
          <w:noProof/>
        </w:rPr>
        <w:tab/>
      </w:r>
    </w:p>
    <w:p w14:paraId="0432C7FD" w14:textId="77777777" w:rsidR="00FC6C33" w:rsidRPr="00D56D5D" w:rsidRDefault="00FC6C33" w:rsidP="00FC6C33">
      <w:pPr>
        <w:pStyle w:val="Stylei"/>
        <w:rPr>
          <w:noProof/>
        </w:rPr>
      </w:pPr>
      <w:r w:rsidRPr="00D56D5D">
        <w:rPr>
          <w:noProof/>
        </w:rPr>
        <w:t>angiv, hvilke tildelingskriterier der er anvendt med hensyn til objektivitet, gennemsigtighed og ikkediskrimination, samt den relative vægtning af hvert kriterium</w:t>
      </w:r>
      <w:r w:rsidRPr="00D56D5D">
        <w:rPr>
          <w:rStyle w:val="FootnoteReference"/>
          <w:noProof/>
        </w:rPr>
        <w:footnoteReference w:id="91"/>
      </w:r>
    </w:p>
    <w:p w14:paraId="2B2EEB62" w14:textId="77777777" w:rsidR="00FC6C33" w:rsidRPr="00D56D5D" w:rsidRDefault="00FC6C33" w:rsidP="00FC6C33">
      <w:pPr>
        <w:pStyle w:val="Text2"/>
        <w:tabs>
          <w:tab w:val="left" w:leader="dot" w:pos="9072"/>
        </w:tabs>
        <w:ind w:left="709"/>
        <w:rPr>
          <w:noProof/>
        </w:rPr>
      </w:pPr>
      <w:r w:rsidRPr="00D56D5D">
        <w:rPr>
          <w:noProof/>
        </w:rPr>
        <w:lastRenderedPageBreak/>
        <w:tab/>
      </w:r>
    </w:p>
    <w:p w14:paraId="4208EA77" w14:textId="77777777" w:rsidR="00FC6C33" w:rsidRPr="00D56D5D" w:rsidRDefault="00FC6C33" w:rsidP="00FC6C33">
      <w:pPr>
        <w:pStyle w:val="Point1"/>
        <w:rPr>
          <w:noProof/>
        </w:rPr>
      </w:pPr>
      <w:r w:rsidRPr="00D50380">
        <w:rPr>
          <w:noProof/>
        </w:rPr>
        <w:t>(c)</w:t>
      </w:r>
      <w:r w:rsidRPr="00D50380">
        <w:rPr>
          <w:noProof/>
        </w:rPr>
        <w:tab/>
      </w:r>
      <w:r w:rsidRPr="00D56D5D">
        <w:rPr>
          <w:noProof/>
        </w:rPr>
        <w:tab/>
        <w:t>hvis nej bekræftes det, at det statslige indgreb gennemføres ved hjælp af en direkte investeringsmodel, og der gives en passende begrundelse for det valgte net og den anvendte teknologiløsning</w:t>
      </w:r>
      <w:r w:rsidRPr="00D56D5D">
        <w:rPr>
          <w:rStyle w:val="FootnoteReference"/>
          <w:noProof/>
        </w:rPr>
        <w:footnoteReference w:id="92"/>
      </w:r>
    </w:p>
    <w:p w14:paraId="6B17A53B" w14:textId="77777777" w:rsidR="00FC6C33" w:rsidRPr="00D56D5D" w:rsidRDefault="00FC6C33" w:rsidP="00FC6C33">
      <w:pPr>
        <w:pStyle w:val="Text2"/>
        <w:tabs>
          <w:tab w:val="left" w:leader="dot" w:pos="9072"/>
        </w:tabs>
        <w:ind w:left="709"/>
        <w:rPr>
          <w:noProof/>
        </w:rPr>
      </w:pPr>
      <w:r w:rsidRPr="00D56D5D">
        <w:rPr>
          <w:noProof/>
        </w:rPr>
        <w:tab/>
      </w:r>
    </w:p>
    <w:p w14:paraId="052AA5A6" w14:textId="77777777" w:rsidR="00FC6C33" w:rsidRPr="00D56D5D" w:rsidRDefault="00FC6C33" w:rsidP="00FC6C33">
      <w:pPr>
        <w:pStyle w:val="Point1"/>
        <w:rPr>
          <w:noProof/>
        </w:rPr>
      </w:pPr>
      <w:r w:rsidRPr="00D50380">
        <w:rPr>
          <w:noProof/>
        </w:rPr>
        <w:t>(d)</w:t>
      </w:r>
      <w:r w:rsidRPr="00D50380">
        <w:rPr>
          <w:noProof/>
        </w:rPr>
        <w:tab/>
      </w:r>
      <w:r w:rsidRPr="00D56D5D">
        <w:rPr>
          <w:noProof/>
        </w:rPr>
        <w:t>bekræft, at enhver koncession eller anden form for overdragelse fra en offentlig myndighed eller en intern enhed til tredjemand med henblik på udformning, etablering eller drift af nettet sker gennem en åben, gennemsigtig og ikkediskriminerende konkurrencepræget udvælgelsesprocedure i overensstemmelse med principperne for offentlige indkøb og tildeles på grundlag af det økonomisk mest fordelagtige tilbud</w:t>
      </w:r>
      <w:r w:rsidRPr="00D56D5D">
        <w:rPr>
          <w:rStyle w:val="FootnoteReference"/>
          <w:noProof/>
        </w:rPr>
        <w:footnoteReference w:id="93"/>
      </w:r>
      <w:r w:rsidRPr="00D56D5D">
        <w:rPr>
          <w:noProof/>
        </w:rPr>
        <w:t>. Oplys nærmere</w:t>
      </w:r>
    </w:p>
    <w:p w14:paraId="50218348" w14:textId="77777777" w:rsidR="00FC6C33" w:rsidRPr="00D56D5D" w:rsidRDefault="00FC6C33" w:rsidP="00FC6C33">
      <w:pPr>
        <w:pStyle w:val="Text2"/>
        <w:tabs>
          <w:tab w:val="left" w:leader="dot" w:pos="9072"/>
        </w:tabs>
        <w:ind w:left="709"/>
        <w:rPr>
          <w:noProof/>
        </w:rPr>
      </w:pPr>
      <w:r w:rsidRPr="00D56D5D">
        <w:rPr>
          <w:noProof/>
        </w:rPr>
        <w:tab/>
      </w:r>
    </w:p>
    <w:p w14:paraId="30B640EA" w14:textId="77777777" w:rsidR="00FC6C33" w:rsidRPr="00D56D5D" w:rsidRDefault="00FC6C33" w:rsidP="00FC6C33">
      <w:pPr>
        <w:pStyle w:val="ManualNumPar2"/>
        <w:rPr>
          <w:iCs/>
          <w:noProof/>
        </w:rPr>
      </w:pPr>
      <w:r w:rsidRPr="00D50380">
        <w:rPr>
          <w:noProof/>
        </w:rPr>
        <w:t>8.2.</w:t>
      </w:r>
      <w:r w:rsidRPr="00D50380">
        <w:rPr>
          <w:noProof/>
        </w:rPr>
        <w:tab/>
      </w:r>
      <w:r w:rsidRPr="00D56D5D">
        <w:rPr>
          <w:noProof/>
          <w:u w:val="single"/>
        </w:rPr>
        <w:t>Teknologineutralitet:</w:t>
      </w:r>
      <w:r w:rsidRPr="00D56D5D">
        <w:rPr>
          <w:noProof/>
        </w:rPr>
        <w:t xml:space="preserve"> Redegør for, om og hvordan støtteforanstaltningen overholder princippet om teknologineutralitet</w:t>
      </w:r>
      <w:r w:rsidRPr="00D56D5D">
        <w:rPr>
          <w:rStyle w:val="FootnoteReference"/>
          <w:iCs/>
          <w:noProof/>
        </w:rPr>
        <w:footnoteReference w:id="94"/>
      </w:r>
    </w:p>
    <w:p w14:paraId="5AE53017" w14:textId="77777777" w:rsidR="00FC6C33" w:rsidRPr="00D56D5D" w:rsidRDefault="00FC6C33" w:rsidP="00FC6C33">
      <w:pPr>
        <w:pStyle w:val="Text2"/>
        <w:tabs>
          <w:tab w:val="left" w:leader="dot" w:pos="9072"/>
        </w:tabs>
        <w:ind w:left="709"/>
        <w:rPr>
          <w:noProof/>
        </w:rPr>
      </w:pPr>
      <w:r w:rsidRPr="00D56D5D">
        <w:rPr>
          <w:noProof/>
        </w:rPr>
        <w:tab/>
      </w:r>
    </w:p>
    <w:p w14:paraId="2572CF74" w14:textId="77777777" w:rsidR="00FC6C33" w:rsidRPr="00D56D5D" w:rsidRDefault="00FC6C33" w:rsidP="00FC6C33">
      <w:pPr>
        <w:pStyle w:val="ManualNumPar2"/>
        <w:rPr>
          <w:noProof/>
        </w:rPr>
      </w:pPr>
      <w:r w:rsidRPr="00D50380">
        <w:rPr>
          <w:noProof/>
        </w:rPr>
        <w:t>8.3.</w:t>
      </w:r>
      <w:r w:rsidRPr="00D50380">
        <w:rPr>
          <w:noProof/>
        </w:rPr>
        <w:tab/>
      </w:r>
      <w:r w:rsidRPr="00D56D5D">
        <w:rPr>
          <w:noProof/>
        </w:rPr>
        <w:t>Anvendelse af eksisterende infrastruktur: Oplys følgende:</w:t>
      </w:r>
    </w:p>
    <w:p w14:paraId="408D5A99" w14:textId="77777777" w:rsidR="00FC6C33" w:rsidRPr="00D56D5D" w:rsidRDefault="00FC6C33" w:rsidP="00FC6C33">
      <w:pPr>
        <w:pStyle w:val="Point1"/>
        <w:rPr>
          <w:noProof/>
        </w:rPr>
      </w:pPr>
      <w:r w:rsidRPr="00D50380">
        <w:rPr>
          <w:noProof/>
        </w:rPr>
        <w:t>(a)</w:t>
      </w:r>
      <w:r w:rsidRPr="00D50380">
        <w:rPr>
          <w:noProof/>
        </w:rPr>
        <w:tab/>
      </w:r>
      <w:r w:rsidRPr="00D56D5D">
        <w:rPr>
          <w:noProof/>
        </w:rPr>
        <w:t>om og hvordan virksomheder, der ønsker at deltage i en konkurrencepræget udvælgelsesprocedure, tilskyndes til at anvende eksisterende infrastruktur til etableringen af de støttede net</w:t>
      </w:r>
      <w:r w:rsidRPr="00D56D5D">
        <w:rPr>
          <w:rStyle w:val="FootnoteReference"/>
          <w:noProof/>
        </w:rPr>
        <w:footnoteReference w:id="95"/>
      </w:r>
    </w:p>
    <w:p w14:paraId="09D98809" w14:textId="77777777" w:rsidR="00FC6C33" w:rsidRPr="00D56D5D" w:rsidRDefault="00FC6C33" w:rsidP="00FC6C33">
      <w:pPr>
        <w:pStyle w:val="Text2"/>
        <w:tabs>
          <w:tab w:val="left" w:leader="dot" w:pos="9072"/>
        </w:tabs>
        <w:ind w:left="709"/>
        <w:rPr>
          <w:noProof/>
        </w:rPr>
      </w:pPr>
      <w:r w:rsidRPr="00D56D5D">
        <w:rPr>
          <w:noProof/>
        </w:rPr>
        <w:tab/>
      </w:r>
    </w:p>
    <w:p w14:paraId="79447CAF" w14:textId="77777777" w:rsidR="00FC6C33" w:rsidRPr="00D56D5D" w:rsidRDefault="00FC6C33" w:rsidP="00FC6C33">
      <w:pPr>
        <w:pStyle w:val="Point1"/>
        <w:rPr>
          <w:noProof/>
        </w:rPr>
      </w:pPr>
      <w:r w:rsidRPr="00D50380">
        <w:rPr>
          <w:noProof/>
        </w:rPr>
        <w:t>(b)</w:t>
      </w:r>
      <w:r w:rsidRPr="00D50380">
        <w:rPr>
          <w:noProof/>
        </w:rPr>
        <w:tab/>
      </w:r>
      <w:r w:rsidRPr="00D56D5D">
        <w:rPr>
          <w:noProof/>
        </w:rPr>
        <w:t>om og hvordan virksomheder, der ønsker at deltage i en konkurrencepræget udvælgelsesprocedure, tilskyndes til at fremlægge nærmere oplysninger om eksisterende infrastruktur, som de ejer eller kontrollerer i det planlagte interventionsområde, i tilstrækkelig god tid, til at der kan tages hensyn hertil ved udarbejdelsen af tilbuddene, idet det præciseres, hvilke oplysninger der ønskes</w:t>
      </w:r>
      <w:r w:rsidRPr="00D56D5D">
        <w:rPr>
          <w:rStyle w:val="FootnoteReference"/>
          <w:noProof/>
        </w:rPr>
        <w:footnoteReference w:id="96"/>
      </w:r>
    </w:p>
    <w:p w14:paraId="53704759" w14:textId="77777777" w:rsidR="00FC6C33" w:rsidRPr="00D56D5D" w:rsidRDefault="00FC6C33" w:rsidP="00FC6C33">
      <w:pPr>
        <w:pStyle w:val="Text2"/>
        <w:tabs>
          <w:tab w:val="left" w:leader="dot" w:pos="9072"/>
        </w:tabs>
        <w:ind w:left="709"/>
        <w:rPr>
          <w:noProof/>
        </w:rPr>
      </w:pPr>
      <w:r w:rsidRPr="00D56D5D">
        <w:rPr>
          <w:noProof/>
        </w:rPr>
        <w:tab/>
      </w:r>
    </w:p>
    <w:p w14:paraId="156E1240" w14:textId="77777777" w:rsidR="00FC6C33" w:rsidRPr="00D56D5D" w:rsidRDefault="00FC6C33" w:rsidP="00FC6C33">
      <w:pPr>
        <w:pStyle w:val="Point1"/>
        <w:rPr>
          <w:noProof/>
        </w:rPr>
      </w:pPr>
      <w:r w:rsidRPr="00D50380">
        <w:rPr>
          <w:noProof/>
        </w:rPr>
        <w:t>(c)</w:t>
      </w:r>
      <w:r w:rsidRPr="00D50380">
        <w:rPr>
          <w:noProof/>
        </w:rPr>
        <w:tab/>
      </w:r>
      <w:r w:rsidRPr="00D56D5D">
        <w:rPr>
          <w:noProof/>
        </w:rPr>
        <w:t>om det er et krav, at disse oplysninger fremlægges for at deltage i udvælgelsesproceduren</w:t>
      </w:r>
      <w:r w:rsidRPr="00D56D5D">
        <w:rPr>
          <w:rStyle w:val="FootnoteReference"/>
          <w:noProof/>
        </w:rPr>
        <w:footnoteReference w:id="97"/>
      </w:r>
    </w:p>
    <w:p w14:paraId="3ABEF0D3" w14:textId="77777777" w:rsidR="00FC6C33" w:rsidRPr="00D56D5D" w:rsidRDefault="00FC6C33" w:rsidP="00FC6C33">
      <w:pPr>
        <w:pStyle w:val="Text2"/>
        <w:ind w:left="1418"/>
        <w:rPr>
          <w:noProof/>
        </w:rPr>
      </w:pPr>
      <w:sdt>
        <w:sdtPr>
          <w:rPr>
            <w:noProof/>
          </w:rPr>
          <w:id w:val="1605847938"/>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Ja</w:t>
      </w:r>
      <w:r w:rsidRPr="00D56D5D">
        <w:rPr>
          <w:noProof/>
        </w:rPr>
        <w:tab/>
      </w:r>
      <w:r w:rsidRPr="00D56D5D">
        <w:rPr>
          <w:noProof/>
        </w:rPr>
        <w:tab/>
      </w:r>
      <w:sdt>
        <w:sdtPr>
          <w:rPr>
            <w:noProof/>
          </w:rPr>
          <w:id w:val="439502855"/>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Nej</w:t>
      </w:r>
    </w:p>
    <w:p w14:paraId="4A29A4BF" w14:textId="77777777" w:rsidR="00FC6C33" w:rsidRPr="00D56D5D" w:rsidRDefault="00FC6C33" w:rsidP="00FC6C33">
      <w:pPr>
        <w:pStyle w:val="Point1"/>
        <w:rPr>
          <w:noProof/>
        </w:rPr>
      </w:pPr>
      <w:r w:rsidRPr="00D50380">
        <w:rPr>
          <w:noProof/>
        </w:rPr>
        <w:t>(d)</w:t>
      </w:r>
      <w:r w:rsidRPr="00D50380">
        <w:rPr>
          <w:noProof/>
        </w:rPr>
        <w:tab/>
      </w:r>
      <w:r w:rsidRPr="00D56D5D">
        <w:rPr>
          <w:noProof/>
        </w:rPr>
        <w:t xml:space="preserve">om og hvordan alle oplysninger om eksisterende infrastruktur, der kunne bruges til etableringen af bredbåndsnet i interventionsområdet, gøres </w:t>
      </w:r>
      <w:r w:rsidRPr="00D56D5D">
        <w:rPr>
          <w:noProof/>
        </w:rPr>
        <w:lastRenderedPageBreak/>
        <w:t>tilgængelige med angivelse af, om der er oprettet en central dokumentationstjeneste i henhold til artikel 4, stk. 2, i direktiv 2014/61/EU</w:t>
      </w:r>
      <w:r w:rsidRPr="00D56D5D">
        <w:rPr>
          <w:rStyle w:val="FootnoteReference"/>
          <w:noProof/>
        </w:rPr>
        <w:footnoteReference w:id="98"/>
      </w:r>
    </w:p>
    <w:p w14:paraId="3AA201EA" w14:textId="77777777" w:rsidR="00FC6C33" w:rsidRPr="00D56D5D" w:rsidRDefault="00FC6C33" w:rsidP="00FC6C33">
      <w:pPr>
        <w:pStyle w:val="Text2"/>
        <w:tabs>
          <w:tab w:val="left" w:leader="dot" w:pos="9072"/>
        </w:tabs>
        <w:ind w:left="709"/>
        <w:rPr>
          <w:noProof/>
        </w:rPr>
      </w:pPr>
      <w:r w:rsidRPr="00D56D5D">
        <w:rPr>
          <w:noProof/>
        </w:rPr>
        <w:tab/>
      </w:r>
    </w:p>
    <w:p w14:paraId="74302F44" w14:textId="77777777" w:rsidR="00FC6C33" w:rsidRPr="00D56D5D" w:rsidRDefault="00FC6C33" w:rsidP="00FC6C33">
      <w:pPr>
        <w:pStyle w:val="ManualNumPar2"/>
        <w:rPr>
          <w:noProof/>
        </w:rPr>
      </w:pPr>
      <w:r w:rsidRPr="00D50380">
        <w:rPr>
          <w:noProof/>
        </w:rPr>
        <w:t>8.4.</w:t>
      </w:r>
      <w:r w:rsidRPr="00D50380">
        <w:rPr>
          <w:noProof/>
        </w:rPr>
        <w:tab/>
      </w:r>
      <w:r w:rsidRPr="00D56D5D">
        <w:rPr>
          <w:noProof/>
        </w:rPr>
        <w:t>Tredjeparters engrosadgang til de støttede net</w:t>
      </w:r>
    </w:p>
    <w:p w14:paraId="77924BEB" w14:textId="77777777" w:rsidR="00FC6C33" w:rsidRPr="00D56D5D" w:rsidRDefault="00FC6C33" w:rsidP="00FC6C33">
      <w:pPr>
        <w:pStyle w:val="Point1"/>
        <w:rPr>
          <w:noProof/>
        </w:rPr>
      </w:pPr>
      <w:r w:rsidRPr="00D50380">
        <w:rPr>
          <w:noProof/>
        </w:rPr>
        <w:t>(a)</w:t>
      </w:r>
      <w:r w:rsidRPr="00D50380">
        <w:rPr>
          <w:noProof/>
        </w:rPr>
        <w:tab/>
      </w:r>
      <w:r w:rsidRPr="00D56D5D">
        <w:rPr>
          <w:noProof/>
        </w:rPr>
        <w:t xml:space="preserve">generelle oplysninger: </w:t>
      </w:r>
    </w:p>
    <w:p w14:paraId="42777F44" w14:textId="77777777" w:rsidR="00FC6C33" w:rsidRPr="00D56D5D" w:rsidRDefault="00FC6C33" w:rsidP="00FC6C33">
      <w:pPr>
        <w:pStyle w:val="Stylei"/>
        <w:numPr>
          <w:ilvl w:val="0"/>
          <w:numId w:val="25"/>
        </w:numPr>
        <w:rPr>
          <w:noProof/>
        </w:rPr>
      </w:pPr>
      <w:r w:rsidRPr="00D56D5D">
        <w:rPr>
          <w:noProof/>
        </w:rPr>
        <w:t>bekræft, at der gives engrosadgang så tidligt som muligt, inden leveringen af de relevante tjenester påbegyndes, og, hvis netoperatøren også har til hensigt at levere detailtjenester, mindst seks måneder inden lanceringen af disse detailtjenester</w:t>
      </w:r>
      <w:r w:rsidRPr="00D56D5D">
        <w:rPr>
          <w:rStyle w:val="FootnoteReference"/>
          <w:noProof/>
        </w:rPr>
        <w:footnoteReference w:id="99"/>
      </w:r>
    </w:p>
    <w:p w14:paraId="7D5A2825" w14:textId="77777777" w:rsidR="00FC6C33" w:rsidRPr="00D56D5D" w:rsidRDefault="00FC6C33" w:rsidP="00FC6C33">
      <w:pPr>
        <w:pStyle w:val="Text2"/>
        <w:tabs>
          <w:tab w:val="left" w:leader="dot" w:pos="9072"/>
        </w:tabs>
        <w:ind w:left="709"/>
        <w:rPr>
          <w:noProof/>
        </w:rPr>
      </w:pPr>
      <w:r w:rsidRPr="00D56D5D">
        <w:rPr>
          <w:noProof/>
        </w:rPr>
        <w:tab/>
      </w:r>
    </w:p>
    <w:p w14:paraId="06C3087C" w14:textId="77777777" w:rsidR="00FC6C33" w:rsidRPr="00D56D5D" w:rsidRDefault="00FC6C33" w:rsidP="00FC6C33">
      <w:pPr>
        <w:pStyle w:val="Stylei"/>
        <w:rPr>
          <w:noProof/>
        </w:rPr>
      </w:pPr>
      <w:r w:rsidRPr="00D56D5D">
        <w:rPr>
          <w:noProof/>
        </w:rPr>
        <w:t>bekræft, at det støttede net vil tilbyde adgang på retfærdige og ikkediskriminerende vilkår med angivelse af, om dette kræver opgradering og/eller forøgelse af kapaciteten i den eksisterende infrastruktur, hvor det er nødvendigt, og etablering af tilstrækkelig ny infrastruktur</w:t>
      </w:r>
      <w:r w:rsidRPr="00D56D5D">
        <w:rPr>
          <w:rStyle w:val="FootnoteReference"/>
          <w:noProof/>
        </w:rPr>
        <w:footnoteReference w:id="100"/>
      </w:r>
      <w:r w:rsidRPr="00D56D5D">
        <w:rPr>
          <w:noProof/>
        </w:rPr>
        <w:t>. Oplys nærmere</w:t>
      </w:r>
    </w:p>
    <w:p w14:paraId="03292609" w14:textId="77777777" w:rsidR="00FC6C33" w:rsidRPr="00D56D5D" w:rsidRDefault="00FC6C33" w:rsidP="00FC6C33">
      <w:pPr>
        <w:pStyle w:val="Text2"/>
        <w:tabs>
          <w:tab w:val="left" w:leader="dot" w:pos="9072"/>
        </w:tabs>
        <w:ind w:left="709"/>
        <w:rPr>
          <w:noProof/>
        </w:rPr>
      </w:pPr>
      <w:r w:rsidRPr="00D56D5D">
        <w:rPr>
          <w:noProof/>
        </w:rPr>
        <w:tab/>
      </w:r>
    </w:p>
    <w:p w14:paraId="5CA4E875" w14:textId="77777777" w:rsidR="00FC6C33" w:rsidRPr="00D56D5D" w:rsidRDefault="00FC6C33" w:rsidP="00FC6C33">
      <w:pPr>
        <w:pStyle w:val="Stylei"/>
        <w:rPr>
          <w:noProof/>
        </w:rPr>
      </w:pPr>
      <w:r w:rsidRPr="00D56D5D">
        <w:rPr>
          <w:noProof/>
        </w:rPr>
        <w:t>bekræft, at vilkårene, betingelserne og priserne for engrosadgangsprodukterne vil være angivet i dokumenterne vedrørende den konkurrenceprægede udvælgelsesprocedure og blive offentliggjort på et omfattende websted på nationalt eller regionalt plan, og at offentligheden vil have ubegrænset adgang hertil (det pågældende websted angives)</w:t>
      </w:r>
      <w:r w:rsidRPr="00D56D5D">
        <w:rPr>
          <w:rStyle w:val="FootnoteReference"/>
          <w:noProof/>
        </w:rPr>
        <w:footnoteReference w:id="101"/>
      </w:r>
    </w:p>
    <w:p w14:paraId="3D76AB65" w14:textId="77777777" w:rsidR="00FC6C33" w:rsidRPr="00D56D5D" w:rsidRDefault="00FC6C33" w:rsidP="00FC6C33">
      <w:pPr>
        <w:pStyle w:val="Text2"/>
        <w:tabs>
          <w:tab w:val="left" w:leader="dot" w:pos="9072"/>
        </w:tabs>
        <w:ind w:left="709"/>
        <w:rPr>
          <w:noProof/>
        </w:rPr>
      </w:pPr>
      <w:r w:rsidRPr="00D56D5D">
        <w:rPr>
          <w:noProof/>
        </w:rPr>
        <w:tab/>
      </w:r>
    </w:p>
    <w:p w14:paraId="0C9A18D6" w14:textId="77777777" w:rsidR="00FC6C33" w:rsidRPr="00D56D5D" w:rsidRDefault="00FC6C33" w:rsidP="00FC6C33">
      <w:pPr>
        <w:pStyle w:val="Stylei"/>
        <w:rPr>
          <w:noProof/>
        </w:rPr>
      </w:pPr>
      <w:r w:rsidRPr="00D56D5D">
        <w:rPr>
          <w:noProof/>
        </w:rPr>
        <w:t>bekræft, at der også gives engrosadgang til dele af nettet, der ikke er blevet finansieret af staten, eller som støttemodtageren ikke har etableret, hvis det er nødvendigt for en effektiv engrosadgang og for at give adgangssøgende mulighed for at levere deres tjenester</w:t>
      </w:r>
      <w:r w:rsidRPr="00D56D5D">
        <w:rPr>
          <w:rStyle w:val="FootnoteReference"/>
          <w:noProof/>
        </w:rPr>
        <w:footnoteReference w:id="102"/>
      </w:r>
    </w:p>
    <w:p w14:paraId="0EB786BD" w14:textId="77777777" w:rsidR="00FC6C33" w:rsidRPr="00D56D5D" w:rsidRDefault="00FC6C33" w:rsidP="00FC6C33">
      <w:pPr>
        <w:pStyle w:val="Text2"/>
        <w:tabs>
          <w:tab w:val="left" w:leader="dot" w:pos="9072"/>
        </w:tabs>
        <w:ind w:left="709"/>
        <w:rPr>
          <w:noProof/>
        </w:rPr>
      </w:pPr>
      <w:r w:rsidRPr="00D56D5D">
        <w:rPr>
          <w:noProof/>
        </w:rPr>
        <w:tab/>
      </w:r>
    </w:p>
    <w:p w14:paraId="31B8AE98" w14:textId="77777777" w:rsidR="00FC6C33" w:rsidRPr="00D56D5D" w:rsidRDefault="00FC6C33" w:rsidP="00FC6C33">
      <w:pPr>
        <w:pStyle w:val="Point1"/>
        <w:rPr>
          <w:noProof/>
        </w:rPr>
      </w:pPr>
      <w:r w:rsidRPr="00D50380">
        <w:rPr>
          <w:noProof/>
        </w:rPr>
        <w:t>(b)</w:t>
      </w:r>
      <w:r w:rsidRPr="00D50380">
        <w:rPr>
          <w:noProof/>
        </w:rPr>
        <w:tab/>
      </w:r>
      <w:r w:rsidRPr="00D56D5D">
        <w:rPr>
          <w:noProof/>
        </w:rPr>
        <w:t xml:space="preserve">vilkår og betingelser for engrosadgang: </w:t>
      </w:r>
    </w:p>
    <w:p w14:paraId="150EBDF6" w14:textId="77777777" w:rsidR="00FC6C33" w:rsidRPr="00D56D5D" w:rsidRDefault="00FC6C33" w:rsidP="00FC6C33">
      <w:pPr>
        <w:pStyle w:val="Stylei"/>
        <w:numPr>
          <w:ilvl w:val="0"/>
          <w:numId w:val="24"/>
        </w:numPr>
        <w:rPr>
          <w:noProof/>
        </w:rPr>
      </w:pPr>
      <w:r w:rsidRPr="00D56D5D">
        <w:rPr>
          <w:noProof/>
        </w:rPr>
        <w:t xml:space="preserve">angiv det antal år, hvor der vil blive givet effektiv engrosadgang til: </w:t>
      </w:r>
    </w:p>
    <w:p w14:paraId="719A3771" w14:textId="550D9E35" w:rsidR="00FC6C33" w:rsidRPr="00D56D5D" w:rsidRDefault="00FC6C33" w:rsidP="00FC6C33">
      <w:pPr>
        <w:pStyle w:val="Tiret2"/>
        <w:rPr>
          <w:noProof/>
        </w:rPr>
      </w:pPr>
      <w:sdt>
        <w:sdtPr>
          <w:rPr>
            <w:noProof/>
          </w:rPr>
          <w:id w:val="-1231071700"/>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ab/>
        <w:t>aktive produkter (undtagen VULA)</w:t>
      </w:r>
      <w:r w:rsidRPr="00D56D5D">
        <w:rPr>
          <w:rStyle w:val="FootnoteReference"/>
          <w:noProof/>
        </w:rPr>
        <w:footnoteReference w:id="103"/>
      </w:r>
      <w:r w:rsidRPr="00D56D5D">
        <w:rPr>
          <w:noProof/>
        </w:rPr>
        <w:t xml:space="preserve"> ……………..</w:t>
      </w:r>
    </w:p>
    <w:p w14:paraId="444DE947" w14:textId="20C2323A" w:rsidR="00FC6C33" w:rsidRPr="00D56D5D" w:rsidRDefault="00FC6C33" w:rsidP="00FC6C33">
      <w:pPr>
        <w:pStyle w:val="Tiret2"/>
        <w:rPr>
          <w:noProof/>
        </w:rPr>
      </w:pPr>
      <w:sdt>
        <w:sdtPr>
          <w:rPr>
            <w:noProof/>
          </w:rPr>
          <w:id w:val="101542353"/>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ab/>
        <w:t>VULA</w:t>
      </w:r>
      <w:r w:rsidRPr="00D56D5D">
        <w:rPr>
          <w:rStyle w:val="FootnoteReference"/>
          <w:noProof/>
        </w:rPr>
        <w:footnoteReference w:id="104"/>
      </w:r>
      <w:r w:rsidRPr="00D56D5D">
        <w:rPr>
          <w:noProof/>
        </w:rPr>
        <w:t xml:space="preserve"> ……</w:t>
      </w:r>
    </w:p>
    <w:p w14:paraId="7BFB331D" w14:textId="77777777" w:rsidR="00FC6C33" w:rsidRPr="00D56D5D" w:rsidRDefault="00FC6C33" w:rsidP="00FC6C33">
      <w:pPr>
        <w:pStyle w:val="Tiret2"/>
        <w:rPr>
          <w:noProof/>
        </w:rPr>
      </w:pPr>
      <w:sdt>
        <w:sdtPr>
          <w:rPr>
            <w:noProof/>
          </w:rPr>
          <w:id w:val="-378096265"/>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ab/>
        <w:t>ny infrastruktur</w:t>
      </w:r>
      <w:r w:rsidRPr="00D56D5D">
        <w:rPr>
          <w:rStyle w:val="FootnoteReference"/>
          <w:noProof/>
        </w:rPr>
        <w:footnoteReference w:id="105"/>
      </w:r>
      <w:r w:rsidRPr="00D56D5D">
        <w:rPr>
          <w:noProof/>
        </w:rPr>
        <w:t xml:space="preserve"> …………………………………………..</w:t>
      </w:r>
    </w:p>
    <w:p w14:paraId="6EE4D612" w14:textId="77777777" w:rsidR="00FC6C33" w:rsidRPr="00D56D5D" w:rsidRDefault="00FC6C33" w:rsidP="00FC6C33">
      <w:pPr>
        <w:pStyle w:val="Stylei"/>
        <w:rPr>
          <w:noProof/>
        </w:rPr>
      </w:pPr>
      <w:r w:rsidRPr="00D56D5D">
        <w:rPr>
          <w:noProof/>
        </w:rPr>
        <w:t>bekræft, at infrastrukturen vil være stor nok til at imødekomme de adgangssøgendes aktuelle og skiftende efterspørgsel i de tilfælde, hvor der ydes statsstøtte til ny infrastruktur</w:t>
      </w:r>
      <w:r w:rsidRPr="00D56D5D">
        <w:rPr>
          <w:rStyle w:val="FootnoteReference"/>
          <w:noProof/>
        </w:rPr>
        <w:footnoteReference w:id="106"/>
      </w:r>
    </w:p>
    <w:p w14:paraId="5BF5582A" w14:textId="77777777" w:rsidR="00FC6C33" w:rsidRPr="00D56D5D" w:rsidRDefault="00FC6C33" w:rsidP="00FC6C33">
      <w:pPr>
        <w:pStyle w:val="Text4"/>
        <w:rPr>
          <w:noProof/>
        </w:rPr>
      </w:pPr>
      <w:sdt>
        <w:sdtPr>
          <w:rPr>
            <w:noProof/>
          </w:rPr>
          <w:id w:val="852624941"/>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Ja</w:t>
      </w:r>
      <w:r w:rsidRPr="00D56D5D">
        <w:rPr>
          <w:noProof/>
        </w:rPr>
        <w:tab/>
      </w:r>
      <w:r w:rsidRPr="00D56D5D">
        <w:rPr>
          <w:noProof/>
        </w:rPr>
        <w:tab/>
      </w:r>
      <w:sdt>
        <w:sdtPr>
          <w:rPr>
            <w:noProof/>
          </w:rPr>
          <w:id w:val="-873069100"/>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Nej</w:t>
      </w:r>
    </w:p>
    <w:p w14:paraId="6E442530" w14:textId="77777777" w:rsidR="00FC6C33" w:rsidRPr="00D56D5D" w:rsidRDefault="00FC6C33" w:rsidP="00FC6C33">
      <w:pPr>
        <w:pStyle w:val="Stylei"/>
        <w:rPr>
          <w:noProof/>
        </w:rPr>
      </w:pPr>
      <w:r w:rsidRPr="00D56D5D">
        <w:rPr>
          <w:noProof/>
        </w:rPr>
        <w:t>redegør for, hvordan den nye infrastruktur vil opfylde de adgangssøgendes nuværende og fremtidige behov (f.eks. størrelsen af kabelkanaler, antal fibre osv.)</w:t>
      </w:r>
    </w:p>
    <w:p w14:paraId="47538BC9" w14:textId="77777777" w:rsidR="00FC6C33" w:rsidRPr="00D56D5D" w:rsidRDefault="00FC6C33" w:rsidP="00FC6C33">
      <w:pPr>
        <w:pStyle w:val="Text2"/>
        <w:tabs>
          <w:tab w:val="left" w:leader="dot" w:pos="9072"/>
        </w:tabs>
        <w:ind w:left="709"/>
        <w:rPr>
          <w:noProof/>
        </w:rPr>
      </w:pPr>
      <w:r w:rsidRPr="00D56D5D">
        <w:rPr>
          <w:noProof/>
        </w:rPr>
        <w:tab/>
      </w:r>
    </w:p>
    <w:p w14:paraId="6B2686D8" w14:textId="77777777" w:rsidR="00FC6C33" w:rsidRPr="00D56D5D" w:rsidRDefault="00FC6C33" w:rsidP="00FC6C33">
      <w:pPr>
        <w:pStyle w:val="Stylei"/>
        <w:rPr>
          <w:noProof/>
        </w:rPr>
      </w:pPr>
      <w:r w:rsidRPr="00D56D5D">
        <w:rPr>
          <w:noProof/>
        </w:rPr>
        <w:t>bekræft, at der gælder de samme adgangsbetingelser for hele det støttede net, herunder de dele af nettet, hvor den eksisterende infrastruktur er blevet anvendt</w:t>
      </w:r>
      <w:r w:rsidRPr="00D56D5D">
        <w:rPr>
          <w:rStyle w:val="FootnoteReference"/>
          <w:noProof/>
        </w:rPr>
        <w:footnoteReference w:id="107"/>
      </w:r>
    </w:p>
    <w:p w14:paraId="400FEABB" w14:textId="77777777" w:rsidR="00FC6C33" w:rsidRPr="00D56D5D" w:rsidRDefault="00FC6C33" w:rsidP="00FC6C33">
      <w:pPr>
        <w:pStyle w:val="Text4"/>
        <w:rPr>
          <w:noProof/>
        </w:rPr>
      </w:pPr>
      <w:sdt>
        <w:sdtPr>
          <w:rPr>
            <w:noProof/>
          </w:rPr>
          <w:id w:val="-1314562318"/>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Ja</w:t>
      </w:r>
      <w:r w:rsidRPr="00D56D5D">
        <w:rPr>
          <w:noProof/>
        </w:rPr>
        <w:tab/>
      </w:r>
      <w:r w:rsidRPr="00D56D5D">
        <w:rPr>
          <w:noProof/>
        </w:rPr>
        <w:tab/>
      </w:r>
      <w:sdt>
        <w:sdtPr>
          <w:rPr>
            <w:noProof/>
          </w:rPr>
          <w:id w:val="1378365605"/>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Nej</w:t>
      </w:r>
    </w:p>
    <w:p w14:paraId="3DACCEE4" w14:textId="77777777" w:rsidR="00FC6C33" w:rsidRPr="00D56D5D" w:rsidRDefault="00FC6C33" w:rsidP="00FC6C33">
      <w:pPr>
        <w:pStyle w:val="Stylei"/>
        <w:rPr>
          <w:noProof/>
        </w:rPr>
      </w:pPr>
      <w:r w:rsidRPr="00D56D5D">
        <w:rPr>
          <w:noProof/>
        </w:rPr>
        <w:t>bekræft, at adgangsforpligtelserne vil blive håndhævet uden hensyn til ændringer i det subsidierede nets ejerforhold, forvaltning eller drift</w:t>
      </w:r>
      <w:r w:rsidRPr="00D56D5D">
        <w:rPr>
          <w:rStyle w:val="FootnoteReference"/>
          <w:noProof/>
        </w:rPr>
        <w:footnoteReference w:id="108"/>
      </w:r>
    </w:p>
    <w:p w14:paraId="2989DB31" w14:textId="77777777" w:rsidR="00FC6C33" w:rsidRPr="00D56D5D" w:rsidRDefault="00FC6C33" w:rsidP="00FC6C33">
      <w:pPr>
        <w:pStyle w:val="Text4"/>
        <w:rPr>
          <w:noProof/>
        </w:rPr>
      </w:pPr>
      <w:sdt>
        <w:sdtPr>
          <w:rPr>
            <w:noProof/>
          </w:rPr>
          <w:id w:val="973640566"/>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Ja</w:t>
      </w:r>
      <w:r w:rsidRPr="00D56D5D">
        <w:rPr>
          <w:noProof/>
        </w:rPr>
        <w:tab/>
      </w:r>
      <w:r w:rsidRPr="00D56D5D">
        <w:rPr>
          <w:noProof/>
        </w:rPr>
        <w:tab/>
      </w:r>
      <w:sdt>
        <w:sdtPr>
          <w:rPr>
            <w:noProof/>
          </w:rPr>
          <w:id w:val="505475616"/>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Nej</w:t>
      </w:r>
    </w:p>
    <w:p w14:paraId="28AAC2E4" w14:textId="77777777" w:rsidR="00FC6C33" w:rsidRPr="00D56D5D" w:rsidRDefault="00FC6C33" w:rsidP="00FC6C33">
      <w:pPr>
        <w:pStyle w:val="Stylei"/>
        <w:rPr>
          <w:noProof/>
        </w:rPr>
      </w:pPr>
      <w:r w:rsidRPr="00D56D5D">
        <w:rPr>
          <w:noProof/>
        </w:rPr>
        <w:t>redegør for, om støttemodtageren og/eller de adgangssøgende, der er tilknyttet støttemodtageren, for egne midler må udvide deres net til tilstødende områder uden for målområdet</w:t>
      </w:r>
      <w:r w:rsidRPr="00D56D5D">
        <w:rPr>
          <w:rStyle w:val="FootnoteReference"/>
          <w:noProof/>
        </w:rPr>
        <w:footnoteReference w:id="109"/>
      </w:r>
      <w:r w:rsidRPr="00D56D5D">
        <w:rPr>
          <w:noProof/>
        </w:rPr>
        <w:t xml:space="preserve"> </w:t>
      </w:r>
    </w:p>
    <w:p w14:paraId="3A03615F" w14:textId="77777777" w:rsidR="00FC6C33" w:rsidRPr="00D56D5D" w:rsidRDefault="00FC6C33" w:rsidP="00FC6C33">
      <w:pPr>
        <w:pStyle w:val="Text4"/>
        <w:rPr>
          <w:noProof/>
        </w:rPr>
      </w:pPr>
      <w:sdt>
        <w:sdtPr>
          <w:rPr>
            <w:noProof/>
          </w:rPr>
          <w:id w:val="719721611"/>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Ja</w:t>
      </w:r>
      <w:r w:rsidRPr="00D56D5D">
        <w:rPr>
          <w:noProof/>
        </w:rPr>
        <w:tab/>
      </w:r>
      <w:r w:rsidRPr="00D56D5D">
        <w:rPr>
          <w:noProof/>
        </w:rPr>
        <w:tab/>
      </w:r>
      <w:sdt>
        <w:sdtPr>
          <w:rPr>
            <w:noProof/>
          </w:rPr>
          <w:id w:val="-1432580377"/>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Nej</w:t>
      </w:r>
      <w:r w:rsidRPr="00D56D5D">
        <w:rPr>
          <w:noProof/>
        </w:rPr>
        <w:tab/>
      </w:r>
    </w:p>
    <w:p w14:paraId="2EBB4A5C" w14:textId="77777777" w:rsidR="00FC6C33" w:rsidRPr="00D56D5D" w:rsidRDefault="00FC6C33" w:rsidP="00FC6C33">
      <w:pPr>
        <w:pStyle w:val="Text4"/>
        <w:rPr>
          <w:noProof/>
        </w:rPr>
      </w:pPr>
      <w:r w:rsidRPr="00D56D5D">
        <w:rPr>
          <w:noProof/>
        </w:rPr>
        <w:t>hvis ja bekræftes følgende:</w:t>
      </w:r>
    </w:p>
    <w:p w14:paraId="622084E2" w14:textId="77777777" w:rsidR="00FC6C33" w:rsidRPr="00D56D5D" w:rsidRDefault="00FC6C33" w:rsidP="00FC6C33">
      <w:pPr>
        <w:pStyle w:val="Bullet4"/>
        <w:rPr>
          <w:noProof/>
        </w:rPr>
      </w:pPr>
      <w:r w:rsidRPr="00D56D5D">
        <w:rPr>
          <w:noProof/>
        </w:rPr>
        <w:t>det fremgik af den offentlige høring, at det på et senere tidspunkt er tilladt at foretage private udvidelser, og at der blev givet nyttige oplysninger om sådanne udvidelsers potentielle dækning</w:t>
      </w:r>
      <w:r w:rsidRPr="00D56D5D">
        <w:rPr>
          <w:rStyle w:val="FootnoteReference"/>
          <w:noProof/>
        </w:rPr>
        <w:footnoteReference w:id="110"/>
      </w:r>
    </w:p>
    <w:p w14:paraId="1496CDA9" w14:textId="77777777" w:rsidR="00FC6C33" w:rsidRPr="00D56D5D" w:rsidRDefault="00FC6C33" w:rsidP="00FC6C33">
      <w:pPr>
        <w:pStyle w:val="Text5"/>
        <w:rPr>
          <w:noProof/>
        </w:rPr>
      </w:pPr>
      <w:sdt>
        <w:sdtPr>
          <w:rPr>
            <w:noProof/>
          </w:rPr>
          <w:id w:val="-524096221"/>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Ja</w:t>
      </w:r>
      <w:r w:rsidRPr="00D56D5D">
        <w:rPr>
          <w:noProof/>
        </w:rPr>
        <w:tab/>
      </w:r>
      <w:r w:rsidRPr="00D56D5D">
        <w:rPr>
          <w:noProof/>
        </w:rPr>
        <w:tab/>
      </w:r>
      <w:sdt>
        <w:sdtPr>
          <w:rPr>
            <w:noProof/>
          </w:rPr>
          <w:id w:val="-1882015381"/>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Nej</w:t>
      </w:r>
      <w:r w:rsidRPr="00D56D5D">
        <w:rPr>
          <w:noProof/>
        </w:rPr>
        <w:tab/>
      </w:r>
      <w:r w:rsidRPr="00D56D5D">
        <w:rPr>
          <w:noProof/>
        </w:rPr>
        <w:tab/>
      </w:r>
    </w:p>
    <w:p w14:paraId="785C9406" w14:textId="77777777" w:rsidR="00FC6C33" w:rsidRPr="00D56D5D" w:rsidRDefault="00FC6C33" w:rsidP="00FC6C33">
      <w:pPr>
        <w:pStyle w:val="Bullet4"/>
        <w:rPr>
          <w:noProof/>
        </w:rPr>
      </w:pPr>
      <w:r w:rsidRPr="00D56D5D">
        <w:rPr>
          <w:noProof/>
        </w:rPr>
        <w:t>resultatet af den offentlige høring viser ingen risiko for væsentlige konkurrencefordrejninger</w:t>
      </w:r>
      <w:r w:rsidRPr="00D56D5D">
        <w:rPr>
          <w:rStyle w:val="FootnoteReference"/>
          <w:noProof/>
        </w:rPr>
        <w:footnoteReference w:id="111"/>
      </w:r>
    </w:p>
    <w:p w14:paraId="12A79CE6" w14:textId="77777777" w:rsidR="00FC6C33" w:rsidRPr="00D56D5D" w:rsidRDefault="00FC6C33" w:rsidP="00FC6C33">
      <w:pPr>
        <w:pStyle w:val="Text5"/>
        <w:rPr>
          <w:noProof/>
        </w:rPr>
      </w:pPr>
      <w:sdt>
        <w:sdtPr>
          <w:rPr>
            <w:noProof/>
          </w:rPr>
          <w:id w:val="1428540430"/>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Ja</w:t>
      </w:r>
      <w:r w:rsidRPr="00D56D5D">
        <w:rPr>
          <w:noProof/>
        </w:rPr>
        <w:tab/>
      </w:r>
      <w:r w:rsidRPr="00D56D5D">
        <w:rPr>
          <w:noProof/>
        </w:rPr>
        <w:tab/>
      </w:r>
      <w:sdt>
        <w:sdtPr>
          <w:rPr>
            <w:noProof/>
          </w:rPr>
          <w:id w:val="723799678"/>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Nej</w:t>
      </w:r>
      <w:r w:rsidRPr="00D56D5D">
        <w:rPr>
          <w:noProof/>
        </w:rPr>
        <w:tab/>
      </w:r>
      <w:r w:rsidRPr="00D56D5D">
        <w:rPr>
          <w:noProof/>
        </w:rPr>
        <w:tab/>
      </w:r>
    </w:p>
    <w:p w14:paraId="433ADAA1" w14:textId="77777777" w:rsidR="00FC6C33" w:rsidRPr="00D56D5D" w:rsidRDefault="00FC6C33" w:rsidP="00FC6C33">
      <w:pPr>
        <w:pStyle w:val="Bullet4"/>
        <w:rPr>
          <w:noProof/>
        </w:rPr>
      </w:pPr>
      <w:r w:rsidRPr="00D56D5D">
        <w:rPr>
          <w:noProof/>
        </w:rPr>
        <w:t>bekræft, at udvidelser til tilstødende områder først må finde sted to år efter idriftsættelsen af det støttede net, når en af følgende situationer gør sig gældende</w:t>
      </w:r>
      <w:r w:rsidRPr="00D56D5D">
        <w:rPr>
          <w:rStyle w:val="FootnoteReference"/>
          <w:noProof/>
        </w:rPr>
        <w:footnoteReference w:id="112"/>
      </w:r>
      <w:r w:rsidRPr="00D56D5D">
        <w:rPr>
          <w:noProof/>
        </w:rPr>
        <w:t>:</w:t>
      </w:r>
    </w:p>
    <w:p w14:paraId="43E2195F" w14:textId="77777777" w:rsidR="00FC6C33" w:rsidRPr="00D56D5D" w:rsidRDefault="00FC6C33" w:rsidP="00FC6C33">
      <w:pPr>
        <w:pStyle w:val="Tiret5"/>
        <w:rPr>
          <w:noProof/>
        </w:rPr>
      </w:pPr>
      <w:r w:rsidRPr="00D56D5D">
        <w:rPr>
          <w:noProof/>
        </w:rPr>
        <w:lastRenderedPageBreak/>
        <w:t>i den offentlige høring påviste interessenterne, at den planlagte udvidelse risikerer at trænge ind i et tilstødende område, som allerede betjenes af mindst to uafhængige net med hastigheder, der svarer til det offentligt finansierede nets hastighed, eller</w:t>
      </w:r>
    </w:p>
    <w:p w14:paraId="53F424E8" w14:textId="77777777" w:rsidR="00FC6C33" w:rsidRPr="00D56D5D" w:rsidRDefault="00FC6C33" w:rsidP="00FC6C33">
      <w:pPr>
        <w:pStyle w:val="Tiret5"/>
        <w:numPr>
          <w:ilvl w:val="0"/>
          <w:numId w:val="35"/>
        </w:numPr>
        <w:rPr>
          <w:noProof/>
        </w:rPr>
      </w:pPr>
      <w:r w:rsidRPr="00D56D5D">
        <w:rPr>
          <w:noProof/>
        </w:rPr>
        <w:t>der er mindst ét net i det tilstødende område med hastigheder, der kan sammenlignes med det støttede nets, som blev sat i drift mindre end 5 år før idriftsættelsen af det støttede net</w:t>
      </w:r>
      <w:r w:rsidRPr="00D56D5D">
        <w:rPr>
          <w:rStyle w:val="FootnoteReference"/>
          <w:noProof/>
        </w:rPr>
        <w:footnoteReference w:id="113"/>
      </w:r>
    </w:p>
    <w:p w14:paraId="5838B87D" w14:textId="77777777" w:rsidR="00FC6C33" w:rsidRPr="00D56D5D" w:rsidRDefault="00FC6C33" w:rsidP="00FC6C33">
      <w:pPr>
        <w:pStyle w:val="Text5"/>
        <w:rPr>
          <w:noProof/>
        </w:rPr>
      </w:pPr>
      <w:sdt>
        <w:sdtPr>
          <w:rPr>
            <w:noProof/>
          </w:rPr>
          <w:id w:val="1969706877"/>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Ja</w:t>
      </w:r>
      <w:r w:rsidRPr="00D56D5D">
        <w:rPr>
          <w:noProof/>
        </w:rPr>
        <w:tab/>
      </w:r>
      <w:r w:rsidRPr="00D56D5D">
        <w:rPr>
          <w:noProof/>
        </w:rPr>
        <w:tab/>
      </w:r>
      <w:sdt>
        <w:sdtPr>
          <w:rPr>
            <w:noProof/>
          </w:rPr>
          <w:id w:val="47730578"/>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Nej</w:t>
      </w:r>
      <w:r w:rsidRPr="00D56D5D">
        <w:rPr>
          <w:noProof/>
        </w:rPr>
        <w:tab/>
      </w:r>
      <w:r w:rsidRPr="00D56D5D">
        <w:rPr>
          <w:noProof/>
        </w:rPr>
        <w:tab/>
      </w:r>
    </w:p>
    <w:p w14:paraId="130A75F2" w14:textId="77777777" w:rsidR="00FC6C33" w:rsidRPr="00D56D5D" w:rsidRDefault="00FC6C33" w:rsidP="00FC6C33">
      <w:pPr>
        <w:pStyle w:val="Text2"/>
        <w:tabs>
          <w:tab w:val="left" w:leader="dot" w:pos="9072"/>
        </w:tabs>
        <w:ind w:left="709"/>
        <w:rPr>
          <w:noProof/>
        </w:rPr>
      </w:pPr>
      <w:r w:rsidRPr="00D56D5D">
        <w:rPr>
          <w:noProof/>
        </w:rPr>
        <w:tab/>
      </w:r>
    </w:p>
    <w:p w14:paraId="135B72EC" w14:textId="77777777" w:rsidR="00FC6C33" w:rsidRPr="00D56D5D" w:rsidRDefault="00FC6C33" w:rsidP="00FC6C33">
      <w:pPr>
        <w:pStyle w:val="Point1"/>
        <w:rPr>
          <w:noProof/>
        </w:rPr>
      </w:pPr>
      <w:r w:rsidRPr="00D50380">
        <w:rPr>
          <w:noProof/>
        </w:rPr>
        <w:t>(c)</w:t>
      </w:r>
      <w:r w:rsidRPr="00D50380">
        <w:rPr>
          <w:noProof/>
        </w:rPr>
        <w:tab/>
      </w:r>
      <w:r w:rsidRPr="00D56D5D">
        <w:rPr>
          <w:noProof/>
        </w:rPr>
        <w:t>engrosadgangsprodukter:</w:t>
      </w:r>
    </w:p>
    <w:p w14:paraId="36548F71" w14:textId="77777777" w:rsidR="00FC6C33" w:rsidRPr="00D56D5D" w:rsidRDefault="00FC6C33" w:rsidP="00FC6C33">
      <w:pPr>
        <w:pStyle w:val="Stylei"/>
        <w:numPr>
          <w:ilvl w:val="0"/>
          <w:numId w:val="23"/>
        </w:numPr>
        <w:rPr>
          <w:noProof/>
        </w:rPr>
      </w:pPr>
      <w:r w:rsidRPr="00D56D5D">
        <w:rPr>
          <w:noProof/>
        </w:rPr>
        <w:t>faste accessnet i hvide områder – angiv, hvilke engrosadgangsprodukter det støttede net skal tilbyde, ud fra den betragtning at det som minimum skal give bitstrømsadgang, adgang til mørk fiber og adgang til infrastruktur (herunder gadeskabe, pæle, master, tårne og kabelkanaler)</w:t>
      </w:r>
      <w:r w:rsidRPr="00D56D5D">
        <w:rPr>
          <w:rStyle w:val="FootnoteReference"/>
          <w:noProof/>
        </w:rPr>
        <w:footnoteReference w:id="114"/>
      </w:r>
      <w:r w:rsidRPr="00D56D5D">
        <w:rPr>
          <w:noProof/>
        </w:rPr>
        <w:t xml:space="preserve"> samt fysisk ubundtet adgang eller VULA</w:t>
      </w:r>
      <w:r w:rsidRPr="00D56D5D">
        <w:rPr>
          <w:rStyle w:val="FootnoteReference"/>
          <w:noProof/>
        </w:rPr>
        <w:footnoteReference w:id="115"/>
      </w:r>
    </w:p>
    <w:p w14:paraId="650FB55E" w14:textId="77777777" w:rsidR="00FC6C33" w:rsidRPr="00D56D5D" w:rsidRDefault="00FC6C33" w:rsidP="00FC6C33">
      <w:pPr>
        <w:pStyle w:val="Text2"/>
        <w:tabs>
          <w:tab w:val="left" w:leader="dot" w:pos="9072"/>
        </w:tabs>
        <w:ind w:left="709"/>
        <w:rPr>
          <w:noProof/>
        </w:rPr>
      </w:pPr>
      <w:r w:rsidRPr="00D56D5D">
        <w:rPr>
          <w:noProof/>
        </w:rPr>
        <w:tab/>
      </w:r>
    </w:p>
    <w:p w14:paraId="26ADD6C1" w14:textId="77777777" w:rsidR="00FC6C33" w:rsidRPr="00D56D5D" w:rsidRDefault="00FC6C33" w:rsidP="00FC6C33">
      <w:pPr>
        <w:pStyle w:val="Stylei"/>
        <w:rPr>
          <w:noProof/>
        </w:rPr>
      </w:pPr>
      <w:r w:rsidRPr="00D56D5D">
        <w:rPr>
          <w:noProof/>
        </w:rPr>
        <w:t>faste accessnet i grå og sorte områder – angiv, hvilke engrosadgangsprodukter det støttede net skal tilbyde, ud fra den betragtning at det som minimum skal give bitstrømsadgang, adgang til mørk fiber og adgang til infrastruktur (herunder gadeskabe, pæle, master, tårne og kabelkanaler) samt fysisk ubundtet adgang</w:t>
      </w:r>
      <w:r w:rsidRPr="00D56D5D">
        <w:rPr>
          <w:rStyle w:val="FootnoteReference"/>
          <w:noProof/>
        </w:rPr>
        <w:footnoteReference w:id="116"/>
      </w:r>
      <w:r w:rsidRPr="00D56D5D">
        <w:rPr>
          <w:noProof/>
        </w:rPr>
        <w:t>. Hvis myndighederne agter at indrømme en undtagelse fra kravet om at levere fysisk ubundtet adgang, gives der en begrundelse herfor, samtidig med at det dokumenteres, at undtagelsen ikke risikerer at fordreje konkurrencen unødigt. Der henvises også til de bemærkninger, der blev modtaget i den forbindelse under den offentlige høring (og hvordan der er taget højde herfor)</w:t>
      </w:r>
      <w:r w:rsidRPr="00D56D5D">
        <w:rPr>
          <w:rStyle w:val="FootnoteReference"/>
          <w:noProof/>
        </w:rPr>
        <w:footnoteReference w:id="117"/>
      </w:r>
    </w:p>
    <w:p w14:paraId="76146A66" w14:textId="77777777" w:rsidR="00FC6C33" w:rsidRPr="00D56D5D" w:rsidRDefault="00FC6C33" w:rsidP="00FC6C33">
      <w:pPr>
        <w:pStyle w:val="Text2"/>
        <w:tabs>
          <w:tab w:val="left" w:leader="dot" w:pos="9072"/>
        </w:tabs>
        <w:ind w:left="709"/>
        <w:rPr>
          <w:noProof/>
        </w:rPr>
      </w:pPr>
      <w:r w:rsidRPr="00D56D5D">
        <w:rPr>
          <w:noProof/>
        </w:rPr>
        <w:tab/>
      </w:r>
    </w:p>
    <w:p w14:paraId="0842C56B" w14:textId="77777777" w:rsidR="00FC6C33" w:rsidRPr="00D56D5D" w:rsidRDefault="00FC6C33" w:rsidP="00FC6C33">
      <w:pPr>
        <w:pStyle w:val="Stylei"/>
        <w:rPr>
          <w:noProof/>
        </w:rPr>
      </w:pPr>
      <w:r w:rsidRPr="00D56D5D">
        <w:rPr>
          <w:noProof/>
        </w:rPr>
        <w:t>mobile accessnet – angiv, hvilke engrosadgangsprodukter det støttede net skal tilbyde, ud fra den betragtning at det som minimum skal tillade roaming</w:t>
      </w:r>
      <w:r w:rsidRPr="00D56D5D">
        <w:rPr>
          <w:rStyle w:val="FootnoteReference"/>
          <w:noProof/>
        </w:rPr>
        <w:footnoteReference w:id="118"/>
      </w:r>
      <w:r w:rsidRPr="00D56D5D">
        <w:rPr>
          <w:noProof/>
        </w:rPr>
        <w:t xml:space="preserve"> og give adgang til pæle, master, tårne og kabelkanaler. Derudover bekræftes det, at det støttede net skal levere de adgangsprodukter, der er nødvendige for at udnytte </w:t>
      </w:r>
      <w:r w:rsidRPr="00D56D5D">
        <w:rPr>
          <w:noProof/>
        </w:rPr>
        <w:lastRenderedPageBreak/>
        <w:t>de mere avancerede funktioner (f.eks. MORAN, MOCN, network slicing</w:t>
      </w:r>
      <w:r w:rsidRPr="00D56D5D">
        <w:rPr>
          <w:rStyle w:val="FootnoteReference"/>
          <w:noProof/>
        </w:rPr>
        <w:footnoteReference w:id="119"/>
      </w:r>
      <w:r w:rsidRPr="00D56D5D">
        <w:rPr>
          <w:noProof/>
        </w:rPr>
        <w:t>) i mobilnet såsom 5G og fremtidige generationer af mobilnet, så snart de bliver tilgængelige</w:t>
      </w:r>
      <w:r w:rsidRPr="00D56D5D">
        <w:rPr>
          <w:rStyle w:val="FootnoteReference"/>
          <w:noProof/>
        </w:rPr>
        <w:footnoteReference w:id="120"/>
      </w:r>
    </w:p>
    <w:p w14:paraId="049C3ED1" w14:textId="77777777" w:rsidR="00FC6C33" w:rsidRPr="00D56D5D" w:rsidRDefault="00FC6C33" w:rsidP="00FC6C33">
      <w:pPr>
        <w:pStyle w:val="Text2"/>
        <w:tabs>
          <w:tab w:val="left" w:leader="dot" w:pos="9072"/>
        </w:tabs>
        <w:ind w:left="709"/>
        <w:rPr>
          <w:noProof/>
        </w:rPr>
      </w:pPr>
      <w:r w:rsidRPr="00D56D5D">
        <w:rPr>
          <w:noProof/>
        </w:rPr>
        <w:tab/>
      </w:r>
    </w:p>
    <w:p w14:paraId="79227A17" w14:textId="77777777" w:rsidR="00FC6C33" w:rsidRPr="00D56D5D" w:rsidRDefault="00FC6C33" w:rsidP="00FC6C33">
      <w:pPr>
        <w:pStyle w:val="Stylei"/>
        <w:rPr>
          <w:noProof/>
        </w:rPr>
      </w:pPr>
      <w:r w:rsidRPr="00D56D5D">
        <w:rPr>
          <w:noProof/>
        </w:rPr>
        <w:t>backhaulnet – angiv, hvilke engrosadgangsprodukter det støttede net skal tilbyde, ud fra den betragtning at det skal tillade mindst én aktiv tjeneste og give adgang til pæle, master, tårne, kabelkanaler og mørk fiber</w:t>
      </w:r>
      <w:r w:rsidRPr="00D56D5D">
        <w:rPr>
          <w:rStyle w:val="FootnoteReference"/>
          <w:noProof/>
        </w:rPr>
        <w:footnoteReference w:id="121"/>
      </w:r>
      <w:r w:rsidRPr="00D56D5D">
        <w:rPr>
          <w:noProof/>
        </w:rPr>
        <w:t>. Derudover bekræftes det, at støtteforanstaltningen omfatter etablering af tilstrækkelig kapacitet til ny infrastruktur til at sikre effektiv adgang på retfærdige og ikkediskriminerende vilkår</w:t>
      </w:r>
      <w:r w:rsidRPr="00D56D5D">
        <w:rPr>
          <w:rStyle w:val="FootnoteReference"/>
          <w:noProof/>
        </w:rPr>
        <w:footnoteReference w:id="122"/>
      </w:r>
    </w:p>
    <w:p w14:paraId="3AB2BDF7" w14:textId="77777777" w:rsidR="00FC6C33" w:rsidRPr="00D56D5D" w:rsidRDefault="00FC6C33" w:rsidP="00FC6C33">
      <w:pPr>
        <w:pStyle w:val="Text2"/>
        <w:tabs>
          <w:tab w:val="left" w:leader="dot" w:pos="9072"/>
        </w:tabs>
        <w:ind w:left="709"/>
        <w:rPr>
          <w:noProof/>
        </w:rPr>
      </w:pPr>
      <w:r w:rsidRPr="00D56D5D">
        <w:rPr>
          <w:noProof/>
        </w:rPr>
        <w:tab/>
      </w:r>
    </w:p>
    <w:p w14:paraId="762E7F13" w14:textId="77777777" w:rsidR="00FC6C33" w:rsidRPr="00D56D5D" w:rsidRDefault="00FC6C33" w:rsidP="00FC6C33">
      <w:pPr>
        <w:pStyle w:val="Stylei"/>
        <w:rPr>
          <w:noProof/>
        </w:rPr>
      </w:pPr>
      <w:r w:rsidRPr="00D56D5D">
        <w:rPr>
          <w:noProof/>
        </w:rPr>
        <w:t xml:space="preserve">engrosadgang på grundlag af en rimelig efterspørgsel – hvis myndighederne agter at begrænse leveringen af visse engrosadgangsprodukter til tilfælde, hvor der er en rimelig efterspørgsel fra en adgangssøgende: </w:t>
      </w:r>
    </w:p>
    <w:p w14:paraId="70CDEDA4" w14:textId="77777777" w:rsidR="00FC6C33" w:rsidRPr="00D56D5D" w:rsidRDefault="00FC6C33" w:rsidP="00FC6C33">
      <w:pPr>
        <w:pStyle w:val="Bullet4"/>
        <w:rPr>
          <w:noProof/>
        </w:rPr>
      </w:pPr>
      <w:r w:rsidRPr="00D56D5D">
        <w:rPr>
          <w:noProof/>
        </w:rPr>
        <w:t>forelægges velbegrundede, objektive og verificerbare data og argumenter (herunder omkostningsberegninger) som dokumentation for, at leveringen af disse produkter ville øge investeringsomkostningerne uforholdsmæssigt uden at give betydelige fordele i form af øget konkurrence</w:t>
      </w:r>
      <w:r w:rsidRPr="00D56D5D">
        <w:rPr>
          <w:rStyle w:val="FootnoteReference"/>
          <w:noProof/>
        </w:rPr>
        <w:footnoteReference w:id="123"/>
      </w:r>
    </w:p>
    <w:p w14:paraId="2722A298" w14:textId="77777777" w:rsidR="00FC6C33" w:rsidRPr="00D56D5D" w:rsidRDefault="00FC6C33" w:rsidP="00FC6C33">
      <w:pPr>
        <w:pStyle w:val="Bullet4"/>
        <w:rPr>
          <w:noProof/>
        </w:rPr>
      </w:pPr>
      <w:r w:rsidRPr="00D56D5D">
        <w:rPr>
          <w:noProof/>
        </w:rPr>
        <w:t>bekræftes det, at efterspørgslen fra den adgangssøgende anses for rimelig, hvis den adgangssøgende fremlægger en forretningsplan, der begrunder udviklingen af produktet på det støttede net, og der ikke allerede tilbydes et tilsvarende adgangsprodukt i samme geografiske område af en anden virksomhed til priser, der svarer til priserne i mere tætbefolkede områder</w:t>
      </w:r>
      <w:r w:rsidRPr="00D56D5D">
        <w:rPr>
          <w:rStyle w:val="FootnoteReference"/>
          <w:noProof/>
        </w:rPr>
        <w:footnoteReference w:id="124"/>
      </w:r>
    </w:p>
    <w:p w14:paraId="76C457FD" w14:textId="77777777" w:rsidR="00FC6C33" w:rsidRPr="00D56D5D" w:rsidRDefault="00FC6C33" w:rsidP="00FC6C33">
      <w:pPr>
        <w:pStyle w:val="Text5"/>
        <w:rPr>
          <w:noProof/>
        </w:rPr>
      </w:pPr>
      <w:sdt>
        <w:sdtPr>
          <w:rPr>
            <w:noProof/>
          </w:rPr>
          <w:id w:val="337669755"/>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Ja</w:t>
      </w:r>
      <w:r w:rsidRPr="00D56D5D">
        <w:rPr>
          <w:noProof/>
        </w:rPr>
        <w:tab/>
      </w:r>
      <w:r w:rsidRPr="00D56D5D">
        <w:rPr>
          <w:noProof/>
        </w:rPr>
        <w:tab/>
      </w:r>
      <w:sdt>
        <w:sdtPr>
          <w:rPr>
            <w:noProof/>
          </w:rPr>
          <w:id w:val="1327783655"/>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Nej</w:t>
      </w:r>
    </w:p>
    <w:p w14:paraId="65707CA5" w14:textId="77777777" w:rsidR="00FC6C33" w:rsidRPr="00D56D5D" w:rsidRDefault="00FC6C33" w:rsidP="00FC6C33">
      <w:pPr>
        <w:pStyle w:val="Bullet4"/>
        <w:rPr>
          <w:noProof/>
        </w:rPr>
      </w:pPr>
      <w:r w:rsidRPr="00D56D5D">
        <w:rPr>
          <w:noProof/>
        </w:rPr>
        <w:t>bekræftes det, at hvis en anmodning om adgang anses for rimelig, skal støttemodtageren afholde de yderligere omkostninger ved at imødekomme anmodningen om adgang</w:t>
      </w:r>
      <w:r w:rsidRPr="00D56D5D">
        <w:rPr>
          <w:rStyle w:val="FootnoteReference"/>
          <w:noProof/>
        </w:rPr>
        <w:footnoteReference w:id="125"/>
      </w:r>
    </w:p>
    <w:p w14:paraId="276AA9F9" w14:textId="77777777" w:rsidR="00FC6C33" w:rsidRPr="00D56D5D" w:rsidRDefault="00FC6C33" w:rsidP="00FC6C33">
      <w:pPr>
        <w:pStyle w:val="Text5"/>
        <w:rPr>
          <w:noProof/>
        </w:rPr>
      </w:pPr>
      <w:sdt>
        <w:sdtPr>
          <w:rPr>
            <w:noProof/>
          </w:rPr>
          <w:id w:val="-733704418"/>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Ja</w:t>
      </w:r>
      <w:r w:rsidRPr="00D56D5D">
        <w:rPr>
          <w:noProof/>
        </w:rPr>
        <w:tab/>
      </w:r>
      <w:r w:rsidRPr="00D56D5D">
        <w:rPr>
          <w:noProof/>
        </w:rPr>
        <w:tab/>
      </w:r>
      <w:sdt>
        <w:sdtPr>
          <w:rPr>
            <w:noProof/>
          </w:rPr>
          <w:id w:val="2080013280"/>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Nej</w:t>
      </w:r>
    </w:p>
    <w:p w14:paraId="42077BBD" w14:textId="77777777" w:rsidR="00FC6C33" w:rsidRPr="00D56D5D" w:rsidRDefault="00FC6C33" w:rsidP="00FC6C33">
      <w:pPr>
        <w:pStyle w:val="Text2"/>
        <w:tabs>
          <w:tab w:val="left" w:leader="dot" w:pos="9072"/>
        </w:tabs>
        <w:ind w:left="709"/>
        <w:rPr>
          <w:noProof/>
        </w:rPr>
      </w:pPr>
      <w:r w:rsidRPr="00D56D5D">
        <w:rPr>
          <w:noProof/>
        </w:rPr>
        <w:tab/>
      </w:r>
    </w:p>
    <w:p w14:paraId="3422EA09" w14:textId="77777777" w:rsidR="00FC6C33" w:rsidRPr="00D56D5D" w:rsidRDefault="00FC6C33" w:rsidP="00FC6C33">
      <w:pPr>
        <w:pStyle w:val="Point1"/>
        <w:rPr>
          <w:noProof/>
        </w:rPr>
      </w:pPr>
      <w:r w:rsidRPr="00D50380">
        <w:rPr>
          <w:noProof/>
        </w:rPr>
        <w:lastRenderedPageBreak/>
        <w:t>(d)</w:t>
      </w:r>
      <w:r w:rsidRPr="00D50380">
        <w:rPr>
          <w:noProof/>
        </w:rPr>
        <w:tab/>
      </w:r>
      <w:r w:rsidRPr="00D56D5D">
        <w:rPr>
          <w:noProof/>
        </w:rPr>
        <w:t>engrosadgangspriser – angiv, hvilke af følgende benchmarks og prissætningsprincipper engrosadgangsprisen for hvert produkt er baseret på:</w:t>
      </w:r>
    </w:p>
    <w:p w14:paraId="3A793615" w14:textId="77777777" w:rsidR="00FC6C33" w:rsidRPr="00D56D5D" w:rsidRDefault="00FC6C33" w:rsidP="00FC6C33">
      <w:pPr>
        <w:pStyle w:val="Tiret2"/>
        <w:rPr>
          <w:noProof/>
        </w:rPr>
      </w:pPr>
      <w:sdt>
        <w:sdtPr>
          <w:rPr>
            <w:noProof/>
          </w:rPr>
          <w:id w:val="127125973"/>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den gennemsnitlige offentliggjorte engrospris, der gælder i andre sammenlignelige og mere konkurrenceprægede områder i den pågældende medlemsstat</w:t>
      </w:r>
      <w:r w:rsidRPr="00D56D5D">
        <w:rPr>
          <w:rStyle w:val="FootnoteReference"/>
          <w:noProof/>
        </w:rPr>
        <w:footnoteReference w:id="126"/>
      </w:r>
    </w:p>
    <w:p w14:paraId="571CA329" w14:textId="77777777" w:rsidR="00FC6C33" w:rsidRPr="00D56D5D" w:rsidRDefault="00FC6C33" w:rsidP="00FC6C33">
      <w:pPr>
        <w:pStyle w:val="Tiret2"/>
        <w:rPr>
          <w:noProof/>
        </w:rPr>
      </w:pPr>
      <w:sdt>
        <w:sdtPr>
          <w:rPr>
            <w:noProof/>
          </w:rPr>
          <w:id w:val="-1265846631"/>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de regulerede priser, der allerede er fastsat eller godkendt af den nationale tilsynsmyndighed for de berørte markeder og tjenester</w:t>
      </w:r>
      <w:r w:rsidRPr="00D56D5D">
        <w:rPr>
          <w:rStyle w:val="FootnoteReference"/>
          <w:noProof/>
        </w:rPr>
        <w:footnoteReference w:id="127"/>
      </w:r>
    </w:p>
    <w:p w14:paraId="00AC4C71" w14:textId="77777777" w:rsidR="00FC6C33" w:rsidRPr="00D56D5D" w:rsidRDefault="00FC6C33" w:rsidP="00FC6C33">
      <w:pPr>
        <w:pStyle w:val="Tiret2"/>
        <w:rPr>
          <w:noProof/>
        </w:rPr>
      </w:pPr>
      <w:sdt>
        <w:sdtPr>
          <w:rPr>
            <w:noProof/>
          </w:rPr>
          <w:id w:val="390476110"/>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omkostningsbasering eller en metode som krævet i henhold til de sektorspecifikke lovgivningsmæssige rammer</w:t>
      </w:r>
      <w:r w:rsidRPr="00D56D5D">
        <w:rPr>
          <w:rStyle w:val="FootnoteReference"/>
          <w:noProof/>
        </w:rPr>
        <w:footnoteReference w:id="128"/>
      </w:r>
    </w:p>
    <w:p w14:paraId="6CFD37C8" w14:textId="77777777" w:rsidR="00FC6C33" w:rsidRPr="00D56D5D" w:rsidRDefault="00FC6C33" w:rsidP="00FC6C33">
      <w:pPr>
        <w:pStyle w:val="ManualNumPar2"/>
        <w:rPr>
          <w:noProof/>
        </w:rPr>
      </w:pPr>
      <w:r w:rsidRPr="00D50380">
        <w:rPr>
          <w:noProof/>
        </w:rPr>
        <w:t>8.5.</w:t>
      </w:r>
      <w:r w:rsidRPr="00D50380">
        <w:rPr>
          <w:noProof/>
        </w:rPr>
        <w:tab/>
      </w:r>
      <w:r w:rsidRPr="00D56D5D">
        <w:rPr>
          <w:noProof/>
          <w:u w:val="single"/>
        </w:rPr>
        <w:t>Tilbagebetaling:</w:t>
      </w:r>
      <w:r w:rsidRPr="00D56D5D">
        <w:rPr>
          <w:noProof/>
        </w:rPr>
        <w:t xml:space="preserve"> Angiv, om støtteforanstaltningen vil være omfattet af en tilbagebetalingsmekanisme:</w:t>
      </w:r>
    </w:p>
    <w:p w14:paraId="4951DE5B" w14:textId="77777777" w:rsidR="00FC6C33" w:rsidRPr="00D56D5D" w:rsidRDefault="00FC6C33" w:rsidP="00FC6C33">
      <w:pPr>
        <w:pStyle w:val="Text1"/>
        <w:rPr>
          <w:noProof/>
        </w:rPr>
      </w:pPr>
      <w:sdt>
        <w:sdtPr>
          <w:rPr>
            <w:noProof/>
          </w:rPr>
          <w:id w:val="-1602484526"/>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Ja</w:t>
      </w:r>
      <w:r w:rsidRPr="00D56D5D">
        <w:rPr>
          <w:rStyle w:val="FootnoteReference"/>
          <w:noProof/>
          <w:lang w:bidi="si-LK"/>
        </w:rPr>
        <w:footnoteReference w:id="129"/>
      </w:r>
      <w:r w:rsidRPr="00D56D5D">
        <w:rPr>
          <w:noProof/>
        </w:rPr>
        <w:t xml:space="preserve"> </w:t>
      </w:r>
      <w:r w:rsidRPr="00D56D5D">
        <w:rPr>
          <w:noProof/>
        </w:rPr>
        <w:tab/>
      </w:r>
      <w:r w:rsidRPr="00D56D5D">
        <w:rPr>
          <w:noProof/>
        </w:rPr>
        <w:tab/>
      </w:r>
      <w:sdt>
        <w:sdtPr>
          <w:rPr>
            <w:noProof/>
          </w:rPr>
          <w:id w:val="-955637406"/>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Nej</w:t>
      </w:r>
    </w:p>
    <w:p w14:paraId="64CC213F" w14:textId="77777777" w:rsidR="00FC6C33" w:rsidRPr="00D56D5D" w:rsidRDefault="00FC6C33" w:rsidP="00FC6C33">
      <w:pPr>
        <w:pStyle w:val="Text2"/>
        <w:tabs>
          <w:tab w:val="left" w:leader="dot" w:pos="9072"/>
        </w:tabs>
        <w:ind w:left="709"/>
        <w:rPr>
          <w:noProof/>
        </w:rPr>
      </w:pPr>
      <w:r w:rsidRPr="00D56D5D">
        <w:rPr>
          <w:noProof/>
        </w:rPr>
        <w:t xml:space="preserve">hvis nej redegøres herfor: </w:t>
      </w:r>
      <w:r w:rsidRPr="00D56D5D">
        <w:rPr>
          <w:noProof/>
        </w:rPr>
        <w:tab/>
      </w:r>
    </w:p>
    <w:p w14:paraId="06246613" w14:textId="77777777" w:rsidR="00FC6C33" w:rsidRPr="00D56D5D" w:rsidRDefault="00FC6C33" w:rsidP="00FC6C33">
      <w:pPr>
        <w:pStyle w:val="Text2"/>
        <w:tabs>
          <w:tab w:val="left" w:leader="dot" w:pos="9072"/>
        </w:tabs>
        <w:ind w:left="709"/>
        <w:rPr>
          <w:noProof/>
        </w:rPr>
      </w:pPr>
      <w:r w:rsidRPr="00D56D5D">
        <w:rPr>
          <w:noProof/>
        </w:rPr>
        <w:t>hvis ja oplyses følgende:</w:t>
      </w:r>
    </w:p>
    <w:p w14:paraId="3D6CA7DE" w14:textId="77777777" w:rsidR="00FC6C33" w:rsidRPr="00D56D5D" w:rsidRDefault="00FC6C33" w:rsidP="00FC6C33">
      <w:pPr>
        <w:pStyle w:val="Point1"/>
        <w:rPr>
          <w:noProof/>
        </w:rPr>
      </w:pPr>
      <w:r w:rsidRPr="00D50380">
        <w:rPr>
          <w:noProof/>
        </w:rPr>
        <w:t>(a)</w:t>
      </w:r>
      <w:r w:rsidRPr="00D50380">
        <w:rPr>
          <w:noProof/>
        </w:rPr>
        <w:tab/>
      </w:r>
      <w:r w:rsidRPr="00D56D5D">
        <w:rPr>
          <w:noProof/>
        </w:rPr>
        <w:t>bekræft, at tilbagebetalingsmekanismen anvendes i hele det støttede nets levetid</w:t>
      </w:r>
      <w:r w:rsidRPr="00D56D5D">
        <w:rPr>
          <w:rStyle w:val="FootnoteReference"/>
          <w:noProof/>
        </w:rPr>
        <w:footnoteReference w:id="130"/>
      </w:r>
    </w:p>
    <w:p w14:paraId="0C70B5A3" w14:textId="77777777" w:rsidR="00FC6C33" w:rsidRPr="00D56D5D" w:rsidRDefault="00FC6C33" w:rsidP="00FC6C33">
      <w:pPr>
        <w:pStyle w:val="Text2"/>
        <w:rPr>
          <w:noProof/>
        </w:rPr>
      </w:pPr>
      <w:sdt>
        <w:sdtPr>
          <w:rPr>
            <w:noProof/>
          </w:rPr>
          <w:id w:val="1723867953"/>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Ja </w:t>
      </w:r>
      <w:r w:rsidRPr="00D56D5D">
        <w:rPr>
          <w:noProof/>
        </w:rPr>
        <w:tab/>
      </w:r>
      <w:r w:rsidRPr="00D56D5D">
        <w:rPr>
          <w:noProof/>
        </w:rPr>
        <w:tab/>
      </w:r>
      <w:sdt>
        <w:sdtPr>
          <w:rPr>
            <w:noProof/>
          </w:rPr>
          <w:id w:val="-863060530"/>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Nej</w:t>
      </w:r>
    </w:p>
    <w:p w14:paraId="5AF4D45A" w14:textId="77777777" w:rsidR="00FC6C33" w:rsidRPr="00D56D5D" w:rsidRDefault="00FC6C33" w:rsidP="00FC6C33">
      <w:pPr>
        <w:pStyle w:val="Point1"/>
        <w:rPr>
          <w:noProof/>
        </w:rPr>
      </w:pPr>
      <w:r w:rsidRPr="00D50380">
        <w:rPr>
          <w:noProof/>
        </w:rPr>
        <w:t>(b)</w:t>
      </w:r>
      <w:r w:rsidRPr="00D50380">
        <w:rPr>
          <w:noProof/>
        </w:rPr>
        <w:tab/>
      </w:r>
      <w:r w:rsidRPr="00D56D5D">
        <w:rPr>
          <w:noProof/>
        </w:rPr>
        <w:t>bekræft, at reglerne vedrørende tilbagebetalingsmekanismen er gennemsigtige og fremgår klart af dokumentationen for den konkurrenceprægede udvælgelsesprocedure</w:t>
      </w:r>
      <w:r w:rsidRPr="00D56D5D">
        <w:rPr>
          <w:rStyle w:val="FootnoteReference"/>
          <w:noProof/>
          <w:lang w:bidi="si-LK"/>
        </w:rPr>
        <w:footnoteReference w:id="131"/>
      </w:r>
      <w:r w:rsidRPr="00D56D5D">
        <w:rPr>
          <w:noProof/>
        </w:rPr>
        <w:t>. Oplys nærmere</w:t>
      </w:r>
    </w:p>
    <w:p w14:paraId="7D836BFD" w14:textId="77777777" w:rsidR="00FC6C33" w:rsidRPr="00D56D5D" w:rsidRDefault="00FC6C33" w:rsidP="00FC6C33">
      <w:pPr>
        <w:pStyle w:val="Text2"/>
        <w:tabs>
          <w:tab w:val="left" w:leader="dot" w:pos="9072"/>
        </w:tabs>
        <w:ind w:left="709"/>
        <w:rPr>
          <w:noProof/>
        </w:rPr>
      </w:pPr>
      <w:r w:rsidRPr="00D56D5D">
        <w:rPr>
          <w:noProof/>
        </w:rPr>
        <w:tab/>
      </w:r>
    </w:p>
    <w:p w14:paraId="35D2CD4F" w14:textId="77777777" w:rsidR="00FC6C33" w:rsidRPr="00D56D5D" w:rsidRDefault="00FC6C33" w:rsidP="00FC6C33">
      <w:pPr>
        <w:pStyle w:val="Point1"/>
        <w:rPr>
          <w:noProof/>
        </w:rPr>
      </w:pPr>
      <w:r w:rsidRPr="00D50380">
        <w:rPr>
          <w:noProof/>
        </w:rPr>
        <w:t>(c)</w:t>
      </w:r>
      <w:r w:rsidRPr="00D50380">
        <w:rPr>
          <w:noProof/>
        </w:rPr>
        <w:tab/>
      </w:r>
      <w:r w:rsidRPr="00D56D5D">
        <w:rPr>
          <w:noProof/>
        </w:rPr>
        <w:t>redegør for, hvordan udformningen af tilbagebetalingsmekanismen tager hensyn til og sikrer en afvejning mellem to mål, dels medlemsstatens inddrivelse af beløb, der overstiger en rimelig fortjeneste, dels incitamentet for virksomheder til at deltage i en konkurrencepræget udvælgelsesprocedure og stræbe efter omkostningseffektivitet (effektivitetsgevinster) ved udrulningen af nettet</w:t>
      </w:r>
      <w:r w:rsidRPr="00D56D5D">
        <w:rPr>
          <w:rStyle w:val="FootnoteReference"/>
          <w:noProof/>
          <w:lang w:bidi="si-LK"/>
        </w:rPr>
        <w:footnoteReference w:id="132"/>
      </w:r>
      <w:r w:rsidRPr="00D56D5D">
        <w:rPr>
          <w:noProof/>
        </w:rPr>
        <w:t>. I den forbindelse præciseres det, hvilke kriterier der anvendes til at fremme effektivitetsgevinster</w:t>
      </w:r>
    </w:p>
    <w:p w14:paraId="731B2809" w14:textId="77777777" w:rsidR="00FC6C33" w:rsidRPr="00D56D5D" w:rsidRDefault="00FC6C33" w:rsidP="00FC6C33">
      <w:pPr>
        <w:pStyle w:val="Text2"/>
        <w:tabs>
          <w:tab w:val="left" w:leader="dot" w:pos="9072"/>
        </w:tabs>
        <w:ind w:left="709"/>
        <w:rPr>
          <w:noProof/>
        </w:rPr>
      </w:pPr>
      <w:r w:rsidRPr="00D56D5D">
        <w:rPr>
          <w:noProof/>
        </w:rPr>
        <w:tab/>
      </w:r>
    </w:p>
    <w:p w14:paraId="73DBE763" w14:textId="77777777" w:rsidR="00FC6C33" w:rsidRPr="00D56D5D" w:rsidRDefault="00FC6C33" w:rsidP="00FC6C33">
      <w:pPr>
        <w:pStyle w:val="Point1"/>
        <w:rPr>
          <w:noProof/>
        </w:rPr>
      </w:pPr>
      <w:r w:rsidRPr="00D50380">
        <w:rPr>
          <w:noProof/>
        </w:rPr>
        <w:lastRenderedPageBreak/>
        <w:t>(d)</w:t>
      </w:r>
      <w:r w:rsidRPr="00D50380">
        <w:rPr>
          <w:noProof/>
        </w:rPr>
        <w:tab/>
      </w:r>
      <w:r w:rsidRPr="00D56D5D">
        <w:rPr>
          <w:noProof/>
        </w:rPr>
        <w:t>angiv det maksimale incitamentsbeløb (i procent af den rimelige fortjeneste)</w:t>
      </w:r>
      <w:r w:rsidRPr="00D56D5D">
        <w:rPr>
          <w:rStyle w:val="FootnoteReference"/>
          <w:noProof/>
          <w:lang w:bidi="si-LK"/>
        </w:rPr>
        <w:footnoteReference w:id="133"/>
      </w:r>
      <w:r w:rsidRPr="00D56D5D">
        <w:rPr>
          <w:noProof/>
        </w:rPr>
        <w:t>. Angiv desuden, hvordan begrebet "rimelig fortjeneste" skal forstås i forbindelse med tilbagebetalingsmekanismen</w:t>
      </w:r>
      <w:r w:rsidRPr="00D56D5D">
        <w:rPr>
          <w:rStyle w:val="FootnoteReference"/>
          <w:noProof/>
          <w:lang w:bidi="si-LK"/>
        </w:rPr>
        <w:footnoteReference w:id="134"/>
      </w:r>
    </w:p>
    <w:p w14:paraId="5648C690" w14:textId="77777777" w:rsidR="00FC6C33" w:rsidRPr="00D56D5D" w:rsidRDefault="00FC6C33" w:rsidP="00FC6C33">
      <w:pPr>
        <w:pStyle w:val="Text2"/>
        <w:tabs>
          <w:tab w:val="left" w:leader="dot" w:pos="9072"/>
        </w:tabs>
        <w:ind w:left="709"/>
        <w:rPr>
          <w:noProof/>
        </w:rPr>
      </w:pPr>
      <w:r w:rsidRPr="00D56D5D">
        <w:rPr>
          <w:noProof/>
        </w:rPr>
        <w:tab/>
      </w:r>
    </w:p>
    <w:p w14:paraId="40F6570F" w14:textId="77777777" w:rsidR="00FC6C33" w:rsidRPr="00D56D5D" w:rsidRDefault="00FC6C33" w:rsidP="00FC6C33">
      <w:pPr>
        <w:pStyle w:val="Point1"/>
        <w:rPr>
          <w:noProof/>
        </w:rPr>
      </w:pPr>
      <w:r w:rsidRPr="00D50380">
        <w:rPr>
          <w:noProof/>
        </w:rPr>
        <w:t>(e)</w:t>
      </w:r>
      <w:r w:rsidRPr="00D50380">
        <w:rPr>
          <w:noProof/>
        </w:rPr>
        <w:tab/>
      </w:r>
      <w:r w:rsidRPr="00D56D5D">
        <w:rPr>
          <w:noProof/>
        </w:rPr>
        <w:t>bekræft, at en eventuel fortjeneste svarende til eller under denne tærskel (dvs. den rimelige fortjeneste forhøjet med incitamentsbeløbet) ikke vil blive krævet tilbagebetalt, mens enhver fortjeneste over tærsklen vil blive delt mellem støttemodtageren og medlemsstaten på grundlag af den støtteintensitet, der følger af resultatet af den konkurrenceprægede udvælgelsesprocedure</w:t>
      </w:r>
      <w:r w:rsidRPr="00D56D5D">
        <w:rPr>
          <w:rStyle w:val="FootnoteReference"/>
          <w:noProof/>
          <w:lang w:bidi="si-LK"/>
        </w:rPr>
        <w:footnoteReference w:id="135"/>
      </w:r>
      <w:r w:rsidRPr="00D56D5D">
        <w:rPr>
          <w:noProof/>
        </w:rPr>
        <w:t>. Oplys nærmere</w:t>
      </w:r>
    </w:p>
    <w:p w14:paraId="45769EA2" w14:textId="77777777" w:rsidR="00FC6C33" w:rsidRPr="00D56D5D" w:rsidRDefault="00FC6C33" w:rsidP="00FC6C33">
      <w:pPr>
        <w:pStyle w:val="Text2"/>
        <w:tabs>
          <w:tab w:val="left" w:leader="dot" w:pos="9072"/>
        </w:tabs>
        <w:ind w:left="709"/>
        <w:rPr>
          <w:noProof/>
        </w:rPr>
      </w:pPr>
      <w:r w:rsidRPr="00D56D5D">
        <w:rPr>
          <w:noProof/>
        </w:rPr>
        <w:tab/>
      </w:r>
    </w:p>
    <w:p w14:paraId="72B091ED" w14:textId="77777777" w:rsidR="00FC6C33" w:rsidRPr="00D56D5D" w:rsidRDefault="00FC6C33" w:rsidP="00FC6C33">
      <w:pPr>
        <w:pStyle w:val="Point1"/>
        <w:rPr>
          <w:noProof/>
        </w:rPr>
      </w:pPr>
      <w:r w:rsidRPr="00D50380">
        <w:rPr>
          <w:noProof/>
        </w:rPr>
        <w:t>(f)</w:t>
      </w:r>
      <w:r w:rsidRPr="00D50380">
        <w:rPr>
          <w:noProof/>
        </w:rPr>
        <w:tab/>
      </w:r>
      <w:r w:rsidRPr="00D56D5D">
        <w:rPr>
          <w:noProof/>
        </w:rPr>
        <w:t>bekræft, at tilbagebetalingsmekanismen også tager hensyn til fortjeneste fra andre transaktioner vedrørende det støttede net</w:t>
      </w:r>
      <w:r w:rsidRPr="00D56D5D">
        <w:rPr>
          <w:rStyle w:val="FootnoteReference"/>
          <w:noProof/>
          <w:lang w:bidi="si-LK"/>
        </w:rPr>
        <w:footnoteReference w:id="136"/>
      </w:r>
    </w:p>
    <w:p w14:paraId="7ADB3292" w14:textId="77777777" w:rsidR="00FC6C33" w:rsidRPr="00D56D5D" w:rsidRDefault="00FC6C33" w:rsidP="00FC6C33">
      <w:pPr>
        <w:pStyle w:val="Text2"/>
        <w:rPr>
          <w:noProof/>
        </w:rPr>
      </w:pPr>
      <w:sdt>
        <w:sdtPr>
          <w:rPr>
            <w:noProof/>
          </w:rPr>
          <w:id w:val="1186944949"/>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Ja</w:t>
      </w:r>
      <w:r w:rsidRPr="00D56D5D">
        <w:rPr>
          <w:noProof/>
        </w:rPr>
        <w:tab/>
      </w:r>
      <w:r w:rsidRPr="00D56D5D">
        <w:rPr>
          <w:noProof/>
        </w:rPr>
        <w:tab/>
      </w:r>
      <w:sdt>
        <w:sdtPr>
          <w:rPr>
            <w:noProof/>
          </w:rPr>
          <w:id w:val="1694950189"/>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Nej</w:t>
      </w:r>
    </w:p>
    <w:p w14:paraId="46300672" w14:textId="77777777" w:rsidR="00FC6C33" w:rsidRPr="00D56D5D" w:rsidRDefault="00FC6C33" w:rsidP="00FC6C33">
      <w:pPr>
        <w:pStyle w:val="ManualNumPar2"/>
        <w:rPr>
          <w:noProof/>
        </w:rPr>
      </w:pPr>
      <w:r w:rsidRPr="00D50380">
        <w:rPr>
          <w:noProof/>
        </w:rPr>
        <w:t>8.6.</w:t>
      </w:r>
      <w:r w:rsidRPr="00D50380">
        <w:rPr>
          <w:noProof/>
        </w:rPr>
        <w:tab/>
      </w:r>
      <w:r w:rsidRPr="00D56D5D">
        <w:rPr>
          <w:noProof/>
          <w:u w:val="single"/>
        </w:rPr>
        <w:t>Regnskabsmæssig adskillelse:</w:t>
      </w:r>
      <w:r w:rsidRPr="00D56D5D">
        <w:rPr>
          <w:noProof/>
        </w:rPr>
        <w:t xml:space="preserve"> Bekræft, at støttemodtageren skal sikre regnskabsmæssig adskillelse, således at omkostningerne til etablering og drift og indtægterne fra udnyttelse af det støttede net kan identificeres klart</w:t>
      </w:r>
      <w:r w:rsidRPr="00D56D5D">
        <w:rPr>
          <w:rStyle w:val="FootnoteReference"/>
          <w:noProof/>
          <w:lang w:bidi="si-LK"/>
        </w:rPr>
        <w:footnoteReference w:id="137"/>
      </w:r>
    </w:p>
    <w:p w14:paraId="3B74238C" w14:textId="77777777" w:rsidR="00FC6C33" w:rsidRPr="00D56D5D" w:rsidRDefault="00FC6C33" w:rsidP="00FC6C33">
      <w:pPr>
        <w:pStyle w:val="Text1"/>
        <w:rPr>
          <w:noProof/>
        </w:rPr>
      </w:pPr>
      <w:sdt>
        <w:sdtPr>
          <w:rPr>
            <w:noProof/>
          </w:rPr>
          <w:id w:val="-51234335"/>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Ja</w:t>
      </w:r>
      <w:r w:rsidRPr="00D56D5D">
        <w:rPr>
          <w:noProof/>
        </w:rPr>
        <w:tab/>
      </w:r>
      <w:r w:rsidRPr="00D56D5D">
        <w:rPr>
          <w:noProof/>
        </w:rPr>
        <w:tab/>
      </w:r>
      <w:sdt>
        <w:sdtPr>
          <w:rPr>
            <w:noProof/>
          </w:rPr>
          <w:id w:val="51965423"/>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Nej</w:t>
      </w:r>
    </w:p>
    <w:p w14:paraId="71848D6B" w14:textId="77777777" w:rsidR="00FC6C33" w:rsidRPr="00D56D5D" w:rsidRDefault="00FC6C33" w:rsidP="00FC6C33">
      <w:pPr>
        <w:pStyle w:val="ManualNumPar1"/>
        <w:rPr>
          <w:bCs/>
          <w:noProof/>
        </w:rPr>
      </w:pPr>
      <w:r w:rsidRPr="00D50380">
        <w:rPr>
          <w:noProof/>
        </w:rPr>
        <w:t>9.</w:t>
      </w:r>
      <w:r w:rsidRPr="00D50380">
        <w:rPr>
          <w:noProof/>
        </w:rPr>
        <w:tab/>
      </w:r>
      <w:r w:rsidRPr="00D56D5D">
        <w:rPr>
          <w:noProof/>
        </w:rPr>
        <w:t>De nationale myndigheders rolle</w:t>
      </w:r>
    </w:p>
    <w:p w14:paraId="053240BB" w14:textId="77777777" w:rsidR="00FC6C33" w:rsidRPr="00D56D5D" w:rsidRDefault="00FC6C33" w:rsidP="00FC6C33">
      <w:pPr>
        <w:pStyle w:val="ManualNumPar2"/>
        <w:rPr>
          <w:noProof/>
        </w:rPr>
      </w:pPr>
      <w:r w:rsidRPr="00D50380">
        <w:rPr>
          <w:noProof/>
        </w:rPr>
        <w:t>9.1.</w:t>
      </w:r>
      <w:r w:rsidRPr="00D50380">
        <w:rPr>
          <w:noProof/>
        </w:rPr>
        <w:tab/>
      </w:r>
      <w:r w:rsidRPr="00D56D5D">
        <w:rPr>
          <w:noProof/>
        </w:rPr>
        <w:t>Redegør for, hvilken rolle den nationale tilsynsmyndighed spiller i forbindelse med udformningen, gennemførelsen og overvågningen af støtteforanstaltningen</w:t>
      </w:r>
      <w:r w:rsidRPr="00D56D5D">
        <w:rPr>
          <w:rStyle w:val="FootnoteReference"/>
          <w:noProof/>
        </w:rPr>
        <w:footnoteReference w:id="138"/>
      </w:r>
      <w:r w:rsidRPr="00D56D5D">
        <w:rPr>
          <w:noProof/>
        </w:rPr>
        <w:t>. Oplys bl.a., om den har været var involveret i:</w:t>
      </w:r>
    </w:p>
    <w:bookmarkStart w:id="4" w:name="_Hlk152779561"/>
    <w:p w14:paraId="6995EE64" w14:textId="77777777" w:rsidR="00FC6C33" w:rsidRDefault="00FC6C33" w:rsidP="00FC6C33">
      <w:pPr>
        <w:pStyle w:val="Tiret1"/>
        <w:rPr>
          <w:noProof/>
        </w:rPr>
      </w:pPr>
      <w:sdt>
        <w:sdtPr>
          <w:rPr>
            <w:noProof/>
          </w:rPr>
          <w:id w:val="907961921"/>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kortlægningen</w:t>
      </w:r>
      <w:r w:rsidRPr="00D56D5D">
        <w:rPr>
          <w:rStyle w:val="FootnoteReference"/>
          <w:noProof/>
        </w:rPr>
        <w:footnoteReference w:id="139"/>
      </w:r>
      <w:r w:rsidRPr="00D56D5D">
        <w:rPr>
          <w:noProof/>
        </w:rPr>
        <w:t xml:space="preserve"> – oplys nærmere:</w:t>
      </w:r>
      <w:r w:rsidRPr="00D56D5D">
        <w:rPr>
          <w:noProof/>
        </w:rPr>
        <w:tab/>
      </w:r>
    </w:p>
    <w:bookmarkEnd w:id="4"/>
    <w:p w14:paraId="7BCFB25E" w14:textId="77777777" w:rsidR="00FC6C33" w:rsidRPr="00D56D5D" w:rsidRDefault="00FC6C33" w:rsidP="00FC6C33">
      <w:pPr>
        <w:pStyle w:val="Text2"/>
        <w:tabs>
          <w:tab w:val="left" w:leader="dot" w:pos="9072"/>
        </w:tabs>
        <w:ind w:left="709"/>
        <w:rPr>
          <w:noProof/>
        </w:rPr>
      </w:pPr>
      <w:r w:rsidRPr="00D56D5D">
        <w:rPr>
          <w:noProof/>
        </w:rPr>
        <w:tab/>
      </w:r>
    </w:p>
    <w:p w14:paraId="61C1175D" w14:textId="77777777" w:rsidR="00FC6C33" w:rsidRDefault="00FC6C33" w:rsidP="00FC6C33">
      <w:pPr>
        <w:pStyle w:val="Tiret1"/>
        <w:rPr>
          <w:noProof/>
        </w:rPr>
      </w:pPr>
      <w:sdt>
        <w:sdtPr>
          <w:rPr>
            <w:noProof/>
          </w:rPr>
          <w:id w:val="333267975"/>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vurderingen af private investeringsplaner</w:t>
      </w:r>
      <w:r w:rsidRPr="00D56D5D">
        <w:rPr>
          <w:rStyle w:val="FootnoteReference"/>
          <w:noProof/>
        </w:rPr>
        <w:footnoteReference w:id="140"/>
      </w:r>
      <w:r w:rsidRPr="00D56D5D">
        <w:rPr>
          <w:noProof/>
        </w:rPr>
        <w:t xml:space="preserve"> – oplys nærmere:</w:t>
      </w:r>
      <w:r w:rsidRPr="00D56D5D">
        <w:rPr>
          <w:noProof/>
        </w:rPr>
        <w:tab/>
      </w:r>
    </w:p>
    <w:p w14:paraId="54A32AB3" w14:textId="77777777" w:rsidR="00FC6C33" w:rsidRPr="00D56D5D" w:rsidRDefault="00FC6C33" w:rsidP="00FC6C33">
      <w:pPr>
        <w:pStyle w:val="Text2"/>
        <w:tabs>
          <w:tab w:val="left" w:leader="dot" w:pos="9072"/>
        </w:tabs>
        <w:ind w:left="709"/>
        <w:rPr>
          <w:noProof/>
        </w:rPr>
      </w:pPr>
      <w:r w:rsidRPr="00D56D5D">
        <w:rPr>
          <w:noProof/>
        </w:rPr>
        <w:tab/>
      </w:r>
    </w:p>
    <w:p w14:paraId="44DCA02F" w14:textId="77777777" w:rsidR="00FC6C33" w:rsidRDefault="00FC6C33" w:rsidP="00FC6C33">
      <w:pPr>
        <w:pStyle w:val="Tiret1"/>
        <w:rPr>
          <w:noProof/>
        </w:rPr>
      </w:pPr>
      <w:sdt>
        <w:sdtPr>
          <w:rPr>
            <w:noProof/>
          </w:rPr>
          <w:id w:val="1519892169"/>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offentlige høringer</w:t>
      </w:r>
      <w:r w:rsidRPr="00D56D5D">
        <w:rPr>
          <w:rStyle w:val="FootnoteReference"/>
          <w:noProof/>
        </w:rPr>
        <w:footnoteReference w:id="141"/>
      </w:r>
      <w:r w:rsidRPr="00D56D5D">
        <w:rPr>
          <w:noProof/>
        </w:rPr>
        <w:t xml:space="preserve"> – oplys nærmere:</w:t>
      </w:r>
      <w:r w:rsidRPr="00D56D5D">
        <w:rPr>
          <w:noProof/>
        </w:rPr>
        <w:tab/>
        <w:t xml:space="preserve"> </w:t>
      </w:r>
    </w:p>
    <w:p w14:paraId="22794C99" w14:textId="77777777" w:rsidR="00FC6C33" w:rsidRPr="00D56D5D" w:rsidRDefault="00FC6C33" w:rsidP="00FC6C33">
      <w:pPr>
        <w:pStyle w:val="Text2"/>
        <w:tabs>
          <w:tab w:val="left" w:leader="dot" w:pos="9072"/>
        </w:tabs>
        <w:ind w:left="709"/>
        <w:rPr>
          <w:noProof/>
        </w:rPr>
      </w:pPr>
      <w:r w:rsidRPr="00D56D5D">
        <w:rPr>
          <w:noProof/>
        </w:rPr>
        <w:t>.....</w:t>
      </w:r>
      <w:r w:rsidRPr="00D56D5D">
        <w:rPr>
          <w:noProof/>
        </w:rPr>
        <w:tab/>
      </w:r>
    </w:p>
    <w:p w14:paraId="69BC1931" w14:textId="77777777" w:rsidR="00FC6C33" w:rsidRDefault="00FC6C33" w:rsidP="00FC6C33">
      <w:pPr>
        <w:pStyle w:val="Tiret1"/>
        <w:rPr>
          <w:noProof/>
        </w:rPr>
      </w:pPr>
      <w:sdt>
        <w:sdtPr>
          <w:rPr>
            <w:noProof/>
          </w:rPr>
          <w:id w:val="-1668008921"/>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vurderingen af opfyldelsen af kravene til væsentlig forbedringer</w:t>
      </w:r>
      <w:r w:rsidRPr="00D56D5D">
        <w:rPr>
          <w:rStyle w:val="FootnoteReference"/>
          <w:noProof/>
        </w:rPr>
        <w:footnoteReference w:id="142"/>
      </w:r>
      <w:r w:rsidRPr="00D56D5D">
        <w:rPr>
          <w:noProof/>
        </w:rPr>
        <w:t xml:space="preserve"> – oplys nærmere:</w:t>
      </w:r>
    </w:p>
    <w:p w14:paraId="5DF4F971" w14:textId="77777777" w:rsidR="00FC6C33" w:rsidRPr="00D56D5D" w:rsidRDefault="00FC6C33" w:rsidP="00FC6C33">
      <w:pPr>
        <w:pStyle w:val="Text2"/>
        <w:tabs>
          <w:tab w:val="left" w:leader="dot" w:pos="9072"/>
        </w:tabs>
        <w:ind w:left="709"/>
        <w:rPr>
          <w:noProof/>
        </w:rPr>
      </w:pPr>
      <w:r w:rsidRPr="00D56D5D">
        <w:rPr>
          <w:noProof/>
        </w:rPr>
        <w:lastRenderedPageBreak/>
        <w:tab/>
      </w:r>
    </w:p>
    <w:p w14:paraId="79A7C1B3" w14:textId="77777777" w:rsidR="00FC6C33" w:rsidRDefault="00FC6C33" w:rsidP="00FC6C33">
      <w:pPr>
        <w:pStyle w:val="Tiret1"/>
        <w:rPr>
          <w:noProof/>
        </w:rPr>
      </w:pPr>
      <w:sdt>
        <w:sdtPr>
          <w:rPr>
            <w:rFonts w:ascii="MS Gothic" w:eastAsia="MS Gothic" w:hAnsi="MS Gothic"/>
            <w:noProof/>
            <w:lang w:bidi="si-LK"/>
          </w:rPr>
          <w:id w:val="1809891816"/>
          <w14:checkbox>
            <w14:checked w14:val="0"/>
            <w14:checkedState w14:val="2612" w14:font="MS Gothic"/>
            <w14:uncheckedState w14:val="2610" w14:font="MS Gothic"/>
          </w14:checkbox>
        </w:sdtPr>
        <w:sdtContent>
          <w:r w:rsidRPr="00FC6C33">
            <w:rPr>
              <w:rFonts w:ascii="MS Gothic" w:eastAsia="MS Gothic" w:hAnsi="MS Gothic" w:hint="eastAsia"/>
              <w:noProof/>
              <w:lang w:bidi="si-LK"/>
            </w:rPr>
            <w:t>☐</w:t>
          </w:r>
        </w:sdtContent>
      </w:sdt>
      <w:r w:rsidRPr="00D56D5D">
        <w:rPr>
          <w:noProof/>
        </w:rPr>
        <w:t xml:space="preserve"> definitionen af engrosadgangsprodukter, betingelser og prisfastsættelse</w:t>
      </w:r>
      <w:r w:rsidRPr="00D56D5D">
        <w:rPr>
          <w:rStyle w:val="FootnoteReference"/>
          <w:noProof/>
        </w:rPr>
        <w:footnoteReference w:id="143"/>
      </w:r>
      <w:r w:rsidRPr="00D56D5D">
        <w:rPr>
          <w:noProof/>
        </w:rPr>
        <w:t xml:space="preserve"> – oplys nærmere:</w:t>
      </w:r>
    </w:p>
    <w:p w14:paraId="0B101D60" w14:textId="4EC5E3FB" w:rsidR="00FC6C33" w:rsidRPr="00D56D5D" w:rsidRDefault="00FC6C33" w:rsidP="00FC6C33">
      <w:pPr>
        <w:pStyle w:val="Text2"/>
        <w:tabs>
          <w:tab w:val="left" w:leader="dot" w:pos="9072"/>
        </w:tabs>
        <w:ind w:left="709"/>
        <w:rPr>
          <w:noProof/>
        </w:rPr>
      </w:pPr>
      <w:r w:rsidRPr="00D56D5D">
        <w:rPr>
          <w:noProof/>
        </w:rPr>
        <w:tab/>
      </w:r>
    </w:p>
    <w:p w14:paraId="48EC2EE3" w14:textId="77777777" w:rsidR="00FC6C33" w:rsidRDefault="00FC6C33" w:rsidP="00FC6C33">
      <w:pPr>
        <w:pStyle w:val="Tiret1"/>
        <w:rPr>
          <w:noProof/>
        </w:rPr>
      </w:pPr>
      <w:sdt>
        <w:sdtPr>
          <w:rPr>
            <w:rFonts w:ascii="MS Gothic" w:eastAsia="MS Gothic" w:hAnsi="MS Gothic"/>
            <w:noProof/>
            <w:lang w:bidi="si-LK"/>
          </w:rPr>
          <w:id w:val="861006435"/>
          <w14:checkbox>
            <w14:checked w14:val="0"/>
            <w14:checkedState w14:val="2612" w14:font="MS Gothic"/>
            <w14:uncheckedState w14:val="2610" w14:font="MS Gothic"/>
          </w14:checkbox>
        </w:sdtPr>
        <w:sdtContent>
          <w:r w:rsidRPr="00FC6C33">
            <w:rPr>
              <w:rFonts w:ascii="MS Gothic" w:eastAsia="MS Gothic" w:hAnsi="MS Gothic" w:hint="eastAsia"/>
              <w:noProof/>
              <w:lang w:bidi="si-LK"/>
            </w:rPr>
            <w:t>☐</w:t>
          </w:r>
        </w:sdtContent>
      </w:sdt>
      <w:r w:rsidRPr="00D56D5D">
        <w:rPr>
          <w:noProof/>
        </w:rPr>
        <w:t xml:space="preserve"> bilæggelse af tvister vedrørende engrosadgang</w:t>
      </w:r>
      <w:r w:rsidRPr="00D56D5D">
        <w:rPr>
          <w:rStyle w:val="FootnoteReference"/>
          <w:noProof/>
        </w:rPr>
        <w:footnoteReference w:id="144"/>
      </w:r>
      <w:r w:rsidRPr="00D56D5D">
        <w:rPr>
          <w:noProof/>
        </w:rPr>
        <w:t xml:space="preserve"> – oplys nærmere: </w:t>
      </w:r>
    </w:p>
    <w:p w14:paraId="60991018" w14:textId="77777777" w:rsidR="00FC6C33" w:rsidRPr="00D56D5D" w:rsidRDefault="00FC6C33" w:rsidP="00FC6C33">
      <w:pPr>
        <w:pStyle w:val="Text2"/>
        <w:tabs>
          <w:tab w:val="left" w:leader="dot" w:pos="9072"/>
        </w:tabs>
        <w:ind w:left="709"/>
        <w:rPr>
          <w:noProof/>
        </w:rPr>
      </w:pPr>
      <w:r w:rsidRPr="00D56D5D">
        <w:rPr>
          <w:noProof/>
        </w:rPr>
        <w:tab/>
      </w:r>
    </w:p>
    <w:p w14:paraId="48580D46" w14:textId="77777777" w:rsidR="00FC6C33" w:rsidRDefault="00FC6C33" w:rsidP="00FC6C33">
      <w:pPr>
        <w:pStyle w:val="Tiret1"/>
        <w:rPr>
          <w:noProof/>
        </w:rPr>
      </w:pPr>
      <w:sdt>
        <w:sdtPr>
          <w:rPr>
            <w:noProof/>
          </w:rPr>
          <w:id w:val="-558473571"/>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eksisterende infrastrukturer, der er underlagt forhåndsregulering</w:t>
      </w:r>
      <w:r w:rsidRPr="00D56D5D">
        <w:rPr>
          <w:rStyle w:val="FootnoteReference"/>
          <w:noProof/>
        </w:rPr>
        <w:footnoteReference w:id="145"/>
      </w:r>
      <w:r w:rsidRPr="00D56D5D">
        <w:rPr>
          <w:noProof/>
        </w:rPr>
        <w:t xml:space="preserve"> – oplys nærmere:</w:t>
      </w:r>
    </w:p>
    <w:p w14:paraId="6C7EA9FE" w14:textId="77777777" w:rsidR="00FC6C33" w:rsidRPr="00D56D5D" w:rsidRDefault="00FC6C33" w:rsidP="00FC6C33">
      <w:pPr>
        <w:pStyle w:val="Text2"/>
        <w:tabs>
          <w:tab w:val="left" w:leader="dot" w:pos="9072"/>
        </w:tabs>
        <w:ind w:left="709"/>
        <w:rPr>
          <w:noProof/>
        </w:rPr>
      </w:pPr>
      <w:r w:rsidRPr="00D56D5D">
        <w:rPr>
          <w:noProof/>
        </w:rPr>
        <w:tab/>
      </w:r>
    </w:p>
    <w:p w14:paraId="026783C0" w14:textId="77777777" w:rsidR="00FC6C33" w:rsidRDefault="00FC6C33" w:rsidP="00FC6C33">
      <w:pPr>
        <w:pStyle w:val="Tiret1"/>
        <w:rPr>
          <w:noProof/>
        </w:rPr>
      </w:pPr>
      <w:sdt>
        <w:sdtPr>
          <w:rPr>
            <w:noProof/>
          </w:rPr>
          <w:id w:val="564149060"/>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definitionen af tilbagebetalingsmekanismen – oplys nærmere:</w:t>
      </w:r>
      <w:r w:rsidRPr="00D56D5D">
        <w:rPr>
          <w:noProof/>
        </w:rPr>
        <w:tab/>
        <w:t xml:space="preserve"> </w:t>
      </w:r>
    </w:p>
    <w:p w14:paraId="2C8F58F4" w14:textId="77777777" w:rsidR="00FC6C33" w:rsidRPr="00D56D5D" w:rsidRDefault="00FC6C33" w:rsidP="00FC6C33">
      <w:pPr>
        <w:pStyle w:val="Text2"/>
        <w:tabs>
          <w:tab w:val="left" w:leader="dot" w:pos="9072"/>
        </w:tabs>
        <w:ind w:left="709"/>
        <w:rPr>
          <w:noProof/>
        </w:rPr>
      </w:pPr>
      <w:r w:rsidRPr="00D56D5D">
        <w:rPr>
          <w:noProof/>
        </w:rPr>
        <w:tab/>
      </w:r>
    </w:p>
    <w:p w14:paraId="0A43A81B" w14:textId="77777777" w:rsidR="00FC6C33" w:rsidRPr="00D56D5D" w:rsidRDefault="00FC6C33" w:rsidP="00FC6C33">
      <w:pPr>
        <w:pStyle w:val="ManualNumPar2"/>
        <w:rPr>
          <w:noProof/>
        </w:rPr>
      </w:pPr>
      <w:r w:rsidRPr="00D50380">
        <w:rPr>
          <w:noProof/>
        </w:rPr>
        <w:t>9.2.</w:t>
      </w:r>
      <w:r w:rsidRPr="00D50380">
        <w:rPr>
          <w:noProof/>
        </w:rPr>
        <w:tab/>
      </w:r>
      <w:r w:rsidRPr="00D56D5D">
        <w:rPr>
          <w:noProof/>
        </w:rPr>
        <w:t>Vedlæg den nationale tilsynsmyndigheds udtalelse om støtteforanstaltningen (hvis en sådan foreligger)</w:t>
      </w:r>
      <w:r w:rsidRPr="00D56D5D">
        <w:rPr>
          <w:rStyle w:val="FootnoteReference"/>
          <w:noProof/>
        </w:rPr>
        <w:footnoteReference w:id="146"/>
      </w:r>
    </w:p>
    <w:p w14:paraId="6094B84C" w14:textId="77777777" w:rsidR="00FC6C33" w:rsidRPr="00D56D5D" w:rsidRDefault="00FC6C33" w:rsidP="00FC6C33">
      <w:pPr>
        <w:pStyle w:val="Text2"/>
        <w:tabs>
          <w:tab w:val="left" w:leader="dot" w:pos="9072"/>
        </w:tabs>
        <w:ind w:left="709"/>
        <w:rPr>
          <w:noProof/>
        </w:rPr>
      </w:pPr>
      <w:r w:rsidRPr="00D56D5D">
        <w:rPr>
          <w:noProof/>
        </w:rPr>
        <w:tab/>
      </w:r>
    </w:p>
    <w:p w14:paraId="446F270E" w14:textId="77777777" w:rsidR="00FC6C33" w:rsidRPr="00D56D5D" w:rsidRDefault="00FC6C33" w:rsidP="00FC6C33">
      <w:pPr>
        <w:pStyle w:val="ManualNumPar2"/>
        <w:rPr>
          <w:noProof/>
        </w:rPr>
      </w:pPr>
      <w:r w:rsidRPr="00D50380">
        <w:rPr>
          <w:noProof/>
        </w:rPr>
        <w:t>9.3.</w:t>
      </w:r>
      <w:r w:rsidRPr="00D50380">
        <w:rPr>
          <w:noProof/>
        </w:rPr>
        <w:tab/>
      </w:r>
      <w:r w:rsidRPr="00D56D5D">
        <w:rPr>
          <w:noProof/>
        </w:rPr>
        <w:t>Oplys, om den nationale tilsynsmyndighed har udstedt retningslinjer om bl.a. gennemførelse af markedsanalyser og definitioner af engrosadgangsprodukter og prisfastsættelse. I givet fald redegøres der for indholdet af retningslinjerne, og det præciseres, om de tager hensyn til de lovgivningsmæssige rammer og kommissionshenstillinger</w:t>
      </w:r>
      <w:r w:rsidRPr="00D56D5D">
        <w:rPr>
          <w:rStyle w:val="FootnoteReference"/>
          <w:noProof/>
        </w:rPr>
        <w:footnoteReference w:id="147"/>
      </w:r>
    </w:p>
    <w:p w14:paraId="773A300E" w14:textId="77777777" w:rsidR="00FC6C33" w:rsidRPr="00D56D5D" w:rsidRDefault="00FC6C33" w:rsidP="00FC6C33">
      <w:pPr>
        <w:pStyle w:val="Text2"/>
        <w:tabs>
          <w:tab w:val="left" w:leader="dot" w:pos="9072"/>
        </w:tabs>
        <w:ind w:left="709"/>
        <w:rPr>
          <w:noProof/>
        </w:rPr>
      </w:pPr>
      <w:r w:rsidRPr="00D56D5D">
        <w:rPr>
          <w:noProof/>
        </w:rPr>
        <w:tab/>
      </w:r>
    </w:p>
    <w:p w14:paraId="0E527F7A" w14:textId="77777777" w:rsidR="00FC6C33" w:rsidRPr="00D56D5D" w:rsidRDefault="00FC6C33" w:rsidP="00FC6C33">
      <w:pPr>
        <w:pStyle w:val="ManualNumPar2"/>
        <w:rPr>
          <w:noProof/>
        </w:rPr>
      </w:pPr>
      <w:r w:rsidRPr="00D50380">
        <w:rPr>
          <w:noProof/>
        </w:rPr>
        <w:t>9.4.</w:t>
      </w:r>
      <w:r w:rsidRPr="00D50380">
        <w:rPr>
          <w:noProof/>
        </w:rPr>
        <w:tab/>
      </w:r>
      <w:r w:rsidRPr="00D56D5D">
        <w:rPr>
          <w:noProof/>
        </w:rPr>
        <w:t>Vedlæg den nationale tilsynsmyndigheds udtalelse om støtteforanstaltningen (hvis en sådan foreligger)</w:t>
      </w:r>
      <w:r w:rsidRPr="00D56D5D">
        <w:rPr>
          <w:rStyle w:val="FootnoteReference"/>
          <w:noProof/>
        </w:rPr>
        <w:footnoteReference w:id="148"/>
      </w:r>
    </w:p>
    <w:p w14:paraId="0DF11E80" w14:textId="77777777" w:rsidR="00FC6C33" w:rsidRPr="00D56D5D" w:rsidRDefault="00FC6C33" w:rsidP="00FC6C33">
      <w:pPr>
        <w:pStyle w:val="Text2"/>
        <w:tabs>
          <w:tab w:val="left" w:leader="dot" w:pos="9072"/>
        </w:tabs>
        <w:ind w:left="709"/>
        <w:rPr>
          <w:noProof/>
        </w:rPr>
      </w:pPr>
      <w:r w:rsidRPr="00D56D5D">
        <w:rPr>
          <w:noProof/>
        </w:rPr>
        <w:tab/>
      </w:r>
    </w:p>
    <w:p w14:paraId="762BCA4C" w14:textId="77777777" w:rsidR="00FC6C33" w:rsidRPr="00D56D5D" w:rsidRDefault="00FC6C33" w:rsidP="00FC6C33">
      <w:pPr>
        <w:pStyle w:val="ManualNumPar2"/>
        <w:rPr>
          <w:noProof/>
        </w:rPr>
      </w:pPr>
      <w:r w:rsidRPr="00D50380">
        <w:rPr>
          <w:noProof/>
        </w:rPr>
        <w:t>9.5.</w:t>
      </w:r>
      <w:r w:rsidRPr="00D50380">
        <w:rPr>
          <w:noProof/>
        </w:rPr>
        <w:tab/>
      </w:r>
      <w:r w:rsidRPr="00D56D5D">
        <w:rPr>
          <w:noProof/>
        </w:rPr>
        <w:t>Angiv, om bredbåndskompetencekontoret er blevet inddraget i støtteforanstaltningen</w:t>
      </w:r>
      <w:r w:rsidRPr="00D56D5D">
        <w:rPr>
          <w:rStyle w:val="FootnoteReference"/>
          <w:noProof/>
        </w:rPr>
        <w:footnoteReference w:id="149"/>
      </w:r>
    </w:p>
    <w:p w14:paraId="08FCAF7D" w14:textId="77777777" w:rsidR="00FC6C33" w:rsidRPr="00D56D5D" w:rsidRDefault="00FC6C33" w:rsidP="00FC6C33">
      <w:pPr>
        <w:pStyle w:val="Text2"/>
        <w:tabs>
          <w:tab w:val="left" w:leader="dot" w:pos="9072"/>
        </w:tabs>
        <w:ind w:left="709"/>
        <w:rPr>
          <w:noProof/>
        </w:rPr>
      </w:pPr>
      <w:r w:rsidRPr="00D56D5D">
        <w:rPr>
          <w:noProof/>
        </w:rPr>
        <w:tab/>
      </w:r>
    </w:p>
    <w:p w14:paraId="60E4F4D9" w14:textId="77777777" w:rsidR="00FC6C33" w:rsidRPr="00D56D5D" w:rsidRDefault="00FC6C33" w:rsidP="00FC6C33">
      <w:pPr>
        <w:pStyle w:val="ManualNumPar1"/>
        <w:rPr>
          <w:bCs/>
          <w:noProof/>
        </w:rPr>
      </w:pPr>
      <w:r w:rsidRPr="00D50380">
        <w:rPr>
          <w:noProof/>
        </w:rPr>
        <w:t>10.</w:t>
      </w:r>
      <w:r w:rsidRPr="00D50380">
        <w:rPr>
          <w:noProof/>
        </w:rPr>
        <w:tab/>
      </w:r>
      <w:r w:rsidRPr="00D56D5D">
        <w:rPr>
          <w:noProof/>
        </w:rPr>
        <w:t>Gennemsigtighed, rapportering og overvågning af støtten</w:t>
      </w:r>
    </w:p>
    <w:p w14:paraId="4A9209A4" w14:textId="77777777" w:rsidR="00FC6C33" w:rsidRPr="00D56D5D" w:rsidRDefault="00FC6C33" w:rsidP="00FC6C33">
      <w:pPr>
        <w:pStyle w:val="ManualNumPar2"/>
        <w:rPr>
          <w:noProof/>
        </w:rPr>
      </w:pPr>
      <w:r w:rsidRPr="00D50380">
        <w:rPr>
          <w:noProof/>
        </w:rPr>
        <w:t>10.1.</w:t>
      </w:r>
      <w:r w:rsidRPr="00D50380">
        <w:rPr>
          <w:noProof/>
        </w:rPr>
        <w:tab/>
      </w:r>
      <w:r w:rsidRPr="00D56D5D">
        <w:rPr>
          <w:noProof/>
        </w:rPr>
        <w:t xml:space="preserve">Gennemsigtighed: </w:t>
      </w:r>
    </w:p>
    <w:p w14:paraId="5F88A621" w14:textId="77777777" w:rsidR="00FC6C33" w:rsidRPr="00D56D5D" w:rsidRDefault="00FC6C33" w:rsidP="00FC6C33">
      <w:pPr>
        <w:pStyle w:val="Point1"/>
        <w:rPr>
          <w:noProof/>
        </w:rPr>
      </w:pPr>
      <w:r w:rsidRPr="00D50380">
        <w:rPr>
          <w:noProof/>
        </w:rPr>
        <w:t>(a)</w:t>
      </w:r>
      <w:r w:rsidRPr="00D50380">
        <w:rPr>
          <w:noProof/>
        </w:rPr>
        <w:tab/>
      </w:r>
      <w:r w:rsidRPr="00D56D5D">
        <w:rPr>
          <w:noProof/>
        </w:rPr>
        <w:t xml:space="preserve">bekræft, at myndighederne vil offentliggøre i) den fulde ordlyd af afgørelsen om godkendelse af støtteforanstaltningen og gennemførelsesbestemmelserne hertil (eller et link til dem) og ii) oplysninger om hver individuel støttetildeling </w:t>
      </w:r>
      <w:r w:rsidRPr="00D56D5D">
        <w:rPr>
          <w:noProof/>
        </w:rPr>
        <w:lastRenderedPageBreak/>
        <w:t>på over 100 000 EUR, jf. bilag II</w:t>
      </w:r>
      <w:r w:rsidRPr="00D56D5D">
        <w:rPr>
          <w:rStyle w:val="FootnoteReference"/>
          <w:iCs/>
          <w:noProof/>
        </w:rPr>
        <w:footnoteReference w:id="150"/>
      </w:r>
      <w:r w:rsidRPr="00D56D5D">
        <w:rPr>
          <w:noProof/>
        </w:rPr>
        <w:t>, (senest seks måneder efter tildeling af støtten eller, for støtte ydet i form af skattemæssige fordele, senest et år efter udløbet af fristen for indgivelse af skatteangivelsen)</w:t>
      </w:r>
      <w:r w:rsidRPr="00D56D5D">
        <w:rPr>
          <w:rStyle w:val="FootnoteReference"/>
          <w:iCs/>
          <w:noProof/>
        </w:rPr>
        <w:footnoteReference w:id="151"/>
      </w:r>
      <w:r w:rsidRPr="00D56D5D">
        <w:rPr>
          <w:noProof/>
        </w:rPr>
        <w:t>:</w:t>
      </w:r>
    </w:p>
    <w:p w14:paraId="185A19C1" w14:textId="77777777" w:rsidR="00FC6C33" w:rsidRPr="00D56D5D" w:rsidRDefault="00FC6C33" w:rsidP="00FC6C33">
      <w:pPr>
        <w:pStyle w:val="Tiret2"/>
        <w:rPr>
          <w:noProof/>
        </w:rPr>
      </w:pPr>
      <w:sdt>
        <w:sdtPr>
          <w:rPr>
            <w:noProof/>
          </w:rPr>
          <w:id w:val="-1007133481"/>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i Kommissionens modul for gennemsigtighed</w:t>
      </w:r>
      <w:r w:rsidRPr="00D56D5D">
        <w:rPr>
          <w:rStyle w:val="FootnoteReference"/>
          <w:noProof/>
        </w:rPr>
        <w:footnoteReference w:id="152"/>
      </w:r>
    </w:p>
    <w:p w14:paraId="539ACBD1" w14:textId="77777777" w:rsidR="00FC6C33" w:rsidRPr="00D56D5D" w:rsidRDefault="00FC6C33" w:rsidP="00FC6C33">
      <w:pPr>
        <w:pStyle w:val="Tiret2"/>
        <w:rPr>
          <w:noProof/>
        </w:rPr>
      </w:pPr>
      <w:sdt>
        <w:sdtPr>
          <w:rPr>
            <w:noProof/>
          </w:rPr>
          <w:id w:val="254863610"/>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på et centralt nationalt eller regionalt statsstøttewebsted (med den relevante adresse). I givet fald angives det, om det er et nationalt eller et regionalt websted</w:t>
      </w:r>
      <w:r w:rsidRPr="00D56D5D">
        <w:rPr>
          <w:rStyle w:val="FootnoteReference"/>
          <w:noProof/>
        </w:rPr>
        <w:footnoteReference w:id="153"/>
      </w:r>
      <w:r w:rsidRPr="00D56D5D">
        <w:rPr>
          <w:noProof/>
        </w:rPr>
        <w:t>, og om der er let adgang til oplysningerne om støtten på webstedet (dvs. offentligheden skal have ubegrænset adgang til webstedet)</w:t>
      </w:r>
      <w:r w:rsidRPr="00D56D5D">
        <w:rPr>
          <w:rStyle w:val="FootnoteReference"/>
          <w:noProof/>
        </w:rPr>
        <w:footnoteReference w:id="154"/>
      </w:r>
    </w:p>
    <w:p w14:paraId="7489EE6F" w14:textId="77777777" w:rsidR="00FC6C33" w:rsidRPr="00D56D5D" w:rsidRDefault="00FC6C33" w:rsidP="00FC6C33">
      <w:pPr>
        <w:pStyle w:val="Text2"/>
        <w:tabs>
          <w:tab w:val="left" w:leader="dot" w:pos="9072"/>
        </w:tabs>
        <w:ind w:left="709"/>
        <w:rPr>
          <w:noProof/>
        </w:rPr>
      </w:pPr>
      <w:r w:rsidRPr="00D56D5D">
        <w:rPr>
          <w:noProof/>
        </w:rPr>
        <w:tab/>
      </w:r>
    </w:p>
    <w:p w14:paraId="6A8D0C89" w14:textId="77777777" w:rsidR="00FC6C33" w:rsidRPr="00D56D5D" w:rsidRDefault="00FC6C33" w:rsidP="00FC6C33">
      <w:pPr>
        <w:pStyle w:val="Point1"/>
        <w:rPr>
          <w:noProof/>
        </w:rPr>
      </w:pPr>
      <w:r w:rsidRPr="00D50380">
        <w:rPr>
          <w:noProof/>
        </w:rPr>
        <w:t>(b)</w:t>
      </w:r>
      <w:r w:rsidRPr="00D50380">
        <w:rPr>
          <w:noProof/>
        </w:rPr>
        <w:tab/>
      </w:r>
      <w:r w:rsidRPr="00D56D5D">
        <w:rPr>
          <w:noProof/>
        </w:rPr>
        <w:t>bekræft, at oplysningerne i punkt 10.1 vil være tilgængelige i mindst 10 år fra datoen for støttetildelingen, og at de vil blive offentliggjort i et regnearksformat, der ikke er ejendomsretligt beskyttet, og som gør det muligt at søge på, udtrække og downloade data og letter offentliggørelsen af data på internettet (f.eks. i CSV- eller XML-format)</w:t>
      </w:r>
    </w:p>
    <w:p w14:paraId="4026D97B" w14:textId="77777777" w:rsidR="00FC6C33" w:rsidRPr="00D56D5D" w:rsidRDefault="00FC6C33" w:rsidP="00FC6C33">
      <w:pPr>
        <w:pStyle w:val="Text2"/>
        <w:ind w:left="1407" w:firstLine="11"/>
        <w:rPr>
          <w:noProof/>
        </w:rPr>
      </w:pPr>
      <w:sdt>
        <w:sdtPr>
          <w:rPr>
            <w:noProof/>
          </w:rPr>
          <w:id w:val="-491252977"/>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Ja</w:t>
      </w:r>
      <w:r w:rsidRPr="00D56D5D">
        <w:rPr>
          <w:noProof/>
        </w:rPr>
        <w:tab/>
      </w:r>
      <w:r w:rsidRPr="00D56D5D">
        <w:rPr>
          <w:noProof/>
        </w:rPr>
        <w:tab/>
        <w:t xml:space="preserve"> </w:t>
      </w:r>
      <w:sdt>
        <w:sdtPr>
          <w:rPr>
            <w:noProof/>
          </w:rPr>
          <w:id w:val="223802792"/>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Nej</w:t>
      </w:r>
    </w:p>
    <w:p w14:paraId="2D722B3C" w14:textId="77777777" w:rsidR="00FC6C33" w:rsidRPr="00D56D5D" w:rsidRDefault="00FC6C33" w:rsidP="00FC6C33">
      <w:pPr>
        <w:pStyle w:val="Point1"/>
        <w:rPr>
          <w:noProof/>
        </w:rPr>
      </w:pPr>
      <w:r w:rsidRPr="00D50380">
        <w:rPr>
          <w:noProof/>
        </w:rPr>
        <w:t>(c)</w:t>
      </w:r>
      <w:r w:rsidRPr="00D50380">
        <w:rPr>
          <w:noProof/>
        </w:rPr>
        <w:tab/>
      </w:r>
      <w:r w:rsidRPr="00D56D5D">
        <w:rPr>
          <w:noProof/>
        </w:rPr>
        <w:t>bekræft, at de relevante oplysninger vedrørende støtte, der er ulovlig, men efterfølgende erklæres forenelig, offentliggøres på et statsligt websted (med den relevante adresse) senest seks måneder efter datoen for Kommissionens afgørelse om at erklære støtten forenelig</w:t>
      </w:r>
      <w:r w:rsidRPr="00D56D5D">
        <w:rPr>
          <w:rStyle w:val="FootnoteReference"/>
          <w:noProof/>
        </w:rPr>
        <w:footnoteReference w:id="155"/>
      </w:r>
    </w:p>
    <w:p w14:paraId="0FF177B0" w14:textId="77777777" w:rsidR="00FC6C33" w:rsidRPr="00D56D5D" w:rsidRDefault="00FC6C33" w:rsidP="00FC6C33">
      <w:pPr>
        <w:pStyle w:val="Text2"/>
        <w:ind w:left="1407" w:firstLine="11"/>
        <w:rPr>
          <w:noProof/>
        </w:rPr>
      </w:pPr>
      <w:sdt>
        <w:sdtPr>
          <w:rPr>
            <w:noProof/>
          </w:rPr>
          <w:id w:val="1518120447"/>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Ja</w:t>
      </w:r>
      <w:r w:rsidRPr="00D56D5D">
        <w:rPr>
          <w:noProof/>
        </w:rPr>
        <w:tab/>
      </w:r>
      <w:r w:rsidRPr="00D56D5D">
        <w:rPr>
          <w:noProof/>
        </w:rPr>
        <w:tab/>
      </w:r>
      <w:sdt>
        <w:sdtPr>
          <w:rPr>
            <w:noProof/>
          </w:rPr>
          <w:id w:val="1696572789"/>
          <w14:checkbox>
            <w14:checked w14:val="0"/>
            <w14:checkedState w14:val="2612" w14:font="MS Gothic"/>
            <w14:uncheckedState w14:val="2610" w14:font="MS Gothic"/>
          </w14:checkbox>
        </w:sdtPr>
        <w:sdtContent>
          <w:r w:rsidRPr="00D56D5D">
            <w:rPr>
              <w:rFonts w:ascii="MS Gothic" w:eastAsia="MS Gothic" w:hAnsi="MS Gothic" w:hint="eastAsia"/>
              <w:noProof/>
              <w:lang w:bidi="si-LK"/>
            </w:rPr>
            <w:t>☐</w:t>
          </w:r>
        </w:sdtContent>
      </w:sdt>
      <w:r w:rsidRPr="00D56D5D">
        <w:rPr>
          <w:noProof/>
        </w:rPr>
        <w:t xml:space="preserve"> Nej</w:t>
      </w:r>
    </w:p>
    <w:p w14:paraId="3D895B14" w14:textId="77777777" w:rsidR="00FC6C33" w:rsidRPr="00D56D5D" w:rsidRDefault="00FC6C33" w:rsidP="00FC6C33">
      <w:pPr>
        <w:pStyle w:val="ManualNumPar2"/>
        <w:rPr>
          <w:noProof/>
        </w:rPr>
      </w:pPr>
      <w:r w:rsidRPr="00D50380">
        <w:rPr>
          <w:noProof/>
        </w:rPr>
        <w:t>10.2.</w:t>
      </w:r>
      <w:r w:rsidRPr="00D50380">
        <w:rPr>
          <w:noProof/>
        </w:rPr>
        <w:tab/>
      </w:r>
      <w:r w:rsidRPr="00D56D5D">
        <w:rPr>
          <w:noProof/>
          <w:u w:val="single"/>
        </w:rPr>
        <w:t>Rapportering:</w:t>
      </w:r>
      <w:r w:rsidRPr="00D56D5D">
        <w:rPr>
          <w:noProof/>
        </w:rPr>
        <w:t xml:space="preserve"> bekræft, at myndighederne vil forelægge Kommissionen i) årlige rapporter om hver foranstaltning, der godkendes inden for rammerne af bredbåndsretningslinjerne, og ii) en rapport hvert andet år med centrale oplysninger om de støtteforanstaltninger, der er godkendt inden for rammerne af bredbåndsretningslinjerne, i overensstemmelse med bilag III til nævnte retningslinjer</w:t>
      </w:r>
      <w:r w:rsidRPr="00D56D5D">
        <w:rPr>
          <w:rStyle w:val="FootnoteReference"/>
          <w:noProof/>
        </w:rPr>
        <w:footnoteReference w:id="156"/>
      </w:r>
    </w:p>
    <w:p w14:paraId="5977D453" w14:textId="77777777" w:rsidR="00FC6C33" w:rsidRPr="00D56D5D" w:rsidRDefault="00FC6C33" w:rsidP="00FC6C33">
      <w:pPr>
        <w:pStyle w:val="Text2"/>
        <w:tabs>
          <w:tab w:val="left" w:leader="dot" w:pos="9072"/>
        </w:tabs>
        <w:ind w:left="709"/>
        <w:rPr>
          <w:noProof/>
        </w:rPr>
      </w:pPr>
      <w:r w:rsidRPr="00D56D5D">
        <w:rPr>
          <w:noProof/>
        </w:rPr>
        <w:tab/>
      </w:r>
    </w:p>
    <w:p w14:paraId="6519479F" w14:textId="77777777" w:rsidR="00FC6C33" w:rsidRPr="00D56D5D" w:rsidRDefault="00FC6C33" w:rsidP="00FC6C33">
      <w:pPr>
        <w:pStyle w:val="ManualNumPar2"/>
        <w:rPr>
          <w:noProof/>
        </w:rPr>
      </w:pPr>
      <w:r w:rsidRPr="00D50380">
        <w:rPr>
          <w:noProof/>
        </w:rPr>
        <w:t>10.3.</w:t>
      </w:r>
      <w:r w:rsidRPr="00D50380">
        <w:rPr>
          <w:noProof/>
        </w:rPr>
        <w:tab/>
      </w:r>
      <w:r w:rsidRPr="00D56D5D">
        <w:rPr>
          <w:noProof/>
          <w:u w:val="single"/>
        </w:rPr>
        <w:t>Overvågning:</w:t>
      </w:r>
      <w:r w:rsidRPr="00D56D5D">
        <w:rPr>
          <w:noProof/>
        </w:rPr>
        <w:t xml:space="preserve"> Bekræft, at myndighederne vil gemme detaljerede fortegnelser over alle støtteforanstaltninger i 10 år fra datoen for støttens tildeling. Fortegnelserne skal indeholde alle de oplysninger, der er nødvendige for at fastslå, at alle forenelighedsbetingelserne i bredbåndsretningslinjerne er opfyldt. Bekræft også, at myndighederne vil udlevere disse oplysninger til Kommissionen på dennes anmodning</w:t>
      </w:r>
      <w:r w:rsidRPr="00D56D5D">
        <w:rPr>
          <w:rStyle w:val="FootnoteReference"/>
          <w:noProof/>
        </w:rPr>
        <w:footnoteReference w:id="157"/>
      </w:r>
    </w:p>
    <w:p w14:paraId="15DD85F1" w14:textId="77777777" w:rsidR="00FC6C33" w:rsidRPr="00D56D5D" w:rsidRDefault="00FC6C33" w:rsidP="00FC6C33">
      <w:pPr>
        <w:pStyle w:val="Text2"/>
        <w:tabs>
          <w:tab w:val="left" w:leader="dot" w:pos="9072"/>
        </w:tabs>
        <w:ind w:left="709"/>
        <w:rPr>
          <w:noProof/>
        </w:rPr>
      </w:pPr>
      <w:r w:rsidRPr="00D56D5D">
        <w:rPr>
          <w:noProof/>
        </w:rPr>
        <w:tab/>
      </w:r>
    </w:p>
    <w:p w14:paraId="6E682698" w14:textId="77777777" w:rsidR="00FC6C33" w:rsidRPr="00D56D5D" w:rsidRDefault="00FC6C33" w:rsidP="00FC6C33">
      <w:pPr>
        <w:pStyle w:val="ManualNumPar1"/>
        <w:rPr>
          <w:bCs/>
          <w:noProof/>
        </w:rPr>
      </w:pPr>
      <w:r w:rsidRPr="00D50380">
        <w:rPr>
          <w:noProof/>
        </w:rPr>
        <w:lastRenderedPageBreak/>
        <w:t>11.</w:t>
      </w:r>
      <w:r w:rsidRPr="00D50380">
        <w:rPr>
          <w:noProof/>
        </w:rPr>
        <w:tab/>
      </w:r>
      <w:r w:rsidRPr="00D56D5D">
        <w:rPr>
          <w:noProof/>
        </w:rPr>
        <w:t>Negative virkninger for konkurrencen og samhandelen</w:t>
      </w:r>
    </w:p>
    <w:p w14:paraId="2C9D9054" w14:textId="77777777" w:rsidR="00FC6C33" w:rsidRPr="00D56D5D" w:rsidRDefault="00FC6C33" w:rsidP="00FC6C33">
      <w:pPr>
        <w:pStyle w:val="ManualNumPar2"/>
        <w:rPr>
          <w:noProof/>
        </w:rPr>
      </w:pPr>
      <w:r w:rsidRPr="00D50380">
        <w:rPr>
          <w:noProof/>
        </w:rPr>
        <w:t>11.1.</w:t>
      </w:r>
      <w:r w:rsidRPr="00D50380">
        <w:rPr>
          <w:noProof/>
        </w:rPr>
        <w:tab/>
      </w:r>
      <w:r w:rsidRPr="00D56D5D">
        <w:rPr>
          <w:noProof/>
        </w:rPr>
        <w:t>Redegør for støtteforanstaltningens potentielle negative virkninger for konkurrencen og samhandelen (f.eks. fortrængning af private investeringer</w:t>
      </w:r>
      <w:r w:rsidRPr="00D56D5D">
        <w:rPr>
          <w:rStyle w:val="FootnoteReference"/>
          <w:rFonts w:eastAsiaTheme="majorEastAsia"/>
          <w:noProof/>
        </w:rPr>
        <w:footnoteReference w:id="158"/>
      </w:r>
      <w:r w:rsidRPr="00D56D5D">
        <w:rPr>
          <w:noProof/>
        </w:rPr>
        <w:t xml:space="preserve"> eller styrkelse af en dominerende stilling), og hvilke elementer i foranstaltningens udformning der vil kunne minimere disse risici</w:t>
      </w:r>
      <w:r w:rsidRPr="00D56D5D">
        <w:rPr>
          <w:rStyle w:val="FootnoteReference"/>
          <w:rFonts w:eastAsiaTheme="majorEastAsia"/>
          <w:noProof/>
        </w:rPr>
        <w:footnoteReference w:id="159"/>
      </w:r>
    </w:p>
    <w:p w14:paraId="33B6AAC7" w14:textId="77777777" w:rsidR="00FC6C33" w:rsidRPr="00D56D5D" w:rsidRDefault="00FC6C33" w:rsidP="00FC6C33">
      <w:pPr>
        <w:pStyle w:val="Text2"/>
        <w:tabs>
          <w:tab w:val="left" w:leader="dot" w:pos="9072"/>
        </w:tabs>
        <w:ind w:left="709"/>
        <w:rPr>
          <w:noProof/>
        </w:rPr>
      </w:pPr>
      <w:r w:rsidRPr="00D56D5D">
        <w:rPr>
          <w:noProof/>
        </w:rPr>
        <w:tab/>
      </w:r>
    </w:p>
    <w:p w14:paraId="0B3DFF82" w14:textId="77777777" w:rsidR="00E6658B" w:rsidRDefault="00E6658B"/>
    <w:sectPr w:rsidR="00E6658B" w:rsidSect="00FC6C33">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1907" w:h="16839"/>
      <w:pgMar w:top="1134" w:right="1417" w:bottom="1134" w:left="1417" w:header="709" w:footer="709"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1FED5" w14:textId="77777777" w:rsidR="00FC6C33" w:rsidRDefault="00FC6C33" w:rsidP="00FC6C33">
      <w:pPr>
        <w:spacing w:before="0" w:after="0"/>
      </w:pPr>
      <w:r>
        <w:separator/>
      </w:r>
    </w:p>
  </w:endnote>
  <w:endnote w:type="continuationSeparator" w:id="0">
    <w:p w14:paraId="3B663C37" w14:textId="77777777" w:rsidR="00FC6C33" w:rsidRDefault="00FC6C33" w:rsidP="00FC6C3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A81D5" w14:textId="77777777" w:rsidR="00486EA4" w:rsidRDefault="00486E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41F7B" w14:textId="77777777" w:rsidR="00486EA4" w:rsidRPr="002A11D9" w:rsidRDefault="00486EA4" w:rsidP="002A11D9">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05830" w14:textId="77777777" w:rsidR="00486EA4" w:rsidRDefault="00486EA4" w:rsidP="002246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F6782" w14:textId="77777777" w:rsidR="00FC6C33" w:rsidRDefault="00FC6C33" w:rsidP="00FC6C33">
      <w:pPr>
        <w:spacing w:before="0" w:after="0"/>
      </w:pPr>
      <w:r>
        <w:separator/>
      </w:r>
    </w:p>
  </w:footnote>
  <w:footnote w:type="continuationSeparator" w:id="0">
    <w:p w14:paraId="1E63A1CC" w14:textId="77777777" w:rsidR="00FC6C33" w:rsidRDefault="00FC6C33" w:rsidP="00FC6C33">
      <w:pPr>
        <w:spacing w:before="0" w:after="0"/>
      </w:pPr>
      <w:r>
        <w:continuationSeparator/>
      </w:r>
    </w:p>
  </w:footnote>
  <w:footnote w:id="1">
    <w:p w14:paraId="1802A2D1" w14:textId="77777777" w:rsidR="00FC6C33" w:rsidRPr="00D56D5D" w:rsidRDefault="00FC6C33" w:rsidP="00FC6C33">
      <w:pPr>
        <w:pStyle w:val="FootnoteText"/>
        <w:rPr>
          <w:i/>
        </w:rPr>
      </w:pPr>
      <w:r>
        <w:rPr>
          <w:rStyle w:val="FootnoteReference"/>
        </w:rPr>
        <w:footnoteRef/>
      </w:r>
      <w:r w:rsidRPr="00D56D5D">
        <w:tab/>
        <w:t xml:space="preserve">Retningslinjer for statsstøtte til bredbåndsnet (EUT </w:t>
      </w:r>
      <w:r w:rsidRPr="00D56D5D">
        <w:rPr>
          <w:color w:val="000000"/>
          <w:sz w:val="19"/>
        </w:rPr>
        <w:t>C 36 af 31.1.2023, s. 1)</w:t>
      </w:r>
      <w:r w:rsidRPr="00D56D5D">
        <w:t>.</w:t>
      </w:r>
    </w:p>
  </w:footnote>
  <w:footnote w:id="2">
    <w:p w14:paraId="382CDAFC" w14:textId="77777777" w:rsidR="00FC6C33" w:rsidRPr="00D56D5D" w:rsidRDefault="00FC6C33" w:rsidP="00FC6C33">
      <w:pPr>
        <w:pStyle w:val="FootnoteText"/>
      </w:pPr>
      <w:r>
        <w:rPr>
          <w:rStyle w:val="FootnoteReference"/>
        </w:rPr>
        <w:footnoteRef/>
      </w:r>
      <w:r w:rsidRPr="00D56D5D">
        <w:tab/>
        <w:t>Jf. definitionen i punkt 19, litra a). Se også punkt 19, litra b).</w:t>
      </w:r>
    </w:p>
  </w:footnote>
  <w:footnote w:id="3">
    <w:p w14:paraId="2BD9C2B9" w14:textId="77777777" w:rsidR="00FC6C33" w:rsidRPr="00D56D5D" w:rsidRDefault="00FC6C33" w:rsidP="00FC6C33">
      <w:pPr>
        <w:pStyle w:val="FootnoteText"/>
      </w:pPr>
      <w:r>
        <w:rPr>
          <w:rStyle w:val="FootnoteReference"/>
        </w:rPr>
        <w:footnoteRef/>
      </w:r>
      <w:r w:rsidRPr="00D56D5D">
        <w:tab/>
        <w:t>Jf. definitionen i punkt 19, litra c) og litra d), og punkt 21.</w:t>
      </w:r>
    </w:p>
  </w:footnote>
  <w:footnote w:id="4">
    <w:p w14:paraId="5C10107E" w14:textId="77777777" w:rsidR="00FC6C33" w:rsidRPr="00D56D5D" w:rsidRDefault="00FC6C33" w:rsidP="00FC6C33">
      <w:pPr>
        <w:pStyle w:val="FootnoteText"/>
      </w:pPr>
      <w:r>
        <w:rPr>
          <w:rStyle w:val="FootnoteReference"/>
        </w:rPr>
        <w:footnoteRef/>
      </w:r>
      <w:r w:rsidRPr="00D56D5D">
        <w:tab/>
        <w:t>Jf. definitionen i punkt 100.</w:t>
      </w:r>
    </w:p>
  </w:footnote>
  <w:footnote w:id="5">
    <w:p w14:paraId="6F559114" w14:textId="77777777" w:rsidR="00FC6C33" w:rsidRPr="00D56D5D" w:rsidRDefault="00FC6C33" w:rsidP="00FC6C33">
      <w:pPr>
        <w:pStyle w:val="FootnoteText"/>
      </w:pPr>
      <w:r>
        <w:rPr>
          <w:rStyle w:val="FootnoteReference"/>
        </w:rPr>
        <w:footnoteRef/>
      </w:r>
      <w:r w:rsidRPr="00D56D5D">
        <w:tab/>
        <w:t>Jf. definitionen i punkt 101.</w:t>
      </w:r>
    </w:p>
  </w:footnote>
  <w:footnote w:id="6">
    <w:p w14:paraId="40ABAE44" w14:textId="77777777" w:rsidR="00FC6C33" w:rsidRPr="00D56D5D" w:rsidRDefault="00FC6C33" w:rsidP="00FC6C33">
      <w:pPr>
        <w:pStyle w:val="FootnoteText"/>
      </w:pPr>
      <w:r>
        <w:rPr>
          <w:rStyle w:val="FootnoteReference"/>
        </w:rPr>
        <w:footnoteRef/>
      </w:r>
      <w:r w:rsidRPr="00D56D5D">
        <w:tab/>
        <w:t>Jf. definitionen i punkt 103.</w:t>
      </w:r>
    </w:p>
  </w:footnote>
  <w:footnote w:id="7">
    <w:p w14:paraId="1549463D" w14:textId="77777777" w:rsidR="00FC6C33" w:rsidRPr="00D56D5D" w:rsidRDefault="00FC6C33" w:rsidP="00FC6C33">
      <w:pPr>
        <w:pStyle w:val="FootnoteText"/>
      </w:pPr>
      <w:r>
        <w:rPr>
          <w:rStyle w:val="FootnoteReference"/>
        </w:rPr>
        <w:footnoteRef/>
      </w:r>
      <w:r w:rsidRPr="00D56D5D">
        <w:tab/>
        <w:t>Jf. definitionen i punkt 107.</w:t>
      </w:r>
    </w:p>
  </w:footnote>
  <w:footnote w:id="8">
    <w:p w14:paraId="37185C57" w14:textId="77777777" w:rsidR="00FC6C33" w:rsidRPr="00D56D5D" w:rsidRDefault="00FC6C33" w:rsidP="00FC6C33">
      <w:pPr>
        <w:pStyle w:val="FootnoteText"/>
      </w:pPr>
      <w:r>
        <w:rPr>
          <w:rStyle w:val="FootnoteReference"/>
        </w:rPr>
        <w:footnoteRef/>
      </w:r>
      <w:r w:rsidRPr="00D56D5D">
        <w:tab/>
        <w:t>Jf. definitionen i punkt 19, litra e), og punkt 22, 23 og 24.</w:t>
      </w:r>
    </w:p>
  </w:footnote>
  <w:footnote w:id="9">
    <w:p w14:paraId="3C9B48B4" w14:textId="77777777" w:rsidR="00FC6C33" w:rsidRPr="00D56D5D" w:rsidRDefault="00FC6C33" w:rsidP="00FC6C33">
      <w:pPr>
        <w:pStyle w:val="FootnoteText"/>
      </w:pPr>
      <w:r>
        <w:rPr>
          <w:rStyle w:val="FootnoteReference"/>
        </w:rPr>
        <w:footnoteRef/>
      </w:r>
      <w:r w:rsidRPr="00D56D5D">
        <w:tab/>
        <w:t>Jf. definitionen i punkt 19, litra f), og punkt 25.</w:t>
      </w:r>
    </w:p>
  </w:footnote>
  <w:footnote w:id="10">
    <w:p w14:paraId="2C40E5BA" w14:textId="77777777" w:rsidR="00FC6C33" w:rsidRPr="00D56D5D" w:rsidRDefault="00FC6C33" w:rsidP="00FC6C33">
      <w:pPr>
        <w:pStyle w:val="FootnoteText"/>
      </w:pPr>
      <w:r>
        <w:rPr>
          <w:rStyle w:val="FootnoteReference"/>
        </w:rPr>
        <w:footnoteRef/>
      </w:r>
      <w:r w:rsidRPr="00D56D5D">
        <w:tab/>
        <w:t>Se punkt 75.</w:t>
      </w:r>
    </w:p>
  </w:footnote>
  <w:footnote w:id="11">
    <w:p w14:paraId="50B9DD39" w14:textId="77777777" w:rsidR="00FC6C33" w:rsidRPr="00D56D5D" w:rsidRDefault="00FC6C33" w:rsidP="00FC6C33">
      <w:pPr>
        <w:pStyle w:val="FootnoteText"/>
      </w:pPr>
      <w:r>
        <w:rPr>
          <w:rStyle w:val="FootnoteReference"/>
        </w:rPr>
        <w:footnoteRef/>
      </w:r>
      <w:r w:rsidRPr="00D56D5D">
        <w:tab/>
        <w:t>F.eks. Europa-Parlamentets og Rådets afgørelse (EU) 2022/2481 af 14. december 2022 om etablering af politikprogrammet for det digitale årti 2030 (EUT L 323 af 19.12.2022, s. 4). Se bredbåndsretningslinjernes punkt 2-6, 8, 10 og 171.</w:t>
      </w:r>
    </w:p>
  </w:footnote>
  <w:footnote w:id="12">
    <w:p w14:paraId="0568A695" w14:textId="77777777" w:rsidR="00FC6C33" w:rsidRPr="00D56D5D" w:rsidRDefault="00FC6C33" w:rsidP="00FC6C33">
      <w:pPr>
        <w:pStyle w:val="FootnoteText"/>
        <w:rPr>
          <w:i/>
          <w:iCs/>
        </w:rPr>
      </w:pPr>
      <w:r>
        <w:rPr>
          <w:rStyle w:val="FootnoteReference"/>
        </w:rPr>
        <w:footnoteRef/>
      </w:r>
      <w:r w:rsidRPr="00D56D5D">
        <w:tab/>
        <w:t>Jf. punkt 19, litra j) og k). Se også punkt 20, sidste punktum.</w:t>
      </w:r>
    </w:p>
  </w:footnote>
  <w:footnote w:id="13">
    <w:p w14:paraId="1ACB5190" w14:textId="77777777" w:rsidR="00FC6C33" w:rsidRPr="00D56D5D" w:rsidRDefault="00FC6C33" w:rsidP="00FC6C33">
      <w:pPr>
        <w:pStyle w:val="FootnoteText"/>
      </w:pPr>
      <w:r>
        <w:rPr>
          <w:rStyle w:val="FootnoteReference"/>
        </w:rPr>
        <w:footnoteRef/>
      </w:r>
      <w:r w:rsidRPr="00D56D5D">
        <w:tab/>
        <w:t>Jf. punkt 19, litra m). Se også punkt 80.</w:t>
      </w:r>
    </w:p>
  </w:footnote>
  <w:footnote w:id="14">
    <w:p w14:paraId="0504B3F8" w14:textId="77777777" w:rsidR="00FC6C33" w:rsidRPr="00D56D5D" w:rsidRDefault="00FC6C33" w:rsidP="00FC6C33">
      <w:pPr>
        <w:pStyle w:val="FootnoteText"/>
      </w:pPr>
      <w:r>
        <w:rPr>
          <w:rStyle w:val="FootnoteReference"/>
        </w:rPr>
        <w:footnoteRef/>
      </w:r>
      <w:r w:rsidRPr="00D56D5D">
        <w:tab/>
        <w:t>Bilag IV, punkt 1.</w:t>
      </w:r>
    </w:p>
  </w:footnote>
  <w:footnote w:id="15">
    <w:p w14:paraId="2078DC7B" w14:textId="77777777" w:rsidR="00FC6C33" w:rsidRPr="00D56D5D" w:rsidRDefault="00FC6C33" w:rsidP="00FC6C33">
      <w:pPr>
        <w:pStyle w:val="FootnoteText"/>
      </w:pPr>
      <w:r>
        <w:rPr>
          <w:rStyle w:val="FootnoteReference"/>
        </w:rPr>
        <w:footnoteRef/>
      </w:r>
      <w:r w:rsidRPr="00D56D5D">
        <w:tab/>
        <w:t>Bilag IV, punkt 2.</w:t>
      </w:r>
    </w:p>
  </w:footnote>
  <w:footnote w:id="16">
    <w:p w14:paraId="57AF14AD" w14:textId="77777777" w:rsidR="00FC6C33" w:rsidRPr="00D56D5D" w:rsidRDefault="00FC6C33" w:rsidP="00FC6C33">
      <w:pPr>
        <w:pStyle w:val="FootnoteText"/>
      </w:pPr>
      <w:r>
        <w:rPr>
          <w:rStyle w:val="FootnoteReference"/>
        </w:rPr>
        <w:footnoteRef/>
      </w:r>
      <w:r w:rsidRPr="00D56D5D">
        <w:tab/>
        <w:t>Bilag IV, punkt 3.</w:t>
      </w:r>
    </w:p>
  </w:footnote>
  <w:footnote w:id="17">
    <w:p w14:paraId="72B92150" w14:textId="77777777" w:rsidR="00FC6C33" w:rsidRPr="00D56D5D" w:rsidRDefault="00FC6C33" w:rsidP="00FC6C33">
      <w:pPr>
        <w:pStyle w:val="FootnoteText"/>
      </w:pPr>
      <w:r>
        <w:rPr>
          <w:rStyle w:val="FootnoteReference"/>
        </w:rPr>
        <w:footnoteRef/>
      </w:r>
      <w:r w:rsidRPr="00D56D5D">
        <w:tab/>
        <w:t>Bilag IV, punkt 4.</w:t>
      </w:r>
    </w:p>
  </w:footnote>
  <w:footnote w:id="18">
    <w:p w14:paraId="433FEC8E" w14:textId="77777777" w:rsidR="00FC6C33" w:rsidRPr="00D56D5D" w:rsidRDefault="00FC6C33" w:rsidP="00FC6C33">
      <w:pPr>
        <w:pStyle w:val="FootnoteText"/>
      </w:pPr>
      <w:r>
        <w:rPr>
          <w:rStyle w:val="FootnoteReference"/>
        </w:rPr>
        <w:footnoteRef/>
      </w:r>
      <w:r w:rsidRPr="00D56D5D">
        <w:tab/>
        <w:t>Punkt 35 og 36.</w:t>
      </w:r>
    </w:p>
  </w:footnote>
  <w:footnote w:id="19">
    <w:p w14:paraId="0662CC0C" w14:textId="77777777" w:rsidR="00FC6C33" w:rsidRPr="00D56D5D" w:rsidRDefault="00FC6C33" w:rsidP="00FC6C33">
      <w:pPr>
        <w:pStyle w:val="FootnoteText"/>
      </w:pPr>
      <w:r>
        <w:rPr>
          <w:rStyle w:val="FootnoteReference"/>
        </w:rPr>
        <w:footnoteRef/>
      </w:r>
      <w:r w:rsidRPr="00D56D5D">
        <w:tab/>
        <w:t>Jf. punkt 41.</w:t>
      </w:r>
    </w:p>
  </w:footnote>
  <w:footnote w:id="20">
    <w:p w14:paraId="173A8E47" w14:textId="77777777" w:rsidR="00FC6C33" w:rsidRPr="00D56D5D" w:rsidRDefault="00FC6C33" w:rsidP="00FC6C33">
      <w:pPr>
        <w:pStyle w:val="FootnoteText"/>
      </w:pPr>
      <w:r>
        <w:rPr>
          <w:rStyle w:val="FootnoteReference"/>
        </w:rPr>
        <w:footnoteRef/>
      </w:r>
      <w:r w:rsidRPr="00D56D5D">
        <w:tab/>
        <w:t>Jf. punkt 19, litra q), and punkt 50.</w:t>
      </w:r>
    </w:p>
  </w:footnote>
  <w:footnote w:id="21">
    <w:p w14:paraId="3C70E9D3" w14:textId="77777777" w:rsidR="00FC6C33" w:rsidRPr="00D56D5D" w:rsidRDefault="00FC6C33" w:rsidP="00FC6C33">
      <w:pPr>
        <w:pStyle w:val="FootnoteText"/>
      </w:pPr>
      <w:r>
        <w:rPr>
          <w:rStyle w:val="FootnoteReference"/>
        </w:rPr>
        <w:footnoteRef/>
      </w:r>
      <w:r w:rsidRPr="00D56D5D">
        <w:tab/>
        <w:t>Jf. punkt 172.</w:t>
      </w:r>
    </w:p>
  </w:footnote>
  <w:footnote w:id="22">
    <w:p w14:paraId="52C707B0" w14:textId="77777777" w:rsidR="00FC6C33" w:rsidRPr="00D56D5D" w:rsidRDefault="00FC6C33" w:rsidP="00FC6C33">
      <w:pPr>
        <w:pStyle w:val="FootnoteText"/>
      </w:pPr>
      <w:r>
        <w:rPr>
          <w:rStyle w:val="FootnoteReference"/>
        </w:rPr>
        <w:footnoteRef/>
      </w:r>
      <w:r w:rsidRPr="00D56D5D">
        <w:tab/>
        <w:t>Jf. punkt 171.</w:t>
      </w:r>
    </w:p>
  </w:footnote>
  <w:footnote w:id="23">
    <w:p w14:paraId="387EC214" w14:textId="77777777" w:rsidR="00FC6C33" w:rsidRPr="00D56D5D" w:rsidRDefault="00FC6C33" w:rsidP="00FC6C33">
      <w:pPr>
        <w:pStyle w:val="FootnoteText"/>
      </w:pPr>
      <w:r>
        <w:rPr>
          <w:rStyle w:val="FootnoteReference"/>
        </w:rPr>
        <w:footnoteRef/>
      </w:r>
      <w:r w:rsidRPr="00D56D5D">
        <w:tab/>
        <w:t>Punkt 42 og 43.</w:t>
      </w:r>
    </w:p>
  </w:footnote>
  <w:footnote w:id="24">
    <w:p w14:paraId="71E85C9E" w14:textId="77777777" w:rsidR="00FC6C33" w:rsidRPr="00D56D5D" w:rsidRDefault="00FC6C33" w:rsidP="00FC6C33">
      <w:pPr>
        <w:pStyle w:val="FootnoteText"/>
      </w:pPr>
      <w:r>
        <w:rPr>
          <w:rStyle w:val="FootnoteReference"/>
        </w:rPr>
        <w:footnoteRef/>
      </w:r>
      <w:r w:rsidRPr="00D56D5D">
        <w:tab/>
        <w:t>Jf. punkt 70.</w:t>
      </w:r>
    </w:p>
  </w:footnote>
  <w:footnote w:id="25">
    <w:p w14:paraId="7A36140E" w14:textId="77777777" w:rsidR="00FC6C33" w:rsidRPr="00D56D5D" w:rsidRDefault="00FC6C33" w:rsidP="00FC6C33">
      <w:pPr>
        <w:pStyle w:val="FootnoteText"/>
      </w:pPr>
      <w:r>
        <w:rPr>
          <w:rStyle w:val="FootnoteReference"/>
        </w:rPr>
        <w:footnoteRef/>
      </w:r>
      <w:r w:rsidRPr="00D56D5D">
        <w:tab/>
        <w:t>Punkt 53 og fodnote 48.</w:t>
      </w:r>
    </w:p>
  </w:footnote>
  <w:footnote w:id="26">
    <w:p w14:paraId="07AC4444" w14:textId="77777777" w:rsidR="00FC6C33" w:rsidRPr="00D56D5D" w:rsidRDefault="00FC6C33" w:rsidP="00FC6C33">
      <w:pPr>
        <w:pStyle w:val="FootnoteText"/>
      </w:pPr>
      <w:r>
        <w:rPr>
          <w:rStyle w:val="FootnoteReference"/>
        </w:rPr>
        <w:footnoteRef/>
      </w:r>
      <w:r w:rsidRPr="00D56D5D">
        <w:tab/>
        <w:t>Jf. punkt 72.</w:t>
      </w:r>
    </w:p>
  </w:footnote>
  <w:footnote w:id="27">
    <w:p w14:paraId="76C39CD2" w14:textId="77777777" w:rsidR="00FC6C33" w:rsidRPr="00D56D5D" w:rsidRDefault="00FC6C33" w:rsidP="00FC6C33">
      <w:pPr>
        <w:pStyle w:val="FootnoteText"/>
      </w:pPr>
      <w:r>
        <w:rPr>
          <w:rStyle w:val="FootnoteReference"/>
        </w:rPr>
        <w:footnoteRef/>
      </w:r>
      <w:r w:rsidRPr="00D56D5D">
        <w:tab/>
        <w:t>Punkt 73, litra a), og fodnote 62.</w:t>
      </w:r>
    </w:p>
  </w:footnote>
  <w:footnote w:id="28">
    <w:p w14:paraId="4964265D" w14:textId="77777777" w:rsidR="00FC6C33" w:rsidRPr="00D56D5D" w:rsidRDefault="00FC6C33" w:rsidP="00FC6C33">
      <w:pPr>
        <w:pStyle w:val="FootnoteText"/>
      </w:pPr>
      <w:r>
        <w:rPr>
          <w:rStyle w:val="FootnoteReference"/>
        </w:rPr>
        <w:footnoteRef/>
      </w:r>
      <w:r w:rsidRPr="00D56D5D">
        <w:tab/>
        <w:t>Jf. punkt 55.</w:t>
      </w:r>
    </w:p>
  </w:footnote>
  <w:footnote w:id="29">
    <w:p w14:paraId="2220A437" w14:textId="77777777" w:rsidR="00FC6C33" w:rsidRPr="00D56D5D" w:rsidRDefault="00FC6C33" w:rsidP="00FC6C33">
      <w:pPr>
        <w:pStyle w:val="FootnoteText"/>
      </w:pPr>
      <w:r>
        <w:rPr>
          <w:rStyle w:val="FootnoteReference"/>
        </w:rPr>
        <w:footnoteRef/>
      </w:r>
      <w:r w:rsidRPr="00D56D5D">
        <w:tab/>
        <w:t>Jf. punkt 85.</w:t>
      </w:r>
    </w:p>
  </w:footnote>
  <w:footnote w:id="30">
    <w:p w14:paraId="59489112" w14:textId="77777777" w:rsidR="00FC6C33" w:rsidRPr="00D56D5D" w:rsidRDefault="00FC6C33" w:rsidP="00FC6C33">
      <w:pPr>
        <w:pStyle w:val="FootnoteText"/>
      </w:pPr>
      <w:r>
        <w:rPr>
          <w:rStyle w:val="FootnoteReference"/>
        </w:rPr>
        <w:footnoteRef/>
      </w:r>
      <w:r w:rsidRPr="00D56D5D">
        <w:tab/>
        <w:t>Jf. punkt 87. Se også punkt 86.</w:t>
      </w:r>
    </w:p>
  </w:footnote>
  <w:footnote w:id="31">
    <w:p w14:paraId="4FF23721" w14:textId="77777777" w:rsidR="00FC6C33" w:rsidRPr="00D56D5D" w:rsidRDefault="00FC6C33" w:rsidP="00FC6C33">
      <w:pPr>
        <w:pStyle w:val="FootnoteText"/>
      </w:pPr>
      <w:r>
        <w:rPr>
          <w:rStyle w:val="FootnoteReference"/>
        </w:rPr>
        <w:footnoteRef/>
      </w:r>
      <w:r w:rsidRPr="00D56D5D">
        <w:tab/>
        <w:t>Jf. punkt 88.</w:t>
      </w:r>
    </w:p>
  </w:footnote>
  <w:footnote w:id="32">
    <w:p w14:paraId="1A39D3CB" w14:textId="77777777" w:rsidR="00FC6C33" w:rsidRPr="00D56D5D" w:rsidRDefault="00FC6C33" w:rsidP="00FC6C33">
      <w:pPr>
        <w:pStyle w:val="FootnoteText"/>
      </w:pPr>
      <w:r>
        <w:rPr>
          <w:rStyle w:val="FootnoteReference"/>
        </w:rPr>
        <w:footnoteRef/>
      </w:r>
      <w:r w:rsidRPr="00D56D5D">
        <w:tab/>
        <w:t>Punkt 88 og 92.</w:t>
      </w:r>
    </w:p>
  </w:footnote>
  <w:footnote w:id="33">
    <w:p w14:paraId="377ECE51" w14:textId="77777777" w:rsidR="00FC6C33" w:rsidRPr="00D56D5D" w:rsidRDefault="00FC6C33" w:rsidP="00FC6C33">
      <w:pPr>
        <w:pStyle w:val="FootnoteText"/>
      </w:pPr>
      <w:r>
        <w:rPr>
          <w:rStyle w:val="FootnoteReference"/>
        </w:rPr>
        <w:footnoteRef/>
      </w:r>
      <w:r w:rsidRPr="00D56D5D">
        <w:tab/>
        <w:t>Jf. punkt 91.</w:t>
      </w:r>
    </w:p>
  </w:footnote>
  <w:footnote w:id="34">
    <w:p w14:paraId="16BDBC6A" w14:textId="77777777" w:rsidR="00FC6C33" w:rsidRPr="00D56D5D" w:rsidRDefault="00FC6C33" w:rsidP="00FC6C33">
      <w:pPr>
        <w:pStyle w:val="FootnoteText"/>
      </w:pPr>
      <w:r>
        <w:rPr>
          <w:rStyle w:val="FootnoteReference"/>
        </w:rPr>
        <w:footnoteRef/>
      </w:r>
      <w:r w:rsidRPr="00D56D5D">
        <w:tab/>
        <w:t>Punkt 73, litra b).</w:t>
      </w:r>
    </w:p>
  </w:footnote>
  <w:footnote w:id="35">
    <w:p w14:paraId="07F1F0D3" w14:textId="77777777" w:rsidR="00FC6C33" w:rsidRPr="00D56D5D" w:rsidRDefault="00FC6C33" w:rsidP="00FC6C33">
      <w:pPr>
        <w:pStyle w:val="FootnoteText"/>
      </w:pPr>
      <w:r>
        <w:rPr>
          <w:rStyle w:val="FootnoteReference"/>
        </w:rPr>
        <w:footnoteRef/>
      </w:r>
      <w:r w:rsidRPr="00D56D5D">
        <w:tab/>
        <w:t>Se punkt 19, litra l), for en definition af lokaler, som infrastrukturen går igennem.</w:t>
      </w:r>
    </w:p>
  </w:footnote>
  <w:footnote w:id="36">
    <w:p w14:paraId="67B0789C" w14:textId="77777777" w:rsidR="00FC6C33" w:rsidRPr="00D56D5D" w:rsidRDefault="00FC6C33" w:rsidP="00FC6C33">
      <w:pPr>
        <w:pStyle w:val="FootnoteText"/>
      </w:pPr>
      <w:r>
        <w:rPr>
          <w:rStyle w:val="FootnoteReference"/>
        </w:rPr>
        <w:footnoteRef/>
      </w:r>
      <w:r w:rsidRPr="00D56D5D">
        <w:tab/>
        <w:t>Punkt 56 og 57.</w:t>
      </w:r>
    </w:p>
  </w:footnote>
  <w:footnote w:id="37">
    <w:p w14:paraId="780FEE15" w14:textId="77777777" w:rsidR="00FC6C33" w:rsidRPr="00D56D5D" w:rsidRDefault="00FC6C33" w:rsidP="00FC6C33">
      <w:pPr>
        <w:pStyle w:val="FootnoteText"/>
      </w:pPr>
      <w:r>
        <w:rPr>
          <w:rStyle w:val="FootnoteReference"/>
        </w:rPr>
        <w:footnoteRef/>
      </w:r>
      <w:r w:rsidRPr="00D56D5D">
        <w:tab/>
        <w:t>Jf. punkt 74.</w:t>
      </w:r>
    </w:p>
  </w:footnote>
  <w:footnote w:id="38">
    <w:p w14:paraId="162D8DAC" w14:textId="77777777" w:rsidR="00FC6C33" w:rsidRPr="00D56D5D" w:rsidRDefault="00FC6C33" w:rsidP="00FC6C33">
      <w:pPr>
        <w:pStyle w:val="FootnoteText"/>
      </w:pPr>
      <w:r>
        <w:rPr>
          <w:rStyle w:val="FootnoteReference"/>
        </w:rPr>
        <w:footnoteRef/>
      </w:r>
      <w:r w:rsidRPr="00D56D5D">
        <w:tab/>
        <w:t>Jf. punkt 76.</w:t>
      </w:r>
    </w:p>
  </w:footnote>
  <w:footnote w:id="39">
    <w:p w14:paraId="6CA0C4A4" w14:textId="77777777" w:rsidR="00FC6C33" w:rsidRPr="00D56D5D" w:rsidRDefault="00FC6C33" w:rsidP="00FC6C33">
      <w:pPr>
        <w:pStyle w:val="FootnoteText"/>
      </w:pPr>
      <w:r>
        <w:rPr>
          <w:rStyle w:val="FootnoteReference"/>
        </w:rPr>
        <w:footnoteRef/>
      </w:r>
      <w:r w:rsidRPr="00D56D5D">
        <w:tab/>
        <w:t>Jf. punkt 58.</w:t>
      </w:r>
    </w:p>
  </w:footnote>
  <w:footnote w:id="40">
    <w:p w14:paraId="6EA4BA84" w14:textId="77777777" w:rsidR="00FC6C33" w:rsidRPr="00D56D5D" w:rsidRDefault="00FC6C33" w:rsidP="00FC6C33">
      <w:pPr>
        <w:pStyle w:val="FootnoteText"/>
      </w:pPr>
      <w:r>
        <w:rPr>
          <w:rStyle w:val="FootnoteReference"/>
        </w:rPr>
        <w:footnoteRef/>
      </w:r>
      <w:r w:rsidRPr="00D56D5D">
        <w:tab/>
        <w:t>Jf. punkt 59, litra a).</w:t>
      </w:r>
    </w:p>
  </w:footnote>
  <w:footnote w:id="41">
    <w:p w14:paraId="40944C5E" w14:textId="77777777" w:rsidR="00FC6C33" w:rsidRPr="00D56D5D" w:rsidRDefault="00FC6C33" w:rsidP="00FC6C33">
      <w:pPr>
        <w:pStyle w:val="FootnoteText"/>
      </w:pPr>
      <w:r>
        <w:rPr>
          <w:rStyle w:val="FootnoteReference"/>
        </w:rPr>
        <w:footnoteRef/>
      </w:r>
      <w:r w:rsidRPr="00D56D5D">
        <w:tab/>
        <w:t>Punkt 59, litra b).</w:t>
      </w:r>
    </w:p>
  </w:footnote>
  <w:footnote w:id="42">
    <w:p w14:paraId="14429A14" w14:textId="77777777" w:rsidR="00FC6C33" w:rsidRPr="00D56D5D" w:rsidRDefault="00FC6C33" w:rsidP="00FC6C33">
      <w:pPr>
        <w:pStyle w:val="FootnoteText"/>
      </w:pPr>
      <w:r>
        <w:rPr>
          <w:rStyle w:val="FootnoteReference"/>
        </w:rPr>
        <w:footnoteRef/>
      </w:r>
      <w:r w:rsidRPr="00D56D5D">
        <w:tab/>
        <w:t>Punkt 59, litra b).</w:t>
      </w:r>
    </w:p>
  </w:footnote>
  <w:footnote w:id="43">
    <w:p w14:paraId="5A1DA244" w14:textId="77777777" w:rsidR="00FC6C33" w:rsidRPr="00D56D5D" w:rsidRDefault="00FC6C33" w:rsidP="00FC6C33">
      <w:pPr>
        <w:pStyle w:val="FootnoteText"/>
      </w:pPr>
      <w:r>
        <w:rPr>
          <w:rStyle w:val="FootnoteReference"/>
        </w:rPr>
        <w:footnoteRef/>
      </w:r>
      <w:r w:rsidRPr="00D56D5D">
        <w:tab/>
        <w:t>Punkt 59, litra c).</w:t>
      </w:r>
    </w:p>
  </w:footnote>
  <w:footnote w:id="44">
    <w:p w14:paraId="3DE702F7" w14:textId="77777777" w:rsidR="00FC6C33" w:rsidRPr="00D56D5D" w:rsidRDefault="00FC6C33" w:rsidP="00FC6C33">
      <w:pPr>
        <w:pStyle w:val="FootnoteText"/>
      </w:pPr>
      <w:r>
        <w:rPr>
          <w:rStyle w:val="FootnoteReference"/>
        </w:rPr>
        <w:footnoteRef/>
      </w:r>
      <w:r w:rsidRPr="00D56D5D">
        <w:tab/>
        <w:t xml:space="preserve">Jf. punkt 82. </w:t>
      </w:r>
    </w:p>
  </w:footnote>
  <w:footnote w:id="45">
    <w:p w14:paraId="626985A9" w14:textId="77777777" w:rsidR="00FC6C33" w:rsidRPr="00D56D5D" w:rsidRDefault="00FC6C33" w:rsidP="00FC6C33">
      <w:pPr>
        <w:pStyle w:val="FootnoteText"/>
      </w:pPr>
      <w:r>
        <w:rPr>
          <w:rStyle w:val="FootnoteReference"/>
        </w:rPr>
        <w:footnoteRef/>
      </w:r>
      <w:r w:rsidRPr="00D56D5D">
        <w:tab/>
        <w:t>Punkt 78, 79 og 81. Se også fodnote 64.</w:t>
      </w:r>
    </w:p>
  </w:footnote>
  <w:footnote w:id="46">
    <w:p w14:paraId="05398CA0" w14:textId="77777777" w:rsidR="00FC6C33" w:rsidRPr="00D56D5D" w:rsidRDefault="00FC6C33" w:rsidP="00FC6C33">
      <w:pPr>
        <w:pStyle w:val="FootnoteText"/>
      </w:pPr>
      <w:r>
        <w:rPr>
          <w:rStyle w:val="FootnoteReference"/>
        </w:rPr>
        <w:footnoteRef/>
      </w:r>
      <w:r w:rsidRPr="00D56D5D">
        <w:tab/>
        <w:t>Jf. punkt 78.</w:t>
      </w:r>
    </w:p>
  </w:footnote>
  <w:footnote w:id="47">
    <w:p w14:paraId="0BD47CA4" w14:textId="77777777" w:rsidR="00FC6C33" w:rsidRPr="00D56D5D" w:rsidRDefault="00FC6C33" w:rsidP="00FC6C33">
      <w:pPr>
        <w:pStyle w:val="FootnoteText"/>
      </w:pPr>
      <w:r>
        <w:rPr>
          <w:rStyle w:val="FootnoteReference"/>
        </w:rPr>
        <w:footnoteRef/>
      </w:r>
      <w:r w:rsidRPr="00D56D5D">
        <w:tab/>
        <w:t>Jf. punkt 70.</w:t>
      </w:r>
    </w:p>
  </w:footnote>
  <w:footnote w:id="48">
    <w:p w14:paraId="71BE60FD" w14:textId="77777777" w:rsidR="00FC6C33" w:rsidRPr="00D56D5D" w:rsidRDefault="00FC6C33" w:rsidP="00FC6C33">
      <w:pPr>
        <w:pStyle w:val="FootnoteText"/>
      </w:pPr>
      <w:r>
        <w:rPr>
          <w:rStyle w:val="FootnoteReference"/>
        </w:rPr>
        <w:footnoteRef/>
      </w:r>
      <w:r w:rsidRPr="00D56D5D">
        <w:tab/>
        <w:t>Punkt 60, 61 og 64.</w:t>
      </w:r>
    </w:p>
  </w:footnote>
  <w:footnote w:id="49">
    <w:p w14:paraId="2F9BB9B4" w14:textId="77777777" w:rsidR="00FC6C33" w:rsidRPr="00D56D5D" w:rsidRDefault="00FC6C33" w:rsidP="00FC6C33">
      <w:pPr>
        <w:pStyle w:val="FootnoteText"/>
      </w:pPr>
      <w:r>
        <w:rPr>
          <w:rStyle w:val="FootnoteReference"/>
        </w:rPr>
        <w:footnoteRef/>
      </w:r>
      <w:r w:rsidRPr="00D56D5D">
        <w:tab/>
        <w:t>Jf. punkt 65.</w:t>
      </w:r>
    </w:p>
  </w:footnote>
  <w:footnote w:id="50">
    <w:p w14:paraId="04300889" w14:textId="77777777" w:rsidR="00FC6C33" w:rsidRPr="00D56D5D" w:rsidRDefault="00FC6C33" w:rsidP="00FC6C33">
      <w:pPr>
        <w:pStyle w:val="FootnoteText"/>
      </w:pPr>
      <w:r>
        <w:rPr>
          <w:rStyle w:val="FootnoteReference"/>
        </w:rPr>
        <w:footnoteRef/>
      </w:r>
      <w:r w:rsidRPr="00D56D5D">
        <w:tab/>
        <w:t>Jf. punkt 62.</w:t>
      </w:r>
    </w:p>
  </w:footnote>
  <w:footnote w:id="51">
    <w:p w14:paraId="41C41097" w14:textId="77777777" w:rsidR="00FC6C33" w:rsidRPr="00D56D5D" w:rsidRDefault="00FC6C33" w:rsidP="00FC6C33">
      <w:pPr>
        <w:pStyle w:val="FootnoteText"/>
      </w:pPr>
      <w:r>
        <w:rPr>
          <w:rStyle w:val="FootnoteReference"/>
        </w:rPr>
        <w:footnoteRef/>
      </w:r>
      <w:r w:rsidRPr="00D56D5D">
        <w:tab/>
        <w:t>Jf. punkt 63. Se også punkt 66.</w:t>
      </w:r>
    </w:p>
  </w:footnote>
  <w:footnote w:id="52">
    <w:p w14:paraId="19BD39C3" w14:textId="77777777" w:rsidR="00FC6C33" w:rsidRPr="00D56D5D" w:rsidRDefault="00FC6C33" w:rsidP="00FC6C33">
      <w:pPr>
        <w:pStyle w:val="FootnoteText"/>
      </w:pPr>
      <w:r>
        <w:rPr>
          <w:rStyle w:val="FootnoteReference"/>
        </w:rPr>
        <w:footnoteRef/>
      </w:r>
      <w:r w:rsidRPr="00D56D5D">
        <w:tab/>
        <w:t>Jf. punkt 72.</w:t>
      </w:r>
    </w:p>
  </w:footnote>
  <w:footnote w:id="53">
    <w:p w14:paraId="0B5DBD91" w14:textId="77777777" w:rsidR="00FC6C33" w:rsidRPr="00D56D5D" w:rsidRDefault="00FC6C33" w:rsidP="00FC6C33">
      <w:pPr>
        <w:pStyle w:val="FootnoteText"/>
      </w:pPr>
      <w:r>
        <w:rPr>
          <w:rStyle w:val="FootnoteReference"/>
        </w:rPr>
        <w:footnoteRef/>
      </w:r>
      <w:r w:rsidRPr="00D56D5D">
        <w:tab/>
        <w:t>Punkt 73, litra a), og fodnote 62.</w:t>
      </w:r>
    </w:p>
  </w:footnote>
  <w:footnote w:id="54">
    <w:p w14:paraId="263E2158" w14:textId="77777777" w:rsidR="00FC6C33" w:rsidRPr="00D56D5D" w:rsidRDefault="00FC6C33" w:rsidP="00FC6C33">
      <w:pPr>
        <w:pStyle w:val="FootnoteText"/>
      </w:pPr>
      <w:r>
        <w:rPr>
          <w:rStyle w:val="FootnoteReference"/>
        </w:rPr>
        <w:footnoteRef/>
      </w:r>
      <w:r w:rsidRPr="00D56D5D">
        <w:tab/>
        <w:t>Jf. punkt 85.</w:t>
      </w:r>
    </w:p>
  </w:footnote>
  <w:footnote w:id="55">
    <w:p w14:paraId="3891F341" w14:textId="77777777" w:rsidR="00FC6C33" w:rsidRPr="00D56D5D" w:rsidRDefault="00FC6C33" w:rsidP="00FC6C33">
      <w:pPr>
        <w:pStyle w:val="FootnoteText"/>
      </w:pPr>
      <w:r>
        <w:rPr>
          <w:rStyle w:val="FootnoteReference"/>
        </w:rPr>
        <w:footnoteRef/>
      </w:r>
      <w:r w:rsidRPr="00D56D5D">
        <w:tab/>
        <w:t>Jf. punkt 87. Se også punkt 86.</w:t>
      </w:r>
    </w:p>
  </w:footnote>
  <w:footnote w:id="56">
    <w:p w14:paraId="522DC6A0" w14:textId="77777777" w:rsidR="00FC6C33" w:rsidRPr="00D56D5D" w:rsidRDefault="00FC6C33" w:rsidP="00FC6C33">
      <w:pPr>
        <w:pStyle w:val="FootnoteText"/>
      </w:pPr>
      <w:r>
        <w:rPr>
          <w:rStyle w:val="FootnoteReference"/>
        </w:rPr>
        <w:footnoteRef/>
      </w:r>
      <w:r w:rsidRPr="00D56D5D">
        <w:tab/>
        <w:t>Jf. punkt 88.</w:t>
      </w:r>
    </w:p>
  </w:footnote>
  <w:footnote w:id="57">
    <w:p w14:paraId="4129C2F0" w14:textId="77777777" w:rsidR="00FC6C33" w:rsidRPr="00D56D5D" w:rsidRDefault="00FC6C33" w:rsidP="00FC6C33">
      <w:pPr>
        <w:pStyle w:val="FootnoteText"/>
      </w:pPr>
      <w:r>
        <w:rPr>
          <w:rStyle w:val="FootnoteReference"/>
        </w:rPr>
        <w:footnoteRef/>
      </w:r>
      <w:r w:rsidRPr="00D56D5D">
        <w:tab/>
        <w:t>Punkt 88 og 92.</w:t>
      </w:r>
    </w:p>
  </w:footnote>
  <w:footnote w:id="58">
    <w:p w14:paraId="7A2850B8" w14:textId="77777777" w:rsidR="00FC6C33" w:rsidRPr="00D56D5D" w:rsidRDefault="00FC6C33" w:rsidP="00FC6C33">
      <w:pPr>
        <w:pStyle w:val="FootnoteText"/>
      </w:pPr>
      <w:r>
        <w:rPr>
          <w:rStyle w:val="FootnoteReference"/>
        </w:rPr>
        <w:footnoteRef/>
      </w:r>
      <w:r w:rsidRPr="00D56D5D">
        <w:tab/>
        <w:t>Jf. punkt 91.</w:t>
      </w:r>
    </w:p>
  </w:footnote>
  <w:footnote w:id="59">
    <w:p w14:paraId="77AD9362" w14:textId="77777777" w:rsidR="00FC6C33" w:rsidRPr="00D56D5D" w:rsidRDefault="00FC6C33" w:rsidP="00FC6C33">
      <w:pPr>
        <w:pStyle w:val="FootnoteText"/>
      </w:pPr>
      <w:r>
        <w:rPr>
          <w:rStyle w:val="FootnoteReference"/>
        </w:rPr>
        <w:footnoteRef/>
      </w:r>
      <w:r w:rsidRPr="00D56D5D">
        <w:tab/>
        <w:t>Punkt 73, litra b). Se også fodnote 63.</w:t>
      </w:r>
    </w:p>
  </w:footnote>
  <w:footnote w:id="60">
    <w:p w14:paraId="58FC1036" w14:textId="77777777" w:rsidR="00FC6C33" w:rsidRPr="00D56D5D" w:rsidRDefault="00FC6C33" w:rsidP="00FC6C33">
      <w:pPr>
        <w:pStyle w:val="FootnoteText"/>
      </w:pPr>
      <w:r>
        <w:rPr>
          <w:rStyle w:val="FootnoteReference"/>
        </w:rPr>
        <w:footnoteRef/>
      </w:r>
      <w:r w:rsidRPr="00D56D5D">
        <w:tab/>
        <w:t>Jf. punkt 74.</w:t>
      </w:r>
    </w:p>
  </w:footnote>
  <w:footnote w:id="61">
    <w:p w14:paraId="5906B9F6" w14:textId="77777777" w:rsidR="00FC6C33" w:rsidRPr="00D56D5D" w:rsidRDefault="00FC6C33" w:rsidP="00FC6C33">
      <w:pPr>
        <w:pStyle w:val="FootnoteText"/>
      </w:pPr>
      <w:r>
        <w:rPr>
          <w:rStyle w:val="FootnoteReference"/>
        </w:rPr>
        <w:footnoteRef/>
      </w:r>
      <w:r w:rsidRPr="00D56D5D">
        <w:tab/>
        <w:t>Jf. punkt 76.</w:t>
      </w:r>
    </w:p>
  </w:footnote>
  <w:footnote w:id="62">
    <w:p w14:paraId="7219041B" w14:textId="77777777" w:rsidR="00FC6C33" w:rsidRPr="00D56D5D" w:rsidRDefault="00FC6C33" w:rsidP="00FC6C33">
      <w:pPr>
        <w:pStyle w:val="FootnoteText"/>
      </w:pPr>
      <w:r>
        <w:rPr>
          <w:rStyle w:val="FootnoteReference"/>
        </w:rPr>
        <w:footnoteRef/>
      </w:r>
      <w:r w:rsidRPr="00D56D5D">
        <w:tab/>
        <w:t>I den forbindelse henvises til punkt 82 og fodnote 66.</w:t>
      </w:r>
    </w:p>
  </w:footnote>
  <w:footnote w:id="63">
    <w:p w14:paraId="44BF75AC" w14:textId="77777777" w:rsidR="00FC6C33" w:rsidRPr="00D56D5D" w:rsidRDefault="00FC6C33" w:rsidP="00FC6C33">
      <w:pPr>
        <w:pStyle w:val="FootnoteText"/>
      </w:pPr>
      <w:r>
        <w:rPr>
          <w:rStyle w:val="FootnoteReference"/>
        </w:rPr>
        <w:footnoteRef/>
      </w:r>
      <w:r w:rsidRPr="00D56D5D">
        <w:tab/>
        <w:t>Punkt 78, 79 og 81. Se også fodnote 64.</w:t>
      </w:r>
    </w:p>
  </w:footnote>
  <w:footnote w:id="64">
    <w:p w14:paraId="001216B0" w14:textId="77777777" w:rsidR="00FC6C33" w:rsidRPr="00D56D5D" w:rsidRDefault="00FC6C33" w:rsidP="00FC6C33">
      <w:pPr>
        <w:pStyle w:val="FootnoteText"/>
      </w:pPr>
      <w:r>
        <w:rPr>
          <w:rStyle w:val="FootnoteReference"/>
        </w:rPr>
        <w:footnoteRef/>
      </w:r>
      <w:r w:rsidRPr="00D56D5D">
        <w:tab/>
        <w:t>Jf. punkt 78.</w:t>
      </w:r>
    </w:p>
  </w:footnote>
  <w:footnote w:id="65">
    <w:p w14:paraId="50FD1130" w14:textId="77777777" w:rsidR="00FC6C33" w:rsidRPr="00D56D5D" w:rsidRDefault="00FC6C33" w:rsidP="00FC6C33">
      <w:pPr>
        <w:pStyle w:val="FootnoteText"/>
      </w:pPr>
      <w:r>
        <w:rPr>
          <w:rStyle w:val="FootnoteReference"/>
        </w:rPr>
        <w:footnoteRef/>
      </w:r>
      <w:r w:rsidRPr="00D56D5D">
        <w:tab/>
        <w:t>Jf. punkt 68.</w:t>
      </w:r>
    </w:p>
  </w:footnote>
  <w:footnote w:id="66">
    <w:p w14:paraId="17894192" w14:textId="77777777" w:rsidR="00FC6C33" w:rsidRPr="00D56D5D" w:rsidRDefault="00FC6C33" w:rsidP="00FC6C33">
      <w:pPr>
        <w:pStyle w:val="FootnoteText"/>
      </w:pPr>
      <w:r>
        <w:rPr>
          <w:rStyle w:val="FootnoteReference"/>
        </w:rPr>
        <w:footnoteRef/>
      </w:r>
      <w:r w:rsidRPr="00D56D5D">
        <w:tab/>
        <w:t>Jf. punkt 68.</w:t>
      </w:r>
    </w:p>
  </w:footnote>
  <w:footnote w:id="67">
    <w:p w14:paraId="07A54B12" w14:textId="77777777" w:rsidR="00FC6C33" w:rsidRPr="00D56D5D" w:rsidRDefault="00FC6C33" w:rsidP="00FC6C33">
      <w:pPr>
        <w:pStyle w:val="FootnoteText"/>
      </w:pPr>
      <w:r>
        <w:rPr>
          <w:rStyle w:val="FootnoteReference"/>
        </w:rPr>
        <w:footnoteRef/>
      </w:r>
      <w:r w:rsidRPr="00D56D5D">
        <w:tab/>
        <w:t>Jf. punkt 69.</w:t>
      </w:r>
    </w:p>
  </w:footnote>
  <w:footnote w:id="68">
    <w:p w14:paraId="6B3D9A86" w14:textId="77777777" w:rsidR="00FC6C33" w:rsidRPr="00D56D5D" w:rsidRDefault="00FC6C33" w:rsidP="00FC6C33">
      <w:pPr>
        <w:pStyle w:val="FootnoteText"/>
      </w:pPr>
      <w:r>
        <w:rPr>
          <w:rStyle w:val="FootnoteReference"/>
        </w:rPr>
        <w:footnoteRef/>
      </w:r>
      <w:r w:rsidRPr="00D56D5D">
        <w:tab/>
        <w:t>Jf. punkt 72.</w:t>
      </w:r>
    </w:p>
  </w:footnote>
  <w:footnote w:id="69">
    <w:p w14:paraId="355DEE3B" w14:textId="77777777" w:rsidR="00FC6C33" w:rsidRPr="00D56D5D" w:rsidRDefault="00FC6C33" w:rsidP="00FC6C33">
      <w:pPr>
        <w:pStyle w:val="FootnoteText"/>
      </w:pPr>
      <w:r>
        <w:rPr>
          <w:rStyle w:val="FootnoteReference"/>
        </w:rPr>
        <w:footnoteRef/>
      </w:r>
      <w:r w:rsidRPr="00D56D5D">
        <w:tab/>
        <w:t>Jf. punkt 85.</w:t>
      </w:r>
    </w:p>
  </w:footnote>
  <w:footnote w:id="70">
    <w:p w14:paraId="6F892878" w14:textId="77777777" w:rsidR="00FC6C33" w:rsidRPr="00D56D5D" w:rsidRDefault="00FC6C33" w:rsidP="00FC6C33">
      <w:pPr>
        <w:pStyle w:val="FootnoteText"/>
      </w:pPr>
      <w:r>
        <w:rPr>
          <w:rStyle w:val="FootnoteReference"/>
        </w:rPr>
        <w:footnoteRef/>
      </w:r>
      <w:r w:rsidRPr="00D56D5D">
        <w:tab/>
        <w:t>Jf. punkt 87. Se også punkt 86.</w:t>
      </w:r>
    </w:p>
  </w:footnote>
  <w:footnote w:id="71">
    <w:p w14:paraId="7BE27807" w14:textId="77777777" w:rsidR="00FC6C33" w:rsidRPr="00D56D5D" w:rsidRDefault="00FC6C33" w:rsidP="00FC6C33">
      <w:pPr>
        <w:pStyle w:val="FootnoteText"/>
      </w:pPr>
      <w:r>
        <w:rPr>
          <w:rStyle w:val="FootnoteReference"/>
        </w:rPr>
        <w:footnoteRef/>
      </w:r>
      <w:r w:rsidRPr="00D56D5D">
        <w:tab/>
        <w:t>Jf. punkt 88.</w:t>
      </w:r>
    </w:p>
  </w:footnote>
  <w:footnote w:id="72">
    <w:p w14:paraId="3A23AF3C" w14:textId="77777777" w:rsidR="00FC6C33" w:rsidRPr="00D56D5D" w:rsidRDefault="00FC6C33" w:rsidP="00FC6C33">
      <w:pPr>
        <w:pStyle w:val="FootnoteText"/>
      </w:pPr>
      <w:r>
        <w:rPr>
          <w:rStyle w:val="FootnoteReference"/>
        </w:rPr>
        <w:footnoteRef/>
      </w:r>
      <w:r w:rsidRPr="00D56D5D">
        <w:tab/>
        <w:t>Punkt 88 og 92.</w:t>
      </w:r>
    </w:p>
  </w:footnote>
  <w:footnote w:id="73">
    <w:p w14:paraId="06067308" w14:textId="77777777" w:rsidR="00FC6C33" w:rsidRPr="00D56D5D" w:rsidRDefault="00FC6C33" w:rsidP="00FC6C33">
      <w:pPr>
        <w:pStyle w:val="FootnoteText"/>
      </w:pPr>
      <w:r>
        <w:rPr>
          <w:rStyle w:val="FootnoteReference"/>
        </w:rPr>
        <w:footnoteRef/>
      </w:r>
      <w:r w:rsidRPr="00D56D5D">
        <w:tab/>
        <w:t>Jf. punkt 91.</w:t>
      </w:r>
    </w:p>
  </w:footnote>
  <w:footnote w:id="74">
    <w:p w14:paraId="4077B267" w14:textId="77777777" w:rsidR="00FC6C33" w:rsidRPr="00D56D5D" w:rsidRDefault="00FC6C33" w:rsidP="00FC6C33">
      <w:pPr>
        <w:pStyle w:val="FootnoteText"/>
      </w:pPr>
      <w:r>
        <w:rPr>
          <w:rStyle w:val="FootnoteReference"/>
        </w:rPr>
        <w:footnoteRef/>
      </w:r>
      <w:r w:rsidRPr="00D56D5D">
        <w:tab/>
        <w:t>Jf. punkt 76.</w:t>
      </w:r>
    </w:p>
  </w:footnote>
  <w:footnote w:id="75">
    <w:p w14:paraId="4B03F19C" w14:textId="77777777" w:rsidR="00FC6C33" w:rsidRPr="00D56D5D" w:rsidRDefault="00FC6C33" w:rsidP="00FC6C33">
      <w:pPr>
        <w:pStyle w:val="FootnoteText"/>
      </w:pPr>
      <w:r>
        <w:rPr>
          <w:rStyle w:val="FootnoteReference"/>
        </w:rPr>
        <w:footnoteRef/>
      </w:r>
      <w:r w:rsidRPr="00D56D5D">
        <w:tab/>
        <w:t>I den forbindelse henvises til punkt 82 og fodnote 66.</w:t>
      </w:r>
    </w:p>
  </w:footnote>
  <w:footnote w:id="76">
    <w:p w14:paraId="7158BF7E" w14:textId="77777777" w:rsidR="00FC6C33" w:rsidRPr="00D56D5D" w:rsidRDefault="00FC6C33" w:rsidP="00FC6C33">
      <w:pPr>
        <w:pStyle w:val="FootnoteText"/>
      </w:pPr>
      <w:r>
        <w:rPr>
          <w:rStyle w:val="FootnoteReference"/>
        </w:rPr>
        <w:footnoteRef/>
      </w:r>
      <w:r w:rsidRPr="00D56D5D">
        <w:tab/>
        <w:t>Punkt 78, 79 og 81. Se også fodnote 64.</w:t>
      </w:r>
    </w:p>
  </w:footnote>
  <w:footnote w:id="77">
    <w:p w14:paraId="74B72C19" w14:textId="77777777" w:rsidR="00FC6C33" w:rsidRPr="00D56D5D" w:rsidRDefault="00FC6C33" w:rsidP="00FC6C33">
      <w:pPr>
        <w:pStyle w:val="FootnoteText"/>
      </w:pPr>
      <w:r>
        <w:rPr>
          <w:rStyle w:val="FootnoteReference"/>
        </w:rPr>
        <w:footnoteRef/>
      </w:r>
      <w:r w:rsidRPr="00D56D5D">
        <w:tab/>
        <w:t>Jf. punkt 78.</w:t>
      </w:r>
    </w:p>
  </w:footnote>
  <w:footnote w:id="78">
    <w:p w14:paraId="3223A781" w14:textId="77777777" w:rsidR="00FC6C33" w:rsidRPr="00D56D5D" w:rsidRDefault="00FC6C33" w:rsidP="00FC6C33">
      <w:pPr>
        <w:pStyle w:val="FootnoteText"/>
      </w:pPr>
      <w:r>
        <w:rPr>
          <w:rStyle w:val="FootnoteReference"/>
        </w:rPr>
        <w:footnoteRef/>
      </w:r>
      <w:r w:rsidRPr="00D56D5D">
        <w:tab/>
        <w:t>Punkt 51, 95 og 96.</w:t>
      </w:r>
    </w:p>
  </w:footnote>
  <w:footnote w:id="79">
    <w:p w14:paraId="1CDDD369" w14:textId="77777777" w:rsidR="00FC6C33" w:rsidRPr="00D56D5D" w:rsidRDefault="00FC6C33" w:rsidP="00FC6C33">
      <w:pPr>
        <w:pStyle w:val="FootnoteText"/>
      </w:pPr>
      <w:r>
        <w:rPr>
          <w:rStyle w:val="FootnoteReference"/>
        </w:rPr>
        <w:footnoteRef/>
      </w:r>
      <w:r w:rsidRPr="00D56D5D">
        <w:tab/>
        <w:t>Jf. definitionen i punkt 19, litra p). Se også punkt 97-98 og fodnote 72.</w:t>
      </w:r>
    </w:p>
  </w:footnote>
  <w:footnote w:id="80">
    <w:p w14:paraId="05042AEE" w14:textId="77777777" w:rsidR="00FC6C33" w:rsidRPr="00D56D5D" w:rsidRDefault="00FC6C33" w:rsidP="00FC6C33">
      <w:pPr>
        <w:pStyle w:val="FootnoteText"/>
      </w:pPr>
      <w:r>
        <w:rPr>
          <w:rStyle w:val="FootnoteReference"/>
        </w:rPr>
        <w:footnoteRef/>
      </w:r>
      <w:r w:rsidRPr="00D56D5D">
        <w:tab/>
        <w:t>Jf. punkt 102. Se også fodnote 74.</w:t>
      </w:r>
    </w:p>
  </w:footnote>
  <w:footnote w:id="81">
    <w:p w14:paraId="0BEFA064" w14:textId="77777777" w:rsidR="00FC6C33" w:rsidRPr="00D56D5D" w:rsidRDefault="00FC6C33" w:rsidP="00FC6C33">
      <w:pPr>
        <w:pStyle w:val="FootnoteText"/>
      </w:pPr>
      <w:r>
        <w:rPr>
          <w:rStyle w:val="FootnoteReference"/>
        </w:rPr>
        <w:footnoteRef/>
      </w:r>
      <w:r w:rsidRPr="00D56D5D">
        <w:tab/>
        <w:t>Jf. punkt 104.</w:t>
      </w:r>
    </w:p>
  </w:footnote>
  <w:footnote w:id="82">
    <w:p w14:paraId="02E8CB16" w14:textId="77777777" w:rsidR="00FC6C33" w:rsidRPr="00D56D5D" w:rsidRDefault="00FC6C33" w:rsidP="00FC6C33">
      <w:pPr>
        <w:pStyle w:val="FootnoteText"/>
      </w:pPr>
      <w:r>
        <w:rPr>
          <w:rStyle w:val="FootnoteReference"/>
        </w:rPr>
        <w:footnoteRef/>
      </w:r>
      <w:r w:rsidRPr="00D56D5D">
        <w:tab/>
        <w:t>Jf. punkt 105.</w:t>
      </w:r>
    </w:p>
  </w:footnote>
  <w:footnote w:id="83">
    <w:p w14:paraId="37C3CBA8" w14:textId="77777777" w:rsidR="00FC6C33" w:rsidRPr="00D56D5D" w:rsidRDefault="00FC6C33" w:rsidP="00FC6C33">
      <w:pPr>
        <w:pStyle w:val="FootnoteText"/>
      </w:pPr>
      <w:r>
        <w:rPr>
          <w:rStyle w:val="FootnoteReference"/>
        </w:rPr>
        <w:footnoteRef/>
      </w:r>
      <w:r w:rsidRPr="00D56D5D">
        <w:tab/>
        <w:t>Jf. definitionen i punkt 19, litra n).</w:t>
      </w:r>
    </w:p>
  </w:footnote>
  <w:footnote w:id="84">
    <w:p w14:paraId="6D68BC81" w14:textId="77777777" w:rsidR="00FC6C33" w:rsidRPr="00D56D5D" w:rsidRDefault="00FC6C33" w:rsidP="00FC6C33">
      <w:pPr>
        <w:pStyle w:val="FootnoteText"/>
      </w:pPr>
      <w:r>
        <w:rPr>
          <w:rStyle w:val="FootnoteReference"/>
        </w:rPr>
        <w:footnoteRef/>
      </w:r>
      <w:r w:rsidRPr="00D56D5D">
        <w:tab/>
        <w:t>Jf. punkt 108.</w:t>
      </w:r>
    </w:p>
  </w:footnote>
  <w:footnote w:id="85">
    <w:p w14:paraId="661494DA" w14:textId="77777777" w:rsidR="00FC6C33" w:rsidRPr="00D56D5D" w:rsidRDefault="00FC6C33" w:rsidP="00FC6C33">
      <w:pPr>
        <w:pStyle w:val="FootnoteText"/>
      </w:pPr>
      <w:r>
        <w:rPr>
          <w:rStyle w:val="FootnoteReference"/>
        </w:rPr>
        <w:footnoteRef/>
      </w:r>
      <w:r w:rsidRPr="00D56D5D">
        <w:tab/>
        <w:t>Jf. punkt 109. Se også punkt 110 og 111.</w:t>
      </w:r>
    </w:p>
  </w:footnote>
  <w:footnote w:id="86">
    <w:p w14:paraId="3E9F4FEE" w14:textId="77777777" w:rsidR="00FC6C33" w:rsidRPr="00D56D5D" w:rsidRDefault="00FC6C33" w:rsidP="00FC6C33">
      <w:pPr>
        <w:pStyle w:val="FootnoteText"/>
      </w:pPr>
      <w:r>
        <w:rPr>
          <w:rStyle w:val="FootnoteReference"/>
        </w:rPr>
        <w:footnoteRef/>
      </w:r>
      <w:r w:rsidRPr="00D56D5D">
        <w:tab/>
        <w:t>Jf. punkt 112. Se også punkt 113 og 114.</w:t>
      </w:r>
    </w:p>
  </w:footnote>
  <w:footnote w:id="87">
    <w:p w14:paraId="00CA240C" w14:textId="77777777" w:rsidR="00FC6C33" w:rsidRPr="00D56D5D" w:rsidRDefault="00FC6C33" w:rsidP="00FC6C33">
      <w:pPr>
        <w:pStyle w:val="FootnoteText"/>
      </w:pPr>
      <w:r>
        <w:rPr>
          <w:rStyle w:val="FootnoteReference"/>
        </w:rPr>
        <w:footnoteRef/>
      </w:r>
      <w:r w:rsidRPr="00D56D5D">
        <w:tab/>
        <w:t>Jf. punkt 117.</w:t>
      </w:r>
    </w:p>
  </w:footnote>
  <w:footnote w:id="88">
    <w:p w14:paraId="65D597E1" w14:textId="77777777" w:rsidR="00FC6C33" w:rsidRPr="00D56D5D" w:rsidRDefault="00FC6C33" w:rsidP="00FC6C33">
      <w:pPr>
        <w:pStyle w:val="FootnoteText"/>
      </w:pPr>
      <w:r>
        <w:rPr>
          <w:rStyle w:val="FootnoteReference"/>
        </w:rPr>
        <w:footnoteRef/>
      </w:r>
      <w:r w:rsidRPr="00D56D5D">
        <w:tab/>
        <w:t>Jf. punkt 118.</w:t>
      </w:r>
    </w:p>
  </w:footnote>
  <w:footnote w:id="89">
    <w:p w14:paraId="4E30836E" w14:textId="77777777" w:rsidR="00FC6C33" w:rsidRPr="00D56D5D" w:rsidRDefault="00FC6C33" w:rsidP="00FC6C33">
      <w:pPr>
        <w:pStyle w:val="FootnoteText"/>
      </w:pPr>
      <w:r>
        <w:rPr>
          <w:rStyle w:val="FootnoteReference"/>
        </w:rPr>
        <w:footnoteRef/>
      </w:r>
      <w:r w:rsidRPr="00D56D5D">
        <w:tab/>
        <w:t>Jf. punkt 118.</w:t>
      </w:r>
    </w:p>
  </w:footnote>
  <w:footnote w:id="90">
    <w:p w14:paraId="362EFF75" w14:textId="77777777" w:rsidR="00FC6C33" w:rsidRPr="00D56D5D" w:rsidRDefault="00FC6C33" w:rsidP="00FC6C33">
      <w:pPr>
        <w:pStyle w:val="FootnoteText"/>
      </w:pPr>
      <w:r>
        <w:rPr>
          <w:rStyle w:val="FootnoteReference"/>
        </w:rPr>
        <w:footnoteRef/>
      </w:r>
      <w:r w:rsidRPr="00D56D5D">
        <w:tab/>
        <w:t>Jf. punkt 120.</w:t>
      </w:r>
    </w:p>
  </w:footnote>
  <w:footnote w:id="91">
    <w:p w14:paraId="440B05F1" w14:textId="77777777" w:rsidR="00FC6C33" w:rsidRPr="00D56D5D" w:rsidRDefault="00FC6C33" w:rsidP="00FC6C33">
      <w:pPr>
        <w:pStyle w:val="FootnoteText"/>
      </w:pPr>
      <w:r>
        <w:rPr>
          <w:rStyle w:val="FootnoteReference"/>
        </w:rPr>
        <w:footnoteRef/>
      </w:r>
      <w:r w:rsidRPr="00D56D5D">
        <w:tab/>
        <w:t>Punkt 120 og 122.</w:t>
      </w:r>
    </w:p>
  </w:footnote>
  <w:footnote w:id="92">
    <w:p w14:paraId="75EFD19A" w14:textId="77777777" w:rsidR="00FC6C33" w:rsidRPr="00D56D5D" w:rsidRDefault="00FC6C33" w:rsidP="00FC6C33">
      <w:pPr>
        <w:pStyle w:val="FootnoteText"/>
      </w:pPr>
      <w:r>
        <w:rPr>
          <w:rStyle w:val="FootnoteReference"/>
        </w:rPr>
        <w:footnoteRef/>
      </w:r>
      <w:r w:rsidRPr="00D56D5D">
        <w:tab/>
        <w:t>Jf. punkt 123.</w:t>
      </w:r>
    </w:p>
  </w:footnote>
  <w:footnote w:id="93">
    <w:p w14:paraId="0C490619" w14:textId="77777777" w:rsidR="00FC6C33" w:rsidRPr="00D56D5D" w:rsidRDefault="00FC6C33" w:rsidP="00FC6C33">
      <w:pPr>
        <w:pStyle w:val="FootnoteText"/>
      </w:pPr>
      <w:r>
        <w:rPr>
          <w:rStyle w:val="FootnoteReference"/>
        </w:rPr>
        <w:footnoteRef/>
      </w:r>
      <w:r w:rsidRPr="00D56D5D">
        <w:tab/>
        <w:t>Jf. punkt 124.</w:t>
      </w:r>
    </w:p>
  </w:footnote>
  <w:footnote w:id="94">
    <w:p w14:paraId="687B9804" w14:textId="77777777" w:rsidR="00FC6C33" w:rsidRPr="00D56D5D" w:rsidRDefault="00FC6C33" w:rsidP="00FC6C33">
      <w:pPr>
        <w:pStyle w:val="FootnoteText"/>
      </w:pPr>
      <w:r>
        <w:rPr>
          <w:rStyle w:val="FootnoteReference"/>
        </w:rPr>
        <w:footnoteRef/>
      </w:r>
      <w:r w:rsidRPr="00D56D5D">
        <w:tab/>
        <w:t>Jf. punkt 125.</w:t>
      </w:r>
    </w:p>
  </w:footnote>
  <w:footnote w:id="95">
    <w:p w14:paraId="6883AE5D" w14:textId="77777777" w:rsidR="00FC6C33" w:rsidRPr="00D56D5D" w:rsidRDefault="00FC6C33" w:rsidP="00FC6C33">
      <w:pPr>
        <w:pStyle w:val="FootnoteText"/>
      </w:pPr>
      <w:r>
        <w:rPr>
          <w:rStyle w:val="FootnoteReference"/>
        </w:rPr>
        <w:footnoteRef/>
      </w:r>
      <w:r w:rsidRPr="00D56D5D">
        <w:tab/>
        <w:t>Jf. punkt 127.</w:t>
      </w:r>
    </w:p>
  </w:footnote>
  <w:footnote w:id="96">
    <w:p w14:paraId="1EC5089E" w14:textId="77777777" w:rsidR="00FC6C33" w:rsidRPr="00D56D5D" w:rsidRDefault="00FC6C33" w:rsidP="00FC6C33">
      <w:pPr>
        <w:pStyle w:val="FootnoteText"/>
      </w:pPr>
      <w:r>
        <w:rPr>
          <w:rStyle w:val="FootnoteReference"/>
        </w:rPr>
        <w:footnoteRef/>
      </w:r>
      <w:r w:rsidRPr="00D56D5D">
        <w:tab/>
        <w:t>Jf. punkt 127.</w:t>
      </w:r>
    </w:p>
  </w:footnote>
  <w:footnote w:id="97">
    <w:p w14:paraId="07E85F48" w14:textId="77777777" w:rsidR="00FC6C33" w:rsidRPr="00D56D5D" w:rsidRDefault="00FC6C33" w:rsidP="00FC6C33">
      <w:pPr>
        <w:pStyle w:val="FootnoteText"/>
      </w:pPr>
      <w:r>
        <w:rPr>
          <w:rStyle w:val="FootnoteReference"/>
        </w:rPr>
        <w:footnoteRef/>
      </w:r>
      <w:r w:rsidRPr="00D56D5D">
        <w:tab/>
        <w:t>Jf. punkt 127.</w:t>
      </w:r>
    </w:p>
  </w:footnote>
  <w:footnote w:id="98">
    <w:p w14:paraId="789C0460" w14:textId="77777777" w:rsidR="00FC6C33" w:rsidRPr="00D56D5D" w:rsidRDefault="00FC6C33" w:rsidP="00FC6C33">
      <w:pPr>
        <w:pStyle w:val="FootnoteText"/>
      </w:pPr>
      <w:r>
        <w:rPr>
          <w:rStyle w:val="FootnoteReference"/>
        </w:rPr>
        <w:footnoteRef/>
      </w:r>
      <w:r w:rsidRPr="00D56D5D">
        <w:tab/>
        <w:t>Jf. punkt 128.</w:t>
      </w:r>
    </w:p>
  </w:footnote>
  <w:footnote w:id="99">
    <w:p w14:paraId="1460D20F" w14:textId="77777777" w:rsidR="00FC6C33" w:rsidRPr="00D56D5D" w:rsidRDefault="00FC6C33" w:rsidP="00FC6C33">
      <w:pPr>
        <w:pStyle w:val="FootnoteText"/>
      </w:pPr>
      <w:r>
        <w:rPr>
          <w:rStyle w:val="FootnoteReference"/>
        </w:rPr>
        <w:footnoteRef/>
      </w:r>
      <w:r w:rsidRPr="00D56D5D">
        <w:tab/>
        <w:t>Jf. punkt 129.</w:t>
      </w:r>
    </w:p>
  </w:footnote>
  <w:footnote w:id="100">
    <w:p w14:paraId="6167549A" w14:textId="77777777" w:rsidR="00FC6C33" w:rsidRPr="00D56D5D" w:rsidRDefault="00FC6C33" w:rsidP="00FC6C33">
      <w:pPr>
        <w:pStyle w:val="FootnoteText"/>
      </w:pPr>
      <w:r>
        <w:rPr>
          <w:rStyle w:val="FootnoteReference"/>
        </w:rPr>
        <w:footnoteRef/>
      </w:r>
      <w:r w:rsidRPr="00D56D5D">
        <w:tab/>
        <w:t>Jf. punkt 130.</w:t>
      </w:r>
    </w:p>
  </w:footnote>
  <w:footnote w:id="101">
    <w:p w14:paraId="542578E7" w14:textId="77777777" w:rsidR="00FC6C33" w:rsidRPr="00D56D5D" w:rsidRDefault="00FC6C33" w:rsidP="00FC6C33">
      <w:pPr>
        <w:pStyle w:val="FootnoteText"/>
      </w:pPr>
      <w:r>
        <w:rPr>
          <w:rStyle w:val="FootnoteReference"/>
        </w:rPr>
        <w:footnoteRef/>
      </w:r>
      <w:r w:rsidRPr="00D56D5D">
        <w:tab/>
        <w:t>Jf. punkt 131.</w:t>
      </w:r>
    </w:p>
  </w:footnote>
  <w:footnote w:id="102">
    <w:p w14:paraId="3C9C1168" w14:textId="77777777" w:rsidR="00FC6C33" w:rsidRPr="00D56D5D" w:rsidRDefault="00FC6C33" w:rsidP="00FC6C33">
      <w:pPr>
        <w:pStyle w:val="FootnoteText"/>
      </w:pPr>
      <w:r>
        <w:rPr>
          <w:rStyle w:val="FootnoteReference"/>
        </w:rPr>
        <w:footnoteRef/>
      </w:r>
      <w:r w:rsidRPr="00D56D5D">
        <w:tab/>
        <w:t>Jf. punkt 132.</w:t>
      </w:r>
    </w:p>
  </w:footnote>
  <w:footnote w:id="103">
    <w:p w14:paraId="4A54944E" w14:textId="77777777" w:rsidR="00FC6C33" w:rsidRPr="00D56D5D" w:rsidRDefault="00FC6C33" w:rsidP="00FC6C33">
      <w:pPr>
        <w:pStyle w:val="FootnoteText"/>
      </w:pPr>
      <w:r>
        <w:rPr>
          <w:rStyle w:val="FootnoteReference"/>
        </w:rPr>
        <w:footnoteRef/>
      </w:r>
      <w:r w:rsidRPr="00D56D5D">
        <w:tab/>
        <w:t>Jf. punkt 133.</w:t>
      </w:r>
    </w:p>
  </w:footnote>
  <w:footnote w:id="104">
    <w:p w14:paraId="29CA3FCA" w14:textId="77777777" w:rsidR="00FC6C33" w:rsidRPr="00D56D5D" w:rsidRDefault="00FC6C33" w:rsidP="00FC6C33">
      <w:pPr>
        <w:pStyle w:val="FootnoteText"/>
      </w:pPr>
      <w:r>
        <w:rPr>
          <w:rStyle w:val="FootnoteReference"/>
        </w:rPr>
        <w:footnoteRef/>
      </w:r>
      <w:r w:rsidRPr="00D56D5D">
        <w:tab/>
        <w:t>Jf. punkt 134.</w:t>
      </w:r>
    </w:p>
  </w:footnote>
  <w:footnote w:id="105">
    <w:p w14:paraId="4EFDFED9" w14:textId="77777777" w:rsidR="00FC6C33" w:rsidRPr="00D56D5D" w:rsidRDefault="00FC6C33" w:rsidP="00FC6C33">
      <w:pPr>
        <w:pStyle w:val="FootnoteText"/>
      </w:pPr>
      <w:r>
        <w:rPr>
          <w:rStyle w:val="FootnoteReference"/>
        </w:rPr>
        <w:footnoteRef/>
      </w:r>
      <w:r w:rsidRPr="00D56D5D">
        <w:tab/>
        <w:t>Jf. punkt 135.</w:t>
      </w:r>
    </w:p>
  </w:footnote>
  <w:footnote w:id="106">
    <w:p w14:paraId="0126BC34" w14:textId="77777777" w:rsidR="00FC6C33" w:rsidRPr="00D56D5D" w:rsidRDefault="00FC6C33" w:rsidP="00FC6C33">
      <w:pPr>
        <w:pStyle w:val="FootnoteText"/>
      </w:pPr>
      <w:r>
        <w:rPr>
          <w:rStyle w:val="FootnoteReference"/>
        </w:rPr>
        <w:footnoteRef/>
      </w:r>
      <w:r w:rsidRPr="00D56D5D">
        <w:tab/>
        <w:t xml:space="preserve">Jf. punkt 135. </w:t>
      </w:r>
    </w:p>
  </w:footnote>
  <w:footnote w:id="107">
    <w:p w14:paraId="460EC38C" w14:textId="77777777" w:rsidR="00FC6C33" w:rsidRPr="00D56D5D" w:rsidRDefault="00FC6C33" w:rsidP="00FC6C33">
      <w:pPr>
        <w:pStyle w:val="FootnoteText"/>
      </w:pPr>
      <w:r>
        <w:rPr>
          <w:rStyle w:val="FootnoteReference"/>
        </w:rPr>
        <w:footnoteRef/>
      </w:r>
      <w:r w:rsidRPr="00D56D5D">
        <w:tab/>
        <w:t>Jf. punkt 137.</w:t>
      </w:r>
    </w:p>
  </w:footnote>
  <w:footnote w:id="108">
    <w:p w14:paraId="3F70B597" w14:textId="77777777" w:rsidR="00FC6C33" w:rsidRPr="00D56D5D" w:rsidRDefault="00FC6C33" w:rsidP="00FC6C33">
      <w:pPr>
        <w:pStyle w:val="FootnoteText"/>
      </w:pPr>
      <w:r>
        <w:rPr>
          <w:rStyle w:val="FootnoteReference"/>
        </w:rPr>
        <w:footnoteRef/>
      </w:r>
      <w:r w:rsidRPr="00D56D5D">
        <w:tab/>
        <w:t>Jf. punkt 137.</w:t>
      </w:r>
    </w:p>
  </w:footnote>
  <w:footnote w:id="109">
    <w:p w14:paraId="61F33E17" w14:textId="77777777" w:rsidR="00FC6C33" w:rsidRPr="00D56D5D" w:rsidRDefault="00FC6C33" w:rsidP="00FC6C33">
      <w:pPr>
        <w:pStyle w:val="FootnoteText"/>
      </w:pPr>
      <w:r>
        <w:rPr>
          <w:rStyle w:val="FootnoteReference"/>
        </w:rPr>
        <w:footnoteRef/>
      </w:r>
      <w:r w:rsidRPr="00D56D5D">
        <w:tab/>
        <w:t>Jf. punkt 138.</w:t>
      </w:r>
    </w:p>
  </w:footnote>
  <w:footnote w:id="110">
    <w:p w14:paraId="4BA1E932" w14:textId="77777777" w:rsidR="00FC6C33" w:rsidRPr="00D56D5D" w:rsidRDefault="00FC6C33" w:rsidP="00FC6C33">
      <w:pPr>
        <w:pStyle w:val="FootnoteText"/>
      </w:pPr>
      <w:r>
        <w:rPr>
          <w:rStyle w:val="FootnoteReference"/>
        </w:rPr>
        <w:footnoteRef/>
      </w:r>
      <w:r w:rsidRPr="00D56D5D">
        <w:tab/>
        <w:t>Jf. punkt 138, litra a).</w:t>
      </w:r>
    </w:p>
  </w:footnote>
  <w:footnote w:id="111">
    <w:p w14:paraId="1D7C1223" w14:textId="77777777" w:rsidR="00FC6C33" w:rsidRPr="00D56D5D" w:rsidRDefault="00FC6C33" w:rsidP="00FC6C33">
      <w:pPr>
        <w:pStyle w:val="FootnoteText"/>
      </w:pPr>
      <w:r>
        <w:rPr>
          <w:rStyle w:val="FootnoteReference"/>
        </w:rPr>
        <w:footnoteRef/>
      </w:r>
      <w:r w:rsidRPr="00D56D5D">
        <w:tab/>
        <w:t>Jf. punkt 139.</w:t>
      </w:r>
    </w:p>
  </w:footnote>
  <w:footnote w:id="112">
    <w:p w14:paraId="3BD07C91" w14:textId="77777777" w:rsidR="00FC6C33" w:rsidRPr="00D56D5D" w:rsidRDefault="00FC6C33" w:rsidP="00FC6C33">
      <w:pPr>
        <w:pStyle w:val="FootnoteText"/>
      </w:pPr>
      <w:r>
        <w:rPr>
          <w:rStyle w:val="FootnoteReference"/>
        </w:rPr>
        <w:footnoteRef/>
      </w:r>
      <w:r w:rsidRPr="00D56D5D">
        <w:tab/>
        <w:t>Punkt 138, litra b).</w:t>
      </w:r>
    </w:p>
  </w:footnote>
  <w:footnote w:id="113">
    <w:p w14:paraId="484794D3" w14:textId="77777777" w:rsidR="00FC6C33" w:rsidRPr="00D56D5D" w:rsidRDefault="00FC6C33" w:rsidP="00FC6C33">
      <w:pPr>
        <w:pStyle w:val="FootnoteText"/>
      </w:pPr>
      <w:r w:rsidRPr="00E96432">
        <w:rPr>
          <w:rStyle w:val="FootnoteReference"/>
        </w:rPr>
        <w:footnoteRef/>
      </w:r>
      <w:r>
        <w:tab/>
      </w:r>
      <w:r w:rsidRPr="00D56D5D">
        <w:t>Punkt 138, litra b), nr. ii).</w:t>
      </w:r>
    </w:p>
  </w:footnote>
  <w:footnote w:id="114">
    <w:p w14:paraId="7D254DCC" w14:textId="77777777" w:rsidR="00FC6C33" w:rsidRPr="00D56D5D" w:rsidRDefault="00FC6C33" w:rsidP="00FC6C33">
      <w:pPr>
        <w:pStyle w:val="FootnoteText"/>
      </w:pPr>
      <w:r>
        <w:rPr>
          <w:rStyle w:val="FootnoteReference"/>
        </w:rPr>
        <w:footnoteRef/>
      </w:r>
      <w:r w:rsidRPr="00D56D5D">
        <w:tab/>
        <w:t>Jf. punkt 140.</w:t>
      </w:r>
    </w:p>
  </w:footnote>
  <w:footnote w:id="115">
    <w:p w14:paraId="1B268193" w14:textId="77777777" w:rsidR="00FC6C33" w:rsidRPr="00D56D5D" w:rsidRDefault="00FC6C33" w:rsidP="00FC6C33">
      <w:pPr>
        <w:pStyle w:val="FootnoteText"/>
      </w:pPr>
      <w:r>
        <w:rPr>
          <w:rStyle w:val="FootnoteReference"/>
        </w:rPr>
        <w:footnoteRef/>
      </w:r>
      <w:r w:rsidRPr="00D56D5D">
        <w:tab/>
        <w:t>Jf. punkt 141.</w:t>
      </w:r>
    </w:p>
  </w:footnote>
  <w:footnote w:id="116">
    <w:p w14:paraId="2F459E9F" w14:textId="77777777" w:rsidR="00FC6C33" w:rsidRPr="00D56D5D" w:rsidRDefault="00FC6C33" w:rsidP="00FC6C33">
      <w:pPr>
        <w:pStyle w:val="FootnoteText"/>
      </w:pPr>
      <w:r>
        <w:rPr>
          <w:rStyle w:val="FootnoteReference"/>
        </w:rPr>
        <w:footnoteRef/>
      </w:r>
      <w:r w:rsidRPr="00D56D5D">
        <w:tab/>
        <w:t>Jf. punkt 142.</w:t>
      </w:r>
    </w:p>
  </w:footnote>
  <w:footnote w:id="117">
    <w:p w14:paraId="1CE318C6" w14:textId="77777777" w:rsidR="00FC6C33" w:rsidRPr="00D56D5D" w:rsidRDefault="00FC6C33" w:rsidP="00FC6C33">
      <w:pPr>
        <w:pStyle w:val="FootnoteText"/>
      </w:pPr>
      <w:r>
        <w:rPr>
          <w:rStyle w:val="FootnoteReference"/>
        </w:rPr>
        <w:footnoteRef/>
      </w:r>
      <w:r w:rsidRPr="00D56D5D">
        <w:tab/>
        <w:t>Jf. punkt 143.</w:t>
      </w:r>
    </w:p>
  </w:footnote>
  <w:footnote w:id="118">
    <w:p w14:paraId="4F3A23B1" w14:textId="77777777" w:rsidR="00FC6C33" w:rsidRPr="00D56D5D" w:rsidRDefault="00FC6C33" w:rsidP="00FC6C33">
      <w:pPr>
        <w:pStyle w:val="FootnoteText"/>
      </w:pPr>
      <w:r>
        <w:rPr>
          <w:rStyle w:val="FootnoteReference"/>
        </w:rPr>
        <w:footnoteRef/>
      </w:r>
      <w:r w:rsidRPr="00D56D5D">
        <w:tab/>
        <w:t>Jf. punkt 144. Se også fodnote 91.</w:t>
      </w:r>
    </w:p>
  </w:footnote>
  <w:footnote w:id="119">
    <w:p w14:paraId="04782D3F" w14:textId="77777777" w:rsidR="00FC6C33" w:rsidRPr="00D56D5D" w:rsidRDefault="00FC6C33" w:rsidP="00FC6C33">
      <w:pPr>
        <w:pStyle w:val="FootnoteText"/>
      </w:pPr>
      <w:r>
        <w:rPr>
          <w:rStyle w:val="FootnoteReference"/>
        </w:rPr>
        <w:footnoteRef/>
      </w:r>
      <w:r w:rsidRPr="00D56D5D">
        <w:tab/>
        <w:t>Fodnote 97.</w:t>
      </w:r>
    </w:p>
  </w:footnote>
  <w:footnote w:id="120">
    <w:p w14:paraId="116C8B9A" w14:textId="77777777" w:rsidR="00FC6C33" w:rsidRPr="00D56D5D" w:rsidRDefault="00FC6C33" w:rsidP="00FC6C33">
      <w:pPr>
        <w:pStyle w:val="FootnoteText"/>
      </w:pPr>
      <w:r>
        <w:rPr>
          <w:rStyle w:val="FootnoteReference"/>
        </w:rPr>
        <w:footnoteRef/>
      </w:r>
      <w:r w:rsidRPr="00D56D5D">
        <w:tab/>
        <w:t>Jf. punkt 144. Se også fodnote 98.</w:t>
      </w:r>
    </w:p>
  </w:footnote>
  <w:footnote w:id="121">
    <w:p w14:paraId="0C3451E3" w14:textId="77777777" w:rsidR="00FC6C33" w:rsidRPr="00D56D5D" w:rsidRDefault="00FC6C33" w:rsidP="00FC6C33">
      <w:pPr>
        <w:pStyle w:val="FootnoteText"/>
      </w:pPr>
      <w:r>
        <w:rPr>
          <w:rStyle w:val="FootnoteReference"/>
        </w:rPr>
        <w:footnoteRef/>
      </w:r>
      <w:r w:rsidRPr="00D56D5D">
        <w:tab/>
        <w:t>Jf. punkt 145.</w:t>
      </w:r>
    </w:p>
  </w:footnote>
  <w:footnote w:id="122">
    <w:p w14:paraId="4E363B1E" w14:textId="77777777" w:rsidR="00FC6C33" w:rsidRPr="00D56D5D" w:rsidRDefault="00FC6C33" w:rsidP="00FC6C33">
      <w:pPr>
        <w:pStyle w:val="FootnoteText"/>
      </w:pPr>
      <w:r>
        <w:rPr>
          <w:rStyle w:val="FootnoteReference"/>
        </w:rPr>
        <w:footnoteRef/>
      </w:r>
      <w:r w:rsidRPr="00D56D5D">
        <w:tab/>
        <w:t>Jf. punkt 146.</w:t>
      </w:r>
    </w:p>
  </w:footnote>
  <w:footnote w:id="123">
    <w:p w14:paraId="1186DCF2" w14:textId="77777777" w:rsidR="00FC6C33" w:rsidRPr="00D56D5D" w:rsidRDefault="00FC6C33" w:rsidP="00FC6C33">
      <w:pPr>
        <w:pStyle w:val="FootnoteText"/>
      </w:pPr>
      <w:r>
        <w:rPr>
          <w:rStyle w:val="FootnoteReference"/>
        </w:rPr>
        <w:footnoteRef/>
      </w:r>
      <w:r w:rsidRPr="00D56D5D">
        <w:tab/>
        <w:t>Punkt 147 og 148.</w:t>
      </w:r>
    </w:p>
  </w:footnote>
  <w:footnote w:id="124">
    <w:p w14:paraId="7DD6EABB" w14:textId="77777777" w:rsidR="00FC6C33" w:rsidRPr="00D56D5D" w:rsidRDefault="00FC6C33" w:rsidP="00FC6C33">
      <w:pPr>
        <w:pStyle w:val="FootnoteText"/>
      </w:pPr>
      <w:r>
        <w:rPr>
          <w:rStyle w:val="FootnoteReference"/>
        </w:rPr>
        <w:footnoteRef/>
      </w:r>
      <w:r w:rsidRPr="00D56D5D">
        <w:tab/>
        <w:t>Jf. punkt 149.</w:t>
      </w:r>
    </w:p>
  </w:footnote>
  <w:footnote w:id="125">
    <w:p w14:paraId="38F7F854" w14:textId="77777777" w:rsidR="00FC6C33" w:rsidRPr="00D56D5D" w:rsidRDefault="00FC6C33" w:rsidP="00FC6C33">
      <w:pPr>
        <w:pStyle w:val="FootnoteText"/>
      </w:pPr>
      <w:r>
        <w:rPr>
          <w:rStyle w:val="FootnoteReference"/>
        </w:rPr>
        <w:footnoteRef/>
      </w:r>
      <w:r w:rsidRPr="00D56D5D">
        <w:tab/>
        <w:t>Jf. punkt 150.</w:t>
      </w:r>
    </w:p>
  </w:footnote>
  <w:footnote w:id="126">
    <w:p w14:paraId="1BFE73AD" w14:textId="77777777" w:rsidR="00FC6C33" w:rsidRPr="00D56D5D" w:rsidRDefault="00FC6C33" w:rsidP="00FC6C33">
      <w:pPr>
        <w:pStyle w:val="FootnoteText"/>
      </w:pPr>
      <w:r>
        <w:rPr>
          <w:rStyle w:val="FootnoteReference"/>
        </w:rPr>
        <w:footnoteRef/>
      </w:r>
      <w:r w:rsidRPr="00D56D5D">
        <w:tab/>
        <w:t>Jf. punkt 151, litra a).</w:t>
      </w:r>
    </w:p>
  </w:footnote>
  <w:footnote w:id="127">
    <w:p w14:paraId="0BA8806E" w14:textId="77777777" w:rsidR="00FC6C33" w:rsidRPr="00D56D5D" w:rsidRDefault="00FC6C33" w:rsidP="00FC6C33">
      <w:pPr>
        <w:pStyle w:val="FootnoteText"/>
      </w:pPr>
      <w:r>
        <w:rPr>
          <w:rStyle w:val="FootnoteReference"/>
        </w:rPr>
        <w:footnoteRef/>
      </w:r>
      <w:r w:rsidRPr="00D56D5D">
        <w:tab/>
        <w:t>Punkt 151, litra b).</w:t>
      </w:r>
    </w:p>
  </w:footnote>
  <w:footnote w:id="128">
    <w:p w14:paraId="5A53A180" w14:textId="77777777" w:rsidR="00FC6C33" w:rsidRPr="00D56D5D" w:rsidRDefault="00FC6C33" w:rsidP="00FC6C33">
      <w:pPr>
        <w:pStyle w:val="FootnoteText"/>
      </w:pPr>
      <w:r>
        <w:rPr>
          <w:rStyle w:val="FootnoteReference"/>
        </w:rPr>
        <w:footnoteRef/>
      </w:r>
      <w:r w:rsidRPr="00D56D5D">
        <w:tab/>
        <w:t>Punkt 151, litra c).</w:t>
      </w:r>
    </w:p>
  </w:footnote>
  <w:footnote w:id="129">
    <w:p w14:paraId="5567856A" w14:textId="77777777" w:rsidR="00FC6C33" w:rsidRPr="00D56D5D" w:rsidRDefault="00FC6C33" w:rsidP="00FC6C33">
      <w:pPr>
        <w:pStyle w:val="FootnoteText"/>
      </w:pPr>
      <w:r>
        <w:rPr>
          <w:rStyle w:val="FootnoteReference"/>
        </w:rPr>
        <w:footnoteRef/>
      </w:r>
      <w:r w:rsidRPr="00D56D5D">
        <w:tab/>
        <w:t>Jf. punkt 155, ifølge hvilket der skal indføres en tilbagebetalingsmekanisme, hvis støttebeløbet overstiger 10 mio. EUR. Ifølge punkt 156 er en tilbagebetalingsmekanisme ikke nødvendig, hvis der anvendes en direkte investeringsmodel.</w:t>
      </w:r>
    </w:p>
  </w:footnote>
  <w:footnote w:id="130">
    <w:p w14:paraId="7F760C25" w14:textId="77777777" w:rsidR="00FC6C33" w:rsidRPr="00D56D5D" w:rsidRDefault="00FC6C33" w:rsidP="00FC6C33">
      <w:pPr>
        <w:pStyle w:val="FootnoteText"/>
      </w:pPr>
      <w:r>
        <w:rPr>
          <w:rStyle w:val="FootnoteReference"/>
        </w:rPr>
        <w:footnoteRef/>
      </w:r>
      <w:r w:rsidRPr="00D56D5D">
        <w:tab/>
        <w:t>Jf. punkt 154.</w:t>
      </w:r>
    </w:p>
  </w:footnote>
  <w:footnote w:id="131">
    <w:p w14:paraId="6EBCE312" w14:textId="77777777" w:rsidR="00FC6C33" w:rsidRPr="00D56D5D" w:rsidRDefault="00FC6C33" w:rsidP="00FC6C33">
      <w:pPr>
        <w:pStyle w:val="FootnoteText"/>
      </w:pPr>
      <w:r>
        <w:rPr>
          <w:rStyle w:val="FootnoteReference"/>
        </w:rPr>
        <w:footnoteRef/>
      </w:r>
      <w:r w:rsidRPr="00D56D5D">
        <w:tab/>
        <w:t>Jf. punkt 155.</w:t>
      </w:r>
    </w:p>
  </w:footnote>
  <w:footnote w:id="132">
    <w:p w14:paraId="5F601EA7" w14:textId="77777777" w:rsidR="00FC6C33" w:rsidRPr="00D56D5D" w:rsidRDefault="00FC6C33" w:rsidP="00FC6C33">
      <w:pPr>
        <w:pStyle w:val="FootnoteText"/>
      </w:pPr>
      <w:r>
        <w:rPr>
          <w:rStyle w:val="FootnoteReference"/>
        </w:rPr>
        <w:footnoteRef/>
      </w:r>
      <w:r w:rsidRPr="00D56D5D">
        <w:tab/>
        <w:t>Jf. punkt 157.</w:t>
      </w:r>
    </w:p>
  </w:footnote>
  <w:footnote w:id="133">
    <w:p w14:paraId="0584C2EA" w14:textId="77777777" w:rsidR="00FC6C33" w:rsidRPr="00D56D5D" w:rsidRDefault="00FC6C33" w:rsidP="00FC6C33">
      <w:pPr>
        <w:pStyle w:val="FootnoteText"/>
      </w:pPr>
      <w:r>
        <w:rPr>
          <w:rStyle w:val="FootnoteReference"/>
        </w:rPr>
        <w:footnoteRef/>
      </w:r>
      <w:r w:rsidRPr="00D56D5D">
        <w:tab/>
        <w:t>Jf. punkt 158.</w:t>
      </w:r>
    </w:p>
  </w:footnote>
  <w:footnote w:id="134">
    <w:p w14:paraId="5136411B" w14:textId="77777777" w:rsidR="00FC6C33" w:rsidRPr="00D56D5D" w:rsidRDefault="00FC6C33" w:rsidP="00FC6C33">
      <w:pPr>
        <w:pStyle w:val="FootnoteText"/>
      </w:pPr>
      <w:r>
        <w:rPr>
          <w:rStyle w:val="FootnoteReference"/>
        </w:rPr>
        <w:footnoteRef/>
      </w:r>
      <w:r w:rsidRPr="00D56D5D">
        <w:tab/>
        <w:t>Se fodnote 104.</w:t>
      </w:r>
    </w:p>
  </w:footnote>
  <w:footnote w:id="135">
    <w:p w14:paraId="296C8832" w14:textId="77777777" w:rsidR="00FC6C33" w:rsidRPr="00D56D5D" w:rsidRDefault="00FC6C33" w:rsidP="00FC6C33">
      <w:pPr>
        <w:pStyle w:val="FootnoteText"/>
      </w:pPr>
      <w:r>
        <w:rPr>
          <w:rStyle w:val="FootnoteReference"/>
        </w:rPr>
        <w:footnoteRef/>
      </w:r>
      <w:r w:rsidRPr="00D56D5D">
        <w:tab/>
        <w:t>Jf. punkt 158.</w:t>
      </w:r>
    </w:p>
  </w:footnote>
  <w:footnote w:id="136">
    <w:p w14:paraId="43B1A268" w14:textId="77777777" w:rsidR="00FC6C33" w:rsidRPr="00D56D5D" w:rsidRDefault="00FC6C33" w:rsidP="00FC6C33">
      <w:pPr>
        <w:pStyle w:val="FootnoteText"/>
      </w:pPr>
      <w:r>
        <w:rPr>
          <w:rStyle w:val="FootnoteReference"/>
        </w:rPr>
        <w:footnoteRef/>
      </w:r>
      <w:r w:rsidRPr="00D56D5D">
        <w:tab/>
        <w:t>Jf. punkt 159.</w:t>
      </w:r>
    </w:p>
  </w:footnote>
  <w:footnote w:id="137">
    <w:p w14:paraId="10B04B1F" w14:textId="77777777" w:rsidR="00FC6C33" w:rsidRPr="00D56D5D" w:rsidRDefault="00FC6C33" w:rsidP="00FC6C33">
      <w:pPr>
        <w:pStyle w:val="FootnoteText"/>
      </w:pPr>
      <w:r>
        <w:rPr>
          <w:rStyle w:val="FootnoteReference"/>
        </w:rPr>
        <w:footnoteRef/>
      </w:r>
      <w:r w:rsidRPr="00D56D5D">
        <w:tab/>
        <w:t>Jf. punkt 160.</w:t>
      </w:r>
    </w:p>
  </w:footnote>
  <w:footnote w:id="138">
    <w:p w14:paraId="563EA7D9" w14:textId="77777777" w:rsidR="00FC6C33" w:rsidRPr="00D56D5D" w:rsidRDefault="00FC6C33" w:rsidP="00FC6C33">
      <w:pPr>
        <w:pStyle w:val="FootnoteText"/>
      </w:pPr>
      <w:r>
        <w:rPr>
          <w:rStyle w:val="FootnoteReference"/>
        </w:rPr>
        <w:footnoteRef/>
      </w:r>
      <w:r w:rsidRPr="00D56D5D">
        <w:tab/>
        <w:t>Afsnit 5.2.4.6.</w:t>
      </w:r>
    </w:p>
  </w:footnote>
  <w:footnote w:id="139">
    <w:p w14:paraId="3CBA0387" w14:textId="77777777" w:rsidR="00FC6C33" w:rsidRPr="00D56D5D" w:rsidRDefault="00FC6C33" w:rsidP="00FC6C33">
      <w:pPr>
        <w:pStyle w:val="FootnoteText"/>
      </w:pPr>
      <w:r>
        <w:rPr>
          <w:rStyle w:val="FootnoteReference"/>
        </w:rPr>
        <w:footnoteRef/>
      </w:r>
      <w:r w:rsidRPr="00D56D5D">
        <w:tab/>
        <w:t>Jf. punkt 77. Se også punkt 162.</w:t>
      </w:r>
    </w:p>
  </w:footnote>
  <w:footnote w:id="140">
    <w:p w14:paraId="472627C3" w14:textId="77777777" w:rsidR="00FC6C33" w:rsidRPr="00D56D5D" w:rsidRDefault="00FC6C33" w:rsidP="00FC6C33">
      <w:pPr>
        <w:pStyle w:val="FootnoteText"/>
      </w:pPr>
      <w:r>
        <w:rPr>
          <w:rStyle w:val="FootnoteReference"/>
        </w:rPr>
        <w:footnoteRef/>
      </w:r>
      <w:r w:rsidRPr="00D56D5D">
        <w:tab/>
        <w:t xml:space="preserve">Jf. punkt 90. </w:t>
      </w:r>
    </w:p>
  </w:footnote>
  <w:footnote w:id="141">
    <w:p w14:paraId="1DD035E4" w14:textId="77777777" w:rsidR="00FC6C33" w:rsidRPr="00D56D5D" w:rsidRDefault="00FC6C33" w:rsidP="00FC6C33">
      <w:pPr>
        <w:pStyle w:val="FootnoteText"/>
      </w:pPr>
      <w:r>
        <w:rPr>
          <w:rStyle w:val="FootnoteReference"/>
        </w:rPr>
        <w:footnoteRef/>
      </w:r>
      <w:r w:rsidRPr="00D56D5D">
        <w:tab/>
        <w:t>Jf. punkt 83. Se også punkt 162.</w:t>
      </w:r>
    </w:p>
  </w:footnote>
  <w:footnote w:id="142">
    <w:p w14:paraId="57B01B55" w14:textId="77777777" w:rsidR="00FC6C33" w:rsidRPr="00D56D5D" w:rsidRDefault="00FC6C33" w:rsidP="00FC6C33">
      <w:pPr>
        <w:pStyle w:val="FootnoteText"/>
      </w:pPr>
      <w:r>
        <w:rPr>
          <w:rStyle w:val="FootnoteReference"/>
        </w:rPr>
        <w:footnoteRef/>
      </w:r>
      <w:r w:rsidRPr="00D56D5D">
        <w:tab/>
        <w:t>Jf. punkt 162.</w:t>
      </w:r>
    </w:p>
  </w:footnote>
  <w:footnote w:id="143">
    <w:p w14:paraId="1A156BDD" w14:textId="77777777" w:rsidR="00FC6C33" w:rsidRPr="00D56D5D" w:rsidRDefault="00FC6C33" w:rsidP="00FC6C33">
      <w:pPr>
        <w:pStyle w:val="FootnoteText"/>
      </w:pPr>
      <w:r>
        <w:rPr>
          <w:rStyle w:val="FootnoteReference"/>
        </w:rPr>
        <w:footnoteRef/>
      </w:r>
      <w:r w:rsidRPr="00D56D5D">
        <w:tab/>
        <w:t>Punkt 136 og 152. Se også punkt 163.</w:t>
      </w:r>
    </w:p>
  </w:footnote>
  <w:footnote w:id="144">
    <w:p w14:paraId="42D7CAE9" w14:textId="77777777" w:rsidR="00FC6C33" w:rsidRPr="00D56D5D" w:rsidRDefault="00FC6C33" w:rsidP="00FC6C33">
      <w:pPr>
        <w:pStyle w:val="FootnoteText"/>
      </w:pPr>
      <w:r>
        <w:rPr>
          <w:rStyle w:val="FootnoteReference"/>
        </w:rPr>
        <w:footnoteRef/>
      </w:r>
      <w:r w:rsidRPr="00D56D5D">
        <w:tab/>
        <w:t>Jf. punkt 162.</w:t>
      </w:r>
    </w:p>
  </w:footnote>
  <w:footnote w:id="145">
    <w:p w14:paraId="6B902D60" w14:textId="77777777" w:rsidR="00FC6C33" w:rsidRPr="00D56D5D" w:rsidRDefault="00FC6C33" w:rsidP="00FC6C33">
      <w:pPr>
        <w:pStyle w:val="FootnoteText"/>
      </w:pPr>
      <w:r>
        <w:rPr>
          <w:rStyle w:val="FootnoteReference"/>
        </w:rPr>
        <w:footnoteRef/>
      </w:r>
      <w:r w:rsidRPr="00D56D5D">
        <w:tab/>
        <w:t>Jf. punkt 163.</w:t>
      </w:r>
    </w:p>
  </w:footnote>
  <w:footnote w:id="146">
    <w:p w14:paraId="1529A8D3" w14:textId="77777777" w:rsidR="00FC6C33" w:rsidRPr="00D56D5D" w:rsidRDefault="00FC6C33" w:rsidP="00FC6C33">
      <w:pPr>
        <w:pStyle w:val="FootnoteText"/>
      </w:pPr>
      <w:r>
        <w:rPr>
          <w:rStyle w:val="FootnoteReference"/>
        </w:rPr>
        <w:footnoteRef/>
      </w:r>
      <w:r w:rsidRPr="00D56D5D">
        <w:tab/>
        <w:t>Jf. punkt 163.</w:t>
      </w:r>
    </w:p>
  </w:footnote>
  <w:footnote w:id="147">
    <w:p w14:paraId="7A3E5E52" w14:textId="77777777" w:rsidR="00FC6C33" w:rsidRPr="00D56D5D" w:rsidRDefault="00FC6C33" w:rsidP="00FC6C33">
      <w:pPr>
        <w:pStyle w:val="FootnoteText"/>
      </w:pPr>
      <w:r>
        <w:rPr>
          <w:rStyle w:val="FootnoteReference"/>
        </w:rPr>
        <w:footnoteRef/>
      </w:r>
      <w:r w:rsidRPr="00D56D5D">
        <w:tab/>
        <w:t>Jf. punkt 164.</w:t>
      </w:r>
    </w:p>
  </w:footnote>
  <w:footnote w:id="148">
    <w:p w14:paraId="45B56E6B" w14:textId="77777777" w:rsidR="00FC6C33" w:rsidRPr="00D56D5D" w:rsidRDefault="00FC6C33" w:rsidP="00FC6C33">
      <w:pPr>
        <w:pStyle w:val="FootnoteText"/>
      </w:pPr>
      <w:r>
        <w:rPr>
          <w:rStyle w:val="FootnoteReference"/>
        </w:rPr>
        <w:footnoteRef/>
      </w:r>
      <w:r w:rsidRPr="00D56D5D">
        <w:tab/>
        <w:t>Jf. punkt 165.</w:t>
      </w:r>
    </w:p>
  </w:footnote>
  <w:footnote w:id="149">
    <w:p w14:paraId="5C59D7CF" w14:textId="77777777" w:rsidR="00FC6C33" w:rsidRPr="00D56D5D" w:rsidRDefault="00FC6C33" w:rsidP="00FC6C33">
      <w:pPr>
        <w:pStyle w:val="FootnoteText"/>
      </w:pPr>
      <w:r>
        <w:rPr>
          <w:rStyle w:val="FootnoteReference"/>
        </w:rPr>
        <w:footnoteRef/>
      </w:r>
      <w:r w:rsidRPr="00D56D5D">
        <w:tab/>
        <w:t>Jf. punkt 166.</w:t>
      </w:r>
    </w:p>
  </w:footnote>
  <w:footnote w:id="150">
    <w:p w14:paraId="7DB91156" w14:textId="77777777" w:rsidR="00FC6C33" w:rsidRPr="00D56D5D" w:rsidRDefault="00FC6C33" w:rsidP="00FC6C33">
      <w:pPr>
        <w:pStyle w:val="FootnoteText"/>
      </w:pPr>
      <w:r>
        <w:rPr>
          <w:rStyle w:val="FootnoteReference"/>
        </w:rPr>
        <w:footnoteRef/>
      </w:r>
      <w:r w:rsidRPr="00D56D5D">
        <w:tab/>
        <w:t>Jf. punkt 202.</w:t>
      </w:r>
    </w:p>
  </w:footnote>
  <w:footnote w:id="151">
    <w:p w14:paraId="3FDB1B16" w14:textId="77777777" w:rsidR="00FC6C33" w:rsidRPr="00D56D5D" w:rsidRDefault="00FC6C33" w:rsidP="00FC6C33">
      <w:pPr>
        <w:pStyle w:val="FootnoteText"/>
      </w:pPr>
      <w:r>
        <w:rPr>
          <w:rStyle w:val="FootnoteReference"/>
        </w:rPr>
        <w:footnoteRef/>
      </w:r>
      <w:r w:rsidRPr="00D56D5D">
        <w:tab/>
        <w:t>Jf. punkt 203.</w:t>
      </w:r>
    </w:p>
  </w:footnote>
  <w:footnote w:id="152">
    <w:p w14:paraId="53AAE4CC" w14:textId="77777777" w:rsidR="00FC6C33" w:rsidRPr="00D56D5D" w:rsidRDefault="00FC6C33" w:rsidP="00FC6C33">
      <w:pPr>
        <w:pStyle w:val="FootnoteText"/>
      </w:pPr>
      <w:r>
        <w:rPr>
          <w:rStyle w:val="FootnoteReference"/>
        </w:rPr>
        <w:footnoteRef/>
      </w:r>
      <w:r w:rsidRPr="00D56D5D">
        <w:tab/>
        <w:t xml:space="preserve">Findes her: </w:t>
      </w:r>
      <w:hyperlink r:id="rId1" w:history="1">
        <w:r w:rsidRPr="00D56D5D">
          <w:rPr>
            <w:rStyle w:val="Hyperlink"/>
          </w:rPr>
          <w:t>https://webgate.ec.europa.eu/competition/transparency/public</w:t>
        </w:r>
      </w:hyperlink>
      <w:r w:rsidRPr="00D56D5D">
        <w:t xml:space="preserve">. </w:t>
      </w:r>
    </w:p>
  </w:footnote>
  <w:footnote w:id="153">
    <w:p w14:paraId="5E183CBA" w14:textId="77777777" w:rsidR="00FC6C33" w:rsidRPr="00D56D5D" w:rsidRDefault="00FC6C33" w:rsidP="00FC6C33">
      <w:pPr>
        <w:pStyle w:val="FootnoteText"/>
      </w:pPr>
      <w:r>
        <w:rPr>
          <w:rStyle w:val="FootnoteReference"/>
        </w:rPr>
        <w:footnoteRef/>
      </w:r>
      <w:r w:rsidRPr="00D56D5D">
        <w:tab/>
        <w:t>Jf. punkt 202.</w:t>
      </w:r>
    </w:p>
  </w:footnote>
  <w:footnote w:id="154">
    <w:p w14:paraId="62DE8482" w14:textId="77777777" w:rsidR="00FC6C33" w:rsidRPr="00D56D5D" w:rsidRDefault="00FC6C33" w:rsidP="00FC6C33">
      <w:pPr>
        <w:pStyle w:val="FootnoteText"/>
      </w:pPr>
      <w:r>
        <w:rPr>
          <w:rStyle w:val="FootnoteReference"/>
        </w:rPr>
        <w:footnoteRef/>
      </w:r>
      <w:r w:rsidRPr="00D56D5D">
        <w:tab/>
        <w:t>Jf. punkt 204.</w:t>
      </w:r>
    </w:p>
  </w:footnote>
  <w:footnote w:id="155">
    <w:p w14:paraId="0D8E605F" w14:textId="77777777" w:rsidR="00FC6C33" w:rsidRPr="00D56D5D" w:rsidRDefault="00FC6C33" w:rsidP="00FC6C33">
      <w:pPr>
        <w:pStyle w:val="FootnoteText"/>
      </w:pPr>
      <w:r>
        <w:rPr>
          <w:rStyle w:val="FootnoteReference"/>
        </w:rPr>
        <w:footnoteRef/>
      </w:r>
      <w:r w:rsidRPr="00D56D5D">
        <w:tab/>
        <w:t>Jf. punkt 204.</w:t>
      </w:r>
    </w:p>
  </w:footnote>
  <w:footnote w:id="156">
    <w:p w14:paraId="2A13DAA1" w14:textId="77777777" w:rsidR="00FC6C33" w:rsidRPr="00D56D5D" w:rsidRDefault="00FC6C33" w:rsidP="00FC6C33">
      <w:pPr>
        <w:pStyle w:val="FootnoteText"/>
      </w:pPr>
      <w:r>
        <w:rPr>
          <w:rStyle w:val="FootnoteReference"/>
        </w:rPr>
        <w:footnoteRef/>
      </w:r>
      <w:r w:rsidRPr="00D56D5D">
        <w:tab/>
        <w:t>Punkt 207 og 208.</w:t>
      </w:r>
    </w:p>
  </w:footnote>
  <w:footnote w:id="157">
    <w:p w14:paraId="56B71C37" w14:textId="77777777" w:rsidR="00FC6C33" w:rsidRPr="00D56D5D" w:rsidRDefault="00FC6C33" w:rsidP="00FC6C33">
      <w:pPr>
        <w:pStyle w:val="FootnoteText"/>
      </w:pPr>
      <w:r>
        <w:rPr>
          <w:rStyle w:val="FootnoteReference"/>
        </w:rPr>
        <w:footnoteRef/>
      </w:r>
      <w:r w:rsidRPr="00D56D5D">
        <w:tab/>
        <w:t>Jf. punkt 209.</w:t>
      </w:r>
    </w:p>
  </w:footnote>
  <w:footnote w:id="158">
    <w:p w14:paraId="49C25FFE" w14:textId="77777777" w:rsidR="00FC6C33" w:rsidRPr="00D56D5D" w:rsidRDefault="00FC6C33" w:rsidP="00FC6C33">
      <w:pPr>
        <w:pStyle w:val="FootnoteText"/>
      </w:pPr>
      <w:r>
        <w:rPr>
          <w:rStyle w:val="FootnoteReference"/>
        </w:rPr>
        <w:footnoteRef/>
      </w:r>
      <w:r w:rsidRPr="00D56D5D">
        <w:tab/>
        <w:t>Jf. definitionen i punkt 19, litra o).</w:t>
      </w:r>
    </w:p>
  </w:footnote>
  <w:footnote w:id="159">
    <w:p w14:paraId="40E97056" w14:textId="77777777" w:rsidR="00FC6C33" w:rsidRPr="004879A7" w:rsidRDefault="00FC6C33" w:rsidP="00FC6C33">
      <w:pPr>
        <w:pStyle w:val="FootnoteText"/>
      </w:pPr>
      <w:r>
        <w:rPr>
          <w:rStyle w:val="FootnoteReference"/>
        </w:rPr>
        <w:footnoteRef/>
      </w:r>
      <w:r>
        <w:tab/>
        <w:t>Punkt 168 og 169.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75DA5" w14:textId="77777777" w:rsidR="00486EA4" w:rsidRDefault="00486E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37DE3" w14:textId="77777777" w:rsidR="00486EA4" w:rsidRDefault="00486E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C2C47" w14:textId="77777777" w:rsidR="00486EA4" w:rsidRDefault="00486E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7"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8"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8"/>
  </w:num>
  <w:num w:numId="2" w16cid:durableId="70546065">
    <w:abstractNumId w:val="13"/>
  </w:num>
  <w:num w:numId="3" w16cid:durableId="1999067676">
    <w:abstractNumId w:val="17"/>
  </w:num>
  <w:num w:numId="4" w16cid:durableId="269362632">
    <w:abstractNumId w:val="20"/>
  </w:num>
  <w:num w:numId="5" w16cid:durableId="943927640">
    <w:abstractNumId w:val="21"/>
  </w:num>
  <w:num w:numId="6" w16cid:durableId="547230529">
    <w:abstractNumId w:val="12"/>
  </w:num>
  <w:num w:numId="7" w16cid:durableId="2009407815">
    <w:abstractNumId w:val="19"/>
  </w:num>
  <w:num w:numId="8" w16cid:durableId="1698462345">
    <w:abstractNumId w:val="24"/>
  </w:num>
  <w:num w:numId="9" w16cid:durableId="599681503">
    <w:abstractNumId w:val="22"/>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9"/>
  </w:num>
  <w:num w:numId="21" w16cid:durableId="1762600965">
    <w:abstractNumId w:val="14"/>
  </w:num>
  <w:num w:numId="22" w16cid:durableId="60943109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23720052">
    <w:abstractNumId w:val="8"/>
    <w:lvlOverride w:ilvl="0">
      <w:startOverride w:val="1"/>
    </w:lvlOverride>
  </w:num>
  <w:num w:numId="24" w16cid:durableId="1171796121">
    <w:abstractNumId w:val="8"/>
    <w:lvlOverride w:ilvl="0">
      <w:startOverride w:val="1"/>
    </w:lvlOverride>
  </w:num>
  <w:num w:numId="25" w16cid:durableId="1046486871">
    <w:abstractNumId w:val="8"/>
    <w:lvlOverride w:ilvl="0">
      <w:startOverride w:val="1"/>
    </w:lvlOverride>
  </w:num>
  <w:num w:numId="26" w16cid:durableId="2023312816">
    <w:abstractNumId w:val="8"/>
    <w:lvlOverride w:ilvl="0">
      <w:startOverride w:val="1"/>
    </w:lvlOverride>
  </w:num>
  <w:num w:numId="27" w16cid:durableId="741147912">
    <w:abstractNumId w:val="8"/>
    <w:lvlOverride w:ilvl="0">
      <w:startOverride w:val="1"/>
    </w:lvlOverride>
  </w:num>
  <w:num w:numId="28" w16cid:durableId="359161472">
    <w:abstractNumId w:val="8"/>
    <w:lvlOverride w:ilvl="0">
      <w:startOverride w:val="1"/>
    </w:lvlOverride>
  </w:num>
  <w:num w:numId="29" w16cid:durableId="586814725">
    <w:abstractNumId w:val="8"/>
    <w:lvlOverride w:ilvl="0">
      <w:startOverride w:val="1"/>
    </w:lvlOverride>
  </w:num>
  <w:num w:numId="30" w16cid:durableId="967007719">
    <w:abstractNumId w:val="8"/>
    <w:lvlOverride w:ilvl="0">
      <w:startOverride w:val="1"/>
    </w:lvlOverride>
  </w:num>
  <w:num w:numId="31" w16cid:durableId="2016836619">
    <w:abstractNumId w:val="19"/>
    <w:lvlOverride w:ilvl="0">
      <w:startOverride w:val="1"/>
    </w:lvlOverride>
  </w:num>
  <w:num w:numId="32" w16cid:durableId="97795499">
    <w:abstractNumId w:val="16"/>
    <w:lvlOverride w:ilvl="0">
      <w:startOverride w:val="1"/>
    </w:lvlOverride>
  </w:num>
  <w:num w:numId="33" w16cid:durableId="994143314">
    <w:abstractNumId w:val="15"/>
  </w:num>
  <w:num w:numId="34" w16cid:durableId="1653830831">
    <w:abstractNumId w:val="23"/>
  </w:num>
  <w:num w:numId="35" w16cid:durableId="588656606">
    <w:abstractNumId w:val="1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FC6C33"/>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6EA4"/>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B281B"/>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33"/>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15C16"/>
  <w15:chartTrackingRefBased/>
  <w15:docId w15:val="{E181BAD6-C0D7-425D-9845-5CB90AC53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C33"/>
    <w:pPr>
      <w:spacing w:before="120" w:after="120" w:line="240" w:lineRule="auto"/>
      <w:jc w:val="both"/>
    </w:pPr>
    <w:rPr>
      <w:rFonts w:ascii="Times New Roman" w:hAnsi="Times New Roman" w:cs="Times New Roman"/>
      <w:kern w:val="0"/>
      <w:sz w:val="24"/>
      <w:lang w:val="da-DK"/>
      <w14:ligatures w14:val="none"/>
    </w:rPr>
  </w:style>
  <w:style w:type="paragraph" w:styleId="Heading1">
    <w:name w:val="heading 1"/>
    <w:basedOn w:val="Normal"/>
    <w:next w:val="Normal"/>
    <w:link w:val="Heading1Char"/>
    <w:qFormat/>
    <w:rsid w:val="003504A9"/>
    <w:pPr>
      <w:keepNext/>
      <w:numPr>
        <w:numId w:val="9"/>
      </w:numPr>
      <w:spacing w:before="240"/>
      <w:outlineLvl w:val="0"/>
    </w:pPr>
    <w:rPr>
      <w:b/>
      <w:smallCaps/>
    </w:rPr>
  </w:style>
  <w:style w:type="paragraph" w:styleId="Heading2">
    <w:name w:val="heading 2"/>
    <w:basedOn w:val="Normal"/>
    <w:next w:val="Normal"/>
    <w:link w:val="Heading2Char"/>
    <w:qFormat/>
    <w:rsid w:val="003504A9"/>
    <w:pPr>
      <w:keepNext/>
      <w:numPr>
        <w:ilvl w:val="1"/>
        <w:numId w:val="9"/>
      </w:numPr>
      <w:outlineLvl w:val="1"/>
    </w:pPr>
    <w:rPr>
      <w:b/>
    </w:rPr>
  </w:style>
  <w:style w:type="paragraph" w:styleId="Heading3">
    <w:name w:val="heading 3"/>
    <w:basedOn w:val="Normal"/>
    <w:next w:val="Normal"/>
    <w:link w:val="Heading3Char"/>
    <w:qFormat/>
    <w:rsid w:val="003504A9"/>
    <w:pPr>
      <w:keepNext/>
      <w:numPr>
        <w:ilvl w:val="2"/>
        <w:numId w:val="9"/>
      </w:numPr>
      <w:outlineLvl w:val="2"/>
    </w:pPr>
    <w:rPr>
      <w:i/>
    </w:rPr>
  </w:style>
  <w:style w:type="paragraph" w:styleId="Heading4">
    <w:name w:val="heading 4"/>
    <w:basedOn w:val="Normal"/>
    <w:next w:val="Normal"/>
    <w:link w:val="Heading4Char"/>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FC6C33"/>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FC6C33"/>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rFonts w:ascii="Times New Roman" w:hAnsi="Times New Roman" w:cs="Times New Roman"/>
      <w:b/>
      <w:smallCaps/>
      <w:kern w:val="0"/>
      <w:sz w:val="24"/>
      <w:lang w:val="da-DK"/>
      <w14:ligatures w14:val="none"/>
    </w:rPr>
  </w:style>
  <w:style w:type="character" w:customStyle="1" w:styleId="Heading2Char">
    <w:name w:val="Heading 2 Char"/>
    <w:basedOn w:val="DefaultParagraphFont"/>
    <w:link w:val="Heading2"/>
    <w:rsid w:val="003504A9"/>
    <w:rPr>
      <w:rFonts w:ascii="Times New Roman" w:hAnsi="Times New Roman" w:cs="Times New Roman"/>
      <w:b/>
      <w:kern w:val="0"/>
      <w:sz w:val="24"/>
      <w:lang w:val="da-DK"/>
      <w14:ligatures w14:val="none"/>
    </w:rPr>
  </w:style>
  <w:style w:type="character" w:customStyle="1" w:styleId="Heading3Char">
    <w:name w:val="Heading 3 Char"/>
    <w:basedOn w:val="DefaultParagraphFont"/>
    <w:link w:val="Heading3"/>
    <w:rsid w:val="003504A9"/>
    <w:rPr>
      <w:rFonts w:ascii="Times New Roman" w:hAnsi="Times New Roman" w:cs="Times New Roman"/>
      <w:i/>
      <w:kern w:val="0"/>
      <w:sz w:val="24"/>
      <w:lang w:val="da-DK"/>
      <w14:ligatures w14:val="none"/>
    </w:rPr>
  </w:style>
  <w:style w:type="character" w:customStyle="1" w:styleId="Heading4Char">
    <w:name w:val="Heading 4 Char"/>
    <w:basedOn w:val="DefaultParagraphFont"/>
    <w:link w:val="Heading4"/>
    <w:rsid w:val="003504A9"/>
    <w:rPr>
      <w:rFonts w:ascii="Times New Roman" w:hAnsi="Times New Roman" w:cs="Times New Roman"/>
      <w:kern w:val="0"/>
      <w:sz w:val="24"/>
      <w:lang w:val="da-DK"/>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da-DK"/>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da-DK"/>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da-DK"/>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iPriority w:val="99"/>
    <w:semiHidden/>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FC6C33"/>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FC6C33"/>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FC6C3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C6C3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C6C3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C6C3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C6C3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C6C33"/>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FC6C33"/>
    <w:rPr>
      <w:i/>
      <w:iCs/>
      <w:color w:val="365F91" w:themeColor="accent1" w:themeShade="BF"/>
    </w:rPr>
  </w:style>
  <w:style w:type="paragraph" w:styleId="IntenseQuote">
    <w:name w:val="Intense Quote"/>
    <w:basedOn w:val="Normal"/>
    <w:next w:val="Normal"/>
    <w:link w:val="IntenseQuoteChar"/>
    <w:uiPriority w:val="30"/>
    <w:qFormat/>
    <w:rsid w:val="00FC6C33"/>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FC6C33"/>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FC6C33"/>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FC6C33"/>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FC6C33"/>
    <w:pPr>
      <w:ind w:left="850"/>
    </w:pPr>
  </w:style>
  <w:style w:type="paragraph" w:customStyle="1" w:styleId="Text2">
    <w:name w:val="Text 2"/>
    <w:basedOn w:val="Normal"/>
    <w:rsid w:val="00FC6C33"/>
    <w:pPr>
      <w:ind w:left="1417"/>
    </w:pPr>
  </w:style>
  <w:style w:type="paragraph" w:customStyle="1" w:styleId="Text4">
    <w:name w:val="Text 4"/>
    <w:basedOn w:val="Normal"/>
    <w:rsid w:val="00FC6C33"/>
    <w:pPr>
      <w:ind w:left="2551"/>
    </w:pPr>
  </w:style>
  <w:style w:type="paragraph" w:customStyle="1" w:styleId="Text5">
    <w:name w:val="Text 5"/>
    <w:basedOn w:val="Normal"/>
    <w:rsid w:val="00FC6C33"/>
    <w:pPr>
      <w:ind w:left="3118"/>
    </w:pPr>
  </w:style>
  <w:style w:type="paragraph" w:customStyle="1" w:styleId="Point1">
    <w:name w:val="Point 1"/>
    <w:basedOn w:val="Normal"/>
    <w:rsid w:val="00FC6C33"/>
    <w:pPr>
      <w:ind w:left="1417" w:hanging="567"/>
    </w:pPr>
  </w:style>
  <w:style w:type="paragraph" w:customStyle="1" w:styleId="Tiret1">
    <w:name w:val="Tiret 1"/>
    <w:basedOn w:val="Point1"/>
    <w:rsid w:val="00FC6C33"/>
    <w:pPr>
      <w:numPr>
        <w:numId w:val="33"/>
      </w:numPr>
    </w:pPr>
  </w:style>
  <w:style w:type="paragraph" w:customStyle="1" w:styleId="Tiret2">
    <w:name w:val="Tiret 2"/>
    <w:basedOn w:val="Normal"/>
    <w:rsid w:val="00FC6C33"/>
    <w:pPr>
      <w:numPr>
        <w:numId w:val="34"/>
      </w:numPr>
    </w:pPr>
  </w:style>
  <w:style w:type="paragraph" w:customStyle="1" w:styleId="Tiret5">
    <w:name w:val="Tiret 5"/>
    <w:basedOn w:val="Normal"/>
    <w:rsid w:val="00FC6C33"/>
    <w:pPr>
      <w:numPr>
        <w:numId w:val="32"/>
      </w:numPr>
    </w:pPr>
  </w:style>
  <w:style w:type="paragraph" w:customStyle="1" w:styleId="Point0number">
    <w:name w:val="Point 0 (number)"/>
    <w:basedOn w:val="Normal"/>
    <w:rsid w:val="00FC6C33"/>
    <w:pPr>
      <w:numPr>
        <w:numId w:val="22"/>
      </w:numPr>
    </w:pPr>
  </w:style>
  <w:style w:type="paragraph" w:customStyle="1" w:styleId="Point1number">
    <w:name w:val="Point 1 (number)"/>
    <w:basedOn w:val="Normal"/>
    <w:rsid w:val="00FC6C33"/>
    <w:pPr>
      <w:numPr>
        <w:ilvl w:val="2"/>
        <w:numId w:val="22"/>
      </w:numPr>
    </w:pPr>
  </w:style>
  <w:style w:type="paragraph" w:customStyle="1" w:styleId="Point2number">
    <w:name w:val="Point 2 (number)"/>
    <w:basedOn w:val="Normal"/>
    <w:rsid w:val="00FC6C33"/>
    <w:pPr>
      <w:numPr>
        <w:ilvl w:val="4"/>
        <w:numId w:val="22"/>
      </w:numPr>
    </w:pPr>
  </w:style>
  <w:style w:type="paragraph" w:customStyle="1" w:styleId="Point3number">
    <w:name w:val="Point 3 (number)"/>
    <w:basedOn w:val="Normal"/>
    <w:rsid w:val="00FC6C33"/>
    <w:pPr>
      <w:numPr>
        <w:ilvl w:val="6"/>
        <w:numId w:val="22"/>
      </w:numPr>
    </w:pPr>
  </w:style>
  <w:style w:type="paragraph" w:customStyle="1" w:styleId="Point0letter">
    <w:name w:val="Point 0 (letter)"/>
    <w:basedOn w:val="Normal"/>
    <w:rsid w:val="00FC6C33"/>
    <w:pPr>
      <w:numPr>
        <w:ilvl w:val="1"/>
        <w:numId w:val="22"/>
      </w:numPr>
    </w:pPr>
  </w:style>
  <w:style w:type="paragraph" w:customStyle="1" w:styleId="Point1letter">
    <w:name w:val="Point 1 (letter)"/>
    <w:basedOn w:val="Normal"/>
    <w:rsid w:val="00FC6C33"/>
    <w:pPr>
      <w:numPr>
        <w:ilvl w:val="3"/>
        <w:numId w:val="22"/>
      </w:numPr>
    </w:pPr>
  </w:style>
  <w:style w:type="paragraph" w:customStyle="1" w:styleId="Point2letter">
    <w:name w:val="Point 2 (letter)"/>
    <w:basedOn w:val="Normal"/>
    <w:rsid w:val="00FC6C33"/>
    <w:pPr>
      <w:numPr>
        <w:ilvl w:val="5"/>
        <w:numId w:val="22"/>
      </w:numPr>
    </w:pPr>
  </w:style>
  <w:style w:type="paragraph" w:customStyle="1" w:styleId="Point3letter">
    <w:name w:val="Point 3 (letter)"/>
    <w:basedOn w:val="Normal"/>
    <w:rsid w:val="00FC6C33"/>
    <w:pPr>
      <w:numPr>
        <w:ilvl w:val="7"/>
        <w:numId w:val="22"/>
      </w:numPr>
    </w:pPr>
  </w:style>
  <w:style w:type="paragraph" w:customStyle="1" w:styleId="Point4letter">
    <w:name w:val="Point 4 (letter)"/>
    <w:basedOn w:val="Normal"/>
    <w:rsid w:val="00FC6C33"/>
    <w:pPr>
      <w:numPr>
        <w:ilvl w:val="8"/>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ebgate.ec.europa.eu/competition/transparency/publi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22</Pages>
  <Words>4804</Words>
  <Characters>26999</Characters>
  <DocSecurity>0</DocSecurity>
  <Lines>613</Lines>
  <Paragraphs>269</Paragraphs>
  <ScaleCrop>false</ScaleCrop>
  <LinksUpToDate>false</LinksUpToDate>
  <CharactersWithSpaces>31534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2025-05-27T08:33:00Z</dcterms:created>
  <dcterms:modified xsi:type="dcterms:W3CDTF">2025-05-27T08:42:00Z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2025-05-27T08:42:36Z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f7702b26-9e97-487b-8eeb-11d3afd61022</vt:lpwstr>
  </property>
  <property fmtid="{D5CDD505-2E9C-101B-9397-08002B2CF9AE}" pid="8" name="MSIP_Label_6bd9ddd1-4d20-43f6-abfa-fc3c07406f94_ContentBits">
    <vt:lpwstr>0</vt:lpwstr>
  </property>
</Properties>
</file>