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4F883" w14:textId="17C7F1E0" w:rsidR="002032B9" w:rsidRPr="009727CC" w:rsidRDefault="002032B9" w:rsidP="002032B9">
      <w:pPr>
        <w:pStyle w:val="ManualHeading2"/>
        <w:rPr>
          <w:noProof/>
        </w:rPr>
      </w:pPr>
      <w:r w:rsidRPr="009727CC">
        <w:rPr>
          <w:noProof/>
        </w:rPr>
        <w:t>PARTI III.5.B</w:t>
      </w:r>
      <w:r>
        <w:rPr>
          <w:noProof/>
        </w:rPr>
        <w:t xml:space="preserve"> - </w:t>
      </w:r>
      <w:r w:rsidRPr="009727CC">
        <w:rPr>
          <w:noProof/>
        </w:rPr>
        <w:t>FORMOLA TA’ INFORMAZZJONI SUPPLIMENTARI DWAR L-GĦAJNUNA MILL-ISTAT  GĦAT-TNEDIJA TA’ NETWORKS TAL-BROADBAND</w:t>
      </w:r>
    </w:p>
    <w:p w14:paraId="19DEA604" w14:textId="77777777" w:rsidR="002032B9" w:rsidRPr="009727CC" w:rsidRDefault="002032B9" w:rsidP="002032B9">
      <w:pPr>
        <w:rPr>
          <w:i/>
          <w:iCs/>
          <w:noProof/>
        </w:rPr>
      </w:pPr>
      <w:r w:rsidRPr="009727CC">
        <w:rPr>
          <w:i/>
          <w:noProof/>
        </w:rPr>
        <w:t>Din il-formola ta’ informazzjoni supplimentari għandha tintuża għan-notifiki ta’ għajnuna għat-tnedija ta’ networks tal-broadband koperti mil-Linji Gwida tal-Kummissjoni dwar l-għajnuna mill-Istat għan-networks tal-broadband</w:t>
      </w:r>
      <w:r w:rsidRPr="009727CC">
        <w:rPr>
          <w:rStyle w:val="FootnoteReference"/>
          <w:i/>
          <w:iCs/>
          <w:noProof/>
        </w:rPr>
        <w:footnoteReference w:id="1"/>
      </w:r>
      <w:r w:rsidRPr="009727CC">
        <w:rPr>
          <w:i/>
          <w:noProof/>
        </w:rPr>
        <w:t xml:space="preserve"> (“Linji Gwida dwar il-Broadband”).</w:t>
      </w:r>
    </w:p>
    <w:p w14:paraId="0D9394A3" w14:textId="77777777" w:rsidR="002032B9" w:rsidRPr="009727CC" w:rsidRDefault="002032B9" w:rsidP="002032B9">
      <w:pPr>
        <w:pStyle w:val="ManualNumPar1"/>
        <w:rPr>
          <w:bCs/>
          <w:noProof/>
        </w:rPr>
      </w:pPr>
      <w:r w:rsidRPr="00216E3A">
        <w:rPr>
          <w:noProof/>
        </w:rPr>
        <w:t>1.</w:t>
      </w:r>
      <w:r w:rsidRPr="00216E3A">
        <w:rPr>
          <w:noProof/>
        </w:rPr>
        <w:tab/>
      </w:r>
      <w:r w:rsidRPr="009727CC">
        <w:rPr>
          <w:noProof/>
        </w:rPr>
        <w:t>Informazzjoni ġenerali</w:t>
      </w:r>
    </w:p>
    <w:p w14:paraId="71B9F8FE" w14:textId="77777777" w:rsidR="002032B9" w:rsidRPr="009727CC" w:rsidRDefault="002032B9" w:rsidP="002032B9">
      <w:pPr>
        <w:pStyle w:val="ManualNumPar2"/>
        <w:rPr>
          <w:noProof/>
        </w:rPr>
      </w:pPr>
      <w:r w:rsidRPr="00216E3A">
        <w:rPr>
          <w:noProof/>
        </w:rPr>
        <w:t>1.1.</w:t>
      </w:r>
      <w:r w:rsidRPr="00216E3A">
        <w:rPr>
          <w:noProof/>
        </w:rPr>
        <w:tab/>
      </w:r>
      <w:r w:rsidRPr="009727CC">
        <w:rPr>
          <w:noProof/>
        </w:rPr>
        <w:t>Ipprovdi deskrizzjoni dettaljata tal-miżura ta’ għajnuna u tal-objettivi tagħha.</w:t>
      </w:r>
    </w:p>
    <w:p w14:paraId="069228EE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ab/>
      </w:r>
    </w:p>
    <w:p w14:paraId="3038E14B" w14:textId="77777777" w:rsidR="002032B9" w:rsidRPr="009727CC" w:rsidRDefault="002032B9" w:rsidP="002032B9">
      <w:pPr>
        <w:pStyle w:val="ManualNumPar2"/>
        <w:rPr>
          <w:noProof/>
        </w:rPr>
      </w:pPr>
      <w:r w:rsidRPr="00216E3A">
        <w:rPr>
          <w:noProof/>
        </w:rPr>
        <w:t>1.2.</w:t>
      </w:r>
      <w:r w:rsidRPr="00216E3A">
        <w:rPr>
          <w:noProof/>
        </w:rPr>
        <w:tab/>
      </w:r>
      <w:r w:rsidRPr="009727CC">
        <w:rPr>
          <w:noProof/>
        </w:rPr>
        <w:t>Identifika t-tip ta’ network tal-broadband</w:t>
      </w:r>
      <w:r w:rsidRPr="009727CC">
        <w:rPr>
          <w:rStyle w:val="FootnoteReference"/>
          <w:noProof/>
        </w:rPr>
        <w:footnoteReference w:id="2"/>
      </w:r>
      <w:r w:rsidRPr="009727CC">
        <w:rPr>
          <w:noProof/>
        </w:rPr>
        <w:t xml:space="preserve"> appoġġat mill-miżura ta’ għajnuna.</w:t>
      </w:r>
    </w:p>
    <w:p w14:paraId="1127C1E1" w14:textId="77777777" w:rsidR="002032B9" w:rsidRPr="009727CC" w:rsidRDefault="002032B9" w:rsidP="002032B9">
      <w:pPr>
        <w:pStyle w:val="Tiret1"/>
        <w:numPr>
          <w:ilvl w:val="0"/>
          <w:numId w:val="37"/>
        </w:numPr>
        <w:rPr>
          <w:noProof/>
        </w:rPr>
      </w:pPr>
      <w:r w:rsidRPr="009727CC">
        <w:rPr>
          <w:noProof/>
        </w:rPr>
        <w:tab/>
      </w:r>
      <w:sdt>
        <w:sdtPr>
          <w:rPr>
            <w:noProof/>
          </w:rPr>
          <w:id w:val="-1448918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727CC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9727CC">
        <w:rPr>
          <w:noProof/>
        </w:rPr>
        <w:t xml:space="preserve"> tnedija ta’ networks ta’ aċċess fiss</w:t>
      </w:r>
      <w:r w:rsidRPr="009727CC">
        <w:rPr>
          <w:rStyle w:val="FootnoteReference"/>
          <w:noProof/>
        </w:rPr>
        <w:footnoteReference w:id="3"/>
      </w:r>
      <w:r w:rsidRPr="009727CC">
        <w:rPr>
          <w:noProof/>
        </w:rPr>
        <w:t xml:space="preserve">. Jekk iva, speċifika t-tip ta’ żoni fil-mira tal-miżura ta’ għajnuna. </w:t>
      </w:r>
    </w:p>
    <w:p w14:paraId="3D45A117" w14:textId="77777777" w:rsidR="002032B9" w:rsidRPr="009727CC" w:rsidRDefault="002032B9" w:rsidP="002032B9">
      <w:pPr>
        <w:pStyle w:val="Tiret2"/>
        <w:numPr>
          <w:ilvl w:val="0"/>
          <w:numId w:val="38"/>
        </w:numPr>
        <w:rPr>
          <w:noProof/>
        </w:rPr>
      </w:pPr>
      <w:sdt>
        <w:sdtPr>
          <w:rPr>
            <w:noProof/>
          </w:rPr>
          <w:id w:val="-20401095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727CC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9727CC">
        <w:rPr>
          <w:noProof/>
        </w:rPr>
        <w:t xml:space="preserve"> Bajda</w:t>
      </w:r>
      <w:r w:rsidRPr="009727CC">
        <w:rPr>
          <w:rStyle w:val="FootnoteReference"/>
          <w:noProof/>
        </w:rPr>
        <w:footnoteReference w:id="4"/>
      </w:r>
    </w:p>
    <w:p w14:paraId="3341CCB8" w14:textId="77777777" w:rsidR="002032B9" w:rsidRPr="009727CC" w:rsidRDefault="002032B9" w:rsidP="002032B9">
      <w:pPr>
        <w:pStyle w:val="Tiret2"/>
        <w:numPr>
          <w:ilvl w:val="0"/>
          <w:numId w:val="38"/>
        </w:numPr>
        <w:rPr>
          <w:noProof/>
        </w:rPr>
      </w:pPr>
      <w:sdt>
        <w:sdtPr>
          <w:rPr>
            <w:noProof/>
          </w:rPr>
          <w:id w:val="-18942698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727CC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9727CC">
        <w:rPr>
          <w:noProof/>
        </w:rPr>
        <w:t xml:space="preserve"> Griża</w:t>
      </w:r>
      <w:r w:rsidRPr="009727CC">
        <w:rPr>
          <w:rStyle w:val="FootnoteReference"/>
          <w:noProof/>
        </w:rPr>
        <w:footnoteReference w:id="5"/>
      </w:r>
    </w:p>
    <w:p w14:paraId="7E576EC1" w14:textId="77777777" w:rsidR="002032B9" w:rsidRPr="009727CC" w:rsidRDefault="002032B9" w:rsidP="002032B9">
      <w:pPr>
        <w:pStyle w:val="Tiret2"/>
        <w:numPr>
          <w:ilvl w:val="0"/>
          <w:numId w:val="38"/>
        </w:numPr>
        <w:rPr>
          <w:noProof/>
        </w:rPr>
      </w:pPr>
      <w:sdt>
        <w:sdtPr>
          <w:rPr>
            <w:noProof/>
          </w:rPr>
          <w:id w:val="9141349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727CC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9727CC">
        <w:rPr>
          <w:noProof/>
        </w:rPr>
        <w:t xml:space="preserve"> Imħallta (bajda u griża)</w:t>
      </w:r>
      <w:r w:rsidRPr="009727CC">
        <w:rPr>
          <w:rStyle w:val="FootnoteReference"/>
          <w:noProof/>
          <w:lang w:bidi="si-LK"/>
        </w:rPr>
        <w:footnoteReference w:id="6"/>
      </w:r>
    </w:p>
    <w:p w14:paraId="7B40DFFD" w14:textId="77777777" w:rsidR="002032B9" w:rsidRPr="009727CC" w:rsidRDefault="002032B9" w:rsidP="002032B9">
      <w:pPr>
        <w:pStyle w:val="Tiret2"/>
        <w:numPr>
          <w:ilvl w:val="0"/>
          <w:numId w:val="38"/>
        </w:numPr>
        <w:rPr>
          <w:noProof/>
        </w:rPr>
      </w:pPr>
      <w:sdt>
        <w:sdtPr>
          <w:rPr>
            <w:noProof/>
          </w:rPr>
          <w:id w:val="14019366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727CC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9727CC">
        <w:rPr>
          <w:noProof/>
        </w:rPr>
        <w:t xml:space="preserve"> Sewda</w:t>
      </w:r>
      <w:r w:rsidRPr="009727CC">
        <w:rPr>
          <w:rStyle w:val="FootnoteReference"/>
          <w:noProof/>
        </w:rPr>
        <w:footnoteReference w:id="7"/>
      </w:r>
      <w:r w:rsidRPr="009727CC">
        <w:rPr>
          <w:noProof/>
        </w:rPr>
        <w:t xml:space="preserve"> </w:t>
      </w:r>
    </w:p>
    <w:p w14:paraId="02DDF31C" w14:textId="77777777" w:rsidR="002032B9" w:rsidRPr="009727CC" w:rsidRDefault="002032B9" w:rsidP="002032B9">
      <w:pPr>
        <w:pStyle w:val="Tiret1"/>
        <w:numPr>
          <w:ilvl w:val="0"/>
          <w:numId w:val="37"/>
        </w:numPr>
        <w:rPr>
          <w:noProof/>
        </w:rPr>
      </w:pPr>
      <w:r w:rsidRPr="009727CC">
        <w:rPr>
          <w:noProof/>
        </w:rPr>
        <w:tab/>
      </w:r>
      <w:sdt>
        <w:sdtPr>
          <w:rPr>
            <w:noProof/>
          </w:rPr>
          <w:id w:val="-13801656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727CC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9727CC">
        <w:rPr>
          <w:noProof/>
        </w:rPr>
        <w:t xml:space="preserve"> tnedija ta’ networks ta’ aċċess mobbli</w:t>
      </w:r>
      <w:r w:rsidRPr="009727CC">
        <w:rPr>
          <w:rStyle w:val="FootnoteReference"/>
          <w:noProof/>
        </w:rPr>
        <w:footnoteReference w:id="8"/>
      </w:r>
      <w:r w:rsidRPr="009727CC">
        <w:rPr>
          <w:noProof/>
        </w:rPr>
        <w:t>.</w:t>
      </w:r>
    </w:p>
    <w:p w14:paraId="17C438F0" w14:textId="77777777" w:rsidR="002032B9" w:rsidRPr="009727CC" w:rsidRDefault="002032B9" w:rsidP="002032B9">
      <w:pPr>
        <w:pStyle w:val="Tiret2"/>
        <w:numPr>
          <w:ilvl w:val="0"/>
          <w:numId w:val="38"/>
        </w:numPr>
        <w:rPr>
          <w:noProof/>
        </w:rPr>
      </w:pPr>
      <w:sdt>
        <w:sdtPr>
          <w:rPr>
            <w:noProof/>
          </w:rPr>
          <w:id w:val="-7154305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727CC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9727CC">
        <w:rPr>
          <w:noProof/>
        </w:rPr>
        <w:t xml:space="preserve"> 4G</w:t>
      </w:r>
      <w:r w:rsidRPr="009727CC">
        <w:rPr>
          <w:noProof/>
        </w:rPr>
        <w:tab/>
        <w:t xml:space="preserve"> </w:t>
      </w:r>
    </w:p>
    <w:p w14:paraId="5DC918C5" w14:textId="77777777" w:rsidR="002032B9" w:rsidRPr="009727CC" w:rsidRDefault="002032B9" w:rsidP="002032B9">
      <w:pPr>
        <w:pStyle w:val="Tiret2"/>
        <w:numPr>
          <w:ilvl w:val="0"/>
          <w:numId w:val="38"/>
        </w:numPr>
        <w:rPr>
          <w:noProof/>
        </w:rPr>
      </w:pPr>
      <w:sdt>
        <w:sdtPr>
          <w:rPr>
            <w:noProof/>
          </w:rPr>
          <w:id w:val="-14372837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727CC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9727CC">
        <w:rPr>
          <w:noProof/>
        </w:rPr>
        <w:t xml:space="preserve"> 5G</w:t>
      </w:r>
      <w:r w:rsidRPr="009727CC">
        <w:rPr>
          <w:noProof/>
        </w:rPr>
        <w:tab/>
      </w:r>
    </w:p>
    <w:p w14:paraId="06C81649" w14:textId="77777777" w:rsidR="002032B9" w:rsidRPr="009727CC" w:rsidRDefault="002032B9" w:rsidP="002032B9">
      <w:pPr>
        <w:pStyle w:val="Tiret2"/>
        <w:numPr>
          <w:ilvl w:val="0"/>
          <w:numId w:val="38"/>
        </w:numPr>
        <w:rPr>
          <w:noProof/>
        </w:rPr>
      </w:pPr>
      <w:sdt>
        <w:sdtPr>
          <w:rPr>
            <w:noProof/>
          </w:rPr>
          <w:id w:val="2946557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727CC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9727CC">
        <w:rPr>
          <w:noProof/>
        </w:rPr>
        <w:t xml:space="preserve"> oħrajn</w:t>
      </w:r>
    </w:p>
    <w:p w14:paraId="450BA465" w14:textId="77777777" w:rsidR="002032B9" w:rsidRPr="009727CC" w:rsidRDefault="002032B9" w:rsidP="002032B9">
      <w:pPr>
        <w:pStyle w:val="Tiret1"/>
        <w:numPr>
          <w:ilvl w:val="0"/>
          <w:numId w:val="37"/>
        </w:numPr>
        <w:rPr>
          <w:noProof/>
        </w:rPr>
      </w:pPr>
      <w:r w:rsidRPr="009727CC">
        <w:rPr>
          <w:noProof/>
        </w:rPr>
        <w:tab/>
      </w:r>
      <w:sdt>
        <w:sdtPr>
          <w:rPr>
            <w:noProof/>
          </w:rPr>
          <w:id w:val="2033051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727CC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9727CC">
        <w:rPr>
          <w:noProof/>
        </w:rPr>
        <w:t xml:space="preserve"> tnedija ta’ backhaul</w:t>
      </w:r>
      <w:r w:rsidRPr="009727CC">
        <w:rPr>
          <w:rStyle w:val="FootnoteReference"/>
          <w:noProof/>
        </w:rPr>
        <w:footnoteReference w:id="9"/>
      </w:r>
      <w:r w:rsidRPr="009727CC">
        <w:rPr>
          <w:noProof/>
        </w:rPr>
        <w:t>.</w:t>
      </w:r>
    </w:p>
    <w:p w14:paraId="6AAE812B" w14:textId="77777777" w:rsidR="002032B9" w:rsidRPr="009727CC" w:rsidRDefault="002032B9" w:rsidP="002032B9">
      <w:pPr>
        <w:pStyle w:val="Tiret2"/>
        <w:numPr>
          <w:ilvl w:val="0"/>
          <w:numId w:val="38"/>
        </w:numPr>
        <w:rPr>
          <w:noProof/>
        </w:rPr>
      </w:pPr>
      <w:sdt>
        <w:sdtPr>
          <w:rPr>
            <w:noProof/>
          </w:rPr>
          <w:id w:val="12504675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727CC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9727CC">
        <w:rPr>
          <w:noProof/>
        </w:rPr>
        <w:t xml:space="preserve"> backhaul biss</w:t>
      </w:r>
      <w:r w:rsidRPr="009727CC">
        <w:rPr>
          <w:noProof/>
        </w:rPr>
        <w:tab/>
      </w:r>
    </w:p>
    <w:p w14:paraId="439E3D97" w14:textId="77777777" w:rsidR="002032B9" w:rsidRPr="009727CC" w:rsidRDefault="002032B9" w:rsidP="002032B9">
      <w:pPr>
        <w:pStyle w:val="Tiret2"/>
        <w:numPr>
          <w:ilvl w:val="0"/>
          <w:numId w:val="38"/>
        </w:numPr>
        <w:rPr>
          <w:noProof/>
        </w:rPr>
      </w:pPr>
      <w:sdt>
        <w:sdtPr>
          <w:rPr>
            <w:noProof/>
          </w:rPr>
          <w:id w:val="-16899016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727CC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9727CC">
        <w:rPr>
          <w:noProof/>
        </w:rPr>
        <w:t xml:space="preserve"> backhaul illinkjat mat-tnedija ta’ network ta’ aċċess</w:t>
      </w:r>
      <w:r w:rsidRPr="009727CC">
        <w:rPr>
          <w:rStyle w:val="FootnoteReference"/>
          <w:noProof/>
        </w:rPr>
        <w:footnoteReference w:id="10"/>
      </w:r>
    </w:p>
    <w:p w14:paraId="28ADA412" w14:textId="77777777" w:rsidR="002032B9" w:rsidRPr="009727CC" w:rsidRDefault="002032B9" w:rsidP="002032B9">
      <w:pPr>
        <w:pStyle w:val="ManualNumPar2"/>
        <w:rPr>
          <w:noProof/>
        </w:rPr>
      </w:pPr>
      <w:r w:rsidRPr="00216E3A">
        <w:rPr>
          <w:noProof/>
        </w:rPr>
        <w:t>1.3.</w:t>
      </w:r>
      <w:r w:rsidRPr="00216E3A">
        <w:rPr>
          <w:noProof/>
        </w:rPr>
        <w:tab/>
      </w:r>
      <w:r w:rsidRPr="009727CC">
        <w:rPr>
          <w:noProof/>
        </w:rPr>
        <w:t>Spjega kif il-miżura ta’ għajnuna taqbel mal-istrateġija nazzjonali tal-broadband u l-politika diġitali u l-objettivi ambjentali tal-Unjoni</w:t>
      </w:r>
      <w:r w:rsidRPr="009727CC">
        <w:rPr>
          <w:rStyle w:val="FootnoteReference"/>
          <w:noProof/>
        </w:rPr>
        <w:footnoteReference w:id="11"/>
      </w:r>
      <w:r w:rsidRPr="009727CC">
        <w:rPr>
          <w:noProof/>
        </w:rPr>
        <w:t xml:space="preserve">. </w:t>
      </w:r>
    </w:p>
    <w:p w14:paraId="287C14B1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lastRenderedPageBreak/>
        <w:tab/>
      </w:r>
    </w:p>
    <w:p w14:paraId="3B328F16" w14:textId="77777777" w:rsidR="002032B9" w:rsidRPr="009727CC" w:rsidRDefault="002032B9" w:rsidP="002032B9">
      <w:pPr>
        <w:pStyle w:val="ManualNumPar2"/>
        <w:rPr>
          <w:noProof/>
        </w:rPr>
      </w:pPr>
      <w:r w:rsidRPr="00216E3A">
        <w:rPr>
          <w:noProof/>
        </w:rPr>
        <w:t>1.4.</w:t>
      </w:r>
      <w:r w:rsidRPr="00216E3A">
        <w:rPr>
          <w:noProof/>
        </w:rPr>
        <w:tab/>
      </w:r>
      <w:r>
        <w:rPr>
          <w:noProof/>
        </w:rPr>
        <w:t>I</w:t>
      </w:r>
      <w:r w:rsidRPr="009727CC">
        <w:rPr>
          <w:noProof/>
        </w:rPr>
        <w:t>kkonferma li l-veloċitajiet kollha msemmija f’din in-notifika jitqiesu li jfissru veloċitajiet fil-kundizzjonijiet tal-ħin bl-iktar użu intensiv</w:t>
      </w:r>
      <w:r w:rsidRPr="009727CC">
        <w:rPr>
          <w:rStyle w:val="FootnoteReference"/>
          <w:noProof/>
        </w:rPr>
        <w:footnoteReference w:id="12"/>
      </w:r>
      <w:r w:rsidRPr="009727CC">
        <w:rPr>
          <w:noProof/>
        </w:rPr>
        <w:t>.</w:t>
      </w:r>
    </w:p>
    <w:p w14:paraId="1DA80F18" w14:textId="77777777" w:rsidR="002032B9" w:rsidRPr="009727CC" w:rsidRDefault="002032B9" w:rsidP="002032B9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14906702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727CC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9727CC">
        <w:rPr>
          <w:noProof/>
        </w:rPr>
        <w:t xml:space="preserve"> Iva</w:t>
      </w:r>
      <w:r w:rsidRPr="009727CC">
        <w:rPr>
          <w:noProof/>
        </w:rPr>
        <w:tab/>
      </w:r>
      <w:r w:rsidRPr="009727CC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436524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727CC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9727CC">
        <w:rPr>
          <w:noProof/>
        </w:rPr>
        <w:t xml:space="preserve"> Le</w:t>
      </w:r>
    </w:p>
    <w:p w14:paraId="5357C5DD" w14:textId="77777777" w:rsidR="002032B9" w:rsidRPr="009727CC" w:rsidRDefault="002032B9" w:rsidP="002032B9">
      <w:pPr>
        <w:pStyle w:val="ManualNumPar2"/>
        <w:rPr>
          <w:noProof/>
        </w:rPr>
      </w:pPr>
      <w:r w:rsidRPr="00216E3A">
        <w:rPr>
          <w:noProof/>
        </w:rPr>
        <w:t>1.5.</w:t>
      </w:r>
      <w:r w:rsidRPr="00216E3A">
        <w:rPr>
          <w:noProof/>
        </w:rPr>
        <w:tab/>
      </w:r>
      <w:r w:rsidRPr="009727CC">
        <w:rPr>
          <w:noProof/>
        </w:rPr>
        <w:t>Indika l-perjodu ta’ żmien</w:t>
      </w:r>
      <w:r w:rsidRPr="009727CC">
        <w:rPr>
          <w:rStyle w:val="FootnoteReference"/>
          <w:noProof/>
        </w:rPr>
        <w:footnoteReference w:id="13"/>
      </w:r>
      <w:r w:rsidRPr="009727CC">
        <w:rPr>
          <w:noProof/>
        </w:rPr>
        <w:t xml:space="preserve"> tal-miżura ta’ għajnuna u kif ġie ddeterminat.</w:t>
      </w:r>
    </w:p>
    <w:p w14:paraId="694E8753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ab/>
      </w:r>
    </w:p>
    <w:p w14:paraId="04AA6568" w14:textId="77777777" w:rsidR="002032B9" w:rsidRPr="009727CC" w:rsidRDefault="002032B9" w:rsidP="002032B9">
      <w:pPr>
        <w:pStyle w:val="ManualNumPar2"/>
        <w:rPr>
          <w:noProof/>
        </w:rPr>
      </w:pPr>
      <w:r w:rsidRPr="00216E3A">
        <w:rPr>
          <w:noProof/>
        </w:rPr>
        <w:t>1.6.</w:t>
      </w:r>
      <w:r w:rsidRPr="00216E3A">
        <w:rPr>
          <w:noProof/>
        </w:rPr>
        <w:tab/>
      </w:r>
      <w:r>
        <w:rPr>
          <w:noProof/>
        </w:rPr>
        <w:t>Indika l-</w:t>
      </w:r>
      <w:r w:rsidRPr="009727CC">
        <w:rPr>
          <w:noProof/>
        </w:rPr>
        <w:t xml:space="preserve">mudell ta’ investiment </w:t>
      </w:r>
      <w:r>
        <w:rPr>
          <w:noProof/>
        </w:rPr>
        <w:t xml:space="preserve">li fuqu se </w:t>
      </w:r>
      <w:r w:rsidRPr="009727CC">
        <w:rPr>
          <w:noProof/>
        </w:rPr>
        <w:t>tiġi implimentata l-miżura ta’ għajnuna</w:t>
      </w:r>
      <w:r>
        <w:rPr>
          <w:noProof/>
        </w:rPr>
        <w:t>.</w:t>
      </w:r>
    </w:p>
    <w:p w14:paraId="1800E9A0" w14:textId="77777777" w:rsidR="002032B9" w:rsidRPr="009727CC" w:rsidRDefault="002032B9" w:rsidP="002032B9">
      <w:pPr>
        <w:pStyle w:val="Tiret1"/>
        <w:numPr>
          <w:ilvl w:val="0"/>
          <w:numId w:val="37"/>
        </w:numPr>
        <w:rPr>
          <w:noProof/>
        </w:rPr>
      </w:pPr>
      <w:sdt>
        <w:sdtPr>
          <w:rPr>
            <w:noProof/>
          </w:rPr>
          <w:id w:val="-4625835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727CC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9727CC">
        <w:rPr>
          <w:noProof/>
        </w:rPr>
        <w:t xml:space="preserve"> Finanzjament tal-lakuni</w:t>
      </w:r>
      <w:r w:rsidRPr="009727CC">
        <w:rPr>
          <w:rStyle w:val="FootnoteReference"/>
          <w:noProof/>
        </w:rPr>
        <w:footnoteReference w:id="14"/>
      </w:r>
      <w:r w:rsidRPr="009727CC">
        <w:rPr>
          <w:noProof/>
        </w:rPr>
        <w:t xml:space="preserve"> </w:t>
      </w:r>
    </w:p>
    <w:p w14:paraId="760F645B" w14:textId="77777777" w:rsidR="002032B9" w:rsidRPr="009727CC" w:rsidRDefault="002032B9" w:rsidP="002032B9">
      <w:pPr>
        <w:pStyle w:val="Tiret1"/>
        <w:numPr>
          <w:ilvl w:val="0"/>
          <w:numId w:val="37"/>
        </w:numPr>
        <w:rPr>
          <w:noProof/>
        </w:rPr>
      </w:pPr>
      <w:sdt>
        <w:sdtPr>
          <w:rPr>
            <w:noProof/>
          </w:rPr>
          <w:id w:val="-15915330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727CC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9727CC">
        <w:rPr>
          <w:noProof/>
        </w:rPr>
        <w:t xml:space="preserve"> Għajnuna </w:t>
      </w:r>
      <w:r w:rsidRPr="009727CC">
        <w:rPr>
          <w:i/>
          <w:noProof/>
        </w:rPr>
        <w:t>in natura</w:t>
      </w:r>
      <w:r w:rsidRPr="009727CC">
        <w:rPr>
          <w:rStyle w:val="FootnoteReference"/>
          <w:noProof/>
        </w:rPr>
        <w:footnoteReference w:id="15"/>
      </w:r>
      <w:r w:rsidRPr="009727CC">
        <w:rPr>
          <w:noProof/>
        </w:rPr>
        <w:t xml:space="preserve">  </w:t>
      </w:r>
      <w:r w:rsidRPr="009727CC">
        <w:rPr>
          <w:noProof/>
        </w:rPr>
        <w:tab/>
      </w:r>
    </w:p>
    <w:p w14:paraId="4789F0F7" w14:textId="77777777" w:rsidR="002032B9" w:rsidRPr="009727CC" w:rsidRDefault="002032B9" w:rsidP="002032B9">
      <w:pPr>
        <w:pStyle w:val="Tiret1"/>
        <w:numPr>
          <w:ilvl w:val="0"/>
          <w:numId w:val="37"/>
        </w:numPr>
        <w:rPr>
          <w:noProof/>
        </w:rPr>
      </w:pPr>
      <w:sdt>
        <w:sdtPr>
          <w:rPr>
            <w:noProof/>
          </w:rPr>
          <w:id w:val="19747837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727CC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9727CC">
        <w:rPr>
          <w:noProof/>
        </w:rPr>
        <w:t xml:space="preserve"> Investiment dirett</w:t>
      </w:r>
      <w:r w:rsidRPr="009727CC">
        <w:rPr>
          <w:rStyle w:val="FootnoteReference"/>
          <w:noProof/>
          <w:lang w:bidi="si-LK"/>
        </w:rPr>
        <w:footnoteReference w:id="16"/>
      </w:r>
      <w:r w:rsidRPr="009727CC">
        <w:rPr>
          <w:noProof/>
        </w:rPr>
        <w:t xml:space="preserve"> </w:t>
      </w:r>
    </w:p>
    <w:p w14:paraId="11EE21F4" w14:textId="77777777" w:rsidR="002032B9" w:rsidRPr="009727CC" w:rsidRDefault="002032B9" w:rsidP="002032B9">
      <w:pPr>
        <w:pStyle w:val="Tiret1"/>
        <w:numPr>
          <w:ilvl w:val="0"/>
          <w:numId w:val="37"/>
        </w:numPr>
        <w:rPr>
          <w:noProof/>
        </w:rPr>
      </w:pPr>
      <w:sdt>
        <w:sdtPr>
          <w:rPr>
            <w:noProof/>
          </w:rPr>
          <w:id w:val="-21176712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727CC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9727CC">
        <w:rPr>
          <w:noProof/>
        </w:rPr>
        <w:t xml:space="preserve"> Konċessjonarju</w:t>
      </w:r>
      <w:r w:rsidRPr="009727CC">
        <w:rPr>
          <w:rStyle w:val="FootnoteReference"/>
          <w:noProof/>
        </w:rPr>
        <w:footnoteReference w:id="17"/>
      </w:r>
      <w:r w:rsidRPr="009727CC">
        <w:rPr>
          <w:noProof/>
        </w:rPr>
        <w:tab/>
      </w:r>
    </w:p>
    <w:p w14:paraId="77994888" w14:textId="77777777" w:rsidR="002032B9" w:rsidRPr="009727CC" w:rsidRDefault="002032B9" w:rsidP="002032B9">
      <w:pPr>
        <w:pStyle w:val="Tiret1"/>
        <w:numPr>
          <w:ilvl w:val="0"/>
          <w:numId w:val="37"/>
        </w:numPr>
        <w:rPr>
          <w:noProof/>
        </w:rPr>
      </w:pPr>
      <w:sdt>
        <w:sdtPr>
          <w:rPr>
            <w:noProof/>
          </w:rPr>
          <w:id w:val="8581653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727CC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9727CC">
        <w:rPr>
          <w:noProof/>
        </w:rPr>
        <w:t xml:space="preserve"> Oħrajn. Jekk iva, ipprovdi d-dettalji. …………………..</w:t>
      </w:r>
    </w:p>
    <w:p w14:paraId="4E8080C4" w14:textId="77777777" w:rsidR="002032B9" w:rsidRPr="009727CC" w:rsidRDefault="002032B9" w:rsidP="002032B9">
      <w:pPr>
        <w:pStyle w:val="ManualNumPar1"/>
        <w:rPr>
          <w:bCs/>
          <w:noProof/>
        </w:rPr>
      </w:pPr>
      <w:r w:rsidRPr="00216E3A">
        <w:rPr>
          <w:noProof/>
        </w:rPr>
        <w:t>2.</w:t>
      </w:r>
      <w:r w:rsidRPr="00216E3A">
        <w:rPr>
          <w:noProof/>
        </w:rPr>
        <w:tab/>
      </w:r>
      <w:r w:rsidRPr="009727CC">
        <w:rPr>
          <w:noProof/>
        </w:rPr>
        <w:t>Faċilitazzjoni tal-iżvilupp ta’ attività ekonomika</w:t>
      </w:r>
    </w:p>
    <w:p w14:paraId="32D8C6AE" w14:textId="77777777" w:rsidR="002032B9" w:rsidRPr="009727CC" w:rsidRDefault="002032B9" w:rsidP="002032B9">
      <w:pPr>
        <w:pStyle w:val="ManualNumPar2"/>
        <w:rPr>
          <w:noProof/>
        </w:rPr>
      </w:pPr>
      <w:r w:rsidRPr="00216E3A">
        <w:rPr>
          <w:noProof/>
        </w:rPr>
        <w:t>2.1.</w:t>
      </w:r>
      <w:r w:rsidRPr="00216E3A">
        <w:rPr>
          <w:noProof/>
        </w:rPr>
        <w:tab/>
      </w:r>
      <w:r w:rsidRPr="009727CC">
        <w:rPr>
          <w:noProof/>
        </w:rPr>
        <w:t>Identifika l-attivitajiet ekonomiċi li se jiġu ffaċilitati mill-miżura ta’ għajnuna u spjega kif l-iżvilupp ta’ dawk l-attivitajiet huwa appoġġat</w:t>
      </w:r>
      <w:r w:rsidRPr="009727CC">
        <w:rPr>
          <w:rStyle w:val="FootnoteReference"/>
          <w:noProof/>
        </w:rPr>
        <w:footnoteReference w:id="18"/>
      </w:r>
      <w:r w:rsidRPr="009727CC">
        <w:rPr>
          <w:noProof/>
        </w:rPr>
        <w:t>.</w:t>
      </w:r>
    </w:p>
    <w:p w14:paraId="414AD522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ab/>
      </w:r>
    </w:p>
    <w:p w14:paraId="6EDF3D9C" w14:textId="77777777" w:rsidR="002032B9" w:rsidRPr="009727CC" w:rsidRDefault="002032B9" w:rsidP="002032B9">
      <w:pPr>
        <w:pStyle w:val="ManualNumPar2"/>
        <w:rPr>
          <w:noProof/>
        </w:rPr>
      </w:pPr>
      <w:r w:rsidRPr="00216E3A">
        <w:rPr>
          <w:noProof/>
        </w:rPr>
        <w:t>2.2.</w:t>
      </w:r>
      <w:r w:rsidRPr="00216E3A">
        <w:rPr>
          <w:noProof/>
        </w:rPr>
        <w:tab/>
      </w:r>
      <w:r>
        <w:rPr>
          <w:noProof/>
        </w:rPr>
        <w:t>I</w:t>
      </w:r>
      <w:r w:rsidRPr="009727CC">
        <w:rPr>
          <w:noProof/>
        </w:rPr>
        <w:t>kkonferma li l-miżura ta’ għajnuna, il-kundizzjonijiet marbuta magħha (inkluż il-metodu ta’ finanzjament tagħha meta dak il-metodu ta’ finanzjament jifforma parti integrali mill-għajnuna) jew l-attività li tiffinanzja ma jinvolvux ksur tad-dispożizzjonijiet jew tal-prinċipji ġenerali tad-dritt tal-Unjoni</w:t>
      </w:r>
      <w:r w:rsidRPr="009727CC">
        <w:rPr>
          <w:rStyle w:val="FootnoteReference"/>
          <w:noProof/>
        </w:rPr>
        <w:footnoteReference w:id="19"/>
      </w:r>
      <w:r w:rsidRPr="009727CC">
        <w:rPr>
          <w:noProof/>
        </w:rPr>
        <w:t>.</w:t>
      </w:r>
    </w:p>
    <w:p w14:paraId="054B75B9" w14:textId="77777777" w:rsidR="002032B9" w:rsidRPr="009727CC" w:rsidRDefault="002032B9" w:rsidP="002032B9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20007224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727CC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9727CC">
        <w:rPr>
          <w:noProof/>
        </w:rPr>
        <w:t xml:space="preserve"> Iva</w:t>
      </w:r>
      <w:r w:rsidRPr="009727CC">
        <w:rPr>
          <w:noProof/>
        </w:rPr>
        <w:tab/>
      </w:r>
      <w:r w:rsidRPr="009727CC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20837082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727CC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9727CC">
        <w:rPr>
          <w:noProof/>
        </w:rPr>
        <w:t xml:space="preserve"> Le. F’dan il-każ, ipprovdi spjegazzjonijiet …………..</w:t>
      </w:r>
    </w:p>
    <w:p w14:paraId="3AEFEAFC" w14:textId="77777777" w:rsidR="002032B9" w:rsidRPr="009727CC" w:rsidRDefault="002032B9" w:rsidP="002032B9">
      <w:pPr>
        <w:pStyle w:val="ManualNumPar1"/>
        <w:rPr>
          <w:bCs/>
          <w:noProof/>
        </w:rPr>
      </w:pPr>
      <w:r w:rsidRPr="00216E3A">
        <w:rPr>
          <w:noProof/>
        </w:rPr>
        <w:t>3.</w:t>
      </w:r>
      <w:r w:rsidRPr="00216E3A">
        <w:rPr>
          <w:noProof/>
        </w:rPr>
        <w:tab/>
      </w:r>
      <w:r w:rsidRPr="009727CC">
        <w:rPr>
          <w:noProof/>
        </w:rPr>
        <w:t>Effetti pożittivi tal-għajnuna</w:t>
      </w:r>
    </w:p>
    <w:p w14:paraId="2116A8E7" w14:textId="77777777" w:rsidR="002032B9" w:rsidRPr="009727CC" w:rsidRDefault="002032B9" w:rsidP="002032B9">
      <w:pPr>
        <w:pStyle w:val="ManualNumPar2"/>
        <w:rPr>
          <w:noProof/>
        </w:rPr>
      </w:pPr>
      <w:r w:rsidRPr="00216E3A">
        <w:rPr>
          <w:noProof/>
        </w:rPr>
        <w:t>3.1.</w:t>
      </w:r>
      <w:r w:rsidRPr="00216E3A">
        <w:rPr>
          <w:noProof/>
        </w:rPr>
        <w:tab/>
      </w:r>
      <w:r w:rsidRPr="009727CC">
        <w:rPr>
          <w:noProof/>
        </w:rPr>
        <w:t>Iddeskrivi jekk u, jekk iva, kif il-miżura ta’ għajnuna se ġġib effetti pożittivi (pereżempju, f’termini ta’ tnaqqis tad-distakk diġitali</w:t>
      </w:r>
      <w:r w:rsidRPr="009727CC">
        <w:rPr>
          <w:rStyle w:val="FootnoteReference"/>
          <w:noProof/>
        </w:rPr>
        <w:footnoteReference w:id="20"/>
      </w:r>
      <w:r w:rsidRPr="009727CC">
        <w:rPr>
          <w:noProof/>
        </w:rPr>
        <w:t>, korrezzjoni tal-inugwaljanzi soċjali jew reġjonali, ekwità, għanijiet ta’ sostenibbiltà</w:t>
      </w:r>
      <w:r w:rsidRPr="009727CC">
        <w:rPr>
          <w:rStyle w:val="FootnoteReference"/>
          <w:noProof/>
        </w:rPr>
        <w:footnoteReference w:id="21"/>
      </w:r>
      <w:r w:rsidRPr="009727CC">
        <w:rPr>
          <w:noProof/>
        </w:rPr>
        <w:t xml:space="preserve">, prezzijiet aktar baxxi u </w:t>
      </w:r>
      <w:r w:rsidRPr="009727CC">
        <w:rPr>
          <w:noProof/>
        </w:rPr>
        <w:lastRenderedPageBreak/>
        <w:t>għażla aħjar għall-utenti finali, kwalità ogħla u innovazzjoni, tlestija tas-Suq Uniku Diġitali</w:t>
      </w:r>
      <w:r w:rsidRPr="009727CC">
        <w:rPr>
          <w:rStyle w:val="FootnoteReference"/>
          <w:noProof/>
        </w:rPr>
        <w:footnoteReference w:id="22"/>
      </w:r>
      <w:r w:rsidRPr="009727CC">
        <w:rPr>
          <w:noProof/>
        </w:rPr>
        <w:t>)</w:t>
      </w:r>
      <w:r w:rsidRPr="009727CC">
        <w:rPr>
          <w:rStyle w:val="FootnoteReference"/>
          <w:noProof/>
        </w:rPr>
        <w:footnoteReference w:id="23"/>
      </w:r>
      <w:r w:rsidRPr="009727CC">
        <w:rPr>
          <w:noProof/>
        </w:rPr>
        <w:t>.</w:t>
      </w:r>
    </w:p>
    <w:p w14:paraId="7D5A7A35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ab/>
      </w:r>
    </w:p>
    <w:p w14:paraId="130F50B9" w14:textId="77777777" w:rsidR="002032B9" w:rsidRPr="009727CC" w:rsidRDefault="002032B9" w:rsidP="002032B9">
      <w:pPr>
        <w:pStyle w:val="ManualNumPar1"/>
        <w:rPr>
          <w:bCs/>
          <w:noProof/>
        </w:rPr>
      </w:pPr>
      <w:bookmarkStart w:id="0" w:name="_Ref150780765"/>
      <w:r w:rsidRPr="00216E3A">
        <w:rPr>
          <w:noProof/>
        </w:rPr>
        <w:t>4.</w:t>
      </w:r>
      <w:r w:rsidRPr="00216E3A">
        <w:rPr>
          <w:noProof/>
        </w:rPr>
        <w:tab/>
      </w:r>
      <w:r w:rsidRPr="009727CC">
        <w:rPr>
          <w:noProof/>
        </w:rPr>
        <w:t>Falliment tas-suq fir-rigward tan-networks ta’ aċċess fissi</w:t>
      </w:r>
    </w:p>
    <w:p w14:paraId="4D987A49" w14:textId="77777777" w:rsidR="002032B9" w:rsidRPr="009727CC" w:rsidRDefault="002032B9" w:rsidP="002032B9">
      <w:pPr>
        <w:pStyle w:val="ManualNumPar2"/>
        <w:rPr>
          <w:b/>
          <w:bCs/>
          <w:noProof/>
        </w:rPr>
      </w:pPr>
      <w:bookmarkStart w:id="1" w:name="_Hlk152599271"/>
      <w:r w:rsidRPr="00216E3A">
        <w:rPr>
          <w:noProof/>
        </w:rPr>
        <w:t>4.1.</w:t>
      </w:r>
      <w:r w:rsidRPr="00216E3A">
        <w:rPr>
          <w:noProof/>
        </w:rPr>
        <w:tab/>
      </w:r>
      <w:r>
        <w:rPr>
          <w:noProof/>
        </w:rPr>
        <w:t>I</w:t>
      </w:r>
      <w:r w:rsidRPr="009727CC">
        <w:rPr>
          <w:noProof/>
        </w:rPr>
        <w:t>ndika l-prestazzjoni f’termini tal-veloċità tad-download (u, jekk applikabbli, tal-veloċità tal-upload u parametri oħra) li n-networks sussidjati se jkollhom jipprovdu</w:t>
      </w:r>
      <w:bookmarkEnd w:id="1"/>
      <w:r w:rsidRPr="009727CC">
        <w:rPr>
          <w:rStyle w:val="FootnoteReference"/>
          <w:noProof/>
        </w:rPr>
        <w:footnoteReference w:id="24"/>
      </w:r>
      <w:r w:rsidRPr="009727CC">
        <w:rPr>
          <w:noProof/>
        </w:rPr>
        <w:t>.</w:t>
      </w:r>
      <w:bookmarkEnd w:id="0"/>
    </w:p>
    <w:p w14:paraId="6D981B62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ab/>
      </w:r>
    </w:p>
    <w:p w14:paraId="7F5F68C5" w14:textId="77777777" w:rsidR="002032B9" w:rsidRPr="009727CC" w:rsidRDefault="002032B9" w:rsidP="002032B9">
      <w:pPr>
        <w:pStyle w:val="ManualNumPar2"/>
        <w:rPr>
          <w:noProof/>
        </w:rPr>
      </w:pPr>
      <w:r w:rsidRPr="00216E3A">
        <w:rPr>
          <w:noProof/>
        </w:rPr>
        <w:t>4.2.</w:t>
      </w:r>
      <w:r w:rsidRPr="00216E3A">
        <w:rPr>
          <w:noProof/>
        </w:rPr>
        <w:tab/>
      </w:r>
      <w:r>
        <w:rPr>
          <w:noProof/>
        </w:rPr>
        <w:t>I</w:t>
      </w:r>
      <w:r w:rsidRPr="009727CC">
        <w:rPr>
          <w:noProof/>
        </w:rPr>
        <w:t xml:space="preserve">ndika l-ħtiġijiet attwali u futuri tal-utenti finali li jistgħu jiġu indirizzati minn networks fissi li jipprovdu l-prestazzjoni msemmija fil-punt </w:t>
      </w:r>
      <w:r>
        <w:rPr>
          <w:noProof/>
        </w:rPr>
        <w:t>4.1</w:t>
      </w:r>
      <w:r w:rsidRPr="009727CC">
        <w:rPr>
          <w:noProof/>
        </w:rPr>
        <w:t xml:space="preserve"> (u mhux min-networks fissi eżistenti), filwaqt li tissottometti evidenza ta’ sostenn verifikabbli ta’ dan (pereżempju, stħarriġ tal-konsumaturi, studji indipendenti)</w:t>
      </w:r>
      <w:r w:rsidRPr="009727CC">
        <w:rPr>
          <w:rStyle w:val="FootnoteReference"/>
          <w:noProof/>
        </w:rPr>
        <w:footnoteReference w:id="25"/>
      </w:r>
      <w:r w:rsidRPr="009727CC">
        <w:rPr>
          <w:noProof/>
        </w:rPr>
        <w:t>.</w:t>
      </w:r>
    </w:p>
    <w:p w14:paraId="0A435C9C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ab/>
      </w:r>
    </w:p>
    <w:p w14:paraId="554476B5" w14:textId="77777777" w:rsidR="002032B9" w:rsidRPr="009727CC" w:rsidRDefault="002032B9" w:rsidP="002032B9">
      <w:pPr>
        <w:pStyle w:val="ManualNumPar2"/>
        <w:rPr>
          <w:noProof/>
        </w:rPr>
      </w:pPr>
      <w:r w:rsidRPr="00216E3A">
        <w:rPr>
          <w:noProof/>
        </w:rPr>
        <w:t>4.3.</w:t>
      </w:r>
      <w:r w:rsidRPr="00216E3A">
        <w:rPr>
          <w:noProof/>
        </w:rPr>
        <w:tab/>
      </w:r>
      <w:r w:rsidRPr="009727CC">
        <w:rPr>
          <w:noProof/>
          <w:u w:val="single"/>
        </w:rPr>
        <w:t>Eżerċizzju ta’ mmappjar</w:t>
      </w:r>
      <w:r w:rsidRPr="009727CC">
        <w:rPr>
          <w:rStyle w:val="FootnoteReference"/>
          <w:noProof/>
        </w:rPr>
        <w:footnoteReference w:id="26"/>
      </w:r>
      <w:r w:rsidRPr="009727CC">
        <w:rPr>
          <w:noProof/>
        </w:rPr>
        <w:t xml:space="preserve">. </w:t>
      </w:r>
      <w:r>
        <w:rPr>
          <w:noProof/>
        </w:rPr>
        <w:t>Ipprovdi</w:t>
      </w:r>
      <w:r w:rsidRPr="009727CC">
        <w:rPr>
          <w:noProof/>
        </w:rPr>
        <w:t xml:space="preserve"> </w:t>
      </w:r>
      <w:r>
        <w:rPr>
          <w:noProof/>
        </w:rPr>
        <w:t xml:space="preserve">din </w:t>
      </w:r>
      <w:r w:rsidRPr="009727CC">
        <w:rPr>
          <w:noProof/>
        </w:rPr>
        <w:t>l-informazzjoni.</w:t>
      </w:r>
    </w:p>
    <w:p w14:paraId="3E8AD3C6" w14:textId="77777777" w:rsidR="002032B9" w:rsidRPr="009727CC" w:rsidRDefault="002032B9" w:rsidP="002032B9">
      <w:pPr>
        <w:pStyle w:val="Point1"/>
        <w:rPr>
          <w:noProof/>
        </w:rPr>
      </w:pPr>
      <w:r w:rsidRPr="00216E3A">
        <w:rPr>
          <w:noProof/>
        </w:rPr>
        <w:t>(a)</w:t>
      </w:r>
      <w:r w:rsidRPr="00216E3A">
        <w:rPr>
          <w:noProof/>
        </w:rPr>
        <w:tab/>
      </w:r>
      <w:r w:rsidRPr="009727CC">
        <w:rPr>
          <w:noProof/>
        </w:rPr>
        <w:t>Il-prestazzjoni tan-networks eżistenti u ppjanati (fil-perjodu ta’ żmien rilevanti) li ġew immappjati (pereżempju, il-veloċità tad-download, il-veloċità tal-upload, il-latenza, it-telfien ta’ pakketti, l-iżball fil-pakkett, jitter, id-disponibbiltà tas-servizz)</w:t>
      </w:r>
      <w:r w:rsidRPr="009727CC">
        <w:rPr>
          <w:rStyle w:val="FootnoteReference"/>
          <w:noProof/>
        </w:rPr>
        <w:footnoteReference w:id="27"/>
      </w:r>
      <w:r w:rsidRPr="009727CC">
        <w:rPr>
          <w:noProof/>
        </w:rPr>
        <w:t xml:space="preserve">. </w:t>
      </w:r>
    </w:p>
    <w:p w14:paraId="6EEB1A7C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ab/>
      </w:r>
    </w:p>
    <w:p w14:paraId="4C63F2CB" w14:textId="77777777" w:rsidR="002032B9" w:rsidRPr="009727CC" w:rsidRDefault="002032B9" w:rsidP="002032B9">
      <w:pPr>
        <w:pStyle w:val="Point1"/>
        <w:rPr>
          <w:noProof/>
        </w:rPr>
      </w:pPr>
      <w:r w:rsidRPr="00216E3A">
        <w:rPr>
          <w:noProof/>
        </w:rPr>
        <w:t>(b)</w:t>
      </w:r>
      <w:r w:rsidRPr="00216E3A">
        <w:rPr>
          <w:noProof/>
        </w:rPr>
        <w:tab/>
      </w:r>
      <w:r w:rsidRPr="009727CC">
        <w:rPr>
          <w:noProof/>
        </w:rPr>
        <w:t>Kif il-pjanijiet ta’ investiment futuri fil-perjodu ta’ żmien rilevanti tal-miżura ta’ għajnuna ġew ivvalutati biex tiġi stabbilita l-kredibbiltà tagħhom</w:t>
      </w:r>
      <w:r w:rsidRPr="009727CC">
        <w:rPr>
          <w:rStyle w:val="FootnoteReference"/>
          <w:noProof/>
        </w:rPr>
        <w:footnoteReference w:id="28"/>
      </w:r>
      <w:r w:rsidRPr="009727CC">
        <w:rPr>
          <w:noProof/>
        </w:rPr>
        <w:t>. Fost l-oħrajn, indika:</w:t>
      </w:r>
    </w:p>
    <w:p w14:paraId="31663761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ab/>
      </w:r>
    </w:p>
    <w:p w14:paraId="396751B7" w14:textId="77777777" w:rsidR="002032B9" w:rsidRPr="009727CC" w:rsidRDefault="002032B9" w:rsidP="002032B9">
      <w:pPr>
        <w:pStyle w:val="Stylei"/>
        <w:numPr>
          <w:ilvl w:val="0"/>
          <w:numId w:val="33"/>
        </w:numPr>
        <w:rPr>
          <w:noProof/>
        </w:rPr>
      </w:pPr>
      <w:r w:rsidRPr="009727CC">
        <w:rPr>
          <w:noProof/>
        </w:rPr>
        <w:t>L-evidenza mitluba mingħand il-partijiet ikkonċernati rilevanti u ppreżentata minnhom biex tintwera l-kredibbiltà tal-pjanijiet ta’ investiment tagħhom</w:t>
      </w:r>
      <w:r w:rsidRPr="009727CC">
        <w:rPr>
          <w:rStyle w:val="FootnoteReference"/>
          <w:noProof/>
        </w:rPr>
        <w:footnoteReference w:id="29"/>
      </w:r>
      <w:r w:rsidRPr="009727CC">
        <w:rPr>
          <w:noProof/>
        </w:rPr>
        <w:t xml:space="preserve">. </w:t>
      </w:r>
    </w:p>
    <w:p w14:paraId="4BB6AC47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ab/>
      </w:r>
    </w:p>
    <w:p w14:paraId="39FBEE9E" w14:textId="77777777" w:rsidR="002032B9" w:rsidRPr="009727CC" w:rsidRDefault="002032B9" w:rsidP="002032B9">
      <w:pPr>
        <w:pStyle w:val="Stylei"/>
        <w:rPr>
          <w:noProof/>
        </w:rPr>
      </w:pPr>
      <w:r w:rsidRPr="009727CC">
        <w:rPr>
          <w:noProof/>
        </w:rPr>
        <w:t>Il-kriterji ta’ valutazzjoni applikati biex tiġi vvalutata l-kredibbiltà tal-pjanijiet ta’ investiment futuri</w:t>
      </w:r>
      <w:r w:rsidRPr="009727CC">
        <w:rPr>
          <w:rStyle w:val="FootnoteReference"/>
          <w:noProof/>
        </w:rPr>
        <w:footnoteReference w:id="30"/>
      </w:r>
      <w:r w:rsidRPr="009727CC">
        <w:rPr>
          <w:noProof/>
        </w:rPr>
        <w:t xml:space="preserve">. </w:t>
      </w:r>
    </w:p>
    <w:p w14:paraId="10FE008A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ab/>
      </w:r>
    </w:p>
    <w:p w14:paraId="7B675923" w14:textId="77777777" w:rsidR="002032B9" w:rsidRPr="009727CC" w:rsidRDefault="002032B9" w:rsidP="002032B9">
      <w:pPr>
        <w:pStyle w:val="Stylei"/>
        <w:rPr>
          <w:noProof/>
        </w:rPr>
      </w:pPr>
      <w:r w:rsidRPr="009727CC">
        <w:rPr>
          <w:noProof/>
        </w:rPr>
        <w:t>Jekk il-partijiet ikkonċernati ġewx mistiedna jiffirmaw ftehimiet ta’ impenn rigward l-implimentazzjoni tal-pjanijiet ta’ investiment iddikjarati</w:t>
      </w:r>
      <w:r w:rsidRPr="009727CC">
        <w:rPr>
          <w:rStyle w:val="FootnoteReference"/>
          <w:noProof/>
        </w:rPr>
        <w:footnoteReference w:id="31"/>
      </w:r>
      <w:r w:rsidRPr="009727CC">
        <w:rPr>
          <w:noProof/>
        </w:rPr>
        <w:t xml:space="preserve">. </w:t>
      </w:r>
    </w:p>
    <w:p w14:paraId="46D39DF5" w14:textId="77777777" w:rsidR="002032B9" w:rsidRPr="009727CC" w:rsidRDefault="002032B9" w:rsidP="002032B9">
      <w:pPr>
        <w:pStyle w:val="Text4"/>
        <w:rPr>
          <w:noProof/>
        </w:rPr>
      </w:pPr>
      <w:sdt>
        <w:sdtPr>
          <w:rPr>
            <w:rFonts w:ascii="MS Gothic" w:eastAsia="MS Gothic" w:hAnsi="MS Gothic"/>
            <w:noProof/>
          </w:rPr>
          <w:id w:val="6538810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727CC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9727CC">
        <w:rPr>
          <w:noProof/>
        </w:rPr>
        <w:t xml:space="preserve"> Iva</w:t>
      </w:r>
      <w:r w:rsidRPr="009727CC">
        <w:rPr>
          <w:noProof/>
        </w:rPr>
        <w:tab/>
      </w:r>
      <w:r w:rsidRPr="009727CC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9848447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727CC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9727CC">
        <w:rPr>
          <w:noProof/>
        </w:rPr>
        <w:t xml:space="preserve"> Le</w:t>
      </w:r>
    </w:p>
    <w:p w14:paraId="3F5F9ECA" w14:textId="77777777" w:rsidR="002032B9" w:rsidRPr="009727CC" w:rsidRDefault="002032B9" w:rsidP="002032B9">
      <w:pPr>
        <w:pStyle w:val="Text4"/>
        <w:rPr>
          <w:noProof/>
        </w:rPr>
      </w:pPr>
      <w:r w:rsidRPr="009727CC">
        <w:rPr>
          <w:noProof/>
        </w:rPr>
        <w:t>Jekk iva, iċċara jekk tali ftehimiet ta’ impenn jinkludux stadji importanti u obbligi biex jiġi rrapportat il-progress</w:t>
      </w:r>
      <w:r w:rsidRPr="009727CC">
        <w:rPr>
          <w:rStyle w:val="FootnoteReference"/>
          <w:noProof/>
        </w:rPr>
        <w:footnoteReference w:id="32"/>
      </w:r>
      <w:r w:rsidRPr="009727CC">
        <w:rPr>
          <w:noProof/>
        </w:rPr>
        <w:t>.</w:t>
      </w:r>
    </w:p>
    <w:p w14:paraId="525B7C9B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ab/>
      </w:r>
    </w:p>
    <w:p w14:paraId="1AC81C41" w14:textId="77777777" w:rsidR="002032B9" w:rsidRPr="009727CC" w:rsidRDefault="002032B9" w:rsidP="002032B9">
      <w:pPr>
        <w:pStyle w:val="Stylei"/>
        <w:rPr>
          <w:noProof/>
        </w:rPr>
      </w:pPr>
      <w:r w:rsidRPr="009727CC">
        <w:rPr>
          <w:noProof/>
        </w:rPr>
        <w:t>Jekk ir-riżultati tal-valutazzjoni u l-konklużjonijiet ġustifikati relattivi ġewx ikkomunikati lill-partijiet ikkonċernati kollha li ppreżentaw informazzjoni dwar il-pjanijiet ta’ investiment privat tagħhom (u kif)</w:t>
      </w:r>
      <w:r w:rsidRPr="009727CC">
        <w:rPr>
          <w:rStyle w:val="FootnoteReference"/>
          <w:noProof/>
        </w:rPr>
        <w:footnoteReference w:id="33"/>
      </w:r>
      <w:r w:rsidRPr="009727CC">
        <w:rPr>
          <w:rStyle w:val="FootnoteReference"/>
          <w:noProof/>
        </w:rPr>
        <w:t>..</w:t>
      </w:r>
    </w:p>
    <w:p w14:paraId="09F0AA35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ab/>
      </w:r>
    </w:p>
    <w:p w14:paraId="70BE5665" w14:textId="77777777" w:rsidR="002032B9" w:rsidRPr="009727CC" w:rsidRDefault="002032B9" w:rsidP="002032B9">
      <w:pPr>
        <w:pStyle w:val="Point1"/>
        <w:rPr>
          <w:noProof/>
        </w:rPr>
      </w:pPr>
      <w:r w:rsidRPr="00216E3A">
        <w:rPr>
          <w:noProof/>
        </w:rPr>
        <w:t>(c)</w:t>
      </w:r>
      <w:r w:rsidRPr="00216E3A">
        <w:rPr>
          <w:noProof/>
        </w:rPr>
        <w:tab/>
      </w:r>
      <w:r w:rsidRPr="009727CC">
        <w:rPr>
          <w:noProof/>
        </w:rPr>
        <w:t>I</w:t>
      </w:r>
      <w:r>
        <w:rPr>
          <w:noProof/>
        </w:rPr>
        <w:t>d-data ta</w:t>
      </w:r>
      <w:r w:rsidRPr="009727CC">
        <w:rPr>
          <w:noProof/>
        </w:rPr>
        <w:t>l-bidu u tat-tmiem ta’ kull pass tal-eżerċizzju ta’ mmappjar.</w:t>
      </w:r>
    </w:p>
    <w:p w14:paraId="510541CC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ab/>
      </w:r>
    </w:p>
    <w:p w14:paraId="51BA1888" w14:textId="77777777" w:rsidR="002032B9" w:rsidRPr="009727CC" w:rsidRDefault="002032B9" w:rsidP="002032B9">
      <w:pPr>
        <w:pStyle w:val="Point1"/>
        <w:rPr>
          <w:noProof/>
        </w:rPr>
      </w:pPr>
      <w:r w:rsidRPr="00216E3A">
        <w:rPr>
          <w:noProof/>
        </w:rPr>
        <w:t>(d)</w:t>
      </w:r>
      <w:r w:rsidRPr="00216E3A">
        <w:rPr>
          <w:noProof/>
        </w:rPr>
        <w:tab/>
      </w:r>
      <w:r w:rsidRPr="009727CC">
        <w:rPr>
          <w:noProof/>
        </w:rPr>
        <w:t>L-għadd u l-identità tal-kontributuri ta’ kull pass tal-eżerċizzju ta’ mmappjar.</w:t>
      </w:r>
    </w:p>
    <w:p w14:paraId="6B4C090C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ab/>
      </w:r>
    </w:p>
    <w:p w14:paraId="5F0403EC" w14:textId="77777777" w:rsidR="002032B9" w:rsidRPr="009727CC" w:rsidRDefault="002032B9" w:rsidP="002032B9">
      <w:pPr>
        <w:pStyle w:val="Point1"/>
        <w:rPr>
          <w:noProof/>
        </w:rPr>
      </w:pPr>
      <w:r w:rsidRPr="00216E3A">
        <w:rPr>
          <w:noProof/>
        </w:rPr>
        <w:t>(e)</w:t>
      </w:r>
      <w:r w:rsidRPr="00216E3A">
        <w:rPr>
          <w:noProof/>
        </w:rPr>
        <w:tab/>
      </w:r>
      <w:r>
        <w:rPr>
          <w:noProof/>
        </w:rPr>
        <w:t>Ir-r</w:t>
      </w:r>
      <w:r w:rsidRPr="009727CC">
        <w:rPr>
          <w:noProof/>
        </w:rPr>
        <w:t>iżultati intermedji u finali tal-eżerċizzju ta’ mmappjar.</w:t>
      </w:r>
    </w:p>
    <w:p w14:paraId="38176A99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ab/>
      </w:r>
    </w:p>
    <w:p w14:paraId="75613EB4" w14:textId="77777777" w:rsidR="002032B9" w:rsidRPr="009727CC" w:rsidRDefault="002032B9" w:rsidP="002032B9">
      <w:pPr>
        <w:pStyle w:val="Point1"/>
        <w:rPr>
          <w:noProof/>
        </w:rPr>
      </w:pPr>
      <w:r w:rsidRPr="00216E3A">
        <w:rPr>
          <w:noProof/>
        </w:rPr>
        <w:t>(f)</w:t>
      </w:r>
      <w:r w:rsidRPr="00216E3A">
        <w:rPr>
          <w:noProof/>
        </w:rPr>
        <w:tab/>
      </w:r>
      <w:r>
        <w:rPr>
          <w:noProof/>
        </w:rPr>
        <w:t>Il-k</w:t>
      </w:r>
      <w:r w:rsidRPr="009727CC">
        <w:rPr>
          <w:noProof/>
        </w:rPr>
        <w:t>onferma li l-eżerċizzju ta’ mmappjar twettaq</w:t>
      </w:r>
      <w:r w:rsidRPr="009727CC">
        <w:rPr>
          <w:rStyle w:val="FootnoteReference"/>
          <w:noProof/>
        </w:rPr>
        <w:footnoteReference w:id="34"/>
      </w:r>
      <w:r w:rsidRPr="009727CC">
        <w:rPr>
          <w:noProof/>
        </w:rPr>
        <w:t xml:space="preserve">: </w:t>
      </w:r>
    </w:p>
    <w:p w14:paraId="2EAF7867" w14:textId="77777777" w:rsidR="002032B9" w:rsidRPr="009727CC" w:rsidRDefault="002032B9" w:rsidP="002032B9">
      <w:pPr>
        <w:pStyle w:val="Tiret1"/>
        <w:numPr>
          <w:ilvl w:val="0"/>
          <w:numId w:val="37"/>
        </w:numPr>
        <w:rPr>
          <w:noProof/>
        </w:rPr>
      </w:pPr>
      <w:sdt>
        <w:sdtPr>
          <w:rPr>
            <w:noProof/>
          </w:rPr>
          <w:id w:val="-7443377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727CC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9727CC">
        <w:rPr>
          <w:noProof/>
        </w:rPr>
        <w:t xml:space="preserve"> għal networks bil-wajer fissi fil-livell tal-indirizz fuq il-bażi ta’ bini servut</w:t>
      </w:r>
      <w:r w:rsidRPr="009727CC">
        <w:rPr>
          <w:rStyle w:val="FootnoteReference"/>
          <w:noProof/>
        </w:rPr>
        <w:footnoteReference w:id="35"/>
      </w:r>
      <w:r w:rsidRPr="009727CC">
        <w:rPr>
          <w:noProof/>
        </w:rPr>
        <w:t>.</w:t>
      </w:r>
    </w:p>
    <w:p w14:paraId="1CAAC862" w14:textId="77777777" w:rsidR="002032B9" w:rsidRPr="009727CC" w:rsidRDefault="002032B9" w:rsidP="002032B9">
      <w:pPr>
        <w:pStyle w:val="Tiret1"/>
        <w:numPr>
          <w:ilvl w:val="0"/>
          <w:numId w:val="37"/>
        </w:numPr>
        <w:rPr>
          <w:noProof/>
        </w:rPr>
      </w:pPr>
      <w:sdt>
        <w:sdtPr>
          <w:rPr>
            <w:noProof/>
          </w:rPr>
          <w:id w:val="16091565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727CC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9727CC">
        <w:rPr>
          <w:noProof/>
        </w:rPr>
        <w:t xml:space="preserve"> għal networks fissi mingħajr wajers, fil-livell tal-indirizz fuq il-bażi ta’ bini servut jew fuq il-bażi ta’ grilji mhux ikbar minn 100 x 100 metru (jew iżgħar). </w:t>
      </w:r>
      <w:r>
        <w:rPr>
          <w:noProof/>
        </w:rPr>
        <w:t>S</w:t>
      </w:r>
      <w:r w:rsidRPr="009727CC">
        <w:rPr>
          <w:noProof/>
        </w:rPr>
        <w:t>peċifika liema miż-żewġ kriterji ġew applikati: ………………………</w:t>
      </w:r>
    </w:p>
    <w:p w14:paraId="5ED61D95" w14:textId="77777777" w:rsidR="002032B9" w:rsidRPr="009727CC" w:rsidRDefault="002032B9" w:rsidP="002032B9">
      <w:pPr>
        <w:pStyle w:val="Point1"/>
        <w:rPr>
          <w:noProof/>
        </w:rPr>
      </w:pPr>
      <w:r w:rsidRPr="00216E3A">
        <w:rPr>
          <w:noProof/>
        </w:rPr>
        <w:t>(g)</w:t>
      </w:r>
      <w:r w:rsidRPr="00216E3A">
        <w:rPr>
          <w:noProof/>
        </w:rPr>
        <w:tab/>
      </w:r>
      <w:r>
        <w:rPr>
          <w:noProof/>
        </w:rPr>
        <w:t>Il-k</w:t>
      </w:r>
      <w:r w:rsidRPr="009727CC">
        <w:rPr>
          <w:noProof/>
        </w:rPr>
        <w:t>onferma li l-eżerċizzju ta’ mmappjar immappja wkoll networks eżistenti li jistgħu jiġu aġġornati b’investimenti marġinali (bħal titjib tal-komponenti attivi) biex jiġu pprovduti veloċitajiet ta</w:t>
      </w:r>
      <w:r>
        <w:rPr>
          <w:noProof/>
        </w:rPr>
        <w:t>d-</w:t>
      </w:r>
      <w:r w:rsidRPr="009727CC">
        <w:rPr>
          <w:noProof/>
        </w:rPr>
        <w:t>download ta’ 1 Gbps u ta</w:t>
      </w:r>
      <w:r>
        <w:rPr>
          <w:noProof/>
        </w:rPr>
        <w:t>l-</w:t>
      </w:r>
      <w:r w:rsidRPr="009727CC">
        <w:rPr>
          <w:noProof/>
        </w:rPr>
        <w:t>upload ta’ 150 Mbps u li tali żoni tneħħew miż-żona ta’ intervent</w:t>
      </w:r>
      <w:r w:rsidRPr="009727CC">
        <w:rPr>
          <w:rStyle w:val="FootnoteReference"/>
          <w:noProof/>
        </w:rPr>
        <w:footnoteReference w:id="36"/>
      </w:r>
      <w:r w:rsidRPr="009727CC">
        <w:rPr>
          <w:noProof/>
        </w:rPr>
        <w:t xml:space="preserve">. </w:t>
      </w:r>
    </w:p>
    <w:p w14:paraId="5739CFFE" w14:textId="77777777" w:rsidR="002032B9" w:rsidRPr="009727CC" w:rsidRDefault="002032B9" w:rsidP="002032B9">
      <w:pPr>
        <w:pStyle w:val="Text2"/>
        <w:rPr>
          <w:noProof/>
        </w:rPr>
      </w:pPr>
      <w:sdt>
        <w:sdtPr>
          <w:rPr>
            <w:rFonts w:ascii="MS Gothic" w:eastAsia="MS Gothic" w:hAnsi="MS Gothic"/>
            <w:noProof/>
          </w:rPr>
          <w:id w:val="5518128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727CC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9727CC">
        <w:rPr>
          <w:noProof/>
        </w:rPr>
        <w:t xml:space="preserve"> Iva</w:t>
      </w:r>
      <w:r w:rsidRPr="009727CC">
        <w:rPr>
          <w:noProof/>
        </w:rPr>
        <w:tab/>
      </w:r>
      <w:r w:rsidRPr="009727CC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20744575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727CC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9727CC">
        <w:rPr>
          <w:noProof/>
        </w:rPr>
        <w:t xml:space="preserve"> Le</w:t>
      </w:r>
    </w:p>
    <w:p w14:paraId="5FED2E92" w14:textId="77777777" w:rsidR="002032B9" w:rsidRPr="009727CC" w:rsidRDefault="002032B9" w:rsidP="002032B9">
      <w:pPr>
        <w:pStyle w:val="Point1"/>
        <w:rPr>
          <w:noProof/>
        </w:rPr>
      </w:pPr>
      <w:r w:rsidRPr="00216E3A">
        <w:rPr>
          <w:noProof/>
        </w:rPr>
        <w:t>(h)</w:t>
      </w:r>
      <w:r w:rsidRPr="00216E3A">
        <w:rPr>
          <w:noProof/>
        </w:rPr>
        <w:tab/>
      </w:r>
      <w:r w:rsidRPr="009727CC">
        <w:rPr>
          <w:noProof/>
        </w:rPr>
        <w:t>Jekk l-awtoritajiet tiegħek ikkonformawx mal-aħjar prattiki għall-applikazzjoni tal-metodoloġiji tal-immappjar deskritti fl-Anness I tal-Linji Gwida dwar il-Broadband</w:t>
      </w:r>
      <w:r w:rsidRPr="009727CC">
        <w:rPr>
          <w:rStyle w:val="FootnoteReference"/>
          <w:noProof/>
        </w:rPr>
        <w:footnoteReference w:id="37"/>
      </w:r>
      <w:r w:rsidRPr="009727CC">
        <w:rPr>
          <w:noProof/>
        </w:rPr>
        <w:t xml:space="preserve">. </w:t>
      </w:r>
    </w:p>
    <w:p w14:paraId="29207513" w14:textId="77777777" w:rsidR="002032B9" w:rsidRPr="009727CC" w:rsidRDefault="002032B9" w:rsidP="002032B9">
      <w:pPr>
        <w:pStyle w:val="Text2"/>
        <w:ind w:left="1418"/>
        <w:rPr>
          <w:noProof/>
        </w:rPr>
      </w:pPr>
      <w:sdt>
        <w:sdtPr>
          <w:rPr>
            <w:noProof/>
          </w:rPr>
          <w:id w:val="14262278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727CC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9727CC">
        <w:rPr>
          <w:noProof/>
        </w:rPr>
        <w:tab/>
        <w:t>Iva</w:t>
      </w:r>
    </w:p>
    <w:p w14:paraId="5D38322B" w14:textId="77777777" w:rsidR="002032B9" w:rsidRPr="009727CC" w:rsidRDefault="002032B9" w:rsidP="002032B9">
      <w:pPr>
        <w:pStyle w:val="Text2"/>
        <w:ind w:left="1418"/>
        <w:rPr>
          <w:noProof/>
        </w:rPr>
      </w:pPr>
      <w:sdt>
        <w:sdtPr>
          <w:rPr>
            <w:noProof/>
          </w:rPr>
          <w:id w:val="-15530810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727CC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9727CC">
        <w:rPr>
          <w:noProof/>
        </w:rPr>
        <w:tab/>
        <w:t>Le. F’dan il-każ,</w:t>
      </w:r>
      <w:r>
        <w:rPr>
          <w:noProof/>
        </w:rPr>
        <w:t xml:space="preserve"> </w:t>
      </w:r>
      <w:r w:rsidRPr="009727CC">
        <w:rPr>
          <w:noProof/>
        </w:rPr>
        <w:t>speċifika f’liema aspetti l-awtoritajiet tiegħek iddevjaw mill-Anness I tal-Linji Gwida dwar il-Broadband u għal liema raġuni.</w:t>
      </w:r>
    </w:p>
    <w:p w14:paraId="4FE97469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lastRenderedPageBreak/>
        <w:tab/>
      </w:r>
    </w:p>
    <w:p w14:paraId="4A23C359" w14:textId="77777777" w:rsidR="002032B9" w:rsidRPr="009727CC" w:rsidRDefault="002032B9" w:rsidP="002032B9">
      <w:pPr>
        <w:pStyle w:val="Point1"/>
        <w:rPr>
          <w:noProof/>
        </w:rPr>
      </w:pPr>
      <w:r w:rsidRPr="00216E3A">
        <w:rPr>
          <w:noProof/>
        </w:rPr>
        <w:t>(i)</w:t>
      </w:r>
      <w:r w:rsidRPr="00216E3A">
        <w:rPr>
          <w:noProof/>
        </w:rPr>
        <w:tab/>
      </w:r>
      <w:r>
        <w:rPr>
          <w:noProof/>
        </w:rPr>
        <w:t>Il-k</w:t>
      </w:r>
      <w:r w:rsidRPr="009727CC">
        <w:rPr>
          <w:noProof/>
        </w:rPr>
        <w:t>onferma li l-metodoloġija u l-kriterji tekniċi sottostanti għall-immappjar saru disponibbli għall-pubbliku (u kif)</w:t>
      </w:r>
      <w:r w:rsidRPr="009727CC">
        <w:rPr>
          <w:rStyle w:val="FootnoteReference"/>
          <w:noProof/>
        </w:rPr>
        <w:footnoteReference w:id="38"/>
      </w:r>
      <w:r w:rsidRPr="009727CC">
        <w:rPr>
          <w:noProof/>
        </w:rPr>
        <w:t>.</w:t>
      </w:r>
    </w:p>
    <w:p w14:paraId="590A1A0D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ab/>
      </w:r>
    </w:p>
    <w:p w14:paraId="73965410" w14:textId="77777777" w:rsidR="002032B9" w:rsidRPr="009727CC" w:rsidRDefault="002032B9" w:rsidP="002032B9">
      <w:pPr>
        <w:pStyle w:val="ManualNumPar2"/>
        <w:rPr>
          <w:noProof/>
        </w:rPr>
      </w:pPr>
      <w:r w:rsidRPr="00216E3A">
        <w:rPr>
          <w:noProof/>
        </w:rPr>
        <w:t>4.4.</w:t>
      </w:r>
      <w:r w:rsidRPr="00216E3A">
        <w:rPr>
          <w:noProof/>
        </w:rPr>
        <w:tab/>
      </w:r>
      <w:r w:rsidRPr="009727CC">
        <w:rPr>
          <w:noProof/>
        </w:rPr>
        <w:t>Jekk il-miżura ta’ għajnuna hija mmirata lejn żoni li fihom ikunu preżenti jew ippjanati b’mod kredibbli mill-inqas żewġ networks indipendenti li jipprovdu veloċità ta</w:t>
      </w:r>
      <w:r>
        <w:rPr>
          <w:noProof/>
        </w:rPr>
        <w:t xml:space="preserve">d-download </w:t>
      </w:r>
      <w:r w:rsidRPr="009727CC">
        <w:rPr>
          <w:noProof/>
        </w:rPr>
        <w:t>ta’ mill-inqas 100 Mbps f’kundizzjonijiet tal-ħin bl-iktar użu intensiv</w:t>
      </w:r>
      <w:r w:rsidRPr="009727CC">
        <w:rPr>
          <w:rStyle w:val="FootnoteReference"/>
          <w:noProof/>
        </w:rPr>
        <w:footnoteReference w:id="39"/>
      </w:r>
      <w:r w:rsidRPr="009727CC">
        <w:rPr>
          <w:noProof/>
        </w:rPr>
        <w:t>, iċċara jekk:</w:t>
      </w:r>
    </w:p>
    <w:p w14:paraId="6923E6DE" w14:textId="77777777" w:rsidR="002032B9" w:rsidRPr="009727CC" w:rsidRDefault="002032B9" w:rsidP="002032B9">
      <w:pPr>
        <w:pStyle w:val="Point1"/>
        <w:rPr>
          <w:noProof/>
        </w:rPr>
      </w:pPr>
      <w:r w:rsidRPr="00216E3A">
        <w:rPr>
          <w:noProof/>
        </w:rPr>
        <w:t>(a)</w:t>
      </w:r>
      <w:r w:rsidRPr="00216E3A">
        <w:rPr>
          <w:noProof/>
        </w:rPr>
        <w:tab/>
      </w:r>
      <w:r w:rsidRPr="009727CC">
        <w:rPr>
          <w:noProof/>
        </w:rPr>
        <w:t>L-ebda wieħed min-networks eżistenti jew ippjanati b’mod kredibbli ma jipprovdi veloċità ta</w:t>
      </w:r>
      <w:r>
        <w:rPr>
          <w:noProof/>
        </w:rPr>
        <w:t>d-</w:t>
      </w:r>
      <w:r w:rsidRPr="009727CC">
        <w:rPr>
          <w:noProof/>
        </w:rPr>
        <w:t>download ta’ mill-inqas 300 Mbps f’kundizzjonijiet tal-ħin bl-iktar użu intensiv</w:t>
      </w:r>
      <w:r w:rsidRPr="009727CC">
        <w:rPr>
          <w:rStyle w:val="FootnoteReference"/>
          <w:noProof/>
        </w:rPr>
        <w:footnoteReference w:id="40"/>
      </w:r>
      <w:r w:rsidRPr="009727CC">
        <w:rPr>
          <w:noProof/>
        </w:rPr>
        <w:t>.</w:t>
      </w:r>
    </w:p>
    <w:p w14:paraId="215CB2A2" w14:textId="77777777" w:rsidR="002032B9" w:rsidRPr="009727CC" w:rsidRDefault="002032B9" w:rsidP="002032B9">
      <w:pPr>
        <w:pStyle w:val="Text2"/>
        <w:rPr>
          <w:noProof/>
        </w:rPr>
      </w:pPr>
      <w:sdt>
        <w:sdtPr>
          <w:rPr>
            <w:rFonts w:ascii="MS Gothic" w:eastAsia="MS Gothic" w:hAnsi="MS Gothic"/>
            <w:noProof/>
          </w:rPr>
          <w:id w:val="8891538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727CC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9727CC">
        <w:rPr>
          <w:noProof/>
        </w:rPr>
        <w:t xml:space="preserve"> Iva</w:t>
      </w:r>
      <w:r w:rsidRPr="009727CC">
        <w:rPr>
          <w:noProof/>
        </w:rPr>
        <w:tab/>
      </w:r>
      <w:r w:rsidRPr="009727CC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21077206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727CC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9727CC">
        <w:rPr>
          <w:noProof/>
        </w:rPr>
        <w:t xml:space="preserve"> Le</w:t>
      </w:r>
    </w:p>
    <w:p w14:paraId="7C3DBE79" w14:textId="77777777" w:rsidR="002032B9" w:rsidRPr="009727CC" w:rsidRDefault="002032B9" w:rsidP="002032B9">
      <w:pPr>
        <w:pStyle w:val="Point1"/>
        <w:rPr>
          <w:noProof/>
        </w:rPr>
      </w:pPr>
      <w:r w:rsidRPr="00216E3A">
        <w:rPr>
          <w:noProof/>
        </w:rPr>
        <w:t>(b)</w:t>
      </w:r>
      <w:r w:rsidRPr="00216E3A">
        <w:rPr>
          <w:noProof/>
        </w:rPr>
        <w:tab/>
      </w:r>
      <w:r w:rsidRPr="009727CC">
        <w:rPr>
          <w:noProof/>
        </w:rPr>
        <w:t>Mill-inqas wieħed min-networks eżistenti jew ippjanati b’mod kredibbli jipprovdi veloċità ta</w:t>
      </w:r>
      <w:r>
        <w:rPr>
          <w:noProof/>
        </w:rPr>
        <w:t>d-</w:t>
      </w:r>
      <w:r w:rsidRPr="009727CC">
        <w:rPr>
          <w:noProof/>
        </w:rPr>
        <w:t>download ta’ mill-inqas 300 Mbps f’kundizzjonijiet tal-ħin bl-iktar użu intensiv iżda ma jipprovdix veloċità ta</w:t>
      </w:r>
      <w:r>
        <w:rPr>
          <w:noProof/>
        </w:rPr>
        <w:t>d-</w:t>
      </w:r>
      <w:r w:rsidRPr="009727CC">
        <w:rPr>
          <w:noProof/>
        </w:rPr>
        <w:t>download ta’ mill-inqas 500 Mbps f’kundizzjonijiet tal-ħin bl-iktar użu intensiv</w:t>
      </w:r>
      <w:r w:rsidRPr="009727CC">
        <w:rPr>
          <w:rStyle w:val="FootnoteReference"/>
          <w:noProof/>
        </w:rPr>
        <w:footnoteReference w:id="41"/>
      </w:r>
      <w:r w:rsidRPr="009727CC">
        <w:rPr>
          <w:noProof/>
        </w:rPr>
        <w:t xml:space="preserve">. </w:t>
      </w:r>
    </w:p>
    <w:p w14:paraId="67C12F0D" w14:textId="77777777" w:rsidR="002032B9" w:rsidRPr="009727CC" w:rsidRDefault="002032B9" w:rsidP="002032B9">
      <w:pPr>
        <w:pStyle w:val="Text2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21152032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727CC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9727CC">
        <w:rPr>
          <w:noProof/>
        </w:rPr>
        <w:t xml:space="preserve"> Iva</w:t>
      </w:r>
      <w:r w:rsidRPr="009727CC">
        <w:rPr>
          <w:noProof/>
        </w:rPr>
        <w:tab/>
      </w:r>
      <w:r w:rsidRPr="009727CC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19390108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727CC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9727CC">
        <w:rPr>
          <w:noProof/>
        </w:rPr>
        <w:t xml:space="preserve"> Le</w:t>
      </w:r>
    </w:p>
    <w:p w14:paraId="7936F2BD" w14:textId="77777777" w:rsidR="002032B9" w:rsidRPr="009727CC" w:rsidRDefault="002032B9" w:rsidP="002032B9">
      <w:pPr>
        <w:pStyle w:val="Text2"/>
        <w:ind w:left="1418"/>
        <w:rPr>
          <w:noProof/>
        </w:rPr>
      </w:pPr>
      <w:r w:rsidRPr="009727CC">
        <w:rPr>
          <w:noProof/>
        </w:rPr>
        <w:t>Jekk iva, iċċara għaliex l-awtoritajiet tiegħek huma tal-fehma li l-ebda network mhu se jevolvi biex jipprovdi l-istess veloċità ta</w:t>
      </w:r>
      <w:r>
        <w:rPr>
          <w:noProof/>
        </w:rPr>
        <w:t>d-</w:t>
      </w:r>
      <w:r w:rsidRPr="009727CC">
        <w:rPr>
          <w:noProof/>
        </w:rPr>
        <w:t>download (u, jekk xieraq, l-istess karatteristiċi addizzjonali) tan-networks sussidjati taħt il-miżura ta’ għajnuna u, għalhekk, huwa meħtieġ intervent mill-Istat biex jiġi indirizzat falliment tas-suq</w:t>
      </w:r>
      <w:r w:rsidRPr="009727CC">
        <w:rPr>
          <w:rStyle w:val="FootnoteReference"/>
          <w:noProof/>
        </w:rPr>
        <w:footnoteReference w:id="42"/>
      </w:r>
      <w:r w:rsidRPr="009727CC">
        <w:rPr>
          <w:noProof/>
        </w:rPr>
        <w:t>.</w:t>
      </w:r>
    </w:p>
    <w:p w14:paraId="4C0B47E0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ab/>
      </w:r>
    </w:p>
    <w:p w14:paraId="67D14918" w14:textId="77777777" w:rsidR="002032B9" w:rsidRPr="009727CC" w:rsidRDefault="002032B9" w:rsidP="002032B9">
      <w:pPr>
        <w:pStyle w:val="Point1"/>
        <w:rPr>
          <w:noProof/>
        </w:rPr>
      </w:pPr>
      <w:r w:rsidRPr="00216E3A">
        <w:rPr>
          <w:noProof/>
        </w:rPr>
        <w:t>(c)</w:t>
      </w:r>
      <w:r w:rsidRPr="00216E3A">
        <w:rPr>
          <w:noProof/>
        </w:rPr>
        <w:tab/>
      </w:r>
      <w:r w:rsidRPr="009727CC">
        <w:rPr>
          <w:noProof/>
        </w:rPr>
        <w:t>Mill-inqas wieħed min-networks eżistenti jew ippjanati b’mod kredibbli jipprovdi veloċità ta</w:t>
      </w:r>
      <w:r>
        <w:rPr>
          <w:noProof/>
        </w:rPr>
        <w:t>d-</w:t>
      </w:r>
      <w:r w:rsidRPr="009727CC">
        <w:rPr>
          <w:noProof/>
        </w:rPr>
        <w:t>download ta’ mill-inqas 500 Mbps</w:t>
      </w:r>
      <w:r w:rsidRPr="009727CC">
        <w:rPr>
          <w:rStyle w:val="FootnoteReference"/>
          <w:noProof/>
        </w:rPr>
        <w:footnoteReference w:id="43"/>
      </w:r>
      <w:r w:rsidRPr="009727CC">
        <w:rPr>
          <w:noProof/>
        </w:rPr>
        <w:t>.</w:t>
      </w:r>
    </w:p>
    <w:p w14:paraId="62EE0D0F" w14:textId="77777777" w:rsidR="002032B9" w:rsidRPr="009727CC" w:rsidRDefault="002032B9" w:rsidP="002032B9">
      <w:pPr>
        <w:pStyle w:val="Text2"/>
        <w:rPr>
          <w:noProof/>
        </w:rPr>
      </w:pPr>
      <w:sdt>
        <w:sdtPr>
          <w:rPr>
            <w:rFonts w:ascii="MS Gothic" w:eastAsia="MS Gothic" w:hAnsi="MS Gothic"/>
            <w:noProof/>
          </w:rPr>
          <w:id w:val="8265594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727CC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9727CC">
        <w:rPr>
          <w:noProof/>
        </w:rPr>
        <w:t xml:space="preserve"> Iva</w:t>
      </w:r>
      <w:r w:rsidRPr="009727CC">
        <w:rPr>
          <w:noProof/>
        </w:rPr>
        <w:tab/>
      </w:r>
      <w:r w:rsidRPr="009727CC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3312173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727CC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9727CC">
        <w:rPr>
          <w:noProof/>
        </w:rPr>
        <w:t xml:space="preserve"> Le</w:t>
      </w:r>
    </w:p>
    <w:p w14:paraId="6177F581" w14:textId="77777777" w:rsidR="002032B9" w:rsidRPr="009727CC" w:rsidRDefault="002032B9" w:rsidP="002032B9">
      <w:pPr>
        <w:pStyle w:val="ManualNumPar2"/>
        <w:rPr>
          <w:noProof/>
        </w:rPr>
      </w:pPr>
      <w:r w:rsidRPr="00216E3A">
        <w:rPr>
          <w:noProof/>
        </w:rPr>
        <w:t>4.5.</w:t>
      </w:r>
      <w:r w:rsidRPr="00216E3A">
        <w:rPr>
          <w:noProof/>
        </w:rPr>
        <w:tab/>
      </w:r>
      <w:r w:rsidRPr="009727CC">
        <w:rPr>
          <w:noProof/>
          <w:u w:val="single"/>
        </w:rPr>
        <w:t>Konsultazzjoni pubblika</w:t>
      </w:r>
      <w:r w:rsidRPr="009727CC">
        <w:rPr>
          <w:noProof/>
        </w:rPr>
        <w:t xml:space="preserve">. </w:t>
      </w:r>
      <w:r>
        <w:rPr>
          <w:noProof/>
        </w:rPr>
        <w:t>I</w:t>
      </w:r>
      <w:r w:rsidRPr="009727CC">
        <w:rPr>
          <w:noProof/>
        </w:rPr>
        <w:t>pprovdi</w:t>
      </w:r>
      <w:r>
        <w:rPr>
          <w:noProof/>
        </w:rPr>
        <w:t xml:space="preserve"> din</w:t>
      </w:r>
      <w:r w:rsidRPr="009727CC">
        <w:rPr>
          <w:noProof/>
        </w:rPr>
        <w:t xml:space="preserve"> l-informazzjoni:</w:t>
      </w:r>
    </w:p>
    <w:p w14:paraId="521235C5" w14:textId="77777777" w:rsidR="002032B9" w:rsidRPr="009727CC" w:rsidRDefault="002032B9" w:rsidP="002032B9">
      <w:pPr>
        <w:pStyle w:val="Point1"/>
        <w:rPr>
          <w:noProof/>
        </w:rPr>
      </w:pPr>
      <w:r w:rsidRPr="00216E3A">
        <w:rPr>
          <w:noProof/>
        </w:rPr>
        <w:t>(a)</w:t>
      </w:r>
      <w:r w:rsidRPr="00216E3A">
        <w:rPr>
          <w:noProof/>
        </w:rPr>
        <w:tab/>
      </w:r>
      <w:r>
        <w:rPr>
          <w:noProof/>
        </w:rPr>
        <w:t>Id-d</w:t>
      </w:r>
      <w:r w:rsidRPr="009727CC">
        <w:rPr>
          <w:noProof/>
        </w:rPr>
        <w:t>at</w:t>
      </w:r>
      <w:r>
        <w:rPr>
          <w:noProof/>
        </w:rPr>
        <w:t>a</w:t>
      </w:r>
      <w:r w:rsidRPr="009727CC">
        <w:rPr>
          <w:noProof/>
        </w:rPr>
        <w:t xml:space="preserve"> tal-bidu u tat-tmiem ta’ kull konsultazzjoni pubblika li saret</w:t>
      </w:r>
      <w:r w:rsidRPr="009727CC">
        <w:rPr>
          <w:rStyle w:val="FootnoteReference"/>
          <w:noProof/>
        </w:rPr>
        <w:footnoteReference w:id="44"/>
      </w:r>
      <w:r w:rsidRPr="009727CC">
        <w:rPr>
          <w:noProof/>
        </w:rPr>
        <w:t xml:space="preserve">. </w:t>
      </w:r>
    </w:p>
    <w:p w14:paraId="1FA5B397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ab/>
      </w:r>
    </w:p>
    <w:p w14:paraId="32E76659" w14:textId="77777777" w:rsidR="002032B9" w:rsidRPr="009727CC" w:rsidRDefault="002032B9" w:rsidP="002032B9">
      <w:pPr>
        <w:pStyle w:val="Point1"/>
        <w:rPr>
          <w:noProof/>
        </w:rPr>
      </w:pPr>
      <w:r w:rsidRPr="00216E3A">
        <w:rPr>
          <w:noProof/>
        </w:rPr>
        <w:t>(b)</w:t>
      </w:r>
      <w:r w:rsidRPr="00216E3A">
        <w:rPr>
          <w:noProof/>
        </w:rPr>
        <w:tab/>
      </w:r>
      <w:r w:rsidRPr="009727CC">
        <w:rPr>
          <w:noProof/>
        </w:rPr>
        <w:t>Il-kontenut ta’ kull konsultazzjoni pubblika</w:t>
      </w:r>
      <w:r w:rsidRPr="009727CC">
        <w:rPr>
          <w:rStyle w:val="FootnoteReference"/>
          <w:noProof/>
        </w:rPr>
        <w:footnoteReference w:id="45"/>
      </w:r>
      <w:r w:rsidRPr="009727CC">
        <w:rPr>
          <w:noProof/>
        </w:rPr>
        <w:t xml:space="preserve">. </w:t>
      </w:r>
    </w:p>
    <w:p w14:paraId="724E2A89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ab/>
      </w:r>
    </w:p>
    <w:p w14:paraId="3BC2D18A" w14:textId="77777777" w:rsidR="002032B9" w:rsidRPr="009727CC" w:rsidRDefault="002032B9" w:rsidP="002032B9">
      <w:pPr>
        <w:pStyle w:val="Point1"/>
        <w:rPr>
          <w:noProof/>
        </w:rPr>
      </w:pPr>
      <w:r w:rsidRPr="00216E3A">
        <w:rPr>
          <w:noProof/>
        </w:rPr>
        <w:lastRenderedPageBreak/>
        <w:t>(c)</w:t>
      </w:r>
      <w:r w:rsidRPr="00216E3A">
        <w:rPr>
          <w:noProof/>
        </w:rPr>
        <w:tab/>
      </w:r>
      <w:r>
        <w:rPr>
          <w:noProof/>
        </w:rPr>
        <w:t>Is-s</w:t>
      </w:r>
      <w:r w:rsidRPr="009727CC">
        <w:rPr>
          <w:noProof/>
        </w:rPr>
        <w:t>it tal-Internet aċċessibbli għall-pubbliku (fil-livell reġjonali u nazzjonali) fejn ġiet ippubblikata l-konsultazzjoni</w:t>
      </w:r>
      <w:r w:rsidRPr="009727CC">
        <w:rPr>
          <w:rStyle w:val="FootnoteReference"/>
          <w:noProof/>
        </w:rPr>
        <w:footnoteReference w:id="46"/>
      </w:r>
      <w:r w:rsidRPr="009727CC">
        <w:rPr>
          <w:noProof/>
        </w:rPr>
        <w:t>.</w:t>
      </w:r>
    </w:p>
    <w:p w14:paraId="3BED7A11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ab/>
      </w:r>
    </w:p>
    <w:p w14:paraId="2070BD56" w14:textId="77777777" w:rsidR="002032B9" w:rsidRPr="009727CC" w:rsidRDefault="002032B9" w:rsidP="002032B9">
      <w:pPr>
        <w:pStyle w:val="Point1"/>
        <w:rPr>
          <w:noProof/>
        </w:rPr>
      </w:pPr>
      <w:r w:rsidRPr="00216E3A">
        <w:rPr>
          <w:noProof/>
        </w:rPr>
        <w:t>(d)</w:t>
      </w:r>
      <w:r w:rsidRPr="00216E3A">
        <w:rPr>
          <w:noProof/>
        </w:rPr>
        <w:tab/>
      </w:r>
      <w:r>
        <w:rPr>
          <w:noProof/>
        </w:rPr>
        <w:t>Is-s</w:t>
      </w:r>
      <w:r w:rsidRPr="009727CC">
        <w:rPr>
          <w:noProof/>
        </w:rPr>
        <w:t>ommarju tal-osservazzjonijiet ewlenin tal-kontributuri f’kull konsultazzjoni pubblika, li jispeċifika kif ġew indirizzati.</w:t>
      </w:r>
    </w:p>
    <w:p w14:paraId="201C59F2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ab/>
      </w:r>
    </w:p>
    <w:p w14:paraId="7AB35A40" w14:textId="77777777" w:rsidR="002032B9" w:rsidRPr="009727CC" w:rsidRDefault="002032B9" w:rsidP="002032B9">
      <w:pPr>
        <w:pStyle w:val="ManualNumPar2"/>
        <w:rPr>
          <w:noProof/>
        </w:rPr>
      </w:pPr>
      <w:r w:rsidRPr="00216E3A">
        <w:rPr>
          <w:noProof/>
        </w:rPr>
        <w:t>4.6.</w:t>
      </w:r>
      <w:r w:rsidRPr="00216E3A">
        <w:rPr>
          <w:noProof/>
        </w:rPr>
        <w:tab/>
      </w:r>
      <w:r w:rsidRPr="009727CC">
        <w:rPr>
          <w:noProof/>
        </w:rPr>
        <w:t>Indika l-ambitu finali tal-miżura ta’ għajnuna f’termini tad-daqs taż-żona tal-intervent u d-densità tal-popolazzjoni tagħha.</w:t>
      </w:r>
    </w:p>
    <w:p w14:paraId="4D9A3213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ab/>
      </w:r>
    </w:p>
    <w:p w14:paraId="2F7FE13D" w14:textId="77777777" w:rsidR="002032B9" w:rsidRPr="009727CC" w:rsidRDefault="002032B9" w:rsidP="002032B9">
      <w:pPr>
        <w:pStyle w:val="ManualNumPar1"/>
        <w:rPr>
          <w:bCs/>
          <w:noProof/>
        </w:rPr>
      </w:pPr>
      <w:bookmarkStart w:id="2" w:name="_Ref150784980"/>
      <w:r w:rsidRPr="00216E3A">
        <w:rPr>
          <w:noProof/>
        </w:rPr>
        <w:t>5.</w:t>
      </w:r>
      <w:r w:rsidRPr="00216E3A">
        <w:rPr>
          <w:noProof/>
        </w:rPr>
        <w:tab/>
      </w:r>
      <w:r w:rsidRPr="009727CC">
        <w:rPr>
          <w:noProof/>
        </w:rPr>
        <w:t>Falliment tas-suq fir-rigward tan-networks ta’ aċċess mobbli</w:t>
      </w:r>
    </w:p>
    <w:p w14:paraId="57F0AEEF" w14:textId="77777777" w:rsidR="002032B9" w:rsidRPr="009727CC" w:rsidRDefault="002032B9" w:rsidP="002032B9">
      <w:pPr>
        <w:pStyle w:val="ManualNumPar2"/>
        <w:rPr>
          <w:noProof/>
        </w:rPr>
      </w:pPr>
      <w:r w:rsidRPr="00216E3A">
        <w:rPr>
          <w:noProof/>
        </w:rPr>
        <w:t>5.1.</w:t>
      </w:r>
      <w:r w:rsidRPr="00216E3A">
        <w:rPr>
          <w:noProof/>
        </w:rPr>
        <w:tab/>
      </w:r>
      <w:r>
        <w:rPr>
          <w:noProof/>
        </w:rPr>
        <w:t>I</w:t>
      </w:r>
      <w:r w:rsidRPr="009727CC">
        <w:rPr>
          <w:noProof/>
        </w:rPr>
        <w:t>ndika l-prestazzjoni f’termini tal-veloċità tad-download (u, jekk applikabbli, tal-veloċità tal-upload u parametri oħra) li n-networks sussidjati se jkollhom jipprovdu</w:t>
      </w:r>
      <w:r w:rsidRPr="009727CC">
        <w:rPr>
          <w:rStyle w:val="FootnoteReference"/>
          <w:noProof/>
        </w:rPr>
        <w:footnoteReference w:id="47"/>
      </w:r>
      <w:r w:rsidRPr="009727CC">
        <w:rPr>
          <w:noProof/>
        </w:rPr>
        <w:t>.</w:t>
      </w:r>
      <w:bookmarkEnd w:id="2"/>
    </w:p>
    <w:p w14:paraId="4773F57E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ab/>
      </w:r>
    </w:p>
    <w:p w14:paraId="469DC77A" w14:textId="77777777" w:rsidR="002032B9" w:rsidRPr="009727CC" w:rsidRDefault="002032B9" w:rsidP="002032B9">
      <w:pPr>
        <w:pStyle w:val="ManualNumPar2"/>
        <w:rPr>
          <w:noProof/>
        </w:rPr>
      </w:pPr>
      <w:r w:rsidRPr="00216E3A">
        <w:rPr>
          <w:noProof/>
        </w:rPr>
        <w:t>5.2.</w:t>
      </w:r>
      <w:r w:rsidRPr="00216E3A">
        <w:rPr>
          <w:noProof/>
        </w:rPr>
        <w:tab/>
      </w:r>
      <w:r>
        <w:rPr>
          <w:noProof/>
        </w:rPr>
        <w:t>I</w:t>
      </w:r>
      <w:r w:rsidRPr="009727CC">
        <w:rPr>
          <w:noProof/>
        </w:rPr>
        <w:t xml:space="preserve">ndika l-ħtiġijiet attwali u futuri tal-utenti finali li jistgħu jiġu indirizzati minn networks mobbli li jipprovdu l-prestazzjoni msemmija fil-punt </w:t>
      </w:r>
      <w:r>
        <w:rPr>
          <w:noProof/>
        </w:rPr>
        <w:t>5.1</w:t>
      </w:r>
      <w:r w:rsidRPr="009727CC">
        <w:rPr>
          <w:noProof/>
        </w:rPr>
        <w:t xml:space="preserve"> (u mhux min-networks mobbli eżistenti), filwaqt li tissottometti evidenza ta’ sostenn verifikabbli ta’ dan (pereżempju, stħarriġ tal-konsumaturi, stħarriġ indipendenti)</w:t>
      </w:r>
      <w:r w:rsidRPr="009727CC">
        <w:rPr>
          <w:rStyle w:val="FootnoteReference"/>
          <w:noProof/>
        </w:rPr>
        <w:footnoteReference w:id="48"/>
      </w:r>
      <w:r w:rsidRPr="009727CC">
        <w:rPr>
          <w:noProof/>
        </w:rPr>
        <w:t>.</w:t>
      </w:r>
    </w:p>
    <w:p w14:paraId="2DFA71F5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ab/>
      </w:r>
    </w:p>
    <w:p w14:paraId="7BF28749" w14:textId="77777777" w:rsidR="002032B9" w:rsidRPr="009727CC" w:rsidRDefault="002032B9" w:rsidP="002032B9">
      <w:pPr>
        <w:pStyle w:val="ManualNumPar2"/>
        <w:rPr>
          <w:noProof/>
        </w:rPr>
      </w:pPr>
      <w:r w:rsidRPr="00216E3A">
        <w:rPr>
          <w:noProof/>
        </w:rPr>
        <w:t>5.3.</w:t>
      </w:r>
      <w:r w:rsidRPr="00216E3A">
        <w:rPr>
          <w:noProof/>
        </w:rPr>
        <w:tab/>
      </w:r>
      <w:r w:rsidRPr="009727CC">
        <w:rPr>
          <w:noProof/>
        </w:rPr>
        <w:t>Ikkonferma li l-miżura ta’ għajnuna ma tistax tintuża għat-twettiq ta’ kwalunkwe obbligu legali (pereżempju, obbligi marbuta mad-drittijiet tal-użu tal-ispettru)</w:t>
      </w:r>
      <w:r w:rsidRPr="009727CC">
        <w:rPr>
          <w:rStyle w:val="FootnoteReference"/>
          <w:noProof/>
        </w:rPr>
        <w:footnoteReference w:id="49"/>
      </w:r>
      <w:r w:rsidRPr="009727CC">
        <w:rPr>
          <w:noProof/>
        </w:rPr>
        <w:t>.</w:t>
      </w:r>
    </w:p>
    <w:p w14:paraId="223D0012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ab/>
      </w:r>
    </w:p>
    <w:p w14:paraId="19387275" w14:textId="77777777" w:rsidR="002032B9" w:rsidRPr="009727CC" w:rsidRDefault="002032B9" w:rsidP="002032B9">
      <w:pPr>
        <w:pStyle w:val="ManualNumPar2"/>
        <w:rPr>
          <w:noProof/>
        </w:rPr>
      </w:pPr>
      <w:r w:rsidRPr="00216E3A">
        <w:rPr>
          <w:noProof/>
        </w:rPr>
        <w:t>5.4.</w:t>
      </w:r>
      <w:r w:rsidRPr="00216E3A">
        <w:rPr>
          <w:noProof/>
        </w:rPr>
        <w:tab/>
      </w:r>
      <w:r>
        <w:rPr>
          <w:noProof/>
        </w:rPr>
        <w:t>I</w:t>
      </w:r>
      <w:r w:rsidRPr="009727CC">
        <w:rPr>
          <w:noProof/>
        </w:rPr>
        <w:t>ndika jekk il-miżura ta’ għajnuna hijiex immirata lejn żoni fejn diġà hemm mill-inqas network mobbli wieħed eżistenti jew ippjanat b’mod kredibbli</w:t>
      </w:r>
      <w:r w:rsidRPr="009727CC">
        <w:rPr>
          <w:rStyle w:val="FootnoteReference"/>
          <w:noProof/>
        </w:rPr>
        <w:footnoteReference w:id="50"/>
      </w:r>
      <w:r w:rsidRPr="009727CC">
        <w:rPr>
          <w:noProof/>
        </w:rPr>
        <w:t xml:space="preserve"> li kapaċi jindirizza l-ħtiġijiet identifikati tal-utenti finali. </w:t>
      </w:r>
    </w:p>
    <w:p w14:paraId="258BA3A9" w14:textId="77777777" w:rsidR="002032B9" w:rsidRPr="009727CC" w:rsidRDefault="002032B9" w:rsidP="002032B9">
      <w:pPr>
        <w:pStyle w:val="Text1"/>
        <w:rPr>
          <w:noProof/>
        </w:rPr>
      </w:pPr>
      <w:sdt>
        <w:sdtPr>
          <w:rPr>
            <w:rFonts w:ascii="MS Gothic" w:eastAsia="MS Gothic" w:hAnsi="MS Gothic"/>
            <w:noProof/>
          </w:rPr>
          <w:id w:val="7181013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727CC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9727CC">
        <w:rPr>
          <w:noProof/>
        </w:rPr>
        <w:t xml:space="preserve"> Iva</w:t>
      </w:r>
      <w:r w:rsidRPr="009727CC">
        <w:rPr>
          <w:noProof/>
        </w:rPr>
        <w:tab/>
      </w:r>
      <w:r w:rsidRPr="009727CC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1540635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727CC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9727CC">
        <w:rPr>
          <w:noProof/>
        </w:rPr>
        <w:t xml:space="preserve"> Le</w:t>
      </w:r>
    </w:p>
    <w:p w14:paraId="791243DD" w14:textId="77777777" w:rsidR="002032B9" w:rsidRPr="009727CC" w:rsidRDefault="002032B9" w:rsidP="002032B9">
      <w:pPr>
        <w:pStyle w:val="Text1"/>
        <w:rPr>
          <w:noProof/>
        </w:rPr>
      </w:pPr>
      <w:r w:rsidRPr="009727CC">
        <w:rPr>
          <w:noProof/>
        </w:rPr>
        <w:t>Jekk iva, uri (bl-appoġġ ta’ evidenza verifikabbli): (a) għaliex tali network jitqies insuffiċjenti biex jipprovdi lill-utenti finali bi kwalità suffiċjenti ta’ servizzi biex jissodisfaw il-ħtiġijiet tagħhom li qed jevolvu; u (b) jekk u kif il-miżura ta’ għajnuna tipprovdi dik il-kwalità tas-servizzi, biex b’hekk iwassal għal titjib materjali li s-suq ma jistax jipprovdi</w:t>
      </w:r>
      <w:r w:rsidRPr="009727CC">
        <w:rPr>
          <w:rStyle w:val="FootnoteReference"/>
          <w:noProof/>
        </w:rPr>
        <w:footnoteReference w:id="51"/>
      </w:r>
      <w:r w:rsidRPr="009727CC">
        <w:rPr>
          <w:noProof/>
        </w:rPr>
        <w:t>.</w:t>
      </w:r>
    </w:p>
    <w:p w14:paraId="4CC25B56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ab/>
      </w:r>
    </w:p>
    <w:p w14:paraId="5736DB5E" w14:textId="77777777" w:rsidR="002032B9" w:rsidRPr="009727CC" w:rsidRDefault="002032B9" w:rsidP="002032B9">
      <w:pPr>
        <w:pStyle w:val="ManualNumPar2"/>
        <w:rPr>
          <w:noProof/>
        </w:rPr>
      </w:pPr>
      <w:r w:rsidRPr="00216E3A">
        <w:rPr>
          <w:noProof/>
        </w:rPr>
        <w:t>5.5.</w:t>
      </w:r>
      <w:r w:rsidRPr="00216E3A">
        <w:rPr>
          <w:noProof/>
        </w:rPr>
        <w:tab/>
      </w:r>
      <w:r w:rsidRPr="009727CC">
        <w:rPr>
          <w:noProof/>
          <w:u w:val="single"/>
        </w:rPr>
        <w:t>Eżerċizzju ta’ mmappjar</w:t>
      </w:r>
      <w:r w:rsidRPr="009727CC">
        <w:rPr>
          <w:rStyle w:val="FootnoteReference"/>
          <w:noProof/>
        </w:rPr>
        <w:footnoteReference w:id="52"/>
      </w:r>
      <w:r w:rsidRPr="009727CC">
        <w:rPr>
          <w:noProof/>
        </w:rPr>
        <w:t xml:space="preserve">. </w:t>
      </w:r>
      <w:r>
        <w:rPr>
          <w:noProof/>
        </w:rPr>
        <w:t>I</w:t>
      </w:r>
      <w:r w:rsidRPr="009727CC">
        <w:rPr>
          <w:noProof/>
        </w:rPr>
        <w:t xml:space="preserve">pprovdi </w:t>
      </w:r>
      <w:r>
        <w:rPr>
          <w:noProof/>
        </w:rPr>
        <w:t xml:space="preserve">din </w:t>
      </w:r>
      <w:r w:rsidRPr="009727CC">
        <w:rPr>
          <w:noProof/>
        </w:rPr>
        <w:t>l-informazzjoni:</w:t>
      </w:r>
    </w:p>
    <w:p w14:paraId="6E8A78EA" w14:textId="77777777" w:rsidR="002032B9" w:rsidRPr="009727CC" w:rsidRDefault="002032B9" w:rsidP="002032B9">
      <w:pPr>
        <w:pStyle w:val="Point1"/>
        <w:rPr>
          <w:noProof/>
        </w:rPr>
      </w:pPr>
      <w:r w:rsidRPr="00216E3A">
        <w:rPr>
          <w:noProof/>
        </w:rPr>
        <w:lastRenderedPageBreak/>
        <w:t>(a)</w:t>
      </w:r>
      <w:r w:rsidRPr="00216E3A">
        <w:rPr>
          <w:noProof/>
        </w:rPr>
        <w:tab/>
      </w:r>
      <w:r w:rsidRPr="009727CC">
        <w:rPr>
          <w:noProof/>
        </w:rPr>
        <w:t>Liema tip ta’ networks (pereżempju, 3G, 4G, 5G, 6G, oħrajn) u kemm minnhom huma disponibbli fiż-żona ta’ intervent</w:t>
      </w:r>
    </w:p>
    <w:p w14:paraId="514DAC0F" w14:textId="77777777" w:rsidR="002032B9" w:rsidRPr="009727CC" w:rsidRDefault="002032B9" w:rsidP="002032B9">
      <w:pPr>
        <w:pStyle w:val="Point1"/>
        <w:rPr>
          <w:noProof/>
        </w:rPr>
      </w:pPr>
      <w:r w:rsidRPr="00216E3A">
        <w:rPr>
          <w:noProof/>
        </w:rPr>
        <w:t>(b)</w:t>
      </w:r>
      <w:r w:rsidRPr="00216E3A">
        <w:rPr>
          <w:noProof/>
        </w:rPr>
        <w:tab/>
      </w:r>
      <w:r w:rsidRPr="009727CC">
        <w:rPr>
          <w:noProof/>
        </w:rPr>
        <w:t>Il-kriterji ta’ prestazzjoni tan-networks eżistenti u ppjanati (fil-perjodu ta’ żmien rilevanti) li ġew immappjati (pereżempju, il-veloċità tad-download, il-veloċità tal-upload, il-latenza, it-telfien ta’ pakketti, l-iżball fil-pakkett, jitter, id-disponibbiltà tas-servizz)</w:t>
      </w:r>
      <w:r w:rsidRPr="009727CC">
        <w:rPr>
          <w:rStyle w:val="FootnoteReference"/>
          <w:noProof/>
        </w:rPr>
        <w:footnoteReference w:id="53"/>
      </w:r>
      <w:r w:rsidRPr="009727CC">
        <w:rPr>
          <w:noProof/>
        </w:rPr>
        <w:t>.</w:t>
      </w:r>
    </w:p>
    <w:p w14:paraId="2BCE8973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ab/>
      </w:r>
    </w:p>
    <w:p w14:paraId="2D7BDDFD" w14:textId="77777777" w:rsidR="002032B9" w:rsidRPr="009727CC" w:rsidRDefault="002032B9" w:rsidP="002032B9">
      <w:pPr>
        <w:pStyle w:val="Point1"/>
        <w:rPr>
          <w:noProof/>
        </w:rPr>
      </w:pPr>
      <w:r w:rsidRPr="00216E3A">
        <w:rPr>
          <w:noProof/>
        </w:rPr>
        <w:t>(c)</w:t>
      </w:r>
      <w:r w:rsidRPr="00216E3A">
        <w:rPr>
          <w:noProof/>
        </w:rPr>
        <w:tab/>
      </w:r>
      <w:r w:rsidRPr="009727CC">
        <w:rPr>
          <w:noProof/>
        </w:rPr>
        <w:t>Kif il-pjanijiet ta’ investiment futuri fil-perjodu ta’ żmien rilevanti tal-miżura ta’ għajnuna ġew ivvalutati biex tiġi stabbilita l-kredibbiltà tagħhom. Fost l-oħrajn, indika:</w:t>
      </w:r>
    </w:p>
    <w:p w14:paraId="04000B41" w14:textId="77777777" w:rsidR="002032B9" w:rsidRPr="009727CC" w:rsidRDefault="002032B9" w:rsidP="002032B9">
      <w:pPr>
        <w:pStyle w:val="Stylei"/>
        <w:numPr>
          <w:ilvl w:val="0"/>
          <w:numId w:val="32"/>
        </w:numPr>
        <w:rPr>
          <w:noProof/>
        </w:rPr>
      </w:pPr>
      <w:r w:rsidRPr="009727CC">
        <w:rPr>
          <w:noProof/>
        </w:rPr>
        <w:t>L-evidenza mitluba mingħand il-partijiet ikkonċernati rilevanti u ppreżentata minnhom biex tintwera l-kredibbiltà tal-pjanijiet ta’ investiment tagħhom</w:t>
      </w:r>
      <w:r w:rsidRPr="009727CC">
        <w:rPr>
          <w:rStyle w:val="FootnoteReference"/>
          <w:noProof/>
        </w:rPr>
        <w:footnoteReference w:id="54"/>
      </w:r>
      <w:r w:rsidRPr="009727CC">
        <w:rPr>
          <w:noProof/>
        </w:rPr>
        <w:t>.</w:t>
      </w:r>
    </w:p>
    <w:p w14:paraId="10BC7603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ab/>
      </w:r>
    </w:p>
    <w:p w14:paraId="290809D0" w14:textId="77777777" w:rsidR="002032B9" w:rsidRPr="009727CC" w:rsidRDefault="002032B9" w:rsidP="002032B9">
      <w:pPr>
        <w:pStyle w:val="Stylei"/>
        <w:rPr>
          <w:noProof/>
        </w:rPr>
      </w:pPr>
      <w:r w:rsidRPr="009727CC">
        <w:rPr>
          <w:noProof/>
        </w:rPr>
        <w:t>Il-kriterji ta’ valutazzjoni applikati biex tiġi vvalutata l-kredibbiltà tal-pjanijiet ta’ investiment futuri</w:t>
      </w:r>
      <w:r w:rsidRPr="009727CC">
        <w:rPr>
          <w:rStyle w:val="FootnoteReference"/>
          <w:noProof/>
        </w:rPr>
        <w:footnoteReference w:id="55"/>
      </w:r>
      <w:r w:rsidRPr="009727CC">
        <w:rPr>
          <w:noProof/>
        </w:rPr>
        <w:t xml:space="preserve">. </w:t>
      </w:r>
    </w:p>
    <w:p w14:paraId="346D374C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ab/>
      </w:r>
    </w:p>
    <w:p w14:paraId="5CEF2411" w14:textId="77777777" w:rsidR="002032B9" w:rsidRPr="009727CC" w:rsidRDefault="002032B9" w:rsidP="002032B9">
      <w:pPr>
        <w:pStyle w:val="Stylei"/>
        <w:rPr>
          <w:noProof/>
        </w:rPr>
      </w:pPr>
      <w:r w:rsidRPr="009727CC">
        <w:rPr>
          <w:noProof/>
        </w:rPr>
        <w:t>Jekk il-partijiet ikkonċernati ġewx mistiedna jiffirmaw ftehimiet ta’ impenn rigward l-implimentazzjoni tal-pjanijiet ta’ investiment iddikjarati</w:t>
      </w:r>
      <w:r w:rsidRPr="009727CC">
        <w:rPr>
          <w:rStyle w:val="FootnoteReference"/>
          <w:noProof/>
        </w:rPr>
        <w:footnoteReference w:id="56"/>
      </w:r>
      <w:r w:rsidRPr="009727CC">
        <w:rPr>
          <w:noProof/>
        </w:rPr>
        <w:t xml:space="preserve">. </w:t>
      </w:r>
    </w:p>
    <w:p w14:paraId="5D4788A0" w14:textId="77777777" w:rsidR="002032B9" w:rsidRPr="009727CC" w:rsidRDefault="002032B9" w:rsidP="002032B9">
      <w:pPr>
        <w:pStyle w:val="Text4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14755203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727CC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9727CC">
        <w:rPr>
          <w:noProof/>
        </w:rPr>
        <w:t xml:space="preserve"> Iva</w:t>
      </w:r>
      <w:r w:rsidRPr="009727CC">
        <w:rPr>
          <w:noProof/>
        </w:rPr>
        <w:tab/>
      </w:r>
      <w:r w:rsidRPr="009727CC">
        <w:rPr>
          <w:noProof/>
        </w:rPr>
        <w:tab/>
      </w:r>
      <w:sdt>
        <w:sdtPr>
          <w:rPr>
            <w:rFonts w:ascii="MS Gothic" w:eastAsia="MS Gothic" w:hAnsi="MS Gothic"/>
            <w:noProof/>
          </w:rPr>
          <w:id w:val="-17484903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727CC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9727CC">
        <w:rPr>
          <w:noProof/>
        </w:rPr>
        <w:t xml:space="preserve"> Le</w:t>
      </w:r>
    </w:p>
    <w:p w14:paraId="1C5143E9" w14:textId="77777777" w:rsidR="002032B9" w:rsidRPr="009727CC" w:rsidRDefault="002032B9" w:rsidP="002032B9">
      <w:pPr>
        <w:pStyle w:val="Text2"/>
        <w:ind w:left="2127"/>
        <w:rPr>
          <w:noProof/>
        </w:rPr>
      </w:pPr>
      <w:r w:rsidRPr="009727CC">
        <w:rPr>
          <w:noProof/>
        </w:rPr>
        <w:t>Jekk iva, iċċara jekk tali ftehimiet ta’ impenn jinkludux stadji importanti u obbligi biex jiġi rrapportat il-progress</w:t>
      </w:r>
      <w:r w:rsidRPr="009727CC">
        <w:rPr>
          <w:rStyle w:val="FootnoteReference"/>
          <w:noProof/>
        </w:rPr>
        <w:footnoteReference w:id="57"/>
      </w:r>
      <w:r w:rsidRPr="009727CC">
        <w:rPr>
          <w:noProof/>
        </w:rPr>
        <w:t>.</w:t>
      </w:r>
    </w:p>
    <w:p w14:paraId="74A6F6B1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ab/>
      </w:r>
    </w:p>
    <w:p w14:paraId="4452D538" w14:textId="77777777" w:rsidR="002032B9" w:rsidRPr="009727CC" w:rsidRDefault="002032B9" w:rsidP="002032B9">
      <w:pPr>
        <w:pStyle w:val="Stylei"/>
        <w:rPr>
          <w:noProof/>
        </w:rPr>
      </w:pPr>
      <w:r w:rsidRPr="009727CC">
        <w:rPr>
          <w:noProof/>
        </w:rPr>
        <w:t>Jekk ir-riżultati tal-valutazzjoni u l-konklużjonijiet ġustifikati relattivi ġewx ikkomunikati lill-partijiet ikkonċernati kollha li ppreżentaw informazzjoni dwar il-pjanijiet ta’ investiment privat tagħhom, u kif</w:t>
      </w:r>
      <w:r w:rsidRPr="009727CC">
        <w:rPr>
          <w:rStyle w:val="FootnoteReference"/>
          <w:noProof/>
        </w:rPr>
        <w:footnoteReference w:id="58"/>
      </w:r>
      <w:r w:rsidRPr="009727CC">
        <w:rPr>
          <w:noProof/>
        </w:rPr>
        <w:t>.</w:t>
      </w:r>
    </w:p>
    <w:p w14:paraId="38CA94FE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ab/>
      </w:r>
    </w:p>
    <w:p w14:paraId="4EC2B155" w14:textId="77777777" w:rsidR="002032B9" w:rsidRPr="009727CC" w:rsidRDefault="002032B9" w:rsidP="002032B9">
      <w:pPr>
        <w:pStyle w:val="Point1"/>
        <w:rPr>
          <w:noProof/>
        </w:rPr>
      </w:pPr>
      <w:r w:rsidRPr="00216E3A">
        <w:rPr>
          <w:noProof/>
        </w:rPr>
        <w:t>(d)</w:t>
      </w:r>
      <w:r w:rsidRPr="00216E3A">
        <w:rPr>
          <w:noProof/>
        </w:rPr>
        <w:tab/>
      </w:r>
      <w:r w:rsidRPr="009727CC">
        <w:rPr>
          <w:noProof/>
        </w:rPr>
        <w:t>I</w:t>
      </w:r>
      <w:r>
        <w:rPr>
          <w:noProof/>
        </w:rPr>
        <w:t>d-data ta</w:t>
      </w:r>
      <w:r w:rsidRPr="009727CC">
        <w:rPr>
          <w:noProof/>
        </w:rPr>
        <w:t>l-bidu u tat-tmiem ta’ kull pass tal-eżerċizzju ta’ mmappjar.</w:t>
      </w:r>
    </w:p>
    <w:p w14:paraId="1E19FAA6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ab/>
      </w:r>
    </w:p>
    <w:p w14:paraId="65B173F1" w14:textId="77777777" w:rsidR="002032B9" w:rsidRPr="009727CC" w:rsidRDefault="002032B9" w:rsidP="002032B9">
      <w:pPr>
        <w:pStyle w:val="Point1"/>
        <w:rPr>
          <w:noProof/>
        </w:rPr>
      </w:pPr>
      <w:r w:rsidRPr="00216E3A">
        <w:rPr>
          <w:noProof/>
        </w:rPr>
        <w:t>(e)</w:t>
      </w:r>
      <w:r w:rsidRPr="00216E3A">
        <w:rPr>
          <w:noProof/>
        </w:rPr>
        <w:tab/>
      </w:r>
      <w:r w:rsidRPr="009727CC">
        <w:rPr>
          <w:noProof/>
        </w:rPr>
        <w:t>L-għadd u l-identità tal-kontributuri ta’ kull pass tal-eżerċizzju ta’ mmappjar.</w:t>
      </w:r>
    </w:p>
    <w:p w14:paraId="63B9C2E2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ab/>
      </w:r>
    </w:p>
    <w:p w14:paraId="68764C3D" w14:textId="77777777" w:rsidR="002032B9" w:rsidRPr="009727CC" w:rsidRDefault="002032B9" w:rsidP="002032B9">
      <w:pPr>
        <w:pStyle w:val="Point1"/>
        <w:rPr>
          <w:noProof/>
        </w:rPr>
      </w:pPr>
      <w:r w:rsidRPr="00216E3A">
        <w:rPr>
          <w:noProof/>
        </w:rPr>
        <w:t>(f)</w:t>
      </w:r>
      <w:r w:rsidRPr="00216E3A">
        <w:rPr>
          <w:noProof/>
        </w:rPr>
        <w:tab/>
      </w:r>
      <w:r>
        <w:rPr>
          <w:noProof/>
        </w:rPr>
        <w:t>Ir-r</w:t>
      </w:r>
      <w:r w:rsidRPr="009727CC">
        <w:rPr>
          <w:noProof/>
        </w:rPr>
        <w:t>iżultati intermedji u finali tal-eżerċizzju ta’ mmappjar.</w:t>
      </w:r>
    </w:p>
    <w:p w14:paraId="1D57AED5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lastRenderedPageBreak/>
        <w:tab/>
      </w:r>
    </w:p>
    <w:p w14:paraId="47DADFB8" w14:textId="77777777" w:rsidR="002032B9" w:rsidRPr="009727CC" w:rsidRDefault="002032B9" w:rsidP="002032B9">
      <w:pPr>
        <w:pStyle w:val="Point1"/>
        <w:rPr>
          <w:noProof/>
        </w:rPr>
      </w:pPr>
      <w:r w:rsidRPr="00216E3A">
        <w:rPr>
          <w:noProof/>
        </w:rPr>
        <w:t>(g)</w:t>
      </w:r>
      <w:r w:rsidRPr="00216E3A">
        <w:rPr>
          <w:noProof/>
        </w:rPr>
        <w:tab/>
      </w:r>
      <w:r>
        <w:rPr>
          <w:noProof/>
        </w:rPr>
        <w:t>Il-k</w:t>
      </w:r>
      <w:r w:rsidRPr="009727CC">
        <w:rPr>
          <w:noProof/>
        </w:rPr>
        <w:t>onferma li l-eżerċizzju ta’ mmappjar twettaq fil-livell tal-indirizz fuq il-bażi ta’ bini servut jew fuq il-bażi ta’ grilji mhux ikbar minn 100 x 100 metru (jew iżgħar)</w:t>
      </w:r>
      <w:r w:rsidRPr="009727CC">
        <w:rPr>
          <w:rStyle w:val="FootnoteReference"/>
          <w:noProof/>
        </w:rPr>
        <w:footnoteReference w:id="59"/>
      </w:r>
      <w:r w:rsidRPr="009727CC">
        <w:rPr>
          <w:noProof/>
        </w:rPr>
        <w:t xml:space="preserve">. </w:t>
      </w:r>
      <w:r>
        <w:rPr>
          <w:noProof/>
        </w:rPr>
        <w:t>S</w:t>
      </w:r>
      <w:r w:rsidRPr="009727CC">
        <w:rPr>
          <w:noProof/>
        </w:rPr>
        <w:t>peċifika liema miż-żewġ kriterji ġew applikati.</w:t>
      </w:r>
    </w:p>
    <w:p w14:paraId="32C5747B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ab/>
      </w:r>
    </w:p>
    <w:p w14:paraId="5C1255F8" w14:textId="77777777" w:rsidR="002032B9" w:rsidRPr="009727CC" w:rsidRDefault="002032B9" w:rsidP="002032B9">
      <w:pPr>
        <w:pStyle w:val="Point1"/>
        <w:rPr>
          <w:noProof/>
        </w:rPr>
      </w:pPr>
      <w:r w:rsidRPr="00216E3A">
        <w:rPr>
          <w:noProof/>
        </w:rPr>
        <w:t>(h)</w:t>
      </w:r>
      <w:r w:rsidRPr="00216E3A">
        <w:rPr>
          <w:noProof/>
        </w:rPr>
        <w:tab/>
      </w:r>
      <w:r w:rsidRPr="009727CC">
        <w:rPr>
          <w:noProof/>
        </w:rPr>
        <w:t>Jekk l-awtoritajiet tiegħek ikkonformawx mal-aħjar prattiki għall-applikazzjoni tal-metodoloġiji tal-immappjar deskritti fl-Anness I tal-Linji Gwida dwar il-Broadband</w:t>
      </w:r>
      <w:r w:rsidRPr="009727CC">
        <w:rPr>
          <w:rStyle w:val="FootnoteReference"/>
          <w:noProof/>
        </w:rPr>
        <w:footnoteReference w:id="60"/>
      </w:r>
      <w:r w:rsidRPr="009727CC">
        <w:rPr>
          <w:noProof/>
        </w:rPr>
        <w:t xml:space="preserve">. </w:t>
      </w:r>
    </w:p>
    <w:p w14:paraId="4678E947" w14:textId="77777777" w:rsidR="002032B9" w:rsidRPr="009727CC" w:rsidRDefault="002032B9" w:rsidP="002032B9">
      <w:pPr>
        <w:pStyle w:val="Text2"/>
        <w:rPr>
          <w:noProof/>
        </w:rPr>
      </w:pPr>
      <w:sdt>
        <w:sdtPr>
          <w:rPr>
            <w:rFonts w:ascii="MS Gothic" w:eastAsia="MS Gothic" w:hAnsi="MS Gothic"/>
            <w:noProof/>
          </w:rPr>
          <w:id w:val="20621246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727CC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9727CC">
        <w:rPr>
          <w:noProof/>
        </w:rPr>
        <w:t xml:space="preserve"> Iva </w:t>
      </w:r>
    </w:p>
    <w:p w14:paraId="279A2EFF" w14:textId="77777777" w:rsidR="002032B9" w:rsidRPr="009727CC" w:rsidRDefault="002032B9" w:rsidP="002032B9">
      <w:pPr>
        <w:pStyle w:val="Text2"/>
        <w:rPr>
          <w:noProof/>
        </w:rPr>
      </w:pPr>
      <w:sdt>
        <w:sdtPr>
          <w:rPr>
            <w:rFonts w:ascii="MS Gothic" w:eastAsia="MS Gothic" w:hAnsi="MS Gothic"/>
            <w:noProof/>
          </w:rPr>
          <w:id w:val="-16654666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727CC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9727CC">
        <w:rPr>
          <w:noProof/>
        </w:rPr>
        <w:t xml:space="preserve"> Le. F’dan il-każ, speċifika f’liema aspetti l-awtoritajiet tiegħek iddevjaw mill-Anness I tal-Linji Gwida dwar il-Broadband u għal liema raġuni.</w:t>
      </w:r>
    </w:p>
    <w:p w14:paraId="6109BD2F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ab/>
      </w:r>
    </w:p>
    <w:p w14:paraId="4DAB9807" w14:textId="77777777" w:rsidR="002032B9" w:rsidRPr="009727CC" w:rsidRDefault="002032B9" w:rsidP="002032B9">
      <w:pPr>
        <w:pStyle w:val="Point1"/>
        <w:rPr>
          <w:noProof/>
        </w:rPr>
      </w:pPr>
      <w:r w:rsidRPr="00216E3A">
        <w:rPr>
          <w:noProof/>
        </w:rPr>
        <w:t>(i)</w:t>
      </w:r>
      <w:r w:rsidRPr="00216E3A">
        <w:rPr>
          <w:noProof/>
        </w:rPr>
        <w:tab/>
      </w:r>
      <w:r>
        <w:rPr>
          <w:noProof/>
        </w:rPr>
        <w:t>Il-k</w:t>
      </w:r>
      <w:r w:rsidRPr="009727CC">
        <w:rPr>
          <w:noProof/>
        </w:rPr>
        <w:t>onferma li l-metodoloġija u l-kriterji tekniċi sottostanti għall-immappjar saru disponibbli għall-pubbliku (u kif)</w:t>
      </w:r>
      <w:r w:rsidRPr="009727CC">
        <w:rPr>
          <w:rStyle w:val="FootnoteReference"/>
          <w:noProof/>
        </w:rPr>
        <w:footnoteReference w:id="61"/>
      </w:r>
      <w:r w:rsidRPr="009727CC">
        <w:rPr>
          <w:noProof/>
        </w:rPr>
        <w:t>.</w:t>
      </w:r>
    </w:p>
    <w:p w14:paraId="4AF42A38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ab/>
      </w:r>
    </w:p>
    <w:p w14:paraId="140492D8" w14:textId="77777777" w:rsidR="002032B9" w:rsidRPr="009727CC" w:rsidRDefault="002032B9" w:rsidP="002032B9">
      <w:pPr>
        <w:pStyle w:val="ManualNumPar2"/>
        <w:rPr>
          <w:noProof/>
        </w:rPr>
      </w:pPr>
      <w:r w:rsidRPr="00216E3A">
        <w:rPr>
          <w:noProof/>
        </w:rPr>
        <w:t>5.6.</w:t>
      </w:r>
      <w:r w:rsidRPr="00216E3A">
        <w:rPr>
          <w:noProof/>
        </w:rPr>
        <w:tab/>
      </w:r>
      <w:r w:rsidRPr="009727CC">
        <w:rPr>
          <w:noProof/>
          <w:u w:val="single"/>
        </w:rPr>
        <w:t>Konsultazzjoni pubblika</w:t>
      </w:r>
      <w:r w:rsidRPr="009727CC">
        <w:rPr>
          <w:noProof/>
        </w:rPr>
        <w:t xml:space="preserve">. </w:t>
      </w:r>
      <w:r>
        <w:rPr>
          <w:noProof/>
        </w:rPr>
        <w:t>I</w:t>
      </w:r>
      <w:r w:rsidRPr="009727CC">
        <w:rPr>
          <w:noProof/>
        </w:rPr>
        <w:t xml:space="preserve">pprovdi </w:t>
      </w:r>
      <w:r>
        <w:rPr>
          <w:noProof/>
        </w:rPr>
        <w:t xml:space="preserve">din </w:t>
      </w:r>
      <w:r w:rsidRPr="009727CC">
        <w:rPr>
          <w:noProof/>
        </w:rPr>
        <w:t>l-informazzjoni:</w:t>
      </w:r>
    </w:p>
    <w:p w14:paraId="0E821C8C" w14:textId="77777777" w:rsidR="002032B9" w:rsidRPr="009727CC" w:rsidRDefault="002032B9" w:rsidP="002032B9">
      <w:pPr>
        <w:pStyle w:val="Point1"/>
        <w:rPr>
          <w:noProof/>
        </w:rPr>
      </w:pPr>
      <w:r w:rsidRPr="00216E3A">
        <w:rPr>
          <w:noProof/>
        </w:rPr>
        <w:t>(a)</w:t>
      </w:r>
      <w:r w:rsidRPr="00216E3A">
        <w:rPr>
          <w:noProof/>
        </w:rPr>
        <w:tab/>
      </w:r>
      <w:r>
        <w:rPr>
          <w:noProof/>
        </w:rPr>
        <w:t>Id-d</w:t>
      </w:r>
      <w:r w:rsidRPr="009727CC">
        <w:rPr>
          <w:noProof/>
        </w:rPr>
        <w:t>at</w:t>
      </w:r>
      <w:r>
        <w:rPr>
          <w:noProof/>
        </w:rPr>
        <w:t>a</w:t>
      </w:r>
      <w:r w:rsidRPr="009727CC">
        <w:rPr>
          <w:noProof/>
        </w:rPr>
        <w:t xml:space="preserve"> tal-bidu u tat-tmiem ta’ kull konsultazzjoni pubblika li saret</w:t>
      </w:r>
      <w:r w:rsidRPr="009727CC">
        <w:rPr>
          <w:rStyle w:val="FootnoteReference"/>
          <w:noProof/>
        </w:rPr>
        <w:footnoteReference w:id="62"/>
      </w:r>
      <w:r w:rsidRPr="009727CC">
        <w:rPr>
          <w:noProof/>
        </w:rPr>
        <w:t xml:space="preserve">. </w:t>
      </w:r>
    </w:p>
    <w:p w14:paraId="308DE38D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ab/>
      </w:r>
    </w:p>
    <w:p w14:paraId="4E5F7702" w14:textId="77777777" w:rsidR="002032B9" w:rsidRPr="009727CC" w:rsidRDefault="002032B9" w:rsidP="002032B9">
      <w:pPr>
        <w:pStyle w:val="Point1"/>
        <w:rPr>
          <w:noProof/>
        </w:rPr>
      </w:pPr>
      <w:r w:rsidRPr="00216E3A">
        <w:rPr>
          <w:noProof/>
        </w:rPr>
        <w:t>(b)</w:t>
      </w:r>
      <w:r w:rsidRPr="00216E3A">
        <w:rPr>
          <w:noProof/>
        </w:rPr>
        <w:tab/>
      </w:r>
      <w:r w:rsidRPr="009727CC">
        <w:rPr>
          <w:noProof/>
        </w:rPr>
        <w:t>Il-kontenut ta’ kull konsultazzjoni pubblika</w:t>
      </w:r>
      <w:r w:rsidRPr="009727CC">
        <w:rPr>
          <w:rStyle w:val="FootnoteReference"/>
          <w:noProof/>
        </w:rPr>
        <w:footnoteReference w:id="63"/>
      </w:r>
      <w:r w:rsidRPr="009727CC">
        <w:rPr>
          <w:noProof/>
        </w:rPr>
        <w:t xml:space="preserve">. </w:t>
      </w:r>
    </w:p>
    <w:p w14:paraId="3F6558F3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ab/>
      </w:r>
    </w:p>
    <w:p w14:paraId="2E123839" w14:textId="77777777" w:rsidR="002032B9" w:rsidRPr="009727CC" w:rsidRDefault="002032B9" w:rsidP="002032B9">
      <w:pPr>
        <w:pStyle w:val="Point1"/>
        <w:rPr>
          <w:noProof/>
        </w:rPr>
      </w:pPr>
      <w:r w:rsidRPr="00216E3A">
        <w:rPr>
          <w:noProof/>
        </w:rPr>
        <w:t>(c)</w:t>
      </w:r>
      <w:r w:rsidRPr="00216E3A">
        <w:rPr>
          <w:noProof/>
        </w:rPr>
        <w:tab/>
      </w:r>
      <w:r>
        <w:rPr>
          <w:noProof/>
        </w:rPr>
        <w:t>Is-s</w:t>
      </w:r>
      <w:r w:rsidRPr="009727CC">
        <w:rPr>
          <w:noProof/>
        </w:rPr>
        <w:t>it tal-Internet aċċessibbli għall-pubbliku (fil-livell reġjonali u nazzjonali) fejn ġiet ippubblikata l-konsultazzjoni</w:t>
      </w:r>
      <w:r w:rsidRPr="009727CC">
        <w:rPr>
          <w:rStyle w:val="FootnoteReference"/>
          <w:noProof/>
        </w:rPr>
        <w:footnoteReference w:id="64"/>
      </w:r>
      <w:r w:rsidRPr="009727CC">
        <w:rPr>
          <w:noProof/>
        </w:rPr>
        <w:t>.</w:t>
      </w:r>
    </w:p>
    <w:p w14:paraId="0C03A34C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ab/>
      </w:r>
    </w:p>
    <w:p w14:paraId="029C641E" w14:textId="77777777" w:rsidR="002032B9" w:rsidRPr="009727CC" w:rsidRDefault="002032B9" w:rsidP="002032B9">
      <w:pPr>
        <w:pStyle w:val="Point1"/>
        <w:rPr>
          <w:noProof/>
        </w:rPr>
      </w:pPr>
      <w:r w:rsidRPr="00216E3A">
        <w:rPr>
          <w:noProof/>
        </w:rPr>
        <w:t>(d)</w:t>
      </w:r>
      <w:r w:rsidRPr="00216E3A">
        <w:rPr>
          <w:noProof/>
        </w:rPr>
        <w:tab/>
      </w:r>
      <w:r>
        <w:rPr>
          <w:noProof/>
        </w:rPr>
        <w:t>Is-s</w:t>
      </w:r>
      <w:r w:rsidRPr="009727CC">
        <w:rPr>
          <w:noProof/>
        </w:rPr>
        <w:t>ommarju tal-osservazzjonijiet ewlenin tal-kontributuri f’kull konsultazzjoni pubblika, li jispeċifika kif ġew indirizzati.</w:t>
      </w:r>
    </w:p>
    <w:p w14:paraId="44B98DA4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ab/>
      </w:r>
    </w:p>
    <w:p w14:paraId="1D7BB602" w14:textId="77777777" w:rsidR="002032B9" w:rsidRPr="009727CC" w:rsidRDefault="002032B9" w:rsidP="002032B9">
      <w:pPr>
        <w:pStyle w:val="ManualNumPar1"/>
        <w:rPr>
          <w:bCs/>
          <w:noProof/>
        </w:rPr>
      </w:pPr>
      <w:bookmarkStart w:id="3" w:name="_Ref150785584"/>
      <w:r w:rsidRPr="00216E3A">
        <w:rPr>
          <w:noProof/>
        </w:rPr>
        <w:t>6.</w:t>
      </w:r>
      <w:r w:rsidRPr="00216E3A">
        <w:rPr>
          <w:noProof/>
        </w:rPr>
        <w:tab/>
      </w:r>
      <w:r w:rsidRPr="009727CC">
        <w:rPr>
          <w:noProof/>
        </w:rPr>
        <w:t>Falliment tas-suq fir-rigward tal-backhauls</w:t>
      </w:r>
    </w:p>
    <w:p w14:paraId="2E0224A6" w14:textId="77777777" w:rsidR="002032B9" w:rsidRPr="009727CC" w:rsidRDefault="002032B9" w:rsidP="002032B9">
      <w:pPr>
        <w:pStyle w:val="ManualNumPar2"/>
        <w:rPr>
          <w:noProof/>
        </w:rPr>
      </w:pPr>
      <w:r w:rsidRPr="00216E3A">
        <w:rPr>
          <w:noProof/>
        </w:rPr>
        <w:t>6.1.</w:t>
      </w:r>
      <w:r w:rsidRPr="00216E3A">
        <w:rPr>
          <w:noProof/>
        </w:rPr>
        <w:tab/>
      </w:r>
      <w:r>
        <w:rPr>
          <w:noProof/>
        </w:rPr>
        <w:t>I</w:t>
      </w:r>
      <w:r w:rsidRPr="009727CC">
        <w:rPr>
          <w:noProof/>
        </w:rPr>
        <w:t>ċċara jekk il-backhaul issussidjati jappoġġjawx:</w:t>
      </w:r>
    </w:p>
    <w:p w14:paraId="2344B771" w14:textId="77777777" w:rsidR="002032B9" w:rsidRPr="009727CC" w:rsidRDefault="002032B9" w:rsidP="002032B9">
      <w:pPr>
        <w:pStyle w:val="Tiret1"/>
        <w:numPr>
          <w:ilvl w:val="0"/>
          <w:numId w:val="37"/>
        </w:numPr>
        <w:rPr>
          <w:noProof/>
        </w:rPr>
      </w:pPr>
      <w:sdt>
        <w:sdtPr>
          <w:rPr>
            <w:noProof/>
          </w:rPr>
          <w:id w:val="8147621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727CC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9727CC">
        <w:rPr>
          <w:noProof/>
        </w:rPr>
        <w:t xml:space="preserve"> Networks ta’ aċċess fiss</w:t>
      </w:r>
    </w:p>
    <w:p w14:paraId="1E3E3A4D" w14:textId="77777777" w:rsidR="002032B9" w:rsidRPr="009727CC" w:rsidRDefault="002032B9" w:rsidP="002032B9">
      <w:pPr>
        <w:pStyle w:val="Tiret1"/>
        <w:numPr>
          <w:ilvl w:val="0"/>
          <w:numId w:val="37"/>
        </w:numPr>
        <w:rPr>
          <w:noProof/>
        </w:rPr>
      </w:pPr>
      <w:sdt>
        <w:sdtPr>
          <w:rPr>
            <w:noProof/>
          </w:rPr>
          <w:id w:val="-4803768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727CC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9727CC">
        <w:rPr>
          <w:noProof/>
        </w:rPr>
        <w:t xml:space="preserve"> Networks ta’ aċċess mobbli</w:t>
      </w:r>
    </w:p>
    <w:p w14:paraId="544F640E" w14:textId="77777777" w:rsidR="002032B9" w:rsidRPr="009727CC" w:rsidRDefault="002032B9" w:rsidP="002032B9">
      <w:pPr>
        <w:pStyle w:val="Tiret1"/>
        <w:numPr>
          <w:ilvl w:val="0"/>
          <w:numId w:val="37"/>
        </w:numPr>
        <w:rPr>
          <w:noProof/>
        </w:rPr>
      </w:pPr>
      <w:sdt>
        <w:sdtPr>
          <w:rPr>
            <w:noProof/>
          </w:rPr>
          <w:id w:val="3296458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727CC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9727CC">
        <w:rPr>
          <w:noProof/>
        </w:rPr>
        <w:t xml:space="preserve"> It-tnejn li huma</w:t>
      </w:r>
    </w:p>
    <w:p w14:paraId="04BE3CE3" w14:textId="77777777" w:rsidR="002032B9" w:rsidRPr="009727CC" w:rsidRDefault="002032B9" w:rsidP="002032B9">
      <w:pPr>
        <w:pStyle w:val="ManualNumPar2"/>
        <w:rPr>
          <w:noProof/>
        </w:rPr>
      </w:pPr>
      <w:r w:rsidRPr="00216E3A">
        <w:rPr>
          <w:noProof/>
        </w:rPr>
        <w:lastRenderedPageBreak/>
        <w:t>6.2.</w:t>
      </w:r>
      <w:r w:rsidRPr="00216E3A">
        <w:rPr>
          <w:noProof/>
        </w:rPr>
        <w:tab/>
      </w:r>
      <w:r>
        <w:rPr>
          <w:noProof/>
        </w:rPr>
        <w:t>I</w:t>
      </w:r>
      <w:r w:rsidRPr="009727CC">
        <w:rPr>
          <w:noProof/>
        </w:rPr>
        <w:t>ndika l-karatteristiċi tekniċi tan-networks backhaul sussidjati, inkluż il-livell mixtieq tagħhom ta’ prestazzjoni, affidabbiltà, kapaċità jew dimensjonar</w:t>
      </w:r>
      <w:r w:rsidRPr="009727CC">
        <w:rPr>
          <w:rStyle w:val="FootnoteReference"/>
          <w:noProof/>
        </w:rPr>
        <w:footnoteReference w:id="65"/>
      </w:r>
      <w:r w:rsidRPr="009727CC">
        <w:rPr>
          <w:noProof/>
        </w:rPr>
        <w:t>.</w:t>
      </w:r>
      <w:bookmarkEnd w:id="3"/>
    </w:p>
    <w:p w14:paraId="1132951A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ab/>
      </w:r>
    </w:p>
    <w:p w14:paraId="5C8EC89B" w14:textId="77777777" w:rsidR="002032B9" w:rsidRPr="009727CC" w:rsidRDefault="002032B9" w:rsidP="002032B9">
      <w:pPr>
        <w:pStyle w:val="ManualNumPar2"/>
        <w:rPr>
          <w:noProof/>
        </w:rPr>
      </w:pPr>
      <w:r w:rsidRPr="00216E3A">
        <w:rPr>
          <w:noProof/>
        </w:rPr>
        <w:t>6.3.</w:t>
      </w:r>
      <w:r w:rsidRPr="00216E3A">
        <w:rPr>
          <w:noProof/>
        </w:rPr>
        <w:tab/>
      </w:r>
      <w:r w:rsidRPr="009727CC">
        <w:rPr>
          <w:noProof/>
        </w:rPr>
        <w:t>Spjega l-iżvilupp mistenni ta’ networks ta’ aċċess fissi jew mobbli bbażati fuq il-ħtiġijiet attwali u futuri tal-utenti finali u għaliex il-kapaċità tal-backhaul eżistenti jew ippjanata ma tistax tlaħħaq ma’ tali żvilupp mistenni, billi tissottometti evidenza ta’ sostenn verifikabbli ta’ dan (pereżempju, stħarriġ indipendenti)</w:t>
      </w:r>
      <w:r w:rsidRPr="009727CC">
        <w:rPr>
          <w:rStyle w:val="FootnoteReference"/>
          <w:noProof/>
        </w:rPr>
        <w:footnoteReference w:id="66"/>
      </w:r>
      <w:r w:rsidRPr="009727CC">
        <w:rPr>
          <w:noProof/>
        </w:rPr>
        <w:t>.</w:t>
      </w:r>
    </w:p>
    <w:p w14:paraId="6CB2CB0E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ab/>
      </w:r>
    </w:p>
    <w:p w14:paraId="2224D5BE" w14:textId="77777777" w:rsidR="002032B9" w:rsidRPr="009727CC" w:rsidRDefault="002032B9" w:rsidP="002032B9">
      <w:pPr>
        <w:pStyle w:val="ManualNumPar2"/>
        <w:rPr>
          <w:noProof/>
        </w:rPr>
      </w:pPr>
      <w:r w:rsidRPr="00216E3A">
        <w:rPr>
          <w:noProof/>
        </w:rPr>
        <w:t>6.4.</w:t>
      </w:r>
      <w:r w:rsidRPr="00216E3A">
        <w:rPr>
          <w:noProof/>
        </w:rPr>
        <w:tab/>
      </w:r>
      <w:r>
        <w:rPr>
          <w:noProof/>
        </w:rPr>
        <w:t>I</w:t>
      </w:r>
      <w:r w:rsidRPr="009727CC">
        <w:rPr>
          <w:noProof/>
        </w:rPr>
        <w:t>ċċara jekk l-intervent mill-Istat jitqiesx meħtieġ, minħabba li n-networks backhaul eżistenti jipprovdu taħlita subottimali ta’ kwalità tas-servizz u prezzijiet</w:t>
      </w:r>
      <w:r w:rsidRPr="009727CC">
        <w:rPr>
          <w:rStyle w:val="FootnoteReference"/>
          <w:noProof/>
        </w:rPr>
        <w:footnoteReference w:id="67"/>
      </w:r>
      <w:r w:rsidRPr="009727CC">
        <w:rPr>
          <w:noProof/>
        </w:rPr>
        <w:t>.</w:t>
      </w:r>
    </w:p>
    <w:p w14:paraId="7A28A506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ab/>
      </w:r>
    </w:p>
    <w:p w14:paraId="044FD091" w14:textId="77777777" w:rsidR="002032B9" w:rsidRPr="009727CC" w:rsidRDefault="002032B9" w:rsidP="002032B9">
      <w:pPr>
        <w:pStyle w:val="ManualNumPar2"/>
        <w:rPr>
          <w:noProof/>
        </w:rPr>
      </w:pPr>
      <w:r w:rsidRPr="00216E3A">
        <w:rPr>
          <w:noProof/>
        </w:rPr>
        <w:t>6.5.</w:t>
      </w:r>
      <w:r w:rsidRPr="00216E3A">
        <w:rPr>
          <w:noProof/>
        </w:rPr>
        <w:tab/>
      </w:r>
      <w:r w:rsidRPr="009727CC">
        <w:rPr>
          <w:noProof/>
          <w:u w:val="single"/>
        </w:rPr>
        <w:t>Eżerċizzju ta’ mmappjar</w:t>
      </w:r>
      <w:r w:rsidRPr="009727CC">
        <w:rPr>
          <w:rStyle w:val="FootnoteReference"/>
          <w:noProof/>
        </w:rPr>
        <w:footnoteReference w:id="68"/>
      </w:r>
      <w:r w:rsidRPr="009727CC">
        <w:rPr>
          <w:noProof/>
        </w:rPr>
        <w:t xml:space="preserve">. </w:t>
      </w:r>
      <w:r>
        <w:rPr>
          <w:noProof/>
        </w:rPr>
        <w:t>I</w:t>
      </w:r>
      <w:r w:rsidRPr="009727CC">
        <w:rPr>
          <w:noProof/>
        </w:rPr>
        <w:t xml:space="preserve">pprovdi </w:t>
      </w:r>
      <w:r>
        <w:rPr>
          <w:noProof/>
        </w:rPr>
        <w:t xml:space="preserve">din </w:t>
      </w:r>
      <w:r w:rsidRPr="009727CC">
        <w:rPr>
          <w:noProof/>
        </w:rPr>
        <w:t>l-informazzjoni:</w:t>
      </w:r>
    </w:p>
    <w:p w14:paraId="0501080C" w14:textId="77777777" w:rsidR="002032B9" w:rsidRPr="009727CC" w:rsidRDefault="002032B9" w:rsidP="002032B9">
      <w:pPr>
        <w:pStyle w:val="Point1"/>
        <w:rPr>
          <w:noProof/>
        </w:rPr>
      </w:pPr>
      <w:r w:rsidRPr="00216E3A">
        <w:rPr>
          <w:noProof/>
        </w:rPr>
        <w:t>(a)</w:t>
      </w:r>
      <w:r w:rsidRPr="00216E3A">
        <w:rPr>
          <w:noProof/>
        </w:rPr>
        <w:tab/>
      </w:r>
      <w:r>
        <w:rPr>
          <w:noProof/>
        </w:rPr>
        <w:t>Jekk in</w:t>
      </w:r>
      <w:r w:rsidRPr="009727CC">
        <w:rPr>
          <w:noProof/>
        </w:rPr>
        <w:t>-networks backhaul eżistenti jew ippjanati hum</w:t>
      </w:r>
      <w:r>
        <w:rPr>
          <w:noProof/>
        </w:rPr>
        <w:t>iex</w:t>
      </w:r>
      <w:r w:rsidRPr="009727CC">
        <w:rPr>
          <w:noProof/>
        </w:rPr>
        <w:t xml:space="preserve"> </w:t>
      </w:r>
      <w:r>
        <w:rPr>
          <w:noProof/>
        </w:rPr>
        <w:t>i</w:t>
      </w:r>
      <w:r w:rsidRPr="009727CC">
        <w:rPr>
          <w:noProof/>
        </w:rPr>
        <w:t>bbażati fuq:</w:t>
      </w:r>
    </w:p>
    <w:p w14:paraId="139E5EC6" w14:textId="77777777" w:rsidR="002032B9" w:rsidRPr="009727CC" w:rsidRDefault="002032B9" w:rsidP="002032B9">
      <w:pPr>
        <w:pStyle w:val="Tiret2"/>
        <w:numPr>
          <w:ilvl w:val="0"/>
          <w:numId w:val="38"/>
        </w:numPr>
        <w:rPr>
          <w:noProof/>
        </w:rPr>
      </w:pPr>
      <w:sdt>
        <w:sdtPr>
          <w:rPr>
            <w:noProof/>
          </w:rPr>
          <w:id w:val="-5978658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727CC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9727CC">
        <w:rPr>
          <w:noProof/>
        </w:rPr>
        <w:t xml:space="preserve"> Fibra </w:t>
      </w:r>
    </w:p>
    <w:p w14:paraId="3DA67E10" w14:textId="77777777" w:rsidR="002032B9" w:rsidRPr="009727CC" w:rsidRDefault="002032B9" w:rsidP="002032B9">
      <w:pPr>
        <w:pStyle w:val="Tiret2"/>
        <w:numPr>
          <w:ilvl w:val="0"/>
          <w:numId w:val="38"/>
        </w:numPr>
        <w:rPr>
          <w:noProof/>
        </w:rPr>
      </w:pPr>
      <w:sdt>
        <w:sdtPr>
          <w:rPr>
            <w:noProof/>
          </w:rPr>
          <w:id w:val="1971396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727CC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9727CC">
        <w:rPr>
          <w:noProof/>
        </w:rPr>
        <w:t xml:space="preserve"> teknoloġija oħra bl-istess prestazzjoni tal-fibra</w:t>
      </w:r>
    </w:p>
    <w:p w14:paraId="373F0521" w14:textId="77777777" w:rsidR="002032B9" w:rsidRPr="009727CC" w:rsidRDefault="002032B9" w:rsidP="002032B9">
      <w:pPr>
        <w:pStyle w:val="Tiret2"/>
        <w:numPr>
          <w:ilvl w:val="0"/>
          <w:numId w:val="38"/>
        </w:numPr>
        <w:rPr>
          <w:noProof/>
        </w:rPr>
      </w:pPr>
      <w:sdt>
        <w:sdtPr>
          <w:rPr>
            <w:noProof/>
          </w:rPr>
          <w:id w:val="-14433044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727CC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9727CC">
        <w:rPr>
          <w:noProof/>
        </w:rPr>
        <w:t xml:space="preserve"> teknoloġiji oħra mingħajr l-istess prestazzjoni tal-fibra</w:t>
      </w:r>
    </w:p>
    <w:p w14:paraId="07B48A40" w14:textId="77777777" w:rsidR="002032B9" w:rsidRPr="009727CC" w:rsidRDefault="002032B9" w:rsidP="002032B9">
      <w:pPr>
        <w:pStyle w:val="Point1"/>
        <w:rPr>
          <w:noProof/>
        </w:rPr>
      </w:pPr>
      <w:r w:rsidRPr="00216E3A">
        <w:rPr>
          <w:noProof/>
        </w:rPr>
        <w:t>(b)</w:t>
      </w:r>
      <w:r w:rsidRPr="00216E3A">
        <w:rPr>
          <w:noProof/>
        </w:rPr>
        <w:tab/>
      </w:r>
      <w:r w:rsidRPr="009727CC">
        <w:rPr>
          <w:noProof/>
        </w:rPr>
        <w:t>Il-prestazzjoni tan-networks backhaul eżistenti jew ippjanati (fil-perjodu ta’ żmien rilevanti) li jkunu ġew immappjati.</w:t>
      </w:r>
    </w:p>
    <w:p w14:paraId="342862C3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ab/>
      </w:r>
    </w:p>
    <w:p w14:paraId="0C619E72" w14:textId="77777777" w:rsidR="002032B9" w:rsidRPr="009727CC" w:rsidRDefault="002032B9" w:rsidP="002032B9">
      <w:pPr>
        <w:pStyle w:val="Point1"/>
        <w:rPr>
          <w:noProof/>
        </w:rPr>
      </w:pPr>
      <w:r w:rsidRPr="00216E3A">
        <w:rPr>
          <w:noProof/>
        </w:rPr>
        <w:t>(c)</w:t>
      </w:r>
      <w:r w:rsidRPr="00216E3A">
        <w:rPr>
          <w:noProof/>
        </w:rPr>
        <w:tab/>
      </w:r>
      <w:r w:rsidRPr="009727CC">
        <w:rPr>
          <w:noProof/>
        </w:rPr>
        <w:t>Kif il-pjanijiet ta’ investiment futuri fil-perjodu ta’ żmien rilevanti tal-miżura ta’ għajnuna ġew ivvalutati biex tiġi stabbilita l-kredibbiltà tagħhom. Fost l-oħrajn, indika:</w:t>
      </w:r>
    </w:p>
    <w:p w14:paraId="18083975" w14:textId="77777777" w:rsidR="002032B9" w:rsidRPr="009727CC" w:rsidRDefault="002032B9" w:rsidP="002032B9">
      <w:pPr>
        <w:pStyle w:val="Stylei"/>
        <w:numPr>
          <w:ilvl w:val="0"/>
          <w:numId w:val="31"/>
        </w:numPr>
        <w:rPr>
          <w:noProof/>
        </w:rPr>
      </w:pPr>
      <w:r w:rsidRPr="009727CC">
        <w:rPr>
          <w:noProof/>
        </w:rPr>
        <w:t>L-evidenza mitluba mingħand il-partijiet ikkonċernati rilevanti u ppreżentata minnhom biex tintwera l-kredibbiltà tal-pjanijiet ta’ investiment tagħhom</w:t>
      </w:r>
      <w:r w:rsidRPr="009727CC">
        <w:rPr>
          <w:rStyle w:val="FootnoteReference"/>
          <w:noProof/>
        </w:rPr>
        <w:footnoteReference w:id="69"/>
      </w:r>
      <w:r w:rsidRPr="009727CC">
        <w:rPr>
          <w:noProof/>
        </w:rPr>
        <w:t>.</w:t>
      </w:r>
    </w:p>
    <w:p w14:paraId="0E910045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ab/>
      </w:r>
    </w:p>
    <w:p w14:paraId="6BC40478" w14:textId="77777777" w:rsidR="002032B9" w:rsidRPr="009727CC" w:rsidRDefault="002032B9" w:rsidP="002032B9">
      <w:pPr>
        <w:pStyle w:val="Stylei"/>
        <w:rPr>
          <w:noProof/>
        </w:rPr>
      </w:pPr>
      <w:r w:rsidRPr="009727CC">
        <w:rPr>
          <w:noProof/>
        </w:rPr>
        <w:t>Il-kriterji ta’ valutazzjoni applikati biex tiġi vvalutata l-kredibbiltà tal-pjanijiet ta’ investiment futuri</w:t>
      </w:r>
      <w:r w:rsidRPr="009727CC">
        <w:rPr>
          <w:rStyle w:val="FootnoteReference"/>
          <w:noProof/>
        </w:rPr>
        <w:footnoteReference w:id="70"/>
      </w:r>
      <w:r w:rsidRPr="009727CC">
        <w:rPr>
          <w:noProof/>
        </w:rPr>
        <w:t>.</w:t>
      </w:r>
    </w:p>
    <w:p w14:paraId="59EC72A4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ab/>
      </w:r>
    </w:p>
    <w:p w14:paraId="5EF6F1F1" w14:textId="77777777" w:rsidR="002032B9" w:rsidRPr="009727CC" w:rsidRDefault="002032B9" w:rsidP="002032B9">
      <w:pPr>
        <w:pStyle w:val="Stylei"/>
        <w:rPr>
          <w:noProof/>
        </w:rPr>
      </w:pPr>
      <w:r w:rsidRPr="009727CC">
        <w:rPr>
          <w:noProof/>
        </w:rPr>
        <w:t>Jekk il-partijiet ikkonċernati ġewx mistiedna jiffirmaw ftehimiet ta’ impenn rigward l-implimentazzjoni tal-pjanijiet ta’ investiment iddikjarati</w:t>
      </w:r>
      <w:r w:rsidRPr="009727CC">
        <w:rPr>
          <w:rStyle w:val="FootnoteReference"/>
          <w:noProof/>
        </w:rPr>
        <w:footnoteReference w:id="71"/>
      </w:r>
      <w:r w:rsidRPr="009727CC">
        <w:rPr>
          <w:noProof/>
        </w:rPr>
        <w:t xml:space="preserve">. </w:t>
      </w:r>
    </w:p>
    <w:p w14:paraId="42AC87C3" w14:textId="77777777" w:rsidR="002032B9" w:rsidRPr="009727CC" w:rsidRDefault="002032B9" w:rsidP="002032B9">
      <w:pPr>
        <w:pStyle w:val="Text4"/>
        <w:rPr>
          <w:rFonts w:eastAsia="MS Gothic"/>
          <w:noProof/>
        </w:rPr>
      </w:pPr>
      <w:sdt>
        <w:sdtPr>
          <w:rPr>
            <w:rFonts w:eastAsia="MS Gothic"/>
            <w:noProof/>
          </w:rPr>
          <w:id w:val="-18372905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727CC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9727CC">
        <w:rPr>
          <w:noProof/>
        </w:rPr>
        <w:t xml:space="preserve"> Iva</w:t>
      </w:r>
      <w:r w:rsidRPr="009727CC">
        <w:rPr>
          <w:noProof/>
        </w:rPr>
        <w:tab/>
      </w:r>
      <w:r w:rsidRPr="009727CC">
        <w:rPr>
          <w:noProof/>
        </w:rPr>
        <w:tab/>
      </w:r>
      <w:sdt>
        <w:sdtPr>
          <w:rPr>
            <w:rFonts w:eastAsia="MS Gothic"/>
            <w:noProof/>
          </w:rPr>
          <w:id w:val="21181743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727CC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9727CC">
        <w:rPr>
          <w:noProof/>
        </w:rPr>
        <w:t xml:space="preserve"> Le</w:t>
      </w:r>
    </w:p>
    <w:p w14:paraId="6FE11C2D" w14:textId="77777777" w:rsidR="002032B9" w:rsidRPr="009727CC" w:rsidRDefault="002032B9" w:rsidP="002032B9">
      <w:pPr>
        <w:pStyle w:val="Text4"/>
        <w:rPr>
          <w:noProof/>
        </w:rPr>
      </w:pPr>
      <w:r w:rsidRPr="009727CC">
        <w:rPr>
          <w:noProof/>
        </w:rPr>
        <w:lastRenderedPageBreak/>
        <w:t>Jekk iva, iċċara jekk tali ftehimiet ta’ impenn jinkludux stadji importanti u obbligi biex jiġi rrapportat il-progress</w:t>
      </w:r>
      <w:r w:rsidRPr="009727CC">
        <w:rPr>
          <w:rStyle w:val="FootnoteReference"/>
          <w:noProof/>
        </w:rPr>
        <w:footnoteReference w:id="72"/>
      </w:r>
      <w:r w:rsidRPr="009727CC">
        <w:rPr>
          <w:noProof/>
        </w:rPr>
        <w:t>.</w:t>
      </w:r>
    </w:p>
    <w:p w14:paraId="2A02F079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ab/>
      </w:r>
    </w:p>
    <w:p w14:paraId="4DD00AD4" w14:textId="77777777" w:rsidR="002032B9" w:rsidRPr="009727CC" w:rsidRDefault="002032B9" w:rsidP="002032B9">
      <w:pPr>
        <w:pStyle w:val="Stylei"/>
        <w:rPr>
          <w:noProof/>
        </w:rPr>
      </w:pPr>
      <w:r w:rsidRPr="009727CC">
        <w:rPr>
          <w:noProof/>
        </w:rPr>
        <w:t>Jekk ir-riżultati tal-valutazzjoni u l-konklużjonijiet ġustifikati relattivi ġewx ikkomunikati lill-partijiet ikkonċernati kollha li ppreżentaw informazzjoni dwar il-pjanijiet ta’ investiment privat tagħhom (u kif)</w:t>
      </w:r>
      <w:r w:rsidRPr="009727CC">
        <w:rPr>
          <w:rStyle w:val="FootnoteReference"/>
          <w:noProof/>
        </w:rPr>
        <w:footnoteReference w:id="73"/>
      </w:r>
      <w:r w:rsidRPr="009727CC">
        <w:rPr>
          <w:noProof/>
        </w:rPr>
        <w:t>.</w:t>
      </w:r>
    </w:p>
    <w:p w14:paraId="413C3BAF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ab/>
      </w:r>
    </w:p>
    <w:p w14:paraId="3ECA8C28" w14:textId="77777777" w:rsidR="002032B9" w:rsidRPr="009727CC" w:rsidRDefault="002032B9" w:rsidP="002032B9">
      <w:pPr>
        <w:pStyle w:val="Point1"/>
        <w:rPr>
          <w:noProof/>
        </w:rPr>
      </w:pPr>
      <w:r w:rsidRPr="00216E3A">
        <w:rPr>
          <w:noProof/>
        </w:rPr>
        <w:t>(d)</w:t>
      </w:r>
      <w:r w:rsidRPr="00216E3A">
        <w:rPr>
          <w:noProof/>
        </w:rPr>
        <w:tab/>
      </w:r>
      <w:r w:rsidRPr="009727CC">
        <w:rPr>
          <w:noProof/>
        </w:rPr>
        <w:t>I</w:t>
      </w:r>
      <w:r>
        <w:rPr>
          <w:noProof/>
        </w:rPr>
        <w:t>d-data tal</w:t>
      </w:r>
      <w:r w:rsidRPr="009727CC">
        <w:rPr>
          <w:noProof/>
        </w:rPr>
        <w:t>-bidu u tat-tmiem ta’ kull pass tal-eżerċizzju ta’ mmappjar.</w:t>
      </w:r>
    </w:p>
    <w:p w14:paraId="7B6F9D5D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ab/>
      </w:r>
    </w:p>
    <w:p w14:paraId="03F4F9E4" w14:textId="77777777" w:rsidR="002032B9" w:rsidRPr="009727CC" w:rsidRDefault="002032B9" w:rsidP="002032B9">
      <w:pPr>
        <w:pStyle w:val="Point1"/>
        <w:rPr>
          <w:noProof/>
        </w:rPr>
      </w:pPr>
      <w:r w:rsidRPr="00216E3A">
        <w:rPr>
          <w:noProof/>
        </w:rPr>
        <w:t>(e)</w:t>
      </w:r>
      <w:r w:rsidRPr="00216E3A">
        <w:rPr>
          <w:noProof/>
        </w:rPr>
        <w:tab/>
      </w:r>
      <w:r w:rsidRPr="009727CC">
        <w:rPr>
          <w:noProof/>
        </w:rPr>
        <w:t>L-għadd u l-identità tal-kontributuri ta’ kull pass tal-eżerċizzju ta’ mmappjar.</w:t>
      </w:r>
    </w:p>
    <w:p w14:paraId="6823521A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ab/>
      </w:r>
    </w:p>
    <w:p w14:paraId="2E11AB14" w14:textId="77777777" w:rsidR="002032B9" w:rsidRPr="009727CC" w:rsidRDefault="002032B9" w:rsidP="002032B9">
      <w:pPr>
        <w:pStyle w:val="Point1"/>
        <w:rPr>
          <w:noProof/>
        </w:rPr>
      </w:pPr>
      <w:r w:rsidRPr="00216E3A">
        <w:rPr>
          <w:noProof/>
        </w:rPr>
        <w:t>(f)</w:t>
      </w:r>
      <w:r w:rsidRPr="00216E3A">
        <w:rPr>
          <w:noProof/>
        </w:rPr>
        <w:tab/>
      </w:r>
      <w:r>
        <w:rPr>
          <w:noProof/>
        </w:rPr>
        <w:t>Ir-r</w:t>
      </w:r>
      <w:r w:rsidRPr="009727CC">
        <w:rPr>
          <w:noProof/>
        </w:rPr>
        <w:t>iżultati intermedji u finali tal-eżerċizzju ta’ mmappjar.</w:t>
      </w:r>
    </w:p>
    <w:p w14:paraId="76DCECDD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ab/>
      </w:r>
    </w:p>
    <w:p w14:paraId="1477C8E2" w14:textId="77777777" w:rsidR="002032B9" w:rsidRPr="009727CC" w:rsidRDefault="002032B9" w:rsidP="002032B9">
      <w:pPr>
        <w:pStyle w:val="Point1"/>
        <w:rPr>
          <w:noProof/>
        </w:rPr>
      </w:pPr>
      <w:r w:rsidRPr="00216E3A">
        <w:rPr>
          <w:noProof/>
        </w:rPr>
        <w:t>(g)</w:t>
      </w:r>
      <w:r w:rsidRPr="00216E3A">
        <w:rPr>
          <w:noProof/>
        </w:rPr>
        <w:tab/>
      </w:r>
      <w:r>
        <w:rPr>
          <w:noProof/>
        </w:rPr>
        <w:t>Il-k</w:t>
      </w:r>
      <w:r w:rsidRPr="009727CC">
        <w:rPr>
          <w:noProof/>
        </w:rPr>
        <w:t>onferma li l-metodoloġija u l-kriterji tekniċi sottostanti għall-immappjar saru disponibbli għall-pubbliku (u kif)</w:t>
      </w:r>
      <w:r w:rsidRPr="009727CC">
        <w:rPr>
          <w:rStyle w:val="FootnoteReference"/>
          <w:noProof/>
        </w:rPr>
        <w:footnoteReference w:id="74"/>
      </w:r>
      <w:r w:rsidRPr="009727CC">
        <w:rPr>
          <w:noProof/>
        </w:rPr>
        <w:t>.</w:t>
      </w:r>
    </w:p>
    <w:p w14:paraId="52623D79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ab/>
      </w:r>
    </w:p>
    <w:p w14:paraId="1DDD2DB7" w14:textId="77777777" w:rsidR="002032B9" w:rsidRPr="009727CC" w:rsidRDefault="002032B9" w:rsidP="002032B9">
      <w:pPr>
        <w:pStyle w:val="ManualNumPar2"/>
        <w:rPr>
          <w:noProof/>
        </w:rPr>
      </w:pPr>
      <w:r w:rsidRPr="00216E3A">
        <w:rPr>
          <w:noProof/>
        </w:rPr>
        <w:t>6.6.</w:t>
      </w:r>
      <w:r w:rsidRPr="00216E3A">
        <w:rPr>
          <w:noProof/>
        </w:rPr>
        <w:tab/>
      </w:r>
      <w:r w:rsidRPr="009727CC">
        <w:rPr>
          <w:noProof/>
          <w:u w:val="single"/>
        </w:rPr>
        <w:t>Konsultazzjoni pubblika</w:t>
      </w:r>
      <w:r w:rsidRPr="009727CC">
        <w:rPr>
          <w:noProof/>
        </w:rPr>
        <w:t xml:space="preserve">. </w:t>
      </w:r>
      <w:r>
        <w:rPr>
          <w:noProof/>
        </w:rPr>
        <w:t>Ipprovdi</w:t>
      </w:r>
      <w:r w:rsidRPr="009727CC">
        <w:rPr>
          <w:noProof/>
        </w:rPr>
        <w:t xml:space="preserve"> </w:t>
      </w:r>
      <w:r>
        <w:rPr>
          <w:noProof/>
        </w:rPr>
        <w:t xml:space="preserve">din </w:t>
      </w:r>
      <w:r w:rsidRPr="009727CC">
        <w:rPr>
          <w:noProof/>
        </w:rPr>
        <w:t>l-informazzjoni:</w:t>
      </w:r>
    </w:p>
    <w:p w14:paraId="492F8864" w14:textId="77777777" w:rsidR="002032B9" w:rsidRPr="009727CC" w:rsidRDefault="002032B9" w:rsidP="002032B9">
      <w:pPr>
        <w:pStyle w:val="Point1"/>
        <w:rPr>
          <w:noProof/>
        </w:rPr>
      </w:pPr>
      <w:r w:rsidRPr="00216E3A">
        <w:rPr>
          <w:noProof/>
        </w:rPr>
        <w:t>(a)</w:t>
      </w:r>
      <w:r w:rsidRPr="00216E3A">
        <w:rPr>
          <w:noProof/>
        </w:rPr>
        <w:tab/>
      </w:r>
      <w:r>
        <w:rPr>
          <w:noProof/>
        </w:rPr>
        <w:t>Id-d</w:t>
      </w:r>
      <w:r w:rsidRPr="009727CC">
        <w:rPr>
          <w:noProof/>
        </w:rPr>
        <w:t>at</w:t>
      </w:r>
      <w:r>
        <w:rPr>
          <w:noProof/>
        </w:rPr>
        <w:t>a</w:t>
      </w:r>
      <w:r w:rsidRPr="009727CC">
        <w:rPr>
          <w:noProof/>
        </w:rPr>
        <w:t xml:space="preserve"> tal-bidu u tat-tmiem ta’ kull konsultazzjoni pubblika li saret</w:t>
      </w:r>
      <w:r w:rsidRPr="009727CC">
        <w:rPr>
          <w:rStyle w:val="FootnoteReference"/>
          <w:noProof/>
        </w:rPr>
        <w:footnoteReference w:id="75"/>
      </w:r>
      <w:r w:rsidRPr="009727CC">
        <w:rPr>
          <w:noProof/>
        </w:rPr>
        <w:t xml:space="preserve">. </w:t>
      </w:r>
    </w:p>
    <w:p w14:paraId="3F904609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ab/>
      </w:r>
    </w:p>
    <w:p w14:paraId="1CDB9BB7" w14:textId="77777777" w:rsidR="002032B9" w:rsidRPr="009727CC" w:rsidRDefault="002032B9" w:rsidP="002032B9">
      <w:pPr>
        <w:pStyle w:val="Point1"/>
        <w:rPr>
          <w:noProof/>
        </w:rPr>
      </w:pPr>
      <w:r w:rsidRPr="00216E3A">
        <w:rPr>
          <w:noProof/>
        </w:rPr>
        <w:t>(b)</w:t>
      </w:r>
      <w:r w:rsidRPr="00216E3A">
        <w:rPr>
          <w:noProof/>
        </w:rPr>
        <w:tab/>
      </w:r>
      <w:r w:rsidRPr="009727CC">
        <w:rPr>
          <w:noProof/>
        </w:rPr>
        <w:t>Il-kontenut ta’ kull konsultazzjoni pubblika</w:t>
      </w:r>
      <w:r w:rsidRPr="009727CC">
        <w:rPr>
          <w:rStyle w:val="FootnoteReference"/>
          <w:noProof/>
        </w:rPr>
        <w:footnoteReference w:id="76"/>
      </w:r>
      <w:r w:rsidRPr="009727CC">
        <w:rPr>
          <w:noProof/>
        </w:rPr>
        <w:t xml:space="preserve">. </w:t>
      </w:r>
    </w:p>
    <w:p w14:paraId="2FF18A28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ab/>
      </w:r>
    </w:p>
    <w:p w14:paraId="604DEFBB" w14:textId="77777777" w:rsidR="002032B9" w:rsidRPr="009727CC" w:rsidRDefault="002032B9" w:rsidP="002032B9">
      <w:pPr>
        <w:pStyle w:val="Point1"/>
        <w:rPr>
          <w:noProof/>
        </w:rPr>
      </w:pPr>
      <w:r w:rsidRPr="00216E3A">
        <w:rPr>
          <w:noProof/>
        </w:rPr>
        <w:t>(c)</w:t>
      </w:r>
      <w:r w:rsidRPr="00216E3A">
        <w:rPr>
          <w:noProof/>
        </w:rPr>
        <w:tab/>
      </w:r>
      <w:r>
        <w:rPr>
          <w:noProof/>
        </w:rPr>
        <w:t>Is-s</w:t>
      </w:r>
      <w:r w:rsidRPr="009727CC">
        <w:rPr>
          <w:noProof/>
        </w:rPr>
        <w:t>it tal-Internet aċċessibbli għall-pubbliku (fil-livell reġjonali u nazzjonali) fejn ġiet ippubblikata l-konsultazzjoni</w:t>
      </w:r>
      <w:r w:rsidRPr="009727CC">
        <w:rPr>
          <w:rStyle w:val="FootnoteReference"/>
          <w:noProof/>
        </w:rPr>
        <w:footnoteReference w:id="77"/>
      </w:r>
      <w:r w:rsidRPr="009727CC">
        <w:rPr>
          <w:noProof/>
        </w:rPr>
        <w:t>.</w:t>
      </w:r>
    </w:p>
    <w:p w14:paraId="28F2B28D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ab/>
      </w:r>
    </w:p>
    <w:p w14:paraId="01B887FE" w14:textId="77777777" w:rsidR="002032B9" w:rsidRPr="009727CC" w:rsidRDefault="002032B9" w:rsidP="002032B9">
      <w:pPr>
        <w:pStyle w:val="Point1"/>
        <w:rPr>
          <w:noProof/>
        </w:rPr>
      </w:pPr>
      <w:r w:rsidRPr="00216E3A">
        <w:rPr>
          <w:noProof/>
        </w:rPr>
        <w:t>(d)</w:t>
      </w:r>
      <w:r w:rsidRPr="00216E3A">
        <w:rPr>
          <w:noProof/>
        </w:rPr>
        <w:tab/>
      </w:r>
      <w:r>
        <w:rPr>
          <w:noProof/>
        </w:rPr>
        <w:t>Is-s</w:t>
      </w:r>
      <w:r w:rsidRPr="009727CC">
        <w:rPr>
          <w:noProof/>
        </w:rPr>
        <w:t>ommarju tal-osservazzjonijiet ewlenin tal-kontributuri f’kull konsultazzjoni pubblika, li jispeċifika kif ġew indirizzati.</w:t>
      </w:r>
    </w:p>
    <w:p w14:paraId="1F45DAAA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ab/>
      </w:r>
    </w:p>
    <w:p w14:paraId="55E278DC" w14:textId="77777777" w:rsidR="002032B9" w:rsidRPr="009727CC" w:rsidRDefault="002032B9" w:rsidP="002032B9">
      <w:pPr>
        <w:pStyle w:val="ManualNumPar1"/>
        <w:rPr>
          <w:bCs/>
          <w:noProof/>
        </w:rPr>
      </w:pPr>
      <w:r w:rsidRPr="00216E3A">
        <w:rPr>
          <w:noProof/>
        </w:rPr>
        <w:t>7.</w:t>
      </w:r>
      <w:r w:rsidRPr="00216E3A">
        <w:rPr>
          <w:noProof/>
        </w:rPr>
        <w:tab/>
      </w:r>
      <w:r w:rsidRPr="009727CC">
        <w:rPr>
          <w:noProof/>
        </w:rPr>
        <w:t>L-adegwatezza tal-għajnuna bħala strument ta’ politika</w:t>
      </w:r>
    </w:p>
    <w:p w14:paraId="6C437D3D" w14:textId="77777777" w:rsidR="002032B9" w:rsidRPr="009727CC" w:rsidRDefault="002032B9" w:rsidP="002032B9">
      <w:pPr>
        <w:pStyle w:val="ManualNumPar2"/>
        <w:rPr>
          <w:noProof/>
        </w:rPr>
      </w:pPr>
      <w:r w:rsidRPr="00216E3A">
        <w:rPr>
          <w:noProof/>
        </w:rPr>
        <w:t>7.1.</w:t>
      </w:r>
      <w:r w:rsidRPr="00216E3A">
        <w:rPr>
          <w:noProof/>
        </w:rPr>
        <w:tab/>
      </w:r>
      <w:r w:rsidRPr="009727CC">
        <w:rPr>
          <w:noProof/>
        </w:rPr>
        <w:t xml:space="preserve">Spjega għaliex miżuri alternattivi u inqas distorsivi </w:t>
      </w:r>
      <w:r>
        <w:rPr>
          <w:noProof/>
        </w:rPr>
        <w:t>mi</w:t>
      </w:r>
      <w:r w:rsidRPr="009727CC">
        <w:rPr>
          <w:noProof/>
        </w:rPr>
        <w:t xml:space="preserve">ll-għajnuna mill-Istat (pereżempju, miżuri amministrattivi, miżuri regolatorji, strumenti bbażati fuq is-suq, </w:t>
      </w:r>
      <w:r w:rsidRPr="009727CC">
        <w:rPr>
          <w:noProof/>
        </w:rPr>
        <w:lastRenderedPageBreak/>
        <w:t>self, miżuri tat-taxxa, eċċ.) mhumiex kapaċi jindirizzaw l-objettiv(i) tal-miżura ta’ għajnuna u l-falliment tas-suq identifikat</w:t>
      </w:r>
      <w:r w:rsidRPr="009727CC">
        <w:rPr>
          <w:rStyle w:val="FootnoteReference"/>
          <w:noProof/>
        </w:rPr>
        <w:footnoteReference w:id="78"/>
      </w:r>
      <w:r w:rsidRPr="009727CC">
        <w:rPr>
          <w:noProof/>
        </w:rPr>
        <w:t>.</w:t>
      </w:r>
    </w:p>
    <w:p w14:paraId="74288DE2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ab/>
      </w:r>
    </w:p>
    <w:p w14:paraId="52D819B3" w14:textId="77777777" w:rsidR="002032B9" w:rsidRPr="009727CC" w:rsidRDefault="002032B9" w:rsidP="002032B9">
      <w:pPr>
        <w:pStyle w:val="ManualNumPar2"/>
        <w:rPr>
          <w:iCs/>
          <w:noProof/>
        </w:rPr>
      </w:pPr>
      <w:r w:rsidRPr="00216E3A">
        <w:rPr>
          <w:noProof/>
        </w:rPr>
        <w:t>7.2.</w:t>
      </w:r>
      <w:r w:rsidRPr="00216E3A">
        <w:rPr>
          <w:noProof/>
        </w:rPr>
        <w:tab/>
      </w:r>
      <w:r w:rsidRPr="009727CC">
        <w:rPr>
          <w:noProof/>
        </w:rPr>
        <w:t>Bidla fil-Pass</w:t>
      </w:r>
      <w:r w:rsidRPr="009727CC">
        <w:rPr>
          <w:rStyle w:val="FootnoteReference"/>
          <w:iCs/>
          <w:noProof/>
        </w:rPr>
        <w:footnoteReference w:id="79"/>
      </w:r>
      <w:r w:rsidRPr="009727CC">
        <w:rPr>
          <w:noProof/>
        </w:rPr>
        <w:t xml:space="preserve">. </w:t>
      </w:r>
    </w:p>
    <w:p w14:paraId="475ED8F2" w14:textId="77777777" w:rsidR="002032B9" w:rsidRPr="009727CC" w:rsidRDefault="002032B9" w:rsidP="002032B9">
      <w:pPr>
        <w:pStyle w:val="Point1"/>
        <w:rPr>
          <w:iCs/>
          <w:noProof/>
        </w:rPr>
      </w:pPr>
      <w:r w:rsidRPr="00216E3A">
        <w:rPr>
          <w:noProof/>
        </w:rPr>
        <w:t>(a)</w:t>
      </w:r>
      <w:r w:rsidRPr="00216E3A">
        <w:rPr>
          <w:noProof/>
        </w:rPr>
        <w:tab/>
      </w:r>
      <w:r w:rsidRPr="009727CC">
        <w:rPr>
          <w:noProof/>
        </w:rPr>
        <w:t>F’każ ta’ għajnuna li tikkonċerna networks ta’ aċċess fiss, ipprovdi l-informazzjoni li ġejja:</w:t>
      </w:r>
    </w:p>
    <w:p w14:paraId="1CB58B7E" w14:textId="77777777" w:rsidR="002032B9" w:rsidRPr="009727CC" w:rsidRDefault="002032B9" w:rsidP="002032B9">
      <w:pPr>
        <w:pStyle w:val="Stylei"/>
        <w:numPr>
          <w:ilvl w:val="0"/>
          <w:numId w:val="30"/>
        </w:numPr>
        <w:rPr>
          <w:noProof/>
        </w:rPr>
      </w:pPr>
      <w:r w:rsidRPr="009727CC">
        <w:rPr>
          <w:noProof/>
        </w:rPr>
        <w:t>Jekk l-intervent mill-Istat jikkonċerna żoni bojod jew griżi, indika jekk in-networks issussidjati tal-inqas jittriplikawx il-veloċità tad-download ipprovduta min-network(s) eżistenti, u jirrappreżentax investiment sinifikanti ġdid fl-infrastruttura li jġib kapaċitajiet ġodda sinifikanti fis-suq (pereżempju, f’termini ta’ disponibbiltà, kapaċità, veloċitajiet u kompetizzjoni)</w:t>
      </w:r>
      <w:r w:rsidRPr="009727CC">
        <w:rPr>
          <w:rStyle w:val="FootnoteReference"/>
          <w:noProof/>
        </w:rPr>
        <w:footnoteReference w:id="80"/>
      </w:r>
      <w:r w:rsidRPr="009727CC">
        <w:rPr>
          <w:noProof/>
        </w:rPr>
        <w:t>.</w:t>
      </w:r>
    </w:p>
    <w:p w14:paraId="7BB51080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ab/>
      </w:r>
    </w:p>
    <w:p w14:paraId="6C46F363" w14:textId="77777777" w:rsidR="002032B9" w:rsidRPr="009727CC" w:rsidRDefault="002032B9" w:rsidP="002032B9">
      <w:pPr>
        <w:pStyle w:val="Stylei"/>
        <w:rPr>
          <w:noProof/>
        </w:rPr>
      </w:pPr>
      <w:r w:rsidRPr="009727CC">
        <w:rPr>
          <w:noProof/>
        </w:rPr>
        <w:t>Jekk l-intervent mill-Istat jikkonċerna żoni mħallta (jiġifieri, bojod u griżi), agħti r-raġunijiet għaliex id-dissoċjazzjoni taż-żoni bojod u griżi mhijiex ġustifikata</w:t>
      </w:r>
      <w:r w:rsidRPr="009727CC">
        <w:rPr>
          <w:rStyle w:val="FootnoteReference"/>
          <w:noProof/>
        </w:rPr>
        <w:footnoteReference w:id="81"/>
      </w:r>
      <w:r w:rsidRPr="009727CC">
        <w:rPr>
          <w:noProof/>
        </w:rPr>
        <w:t xml:space="preserve">. </w:t>
      </w:r>
    </w:p>
    <w:p w14:paraId="78F40496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ab/>
      </w:r>
    </w:p>
    <w:p w14:paraId="4460F6C9" w14:textId="77777777" w:rsidR="002032B9" w:rsidRPr="009727CC" w:rsidRDefault="002032B9" w:rsidP="002032B9">
      <w:pPr>
        <w:pStyle w:val="Text4"/>
        <w:rPr>
          <w:noProof/>
        </w:rPr>
      </w:pPr>
      <w:r w:rsidRPr="009727CC">
        <w:rPr>
          <w:noProof/>
        </w:rPr>
        <w:t>Barra minn hekk, ikkonferma li l-kundizzjonijiet kumulattivi li ġejjin huma ssodisfati</w:t>
      </w:r>
      <w:r w:rsidRPr="009727CC">
        <w:rPr>
          <w:rStyle w:val="FootnoteReference"/>
          <w:noProof/>
        </w:rPr>
        <w:footnoteReference w:id="82"/>
      </w:r>
      <w:r w:rsidRPr="009727CC">
        <w:rPr>
          <w:noProof/>
        </w:rPr>
        <w:t>:</w:t>
      </w:r>
    </w:p>
    <w:p w14:paraId="56E86671" w14:textId="77777777" w:rsidR="002032B9" w:rsidRPr="009727CC" w:rsidRDefault="002032B9" w:rsidP="002032B9">
      <w:pPr>
        <w:pStyle w:val="Bullet4"/>
        <w:numPr>
          <w:ilvl w:val="0"/>
          <w:numId w:val="34"/>
        </w:numPr>
        <w:rPr>
          <w:noProof/>
        </w:rPr>
      </w:pPr>
      <w:r w:rsidRPr="009727CC">
        <w:rPr>
          <w:noProof/>
        </w:rPr>
        <w:t>Il-bini eċċessiv taż-żoni griżi</w:t>
      </w:r>
      <w:r w:rsidRPr="009727CC">
        <w:rPr>
          <w:rStyle w:val="FootnoteReference"/>
          <w:noProof/>
        </w:rPr>
        <w:footnoteReference w:id="83"/>
      </w:r>
      <w:r w:rsidRPr="009727CC">
        <w:rPr>
          <w:noProof/>
        </w:rPr>
        <w:t xml:space="preserve"> ma joħloqx distorsjonijiet bla bżonn tal-kompetizzjoni, fuq il-bażi tar-riżultati ta’ konsultazzjoni pubblika.</w:t>
      </w:r>
    </w:p>
    <w:p w14:paraId="2CAEECB2" w14:textId="77777777" w:rsidR="002032B9" w:rsidRPr="009727CC" w:rsidRDefault="002032B9" w:rsidP="002032B9">
      <w:pPr>
        <w:pStyle w:val="Bullet4"/>
        <w:rPr>
          <w:noProof/>
        </w:rPr>
      </w:pPr>
      <w:r w:rsidRPr="009727CC">
        <w:rPr>
          <w:noProof/>
        </w:rPr>
        <w:t>Il-bini eċċessiv irid ikun limitat għal massimu ta’ 10 % tal-binjiet kollha fiż-żona fil-mira.</w:t>
      </w:r>
    </w:p>
    <w:p w14:paraId="4DBB34DE" w14:textId="77777777" w:rsidR="002032B9" w:rsidRPr="009727CC" w:rsidRDefault="002032B9" w:rsidP="002032B9">
      <w:pPr>
        <w:pStyle w:val="Bullet4"/>
        <w:rPr>
          <w:noProof/>
        </w:rPr>
      </w:pPr>
      <w:r w:rsidRPr="009727CC">
        <w:rPr>
          <w:noProof/>
        </w:rPr>
        <w:t>In-networks sussidjati tal-anqas jittripplaw il-veloċità tad-download ipprovduta min-network(s) diġà eżistenti fil-parti l-bajda taż-żona mħallta, u jipprovdu servizzi sostanzjalment aħjar minn dawk disponibbli fil-parti griża taż-żona mħallta.</w:t>
      </w:r>
    </w:p>
    <w:p w14:paraId="21E7F813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ab/>
      </w:r>
    </w:p>
    <w:p w14:paraId="5B24B90F" w14:textId="77777777" w:rsidR="002032B9" w:rsidRPr="009727CC" w:rsidRDefault="002032B9" w:rsidP="002032B9">
      <w:pPr>
        <w:pStyle w:val="Stylei"/>
        <w:rPr>
          <w:noProof/>
        </w:rPr>
      </w:pPr>
      <w:r w:rsidRPr="009727CC">
        <w:rPr>
          <w:noProof/>
        </w:rPr>
        <w:t>Jekk l-intervent mill-Istat jikkonċerna żoni suwed, ikkonferma li n-networks sussidjati jissodisfaw il-kundizzjonijiet kumulattivi li ġejjin</w:t>
      </w:r>
      <w:r w:rsidRPr="009727CC">
        <w:rPr>
          <w:rStyle w:val="FootnoteReference"/>
          <w:noProof/>
        </w:rPr>
        <w:footnoteReference w:id="84"/>
      </w:r>
      <w:r w:rsidRPr="009727CC">
        <w:rPr>
          <w:noProof/>
        </w:rPr>
        <w:t xml:space="preserve">: </w:t>
      </w:r>
    </w:p>
    <w:p w14:paraId="2ADC4B38" w14:textId="77777777" w:rsidR="002032B9" w:rsidRPr="009727CC" w:rsidRDefault="002032B9" w:rsidP="002032B9">
      <w:pPr>
        <w:pStyle w:val="Bullet4"/>
        <w:rPr>
          <w:iCs/>
          <w:noProof/>
        </w:rPr>
      </w:pPr>
      <w:r w:rsidRPr="009727CC">
        <w:rPr>
          <w:noProof/>
        </w:rPr>
        <w:t>Mill-anqas jittripplaw il-veloċità ta</w:t>
      </w:r>
      <w:r>
        <w:rPr>
          <w:noProof/>
        </w:rPr>
        <w:t>d-</w:t>
      </w:r>
      <w:r w:rsidRPr="009727CC">
        <w:rPr>
          <w:noProof/>
        </w:rPr>
        <w:t>download ipprovduta min-network eżistenti.</w:t>
      </w:r>
    </w:p>
    <w:p w14:paraId="603E63DB" w14:textId="77777777" w:rsidR="002032B9" w:rsidRPr="009727CC" w:rsidRDefault="002032B9" w:rsidP="002032B9">
      <w:pPr>
        <w:pStyle w:val="Bullet4"/>
        <w:rPr>
          <w:iCs/>
          <w:noProof/>
        </w:rPr>
      </w:pPr>
      <w:r w:rsidRPr="009727CC">
        <w:rPr>
          <w:noProof/>
        </w:rPr>
        <w:lastRenderedPageBreak/>
        <w:t>Jipprovdu veloċità ta</w:t>
      </w:r>
      <w:r>
        <w:rPr>
          <w:noProof/>
        </w:rPr>
        <w:t>d-</w:t>
      </w:r>
      <w:r w:rsidRPr="009727CC">
        <w:rPr>
          <w:noProof/>
        </w:rPr>
        <w:t>download ta’ mill-anqas 1 Gbps u veloċità ta</w:t>
      </w:r>
      <w:r>
        <w:rPr>
          <w:noProof/>
        </w:rPr>
        <w:t>l-</w:t>
      </w:r>
      <w:r w:rsidRPr="009727CC">
        <w:rPr>
          <w:noProof/>
        </w:rPr>
        <w:t>upload ta’ mill-anqas 150 Mbps.</w:t>
      </w:r>
    </w:p>
    <w:p w14:paraId="5489B175" w14:textId="77777777" w:rsidR="002032B9" w:rsidRPr="009727CC" w:rsidRDefault="002032B9" w:rsidP="002032B9">
      <w:pPr>
        <w:pStyle w:val="Bullet4"/>
        <w:rPr>
          <w:noProof/>
        </w:rPr>
      </w:pPr>
      <w:r w:rsidRPr="009727CC">
        <w:rPr>
          <w:noProof/>
        </w:rPr>
        <w:t>Dawn jirrappreżentaw investiment sinifikanti ġdid fl-infrastruttura li jġib kapaċitajiet ġodda sinifikanti fis-suq (pereżempju, f’termini ta’ disponibbiltà, kapaċità, veloċità u kompetizzjoni).</w:t>
      </w:r>
    </w:p>
    <w:p w14:paraId="4169BABB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ab/>
      </w:r>
    </w:p>
    <w:p w14:paraId="102D80FC" w14:textId="77777777" w:rsidR="002032B9" w:rsidRPr="009727CC" w:rsidRDefault="002032B9" w:rsidP="002032B9">
      <w:pPr>
        <w:pStyle w:val="Point1"/>
        <w:rPr>
          <w:iCs/>
          <w:noProof/>
        </w:rPr>
      </w:pPr>
      <w:r w:rsidRPr="00216E3A">
        <w:rPr>
          <w:noProof/>
        </w:rPr>
        <w:t>(b)</w:t>
      </w:r>
      <w:r w:rsidRPr="00216E3A">
        <w:rPr>
          <w:noProof/>
        </w:rPr>
        <w:tab/>
      </w:r>
      <w:r w:rsidRPr="009727CC">
        <w:rPr>
          <w:noProof/>
        </w:rPr>
        <w:t>Għal miżura ta’ għajnuna li tikkonċerna networks ta’ aċċess mobbli, spjega jekk u kif il-miżura ta’ għajnuna se tiżgura titjib fid-disponibbiltà, fil-kapaċità, fil-veloċitajiet u fil-kompetizzjoni tas-servizzi mobbli li kapaċi jrawmu l-adozzjoni ta’ servizzi innovattivi ġodda</w:t>
      </w:r>
      <w:r w:rsidRPr="009727CC">
        <w:rPr>
          <w:rStyle w:val="FootnoteReference"/>
          <w:iCs/>
          <w:noProof/>
        </w:rPr>
        <w:footnoteReference w:id="85"/>
      </w:r>
      <w:r w:rsidRPr="009727CC">
        <w:rPr>
          <w:noProof/>
        </w:rPr>
        <w:t>.</w:t>
      </w:r>
    </w:p>
    <w:p w14:paraId="3CBA1059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ab/>
      </w:r>
    </w:p>
    <w:p w14:paraId="49120724" w14:textId="77777777" w:rsidR="002032B9" w:rsidRPr="009727CC" w:rsidRDefault="002032B9" w:rsidP="002032B9">
      <w:pPr>
        <w:pStyle w:val="Point1"/>
        <w:rPr>
          <w:noProof/>
        </w:rPr>
      </w:pPr>
      <w:r w:rsidRPr="00216E3A">
        <w:rPr>
          <w:noProof/>
        </w:rPr>
        <w:t>(c)</w:t>
      </w:r>
      <w:r w:rsidRPr="00216E3A">
        <w:rPr>
          <w:noProof/>
        </w:rPr>
        <w:tab/>
      </w:r>
      <w:r w:rsidRPr="009727CC">
        <w:rPr>
          <w:noProof/>
        </w:rPr>
        <w:t>Għal miżura ta’ għajnuna li tikkonċerna n-networks backhaul, spjega jekk u kif, bħala riżultat tal-intervent mill-Istat, in-networks sussidjati jirrappreżentaw investiment sinifikanti fl-infrastruttura backhaul u jappoġġaw b’mod adegwat il-ħtiġijiet dejjem jiżdiedu ta’ networks ta’ aċċess fissi u/jew mobbli</w:t>
      </w:r>
      <w:r w:rsidRPr="009727CC">
        <w:rPr>
          <w:rStyle w:val="FootnoteReference"/>
          <w:iCs/>
          <w:noProof/>
        </w:rPr>
        <w:footnoteReference w:id="86"/>
      </w:r>
      <w:r w:rsidRPr="009727CC">
        <w:rPr>
          <w:noProof/>
        </w:rPr>
        <w:t xml:space="preserve">. </w:t>
      </w:r>
    </w:p>
    <w:p w14:paraId="53A8BDA1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ab/>
      </w:r>
    </w:p>
    <w:p w14:paraId="0B7FA342" w14:textId="77777777" w:rsidR="002032B9" w:rsidRPr="009727CC" w:rsidRDefault="002032B9" w:rsidP="002032B9">
      <w:pPr>
        <w:pStyle w:val="ManualNumPar1"/>
        <w:rPr>
          <w:bCs/>
          <w:noProof/>
        </w:rPr>
      </w:pPr>
      <w:r w:rsidRPr="00216E3A">
        <w:rPr>
          <w:noProof/>
        </w:rPr>
        <w:t>8.</w:t>
      </w:r>
      <w:r w:rsidRPr="00216E3A">
        <w:rPr>
          <w:noProof/>
        </w:rPr>
        <w:tab/>
      </w:r>
      <w:r w:rsidRPr="009727CC">
        <w:rPr>
          <w:noProof/>
        </w:rPr>
        <w:t>Proporzjonalità tal-għajnuna</w:t>
      </w:r>
    </w:p>
    <w:p w14:paraId="3AA6BF51" w14:textId="77777777" w:rsidR="002032B9" w:rsidRPr="009727CC" w:rsidRDefault="002032B9" w:rsidP="002032B9">
      <w:pPr>
        <w:pStyle w:val="ManualNumPar2"/>
        <w:rPr>
          <w:noProof/>
        </w:rPr>
      </w:pPr>
      <w:r w:rsidRPr="00216E3A">
        <w:rPr>
          <w:noProof/>
        </w:rPr>
        <w:t>8.1.</w:t>
      </w:r>
      <w:r w:rsidRPr="00216E3A">
        <w:rPr>
          <w:noProof/>
        </w:rPr>
        <w:tab/>
      </w:r>
      <w:r w:rsidRPr="009727CC">
        <w:rPr>
          <w:noProof/>
        </w:rPr>
        <w:t>Proċedura ta’ selezzjoni kompetittiva.</w:t>
      </w:r>
    </w:p>
    <w:p w14:paraId="2A0663F0" w14:textId="77777777" w:rsidR="002032B9" w:rsidRPr="009727CC" w:rsidRDefault="002032B9" w:rsidP="002032B9">
      <w:pPr>
        <w:pStyle w:val="Point1"/>
        <w:rPr>
          <w:i/>
          <w:noProof/>
        </w:rPr>
      </w:pPr>
      <w:r w:rsidRPr="00216E3A">
        <w:rPr>
          <w:noProof/>
        </w:rPr>
        <w:t>(a)</w:t>
      </w:r>
      <w:r w:rsidRPr="00216E3A">
        <w:rPr>
          <w:noProof/>
        </w:rPr>
        <w:tab/>
      </w:r>
      <w:r w:rsidRPr="009727CC">
        <w:rPr>
          <w:noProof/>
        </w:rPr>
        <w:t>Indika jekk l-għajnuna tingħatax fuq il-bażi ta’ proċedura ta’ selezzjoni kompetittiva miftuħa, trasparenti u mhux diskriminatorja, f’konformità mal-prinċipji tal-akkwist pubbliku</w:t>
      </w:r>
      <w:r w:rsidRPr="009727CC">
        <w:rPr>
          <w:rStyle w:val="FootnoteReference"/>
          <w:iCs/>
          <w:noProof/>
        </w:rPr>
        <w:footnoteReference w:id="87"/>
      </w:r>
      <w:r w:rsidRPr="009727CC">
        <w:rPr>
          <w:noProof/>
        </w:rPr>
        <w:t>.</w:t>
      </w:r>
    </w:p>
    <w:p w14:paraId="5234BC0A" w14:textId="77777777" w:rsidR="002032B9" w:rsidRPr="009727CC" w:rsidRDefault="002032B9" w:rsidP="002032B9">
      <w:pPr>
        <w:pStyle w:val="Text2"/>
        <w:ind w:left="1418"/>
        <w:rPr>
          <w:noProof/>
        </w:rPr>
      </w:pPr>
      <w:sdt>
        <w:sdtPr>
          <w:rPr>
            <w:noProof/>
          </w:rPr>
          <w:id w:val="-8373085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727CC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9727CC">
        <w:rPr>
          <w:noProof/>
        </w:rPr>
        <w:t xml:space="preserve"> Iva</w:t>
      </w:r>
      <w:r w:rsidRPr="009727CC">
        <w:rPr>
          <w:noProof/>
        </w:rPr>
        <w:tab/>
      </w:r>
      <w:r w:rsidRPr="009727CC">
        <w:rPr>
          <w:noProof/>
        </w:rPr>
        <w:tab/>
      </w:r>
      <w:sdt>
        <w:sdtPr>
          <w:rPr>
            <w:noProof/>
          </w:rPr>
          <w:id w:val="11405410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727CC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9727CC">
        <w:rPr>
          <w:noProof/>
        </w:rPr>
        <w:t>Le</w:t>
      </w:r>
    </w:p>
    <w:p w14:paraId="4C1E9AE8" w14:textId="77777777" w:rsidR="002032B9" w:rsidRPr="009727CC" w:rsidRDefault="002032B9" w:rsidP="002032B9">
      <w:pPr>
        <w:pStyle w:val="Point1"/>
        <w:rPr>
          <w:iCs/>
          <w:noProof/>
        </w:rPr>
      </w:pPr>
      <w:r w:rsidRPr="00216E3A">
        <w:rPr>
          <w:noProof/>
        </w:rPr>
        <w:t>(b)</w:t>
      </w:r>
      <w:r w:rsidRPr="00216E3A">
        <w:rPr>
          <w:noProof/>
        </w:rPr>
        <w:tab/>
      </w:r>
      <w:r w:rsidRPr="009727CC">
        <w:rPr>
          <w:noProof/>
        </w:rPr>
        <w:t xml:space="preserve">Jekk iva: </w:t>
      </w:r>
    </w:p>
    <w:p w14:paraId="4D2996DD" w14:textId="77777777" w:rsidR="002032B9" w:rsidRPr="009727CC" w:rsidRDefault="002032B9" w:rsidP="002032B9">
      <w:pPr>
        <w:pStyle w:val="Stylei"/>
        <w:numPr>
          <w:ilvl w:val="0"/>
          <w:numId w:val="29"/>
        </w:numPr>
        <w:rPr>
          <w:noProof/>
        </w:rPr>
      </w:pPr>
      <w:r>
        <w:rPr>
          <w:noProof/>
        </w:rPr>
        <w:t>S</w:t>
      </w:r>
      <w:r w:rsidRPr="009727CC">
        <w:rPr>
          <w:noProof/>
        </w:rPr>
        <w:t>pjega jekk u kif it-tfassil tal-proċedura ta’ selezzjoni kompetittiva huwa kapaċi jrawwem l-aktar parteċipazzjoni wiesgħa possibbli</w:t>
      </w:r>
      <w:r w:rsidRPr="009727CC">
        <w:rPr>
          <w:rStyle w:val="FootnoteReference"/>
          <w:noProof/>
        </w:rPr>
        <w:footnoteReference w:id="88"/>
      </w:r>
      <w:r w:rsidRPr="009727CC">
        <w:rPr>
          <w:noProof/>
        </w:rPr>
        <w:t>.</w:t>
      </w:r>
    </w:p>
    <w:p w14:paraId="4F8D7B4B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ab/>
      </w:r>
    </w:p>
    <w:p w14:paraId="01BFD261" w14:textId="77777777" w:rsidR="002032B9" w:rsidRPr="009727CC" w:rsidRDefault="002032B9" w:rsidP="002032B9">
      <w:pPr>
        <w:pStyle w:val="Stylei"/>
        <w:rPr>
          <w:noProof/>
        </w:rPr>
      </w:pPr>
      <w:r w:rsidRPr="009727CC">
        <w:rPr>
          <w:noProof/>
        </w:rPr>
        <w:t>Ikkonferma li, jekk in-numru ta’ parteċipanti fil-proċedura ta’ selezzjoni kompetittiva jew in-numru ta’ offerti eliġibbli ma jkunx biżżejjed, awditur indipendenti jiġi fdat bil-valutazzjoni tal-offerta rebbieħa (inklużi l-kalkoli tal-kostijiet)</w:t>
      </w:r>
      <w:r w:rsidRPr="009727CC">
        <w:rPr>
          <w:rStyle w:val="FootnoteReference"/>
          <w:noProof/>
        </w:rPr>
        <w:footnoteReference w:id="89"/>
      </w:r>
      <w:r w:rsidRPr="009727CC">
        <w:rPr>
          <w:noProof/>
        </w:rPr>
        <w:t>.</w:t>
      </w:r>
    </w:p>
    <w:p w14:paraId="36F67675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ab/>
      </w:r>
    </w:p>
    <w:p w14:paraId="282B2838" w14:textId="77777777" w:rsidR="002032B9" w:rsidRPr="009727CC" w:rsidRDefault="002032B9" w:rsidP="002032B9">
      <w:pPr>
        <w:pStyle w:val="Stylei"/>
        <w:rPr>
          <w:noProof/>
        </w:rPr>
      </w:pPr>
      <w:r w:rsidRPr="009727CC">
        <w:rPr>
          <w:noProof/>
        </w:rPr>
        <w:t>Ikkonferma li l-offerta se tingħata abbażi tal-aktar offerta ekonomikament vantaġġuża</w:t>
      </w:r>
      <w:r w:rsidRPr="009727CC">
        <w:rPr>
          <w:rStyle w:val="FootnoteReference"/>
          <w:noProof/>
        </w:rPr>
        <w:footnoteReference w:id="90"/>
      </w:r>
      <w:r w:rsidRPr="009727CC">
        <w:rPr>
          <w:noProof/>
        </w:rPr>
        <w:t xml:space="preserve"> u agħti d-dettalji f’dan ir-rigward.</w:t>
      </w:r>
    </w:p>
    <w:p w14:paraId="1AB2C24A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lastRenderedPageBreak/>
        <w:tab/>
      </w:r>
    </w:p>
    <w:p w14:paraId="56D45178" w14:textId="77777777" w:rsidR="002032B9" w:rsidRPr="009727CC" w:rsidRDefault="002032B9" w:rsidP="002032B9">
      <w:pPr>
        <w:pStyle w:val="Stylei"/>
        <w:rPr>
          <w:noProof/>
        </w:rPr>
      </w:pPr>
      <w:r>
        <w:rPr>
          <w:noProof/>
        </w:rPr>
        <w:t>I</w:t>
      </w:r>
      <w:r w:rsidRPr="009727CC">
        <w:rPr>
          <w:noProof/>
        </w:rPr>
        <w:t>ndika l-kriterji tal-għoti oġġettivi, trasparenti u mhux diskriminatorji u speċifika l-koeffiċjent tal-korrezzjoni relattiv ta’ kull kriterju</w:t>
      </w:r>
      <w:r w:rsidRPr="009727CC">
        <w:rPr>
          <w:rStyle w:val="FootnoteReference"/>
          <w:noProof/>
        </w:rPr>
        <w:footnoteReference w:id="91"/>
      </w:r>
      <w:r w:rsidRPr="009727CC">
        <w:rPr>
          <w:noProof/>
        </w:rPr>
        <w:t>.</w:t>
      </w:r>
    </w:p>
    <w:p w14:paraId="2A465877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ab/>
      </w:r>
    </w:p>
    <w:p w14:paraId="67BC87F9" w14:textId="77777777" w:rsidR="002032B9" w:rsidRPr="009727CC" w:rsidRDefault="002032B9" w:rsidP="002032B9">
      <w:pPr>
        <w:pStyle w:val="Point1"/>
        <w:rPr>
          <w:noProof/>
        </w:rPr>
      </w:pPr>
      <w:r w:rsidRPr="00216E3A">
        <w:rPr>
          <w:noProof/>
        </w:rPr>
        <w:t>(c)</w:t>
      </w:r>
      <w:r w:rsidRPr="00216E3A">
        <w:rPr>
          <w:noProof/>
        </w:rPr>
        <w:tab/>
      </w:r>
      <w:r w:rsidRPr="009727CC">
        <w:rPr>
          <w:noProof/>
        </w:rPr>
        <w:tab/>
        <w:t>Jekk le, ikkonferma li l-intervent mill-Istat huwa implimentat permezz ta’ mudell ta’ investiment dirett u pprovdi ġustifikazzjoni adegwata tal-għażla tan-network u tas-soluzzjoni teknoloġika adottata</w:t>
      </w:r>
      <w:r w:rsidRPr="009727CC">
        <w:rPr>
          <w:rStyle w:val="FootnoteReference"/>
          <w:noProof/>
        </w:rPr>
        <w:footnoteReference w:id="92"/>
      </w:r>
      <w:r w:rsidRPr="009727CC">
        <w:rPr>
          <w:noProof/>
        </w:rPr>
        <w:t>.</w:t>
      </w:r>
    </w:p>
    <w:p w14:paraId="46B944E2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ab/>
      </w:r>
    </w:p>
    <w:p w14:paraId="4C945B62" w14:textId="77777777" w:rsidR="002032B9" w:rsidRPr="009727CC" w:rsidRDefault="002032B9" w:rsidP="002032B9">
      <w:pPr>
        <w:pStyle w:val="Point1"/>
        <w:rPr>
          <w:noProof/>
        </w:rPr>
      </w:pPr>
      <w:r w:rsidRPr="00216E3A">
        <w:rPr>
          <w:noProof/>
        </w:rPr>
        <w:t>(d)</w:t>
      </w:r>
      <w:r w:rsidRPr="00216E3A">
        <w:rPr>
          <w:noProof/>
        </w:rPr>
        <w:tab/>
      </w:r>
      <w:r w:rsidRPr="009727CC">
        <w:rPr>
          <w:noProof/>
        </w:rPr>
        <w:t>Ikkonferma li kwalunkwe konċessjoni jew inkarigu ieħor minn awtorità pubblika jew entità interna lil parti terza biex tfassal, tibni jew topera n-network sussidjat hija allokata permezz ta’ proċedura ta’ selezzjoni kompetittiva miftuħa, trasparenti u mhux diskriminatorja, f’konformità mal-prinċipji tal-akkwist pubbliku, ibbażata fuq l-aktar offerta ekonomikament vantaġġuża</w:t>
      </w:r>
      <w:r w:rsidRPr="009727CC">
        <w:rPr>
          <w:rStyle w:val="FootnoteReference"/>
          <w:noProof/>
        </w:rPr>
        <w:footnoteReference w:id="93"/>
      </w:r>
      <w:r w:rsidRPr="009727CC">
        <w:rPr>
          <w:noProof/>
        </w:rPr>
        <w:t xml:space="preserve">. </w:t>
      </w:r>
      <w:r>
        <w:rPr>
          <w:noProof/>
        </w:rPr>
        <w:t>I</w:t>
      </w:r>
      <w:r w:rsidRPr="009727CC">
        <w:rPr>
          <w:noProof/>
        </w:rPr>
        <w:t>pprovdi dettalji f’dan ir-rigward.</w:t>
      </w:r>
    </w:p>
    <w:p w14:paraId="72828ACD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ab/>
      </w:r>
    </w:p>
    <w:p w14:paraId="1513D043" w14:textId="77777777" w:rsidR="002032B9" w:rsidRPr="009727CC" w:rsidRDefault="002032B9" w:rsidP="002032B9">
      <w:pPr>
        <w:pStyle w:val="ManualNumPar2"/>
        <w:rPr>
          <w:iCs/>
          <w:noProof/>
        </w:rPr>
      </w:pPr>
      <w:r w:rsidRPr="00216E3A">
        <w:rPr>
          <w:noProof/>
        </w:rPr>
        <w:t>8.2.</w:t>
      </w:r>
      <w:r w:rsidRPr="00216E3A">
        <w:rPr>
          <w:noProof/>
        </w:rPr>
        <w:tab/>
      </w:r>
      <w:r w:rsidRPr="009727CC">
        <w:rPr>
          <w:noProof/>
          <w:u w:val="single"/>
        </w:rPr>
        <w:t>Newtralità teknoloġika</w:t>
      </w:r>
      <w:r w:rsidRPr="009727CC">
        <w:rPr>
          <w:noProof/>
        </w:rPr>
        <w:t xml:space="preserve">. </w:t>
      </w:r>
      <w:r>
        <w:rPr>
          <w:noProof/>
        </w:rPr>
        <w:t>S</w:t>
      </w:r>
      <w:r w:rsidRPr="009727CC">
        <w:rPr>
          <w:noProof/>
        </w:rPr>
        <w:t>pjega jekk u kif il-miżura ta’ għajnuna tikkonforma mal-prinċipju tan-newtralità teknoloġika</w:t>
      </w:r>
      <w:r w:rsidRPr="009727CC">
        <w:rPr>
          <w:rStyle w:val="FootnoteReference"/>
          <w:iCs/>
          <w:noProof/>
        </w:rPr>
        <w:footnoteReference w:id="94"/>
      </w:r>
      <w:r w:rsidRPr="009727CC">
        <w:rPr>
          <w:noProof/>
        </w:rPr>
        <w:t>.</w:t>
      </w:r>
    </w:p>
    <w:p w14:paraId="3429627F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ab/>
      </w:r>
    </w:p>
    <w:p w14:paraId="32B478E8" w14:textId="77777777" w:rsidR="002032B9" w:rsidRPr="009727CC" w:rsidRDefault="002032B9" w:rsidP="002032B9">
      <w:pPr>
        <w:pStyle w:val="ManualNumPar2"/>
        <w:rPr>
          <w:noProof/>
        </w:rPr>
      </w:pPr>
      <w:r w:rsidRPr="00216E3A">
        <w:rPr>
          <w:noProof/>
        </w:rPr>
        <w:t>8.3.</w:t>
      </w:r>
      <w:r w:rsidRPr="00216E3A">
        <w:rPr>
          <w:noProof/>
        </w:rPr>
        <w:tab/>
      </w:r>
      <w:r w:rsidRPr="009727CC">
        <w:rPr>
          <w:noProof/>
          <w:u w:val="single"/>
        </w:rPr>
        <w:t>L-użu tal-infrastruttura eżistenti</w:t>
      </w:r>
      <w:r w:rsidRPr="009727CC">
        <w:rPr>
          <w:noProof/>
        </w:rPr>
        <w:t xml:space="preserve">. </w:t>
      </w:r>
      <w:r>
        <w:rPr>
          <w:noProof/>
        </w:rPr>
        <w:t>I</w:t>
      </w:r>
      <w:r w:rsidRPr="009727CC">
        <w:rPr>
          <w:noProof/>
        </w:rPr>
        <w:t xml:space="preserve">pprovdi </w:t>
      </w:r>
      <w:r>
        <w:rPr>
          <w:noProof/>
        </w:rPr>
        <w:t xml:space="preserve">din </w:t>
      </w:r>
      <w:r w:rsidRPr="009727CC">
        <w:rPr>
          <w:noProof/>
        </w:rPr>
        <w:t>l-informazzjoni:</w:t>
      </w:r>
    </w:p>
    <w:p w14:paraId="508F1CCB" w14:textId="77777777" w:rsidR="002032B9" w:rsidRPr="009727CC" w:rsidRDefault="002032B9" w:rsidP="002032B9">
      <w:pPr>
        <w:pStyle w:val="Point1"/>
        <w:rPr>
          <w:noProof/>
        </w:rPr>
      </w:pPr>
      <w:r w:rsidRPr="00216E3A">
        <w:rPr>
          <w:noProof/>
        </w:rPr>
        <w:t>(a)</w:t>
      </w:r>
      <w:r w:rsidRPr="00216E3A">
        <w:rPr>
          <w:noProof/>
        </w:rPr>
        <w:tab/>
      </w:r>
      <w:r w:rsidRPr="009727CC">
        <w:rPr>
          <w:noProof/>
        </w:rPr>
        <w:t>Jekk u, jekk iva, kif l-impriżi li jixtiequ jipparteċipaw fi proċedura ta’ selezzjoni kompetittiva huma mħeġġa jużaw l-infrastrutturi eżistenti disponibbli biex ivaraw in-networks sussidjati</w:t>
      </w:r>
      <w:r w:rsidRPr="009727CC">
        <w:rPr>
          <w:rStyle w:val="FootnoteReference"/>
          <w:noProof/>
        </w:rPr>
        <w:footnoteReference w:id="95"/>
      </w:r>
      <w:r w:rsidRPr="009727CC">
        <w:rPr>
          <w:noProof/>
        </w:rPr>
        <w:t>.</w:t>
      </w:r>
    </w:p>
    <w:p w14:paraId="1D5080A6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ab/>
      </w:r>
    </w:p>
    <w:p w14:paraId="34641F2C" w14:textId="77777777" w:rsidR="002032B9" w:rsidRPr="009727CC" w:rsidRDefault="002032B9" w:rsidP="002032B9">
      <w:pPr>
        <w:pStyle w:val="Point1"/>
        <w:rPr>
          <w:noProof/>
        </w:rPr>
      </w:pPr>
      <w:r w:rsidRPr="00216E3A">
        <w:rPr>
          <w:noProof/>
        </w:rPr>
        <w:t>(b)</w:t>
      </w:r>
      <w:r w:rsidRPr="00216E3A">
        <w:rPr>
          <w:noProof/>
        </w:rPr>
        <w:tab/>
      </w:r>
      <w:r w:rsidRPr="009727CC">
        <w:rPr>
          <w:noProof/>
        </w:rPr>
        <w:t xml:space="preserve">Jekk u, jekk iva, kif l-impriżi li jixtiequ jipparteċipaw fi proċedura ta’ </w:t>
      </w:r>
      <w:r>
        <w:rPr>
          <w:noProof/>
        </w:rPr>
        <w:t>selezzjoni</w:t>
      </w:r>
      <w:r w:rsidRPr="009727CC">
        <w:rPr>
          <w:noProof/>
        </w:rPr>
        <w:t xml:space="preserve"> kompetittiva huma mħeġġa jipprovdu informazzjoni dettaljata dwar l-infrastrutturi eżistenti li huma s-sidien tagħhom jew li jikkontrollaw fiż-żona ta’ intervent ippjanata fi żmien xieraq li għandhom jitqiesu fit-tħejjija tal-offerti, filwaqt li jispeċifikaw it-tip ta’ informazzjoni mitluba</w:t>
      </w:r>
      <w:r w:rsidRPr="009727CC">
        <w:rPr>
          <w:rStyle w:val="FootnoteReference"/>
          <w:noProof/>
        </w:rPr>
        <w:footnoteReference w:id="96"/>
      </w:r>
      <w:r w:rsidRPr="009727CC">
        <w:rPr>
          <w:noProof/>
        </w:rPr>
        <w:t>.</w:t>
      </w:r>
    </w:p>
    <w:p w14:paraId="000C9DAD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ab/>
      </w:r>
    </w:p>
    <w:p w14:paraId="7F099C48" w14:textId="77777777" w:rsidR="002032B9" w:rsidRPr="009727CC" w:rsidRDefault="002032B9" w:rsidP="002032B9">
      <w:pPr>
        <w:pStyle w:val="Point1"/>
        <w:rPr>
          <w:noProof/>
        </w:rPr>
      </w:pPr>
      <w:r w:rsidRPr="00216E3A">
        <w:rPr>
          <w:noProof/>
        </w:rPr>
        <w:t>(c)</w:t>
      </w:r>
      <w:r w:rsidRPr="00216E3A">
        <w:rPr>
          <w:noProof/>
        </w:rPr>
        <w:tab/>
      </w:r>
      <w:r w:rsidRPr="009727CC">
        <w:rPr>
          <w:noProof/>
        </w:rPr>
        <w:t>Jekk l-għoti ta’ din l-informazzjoni huwiex kundizzjoni għall-parteċipazzjoni fil-proċedura t</w:t>
      </w:r>
      <w:r>
        <w:rPr>
          <w:noProof/>
        </w:rPr>
        <w:t>a’ selezzjoni</w:t>
      </w:r>
      <w:r w:rsidRPr="009727CC">
        <w:rPr>
          <w:rStyle w:val="FootnoteReference"/>
          <w:noProof/>
        </w:rPr>
        <w:footnoteReference w:id="97"/>
      </w:r>
      <w:r w:rsidRPr="009727CC">
        <w:rPr>
          <w:noProof/>
        </w:rPr>
        <w:t>.</w:t>
      </w:r>
    </w:p>
    <w:p w14:paraId="2EBD7D54" w14:textId="77777777" w:rsidR="002032B9" w:rsidRPr="009727CC" w:rsidRDefault="002032B9" w:rsidP="002032B9">
      <w:pPr>
        <w:pStyle w:val="Text2"/>
        <w:ind w:left="1418"/>
        <w:rPr>
          <w:noProof/>
        </w:rPr>
      </w:pPr>
      <w:sdt>
        <w:sdtPr>
          <w:rPr>
            <w:noProof/>
          </w:rPr>
          <w:id w:val="16058479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727CC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9727CC">
        <w:rPr>
          <w:noProof/>
        </w:rPr>
        <w:t xml:space="preserve"> Iva</w:t>
      </w:r>
      <w:r w:rsidRPr="009727CC">
        <w:rPr>
          <w:noProof/>
        </w:rPr>
        <w:tab/>
      </w:r>
      <w:r w:rsidRPr="009727CC">
        <w:rPr>
          <w:noProof/>
        </w:rPr>
        <w:tab/>
      </w:r>
      <w:sdt>
        <w:sdtPr>
          <w:rPr>
            <w:noProof/>
          </w:rPr>
          <w:id w:val="4395028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727CC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9727CC">
        <w:rPr>
          <w:noProof/>
        </w:rPr>
        <w:t xml:space="preserve"> Le</w:t>
      </w:r>
    </w:p>
    <w:p w14:paraId="367DDADB" w14:textId="77777777" w:rsidR="002032B9" w:rsidRPr="009727CC" w:rsidRDefault="002032B9" w:rsidP="002032B9">
      <w:pPr>
        <w:pStyle w:val="Point1"/>
        <w:rPr>
          <w:noProof/>
        </w:rPr>
      </w:pPr>
      <w:r w:rsidRPr="00216E3A">
        <w:rPr>
          <w:noProof/>
        </w:rPr>
        <w:lastRenderedPageBreak/>
        <w:t>(d)</w:t>
      </w:r>
      <w:r w:rsidRPr="00216E3A">
        <w:rPr>
          <w:noProof/>
        </w:rPr>
        <w:tab/>
      </w:r>
      <w:r w:rsidRPr="009727CC">
        <w:rPr>
          <w:noProof/>
        </w:rPr>
        <w:t>Jekk u, jekk iva, kif l-informazzjoni disponibbli kollha dwar l-infrastruttura eżistenti li tista’ tintuża għall-implimentazzjoni tan-networks tal-broadband fiż-żoni ta’ intervent issir aċċessibbli, filwaqt li jiġi speċifikat jekk ġiex stabbilit Punt Uniku ta’ Informazzjoni skont l-Artikolu 4(2) tad-Direttiva 2014/61/UE</w:t>
      </w:r>
      <w:r w:rsidRPr="009727CC">
        <w:rPr>
          <w:rStyle w:val="FootnoteReference"/>
          <w:noProof/>
        </w:rPr>
        <w:footnoteReference w:id="98"/>
      </w:r>
      <w:r w:rsidRPr="009727CC">
        <w:rPr>
          <w:noProof/>
        </w:rPr>
        <w:t>.</w:t>
      </w:r>
    </w:p>
    <w:p w14:paraId="1541C726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ab/>
      </w:r>
    </w:p>
    <w:p w14:paraId="1781AA24" w14:textId="77777777" w:rsidR="002032B9" w:rsidRPr="009727CC" w:rsidRDefault="002032B9" w:rsidP="002032B9">
      <w:pPr>
        <w:pStyle w:val="ManualNumPar2"/>
        <w:rPr>
          <w:noProof/>
        </w:rPr>
      </w:pPr>
      <w:r w:rsidRPr="00216E3A">
        <w:rPr>
          <w:noProof/>
        </w:rPr>
        <w:t>8.4.</w:t>
      </w:r>
      <w:r w:rsidRPr="00216E3A">
        <w:rPr>
          <w:noProof/>
        </w:rPr>
        <w:tab/>
      </w:r>
      <w:r w:rsidRPr="009727CC">
        <w:rPr>
          <w:noProof/>
        </w:rPr>
        <w:t>Aċċess bl-ingrossa għal partijiet terzi għan-networks sussidjati.</w:t>
      </w:r>
    </w:p>
    <w:p w14:paraId="6468D66E" w14:textId="77777777" w:rsidR="002032B9" w:rsidRPr="009727CC" w:rsidRDefault="002032B9" w:rsidP="002032B9">
      <w:pPr>
        <w:pStyle w:val="Point1"/>
        <w:rPr>
          <w:noProof/>
        </w:rPr>
      </w:pPr>
      <w:r w:rsidRPr="00216E3A">
        <w:rPr>
          <w:noProof/>
        </w:rPr>
        <w:t>(a)</w:t>
      </w:r>
      <w:r w:rsidRPr="00216E3A">
        <w:rPr>
          <w:noProof/>
        </w:rPr>
        <w:tab/>
      </w:r>
      <w:r w:rsidRPr="009727CC">
        <w:rPr>
          <w:noProof/>
        </w:rPr>
        <w:t xml:space="preserve">Informazzjoni ġenerali. </w:t>
      </w:r>
    </w:p>
    <w:p w14:paraId="24F7325F" w14:textId="77777777" w:rsidR="002032B9" w:rsidRPr="009727CC" w:rsidRDefault="002032B9" w:rsidP="002032B9">
      <w:pPr>
        <w:pStyle w:val="Stylei"/>
        <w:numPr>
          <w:ilvl w:val="0"/>
          <w:numId w:val="28"/>
        </w:numPr>
        <w:rPr>
          <w:noProof/>
        </w:rPr>
      </w:pPr>
      <w:r w:rsidRPr="009727CC">
        <w:rPr>
          <w:noProof/>
        </w:rPr>
        <w:t>Ikkonferma li l-aċċess bl-ingrossa jingħata kmieni kemm jista’ jkun qabel ma jibdew jiġu pprovduti s-servizzi rilevanti u, meta l-operatur tan-network ikollu wkoll il-ħsieb li jipprovdi servizzi bl-imnut, mill-anqas 6 xhur qabel jitniedu dawk is-servizzi bl-imnut</w:t>
      </w:r>
      <w:r w:rsidRPr="009727CC">
        <w:rPr>
          <w:rStyle w:val="FootnoteReference"/>
          <w:noProof/>
        </w:rPr>
        <w:footnoteReference w:id="99"/>
      </w:r>
      <w:r w:rsidRPr="009727CC">
        <w:rPr>
          <w:noProof/>
        </w:rPr>
        <w:t>.</w:t>
      </w:r>
    </w:p>
    <w:p w14:paraId="3A543C61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ab/>
      </w:r>
    </w:p>
    <w:p w14:paraId="4C9D3539" w14:textId="77777777" w:rsidR="002032B9" w:rsidRPr="009727CC" w:rsidRDefault="002032B9" w:rsidP="002032B9">
      <w:pPr>
        <w:pStyle w:val="Stylei"/>
        <w:rPr>
          <w:noProof/>
        </w:rPr>
      </w:pPr>
      <w:r>
        <w:rPr>
          <w:noProof/>
        </w:rPr>
        <w:t>I</w:t>
      </w:r>
      <w:r w:rsidRPr="009727CC">
        <w:rPr>
          <w:noProof/>
        </w:rPr>
        <w:t>kkonferma li n-networks sussidjati se joffru aċċess b’kundizzjonijiet ġusti u mhux diskriminatorji, filwaqt li tispeċifika jekk dan jimplikax titjib u/jew żieda fil-kapaċità tal-infrastruttura eżistenti, fejn meħtieġ, u l-implimentazzjoni ta’ infrastruttura ġdida suffiċjenti</w:t>
      </w:r>
      <w:r w:rsidRPr="009727CC">
        <w:rPr>
          <w:rStyle w:val="FootnoteReference"/>
          <w:noProof/>
        </w:rPr>
        <w:footnoteReference w:id="100"/>
      </w:r>
      <w:r w:rsidRPr="009727CC">
        <w:rPr>
          <w:noProof/>
        </w:rPr>
        <w:t>.</w:t>
      </w:r>
      <w:r>
        <w:rPr>
          <w:noProof/>
        </w:rPr>
        <w:t xml:space="preserve"> I</w:t>
      </w:r>
      <w:r w:rsidRPr="009727CC">
        <w:rPr>
          <w:noProof/>
        </w:rPr>
        <w:t>pprovdi dettalji f’dan ir-rigward.</w:t>
      </w:r>
    </w:p>
    <w:p w14:paraId="460F9955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ab/>
      </w:r>
    </w:p>
    <w:p w14:paraId="5F7A329C" w14:textId="77777777" w:rsidR="002032B9" w:rsidRPr="009727CC" w:rsidRDefault="002032B9" w:rsidP="002032B9">
      <w:pPr>
        <w:pStyle w:val="Stylei"/>
        <w:rPr>
          <w:noProof/>
        </w:rPr>
      </w:pPr>
      <w:r>
        <w:rPr>
          <w:noProof/>
        </w:rPr>
        <w:t>I</w:t>
      </w:r>
      <w:r w:rsidRPr="009727CC">
        <w:rPr>
          <w:noProof/>
        </w:rPr>
        <w:t>kkonferma li t-termini, il-kundizzjonijiet u l-prezzijiet għall-prodotti tal-aċċess bl-ingrossa se jiġu indikati fid-dokumenti tal-proċedura ta</w:t>
      </w:r>
      <w:r>
        <w:rPr>
          <w:noProof/>
        </w:rPr>
        <w:t xml:space="preserve">’ selezzjoni </w:t>
      </w:r>
      <w:r w:rsidRPr="009727CC">
        <w:rPr>
          <w:noProof/>
        </w:rPr>
        <w:t>kompetittiva u fuq sit web komprensiv, fil-livell nazzjonali jew reġjonali, aċċessibbli għall-pubbliku ġenerali mingħajr ebda restrizzjoni (billi tispeċifika l-indirizz web rilevanti)</w:t>
      </w:r>
      <w:r w:rsidRPr="009727CC">
        <w:rPr>
          <w:rStyle w:val="FootnoteReference"/>
          <w:noProof/>
        </w:rPr>
        <w:footnoteReference w:id="101"/>
      </w:r>
      <w:r w:rsidRPr="009727CC">
        <w:rPr>
          <w:noProof/>
        </w:rPr>
        <w:t>.</w:t>
      </w:r>
    </w:p>
    <w:p w14:paraId="6DF4779D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ab/>
      </w:r>
    </w:p>
    <w:p w14:paraId="569DC648" w14:textId="77777777" w:rsidR="002032B9" w:rsidRPr="009727CC" w:rsidRDefault="002032B9" w:rsidP="002032B9">
      <w:pPr>
        <w:pStyle w:val="Stylei"/>
        <w:rPr>
          <w:noProof/>
        </w:rPr>
      </w:pPr>
      <w:r w:rsidRPr="009727CC">
        <w:rPr>
          <w:noProof/>
        </w:rPr>
        <w:t>Ikkonferma li l-aċċess bl-ingrossa se jingħata wkoll lil partijiet tan-network li ma ġewx iffinanzjati mill-Istat jew li setgħu ma ġewx stabbiliti mill-benefiċjarju tal-għajnuna jekk ikun meħtieġ biex l-aċċess bl-ingrossa jsir effettiv u biex dawk li jfittxu l-aċċess ikunu jistgħu jipprovdu s-servizzi tagħhom</w:t>
      </w:r>
      <w:r w:rsidRPr="009727CC">
        <w:rPr>
          <w:rStyle w:val="FootnoteReference"/>
          <w:noProof/>
        </w:rPr>
        <w:footnoteReference w:id="102"/>
      </w:r>
      <w:r w:rsidRPr="009727CC">
        <w:rPr>
          <w:noProof/>
        </w:rPr>
        <w:t>.</w:t>
      </w:r>
    </w:p>
    <w:p w14:paraId="7DCCA8EB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ab/>
      </w:r>
    </w:p>
    <w:p w14:paraId="2F794DBC" w14:textId="77777777" w:rsidR="002032B9" w:rsidRPr="009727CC" w:rsidRDefault="002032B9" w:rsidP="002032B9">
      <w:pPr>
        <w:pStyle w:val="Point1"/>
        <w:rPr>
          <w:noProof/>
        </w:rPr>
      </w:pPr>
      <w:r w:rsidRPr="00216E3A">
        <w:rPr>
          <w:noProof/>
        </w:rPr>
        <w:t>(b)</w:t>
      </w:r>
      <w:r w:rsidRPr="00216E3A">
        <w:rPr>
          <w:noProof/>
        </w:rPr>
        <w:tab/>
      </w:r>
      <w:r w:rsidRPr="009727CC">
        <w:rPr>
          <w:noProof/>
        </w:rPr>
        <w:t xml:space="preserve">Termini u kundizzjonijiet tal-aċċess bl-ingrossa. </w:t>
      </w:r>
    </w:p>
    <w:p w14:paraId="5BA803A1" w14:textId="77777777" w:rsidR="002032B9" w:rsidRPr="009727CC" w:rsidRDefault="002032B9" w:rsidP="002032B9">
      <w:pPr>
        <w:pStyle w:val="Stylei"/>
        <w:numPr>
          <w:ilvl w:val="0"/>
          <w:numId w:val="27"/>
        </w:numPr>
        <w:rPr>
          <w:noProof/>
        </w:rPr>
      </w:pPr>
      <w:r w:rsidRPr="009727CC">
        <w:rPr>
          <w:noProof/>
        </w:rPr>
        <w:t xml:space="preserve">Indika għal kemm snin se jingħata aċċess effettiv bl-ingrossa lil: </w:t>
      </w:r>
    </w:p>
    <w:p w14:paraId="57A02BA0" w14:textId="29008676" w:rsidR="002032B9" w:rsidRPr="009727CC" w:rsidRDefault="002032B9" w:rsidP="002032B9">
      <w:pPr>
        <w:pStyle w:val="Tiret2"/>
        <w:numPr>
          <w:ilvl w:val="0"/>
          <w:numId w:val="38"/>
        </w:numPr>
        <w:rPr>
          <w:noProof/>
        </w:rPr>
      </w:pPr>
      <w:sdt>
        <w:sdtPr>
          <w:rPr>
            <w:noProof/>
          </w:rPr>
          <w:id w:val="-12310717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727CC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9727CC">
        <w:rPr>
          <w:noProof/>
        </w:rPr>
        <w:tab/>
        <w:t>Prodotti attivi (minbarra VULA)</w:t>
      </w:r>
      <w:r w:rsidRPr="009727CC">
        <w:rPr>
          <w:rStyle w:val="FootnoteReference"/>
          <w:noProof/>
        </w:rPr>
        <w:footnoteReference w:id="103"/>
      </w:r>
      <w:r w:rsidRPr="009727CC">
        <w:rPr>
          <w:noProof/>
        </w:rPr>
        <w:t xml:space="preserve"> ………………</w:t>
      </w:r>
    </w:p>
    <w:p w14:paraId="36B687CC" w14:textId="6743A43C" w:rsidR="002032B9" w:rsidRPr="009727CC" w:rsidRDefault="002032B9" w:rsidP="002032B9">
      <w:pPr>
        <w:pStyle w:val="Tiret2"/>
        <w:numPr>
          <w:ilvl w:val="0"/>
          <w:numId w:val="38"/>
        </w:numPr>
        <w:rPr>
          <w:noProof/>
        </w:rPr>
      </w:pPr>
      <w:sdt>
        <w:sdtPr>
          <w:rPr>
            <w:noProof/>
          </w:rPr>
          <w:id w:val="1015423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727CC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9727CC">
        <w:rPr>
          <w:noProof/>
        </w:rPr>
        <w:tab/>
        <w:t>VULA</w:t>
      </w:r>
      <w:r w:rsidRPr="009727CC">
        <w:rPr>
          <w:rStyle w:val="FootnoteReference"/>
          <w:noProof/>
        </w:rPr>
        <w:footnoteReference w:id="104"/>
      </w:r>
      <w:r>
        <w:rPr>
          <w:noProof/>
        </w:rPr>
        <w:t xml:space="preserve"> </w:t>
      </w:r>
      <w:r w:rsidRPr="009727CC">
        <w:rPr>
          <w:noProof/>
        </w:rPr>
        <w:t>………………………………………………………</w:t>
      </w:r>
    </w:p>
    <w:p w14:paraId="13845B74" w14:textId="77777777" w:rsidR="002032B9" w:rsidRPr="009727CC" w:rsidRDefault="002032B9" w:rsidP="002032B9">
      <w:pPr>
        <w:pStyle w:val="Tiret2"/>
        <w:numPr>
          <w:ilvl w:val="0"/>
          <w:numId w:val="38"/>
        </w:numPr>
        <w:rPr>
          <w:noProof/>
        </w:rPr>
      </w:pPr>
      <w:sdt>
        <w:sdtPr>
          <w:rPr>
            <w:noProof/>
          </w:rPr>
          <w:id w:val="-3780962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727CC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9727CC">
        <w:rPr>
          <w:noProof/>
        </w:rPr>
        <w:t xml:space="preserve"> Infrastrutturi ġodda</w:t>
      </w:r>
      <w:r w:rsidRPr="009727CC">
        <w:rPr>
          <w:rStyle w:val="FootnoteReference"/>
          <w:noProof/>
        </w:rPr>
        <w:footnoteReference w:id="105"/>
      </w:r>
      <w:r w:rsidRPr="009727CC">
        <w:rPr>
          <w:noProof/>
        </w:rPr>
        <w:t xml:space="preserve"> …………………………………………..</w:t>
      </w:r>
    </w:p>
    <w:p w14:paraId="57B52969" w14:textId="77777777" w:rsidR="002032B9" w:rsidRPr="009727CC" w:rsidRDefault="002032B9" w:rsidP="002032B9">
      <w:pPr>
        <w:pStyle w:val="Stylei"/>
        <w:rPr>
          <w:noProof/>
        </w:rPr>
      </w:pPr>
      <w:r w:rsidRPr="009727CC">
        <w:rPr>
          <w:noProof/>
        </w:rPr>
        <w:t>Ikkonferma, jekk l-għajnuna mill-Istat tingħata għal infrastruttura ġdida, li l-infrastruttura hi kbira biżżejjed sabiex tissodisfa d-domanda kurrenti u li tevolvi ta’ dawk li jfittxu aċċess</w:t>
      </w:r>
      <w:r w:rsidRPr="009727CC">
        <w:rPr>
          <w:rStyle w:val="FootnoteReference"/>
          <w:noProof/>
        </w:rPr>
        <w:footnoteReference w:id="106"/>
      </w:r>
      <w:r w:rsidRPr="009727CC">
        <w:rPr>
          <w:noProof/>
        </w:rPr>
        <w:t>.</w:t>
      </w:r>
    </w:p>
    <w:p w14:paraId="5C028ACB" w14:textId="77777777" w:rsidR="002032B9" w:rsidRPr="009727CC" w:rsidRDefault="002032B9" w:rsidP="002032B9">
      <w:pPr>
        <w:pStyle w:val="Text4"/>
        <w:rPr>
          <w:noProof/>
        </w:rPr>
      </w:pPr>
      <w:sdt>
        <w:sdtPr>
          <w:rPr>
            <w:noProof/>
          </w:rPr>
          <w:id w:val="8526249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727CC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9727CC">
        <w:rPr>
          <w:noProof/>
        </w:rPr>
        <w:t xml:space="preserve"> Iva</w:t>
      </w:r>
      <w:r w:rsidRPr="009727CC">
        <w:rPr>
          <w:noProof/>
        </w:rPr>
        <w:tab/>
      </w:r>
      <w:r w:rsidRPr="009727CC">
        <w:rPr>
          <w:noProof/>
        </w:rPr>
        <w:tab/>
      </w:r>
      <w:sdt>
        <w:sdtPr>
          <w:rPr>
            <w:noProof/>
          </w:rPr>
          <w:id w:val="-8730691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727CC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9727CC">
        <w:rPr>
          <w:noProof/>
        </w:rPr>
        <w:t>Le</w:t>
      </w:r>
    </w:p>
    <w:p w14:paraId="68936BEE" w14:textId="77777777" w:rsidR="002032B9" w:rsidRPr="009727CC" w:rsidRDefault="002032B9" w:rsidP="002032B9">
      <w:pPr>
        <w:pStyle w:val="Stylei"/>
        <w:rPr>
          <w:noProof/>
        </w:rPr>
      </w:pPr>
      <w:r w:rsidRPr="009727CC">
        <w:rPr>
          <w:noProof/>
        </w:rPr>
        <w:t>Spjega kif l-infrastruttura l-ġdida se tkun tista’ tissodisfa d-domanda attwali u li qed tevolvi ta’ dawk li qed ifittxu aċċess (pereżempju, id-daqs tal-kanali, l-għadd ta’ fibri, eċċ.).</w:t>
      </w:r>
    </w:p>
    <w:p w14:paraId="7AA06FA9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ab/>
      </w:r>
    </w:p>
    <w:p w14:paraId="77E89D4D" w14:textId="77777777" w:rsidR="002032B9" w:rsidRPr="009727CC" w:rsidRDefault="002032B9" w:rsidP="002032B9">
      <w:pPr>
        <w:pStyle w:val="Stylei"/>
        <w:rPr>
          <w:noProof/>
        </w:rPr>
      </w:pPr>
      <w:r w:rsidRPr="009727CC">
        <w:rPr>
          <w:noProof/>
        </w:rPr>
        <w:t>Ikkonferma li l-istess kundizzjonijiet ta’ aċċess japplikaw għan-network kollu ffinanzjat mill-Istat, inklużi l-partijiet tan-network fejn intużat infrastruttura eżistenti</w:t>
      </w:r>
      <w:r w:rsidRPr="009727CC">
        <w:rPr>
          <w:rStyle w:val="FootnoteReference"/>
          <w:noProof/>
        </w:rPr>
        <w:footnoteReference w:id="107"/>
      </w:r>
      <w:r w:rsidRPr="009727CC">
        <w:rPr>
          <w:noProof/>
        </w:rPr>
        <w:t>.</w:t>
      </w:r>
    </w:p>
    <w:p w14:paraId="31E79D5E" w14:textId="77777777" w:rsidR="002032B9" w:rsidRPr="009727CC" w:rsidRDefault="002032B9" w:rsidP="002032B9">
      <w:pPr>
        <w:pStyle w:val="Text4"/>
        <w:rPr>
          <w:noProof/>
        </w:rPr>
      </w:pPr>
      <w:sdt>
        <w:sdtPr>
          <w:rPr>
            <w:noProof/>
          </w:rPr>
          <w:id w:val="-13145623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727CC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9727CC">
        <w:rPr>
          <w:noProof/>
        </w:rPr>
        <w:t xml:space="preserve"> Iva</w:t>
      </w:r>
      <w:r w:rsidRPr="009727CC">
        <w:rPr>
          <w:noProof/>
        </w:rPr>
        <w:tab/>
      </w:r>
      <w:r w:rsidRPr="009727CC">
        <w:rPr>
          <w:noProof/>
        </w:rPr>
        <w:tab/>
      </w:r>
      <w:sdt>
        <w:sdtPr>
          <w:rPr>
            <w:noProof/>
          </w:rPr>
          <w:id w:val="13783656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727CC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9727CC">
        <w:rPr>
          <w:noProof/>
        </w:rPr>
        <w:t xml:space="preserve"> Le</w:t>
      </w:r>
    </w:p>
    <w:p w14:paraId="1D8CE582" w14:textId="77777777" w:rsidR="002032B9" w:rsidRPr="009727CC" w:rsidRDefault="002032B9" w:rsidP="002032B9">
      <w:pPr>
        <w:pStyle w:val="Stylei"/>
        <w:rPr>
          <w:noProof/>
        </w:rPr>
      </w:pPr>
      <w:r w:rsidRPr="009727CC">
        <w:rPr>
          <w:noProof/>
        </w:rPr>
        <w:t>Ikkonferma li l-obbligi ta’ aċċess se jiġu infurzati irrispettivament minn kwalunkwe bidla fis-sjieda, fil-ġestjoni jew fl-operat tan-network sussidjat</w:t>
      </w:r>
      <w:r w:rsidRPr="009727CC">
        <w:rPr>
          <w:rStyle w:val="FootnoteReference"/>
          <w:noProof/>
        </w:rPr>
        <w:footnoteReference w:id="108"/>
      </w:r>
      <w:r w:rsidRPr="009727CC">
        <w:rPr>
          <w:noProof/>
        </w:rPr>
        <w:t>.</w:t>
      </w:r>
    </w:p>
    <w:p w14:paraId="414D7535" w14:textId="77777777" w:rsidR="002032B9" w:rsidRPr="009727CC" w:rsidRDefault="002032B9" w:rsidP="002032B9">
      <w:pPr>
        <w:pStyle w:val="Text4"/>
        <w:rPr>
          <w:noProof/>
        </w:rPr>
      </w:pPr>
      <w:sdt>
        <w:sdtPr>
          <w:rPr>
            <w:noProof/>
          </w:rPr>
          <w:id w:val="9736405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727CC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9727CC">
        <w:rPr>
          <w:noProof/>
        </w:rPr>
        <w:t xml:space="preserve"> Iva</w:t>
      </w:r>
      <w:r w:rsidRPr="009727CC">
        <w:rPr>
          <w:noProof/>
        </w:rPr>
        <w:tab/>
      </w:r>
      <w:r w:rsidRPr="009727CC">
        <w:rPr>
          <w:noProof/>
        </w:rPr>
        <w:tab/>
      </w:r>
      <w:sdt>
        <w:sdtPr>
          <w:rPr>
            <w:noProof/>
          </w:rPr>
          <w:id w:val="5054756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727CC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9727CC">
        <w:rPr>
          <w:noProof/>
        </w:rPr>
        <w:t xml:space="preserve"> Le</w:t>
      </w:r>
    </w:p>
    <w:p w14:paraId="539648F2" w14:textId="77777777" w:rsidR="002032B9" w:rsidRPr="009727CC" w:rsidRDefault="002032B9" w:rsidP="002032B9">
      <w:pPr>
        <w:pStyle w:val="Stylei"/>
        <w:rPr>
          <w:noProof/>
        </w:rPr>
      </w:pPr>
      <w:r w:rsidRPr="009727CC">
        <w:rPr>
          <w:noProof/>
        </w:rPr>
        <w:t>Spjega jekk il-benefiċjarju tal-għajnuna u/jew dawk li jfittxu aċċess marbuta mal-benefiċjarju tal-għajnuna humiex permessi jestendu n-networks tagħhom f’żoni kontigwi barra miż-żona fil-mira billi jużaw ir-riżorsi proprji tagħhom</w:t>
      </w:r>
      <w:r w:rsidRPr="009727CC">
        <w:rPr>
          <w:rStyle w:val="FootnoteReference"/>
          <w:noProof/>
        </w:rPr>
        <w:footnoteReference w:id="109"/>
      </w:r>
      <w:r w:rsidRPr="009727CC">
        <w:rPr>
          <w:noProof/>
        </w:rPr>
        <w:t xml:space="preserve">. </w:t>
      </w:r>
    </w:p>
    <w:p w14:paraId="47794BD2" w14:textId="77777777" w:rsidR="002032B9" w:rsidRPr="009727CC" w:rsidRDefault="002032B9" w:rsidP="002032B9">
      <w:pPr>
        <w:pStyle w:val="Text4"/>
        <w:rPr>
          <w:noProof/>
        </w:rPr>
      </w:pPr>
      <w:sdt>
        <w:sdtPr>
          <w:rPr>
            <w:noProof/>
          </w:rPr>
          <w:id w:val="7197216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727CC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9727CC">
        <w:rPr>
          <w:noProof/>
        </w:rPr>
        <w:t xml:space="preserve"> Iva</w:t>
      </w:r>
      <w:r w:rsidRPr="009727CC">
        <w:rPr>
          <w:noProof/>
        </w:rPr>
        <w:tab/>
      </w:r>
      <w:r w:rsidRPr="009727CC">
        <w:rPr>
          <w:noProof/>
        </w:rPr>
        <w:tab/>
      </w:r>
      <w:sdt>
        <w:sdtPr>
          <w:rPr>
            <w:noProof/>
          </w:rPr>
          <w:id w:val="-14325803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727CC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9727CC">
        <w:rPr>
          <w:noProof/>
        </w:rPr>
        <w:t xml:space="preserve"> Le</w:t>
      </w:r>
      <w:r w:rsidRPr="009727CC">
        <w:rPr>
          <w:noProof/>
        </w:rPr>
        <w:tab/>
      </w:r>
    </w:p>
    <w:p w14:paraId="135EA450" w14:textId="77777777" w:rsidR="002032B9" w:rsidRPr="009727CC" w:rsidRDefault="002032B9" w:rsidP="002032B9">
      <w:pPr>
        <w:pStyle w:val="Text4"/>
        <w:rPr>
          <w:noProof/>
        </w:rPr>
      </w:pPr>
      <w:r w:rsidRPr="009727CC">
        <w:rPr>
          <w:noProof/>
        </w:rPr>
        <w:t>Jekk iva,</w:t>
      </w:r>
      <w:r>
        <w:rPr>
          <w:noProof/>
        </w:rPr>
        <w:t xml:space="preserve"> </w:t>
      </w:r>
      <w:r w:rsidRPr="009727CC">
        <w:rPr>
          <w:noProof/>
        </w:rPr>
        <w:t>ikkonferma li:</w:t>
      </w:r>
    </w:p>
    <w:p w14:paraId="30D24F8E" w14:textId="77777777" w:rsidR="002032B9" w:rsidRPr="009727CC" w:rsidRDefault="002032B9" w:rsidP="002032B9">
      <w:pPr>
        <w:pStyle w:val="Bullet4"/>
        <w:rPr>
          <w:noProof/>
        </w:rPr>
      </w:pPr>
      <w:r w:rsidRPr="009727CC">
        <w:rPr>
          <w:noProof/>
        </w:rPr>
        <w:t>Fil-konsultazzjoni pubblika ġie indikat li estensjonijiet privati kienu permessi fi stadju aktar tard u ġiet ipprovduta informazzjoni utli dwar il-kopertura potenzjali ta’ tali estensjonijiet</w:t>
      </w:r>
      <w:r w:rsidRPr="009727CC">
        <w:rPr>
          <w:rStyle w:val="FootnoteReference"/>
          <w:noProof/>
        </w:rPr>
        <w:footnoteReference w:id="110"/>
      </w:r>
      <w:r w:rsidRPr="009727CC">
        <w:rPr>
          <w:noProof/>
        </w:rPr>
        <w:t>.</w:t>
      </w:r>
    </w:p>
    <w:p w14:paraId="0F42C0CC" w14:textId="77777777" w:rsidR="002032B9" w:rsidRPr="009727CC" w:rsidRDefault="002032B9" w:rsidP="002032B9">
      <w:pPr>
        <w:pStyle w:val="Text5"/>
        <w:rPr>
          <w:noProof/>
        </w:rPr>
      </w:pPr>
      <w:sdt>
        <w:sdtPr>
          <w:rPr>
            <w:noProof/>
          </w:rPr>
          <w:id w:val="-5240962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727CC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9727CC">
        <w:rPr>
          <w:noProof/>
        </w:rPr>
        <w:t xml:space="preserve"> Iva</w:t>
      </w:r>
      <w:r w:rsidRPr="009727CC">
        <w:rPr>
          <w:noProof/>
        </w:rPr>
        <w:tab/>
      </w:r>
      <w:r w:rsidRPr="009727CC">
        <w:rPr>
          <w:noProof/>
        </w:rPr>
        <w:tab/>
      </w:r>
      <w:sdt>
        <w:sdtPr>
          <w:rPr>
            <w:noProof/>
          </w:rPr>
          <w:id w:val="-18820153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727CC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9727CC">
        <w:rPr>
          <w:noProof/>
        </w:rPr>
        <w:t xml:space="preserve"> Le</w:t>
      </w:r>
      <w:r w:rsidRPr="009727CC">
        <w:rPr>
          <w:noProof/>
        </w:rPr>
        <w:tab/>
      </w:r>
      <w:r w:rsidRPr="009727CC">
        <w:rPr>
          <w:noProof/>
        </w:rPr>
        <w:tab/>
      </w:r>
    </w:p>
    <w:p w14:paraId="0EEB0D28" w14:textId="77777777" w:rsidR="002032B9" w:rsidRPr="009727CC" w:rsidRDefault="002032B9" w:rsidP="002032B9">
      <w:pPr>
        <w:pStyle w:val="Bullet4"/>
        <w:rPr>
          <w:noProof/>
        </w:rPr>
      </w:pPr>
      <w:r w:rsidRPr="009727CC">
        <w:rPr>
          <w:noProof/>
        </w:rPr>
        <w:t>Ir-riżultati tal-konsultazzjoni pubblika ma jurux evidenza ta’ riskji ta’ distorsjonijiet sinifikanti tal-kompetizzjoni</w:t>
      </w:r>
      <w:r w:rsidRPr="009727CC">
        <w:rPr>
          <w:rStyle w:val="FootnoteReference"/>
          <w:noProof/>
        </w:rPr>
        <w:footnoteReference w:id="111"/>
      </w:r>
      <w:r w:rsidRPr="009727CC">
        <w:rPr>
          <w:noProof/>
        </w:rPr>
        <w:t>.</w:t>
      </w:r>
    </w:p>
    <w:p w14:paraId="6A64701A" w14:textId="77777777" w:rsidR="002032B9" w:rsidRPr="009727CC" w:rsidRDefault="002032B9" w:rsidP="002032B9">
      <w:pPr>
        <w:pStyle w:val="Text5"/>
        <w:rPr>
          <w:noProof/>
        </w:rPr>
      </w:pPr>
      <w:sdt>
        <w:sdtPr>
          <w:rPr>
            <w:noProof/>
          </w:rPr>
          <w:id w:val="14285404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727CC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9727CC">
        <w:rPr>
          <w:noProof/>
        </w:rPr>
        <w:t xml:space="preserve"> Iva</w:t>
      </w:r>
      <w:r w:rsidRPr="009727CC">
        <w:rPr>
          <w:noProof/>
        </w:rPr>
        <w:tab/>
      </w:r>
      <w:r w:rsidRPr="009727CC">
        <w:rPr>
          <w:noProof/>
        </w:rPr>
        <w:tab/>
      </w:r>
      <w:sdt>
        <w:sdtPr>
          <w:rPr>
            <w:noProof/>
          </w:rPr>
          <w:id w:val="7237996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727CC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9727CC">
        <w:rPr>
          <w:noProof/>
        </w:rPr>
        <w:t xml:space="preserve"> Le</w:t>
      </w:r>
      <w:r w:rsidRPr="009727CC">
        <w:rPr>
          <w:noProof/>
        </w:rPr>
        <w:tab/>
      </w:r>
      <w:r w:rsidRPr="009727CC">
        <w:rPr>
          <w:noProof/>
        </w:rPr>
        <w:tab/>
      </w:r>
    </w:p>
    <w:p w14:paraId="2A2D749B" w14:textId="77777777" w:rsidR="002032B9" w:rsidRPr="009727CC" w:rsidRDefault="002032B9" w:rsidP="002032B9">
      <w:pPr>
        <w:pStyle w:val="Bullet4"/>
        <w:rPr>
          <w:noProof/>
        </w:rPr>
      </w:pPr>
      <w:r w:rsidRPr="009727CC">
        <w:rPr>
          <w:noProof/>
        </w:rPr>
        <w:lastRenderedPageBreak/>
        <w:t>Ikkonferma li l-estensjonijiet f’żoni kontigwi jistgħu jitwettqu biss sentejn wara li jibda jopera n-network sussidjat, fejn isseħħ waħda mis-sitwazzjonijiet li ġejjin</w:t>
      </w:r>
      <w:r w:rsidRPr="009727CC">
        <w:rPr>
          <w:rStyle w:val="FootnoteReference"/>
          <w:noProof/>
        </w:rPr>
        <w:footnoteReference w:id="112"/>
      </w:r>
      <w:r w:rsidRPr="009727CC">
        <w:rPr>
          <w:noProof/>
        </w:rPr>
        <w:t>:</w:t>
      </w:r>
    </w:p>
    <w:p w14:paraId="2CDF2C03" w14:textId="77777777" w:rsidR="002032B9" w:rsidRPr="009727CC" w:rsidRDefault="002032B9" w:rsidP="002032B9">
      <w:pPr>
        <w:pStyle w:val="Tiret5"/>
        <w:rPr>
          <w:noProof/>
        </w:rPr>
      </w:pPr>
      <w:r w:rsidRPr="009727CC">
        <w:rPr>
          <w:noProof/>
        </w:rPr>
        <w:t>fil-konsultazzjoni pubblika, il-partijiet ikkonċernati juru li hemm riskju li l-estensjoni ppjanata tidħol f’żona kontigwa li diġà tkun moqdija minn tal-anqas żewġ networks indipendenti li jipprovdu veloċitajiet komparabbli ma’ dawk tan-network iffinanzjat mill-Istat; jew</w:t>
      </w:r>
    </w:p>
    <w:p w14:paraId="08A8306E" w14:textId="77777777" w:rsidR="002032B9" w:rsidRPr="009727CC" w:rsidRDefault="002032B9" w:rsidP="002032B9">
      <w:pPr>
        <w:pStyle w:val="Tiret5"/>
        <w:numPr>
          <w:ilvl w:val="0"/>
          <w:numId w:val="41"/>
        </w:numPr>
        <w:rPr>
          <w:noProof/>
        </w:rPr>
      </w:pPr>
      <w:r w:rsidRPr="009727CC">
        <w:rPr>
          <w:noProof/>
        </w:rPr>
        <w:t>ikun hemm mill-anqas network wieħed fiż-żona kontigwa li jipprovdi veloċitajiet komparabbli ma’ dawk tan-network sussidjat li jkun beda jopera anqas minn 5 snin qabel ma jibda jopera n-network sussidjat</w:t>
      </w:r>
      <w:r w:rsidRPr="009727CC">
        <w:rPr>
          <w:rStyle w:val="FootnoteReference"/>
          <w:noProof/>
        </w:rPr>
        <w:footnoteReference w:id="113"/>
      </w:r>
      <w:r w:rsidRPr="009727CC">
        <w:rPr>
          <w:noProof/>
        </w:rPr>
        <w:t>.</w:t>
      </w:r>
    </w:p>
    <w:p w14:paraId="3756AE6C" w14:textId="77777777" w:rsidR="002032B9" w:rsidRPr="009727CC" w:rsidRDefault="002032B9" w:rsidP="002032B9">
      <w:pPr>
        <w:pStyle w:val="Text5"/>
        <w:rPr>
          <w:noProof/>
        </w:rPr>
      </w:pPr>
      <w:sdt>
        <w:sdtPr>
          <w:rPr>
            <w:noProof/>
          </w:rPr>
          <w:id w:val="19697068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727CC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9727CC">
        <w:rPr>
          <w:noProof/>
        </w:rPr>
        <w:t xml:space="preserve"> Iva</w:t>
      </w:r>
      <w:r w:rsidRPr="009727CC">
        <w:rPr>
          <w:noProof/>
        </w:rPr>
        <w:tab/>
      </w:r>
      <w:r w:rsidRPr="009727CC">
        <w:rPr>
          <w:noProof/>
        </w:rPr>
        <w:tab/>
      </w:r>
      <w:sdt>
        <w:sdtPr>
          <w:rPr>
            <w:noProof/>
          </w:rPr>
          <w:id w:val="477305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727CC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9727CC">
        <w:rPr>
          <w:noProof/>
        </w:rPr>
        <w:t xml:space="preserve"> Le</w:t>
      </w:r>
      <w:r w:rsidRPr="009727CC">
        <w:rPr>
          <w:noProof/>
        </w:rPr>
        <w:tab/>
      </w:r>
      <w:r w:rsidRPr="009727CC">
        <w:rPr>
          <w:noProof/>
        </w:rPr>
        <w:tab/>
      </w:r>
    </w:p>
    <w:p w14:paraId="136E437F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ab/>
      </w:r>
    </w:p>
    <w:p w14:paraId="082025F3" w14:textId="77777777" w:rsidR="002032B9" w:rsidRPr="009727CC" w:rsidRDefault="002032B9" w:rsidP="002032B9">
      <w:pPr>
        <w:pStyle w:val="Point1"/>
        <w:rPr>
          <w:noProof/>
        </w:rPr>
      </w:pPr>
      <w:r w:rsidRPr="00216E3A">
        <w:rPr>
          <w:noProof/>
        </w:rPr>
        <w:t>(c)</w:t>
      </w:r>
      <w:r w:rsidRPr="00216E3A">
        <w:rPr>
          <w:noProof/>
        </w:rPr>
        <w:tab/>
      </w:r>
      <w:r w:rsidRPr="009727CC">
        <w:rPr>
          <w:noProof/>
        </w:rPr>
        <w:t>Prodotti ta’ aċċess bl-ingrossa.</w:t>
      </w:r>
    </w:p>
    <w:p w14:paraId="545C8157" w14:textId="77777777" w:rsidR="002032B9" w:rsidRPr="009727CC" w:rsidRDefault="002032B9" w:rsidP="002032B9">
      <w:pPr>
        <w:pStyle w:val="Stylei"/>
        <w:numPr>
          <w:ilvl w:val="0"/>
          <w:numId w:val="26"/>
        </w:numPr>
        <w:rPr>
          <w:noProof/>
        </w:rPr>
      </w:pPr>
      <w:r w:rsidRPr="009727CC">
        <w:rPr>
          <w:noProof/>
        </w:rPr>
        <w:t xml:space="preserve">Networks ta’ aċċess fissi varati f’żoni bojod. </w:t>
      </w:r>
      <w:r>
        <w:rPr>
          <w:noProof/>
        </w:rPr>
        <w:t>E</w:t>
      </w:r>
      <w:r w:rsidRPr="009727CC">
        <w:rPr>
          <w:noProof/>
        </w:rPr>
        <w:t>lenka l-prodotti ta’ aċċess bl-ingrossa li n-network sussidjat irid jipprovdi, filwaqt li jitqies li jrid jipprovdi mill-inqas aċċess bitstream, aċċess għall-fibra skura u aċċess għall-infrastruttura (inklużi kabinetti tat-toroq, lasti, arbli, torrijiet, u kanali)</w:t>
      </w:r>
      <w:r w:rsidRPr="009727CC">
        <w:rPr>
          <w:rStyle w:val="FootnoteReference"/>
          <w:noProof/>
        </w:rPr>
        <w:footnoteReference w:id="114"/>
      </w:r>
      <w:r w:rsidRPr="009727CC">
        <w:rPr>
          <w:noProof/>
        </w:rPr>
        <w:t xml:space="preserve"> u, barra minn hekk, mill-inqas id-diżaggregazzjoni fiżika jew il-VULA</w:t>
      </w:r>
      <w:r w:rsidRPr="009727CC">
        <w:rPr>
          <w:rStyle w:val="FootnoteReference"/>
          <w:noProof/>
        </w:rPr>
        <w:footnoteReference w:id="115"/>
      </w:r>
      <w:r w:rsidRPr="009727CC">
        <w:rPr>
          <w:noProof/>
        </w:rPr>
        <w:t>.</w:t>
      </w:r>
    </w:p>
    <w:p w14:paraId="7BDACAEE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ab/>
      </w:r>
    </w:p>
    <w:p w14:paraId="13A814FC" w14:textId="77777777" w:rsidR="002032B9" w:rsidRPr="009727CC" w:rsidRDefault="002032B9" w:rsidP="002032B9">
      <w:pPr>
        <w:pStyle w:val="Stylei"/>
        <w:rPr>
          <w:noProof/>
        </w:rPr>
      </w:pPr>
      <w:r w:rsidRPr="009727CC">
        <w:rPr>
          <w:noProof/>
        </w:rPr>
        <w:t>Networks ta’ aċċess fiss użati f’żoni griżi u bojod. Elenka l-prodotti ta’ aċċess bl-ingrossa li n-network sussidjat irid jipprovdi, filwaqt li jitqies li jrid jipprovdi mill-inqas aċċess bitstream, aċċess għall-fibra skura u aċċess għall-infrastruttura (inklużi kabinetti tat-toroq, lasti, arbli, torrijiet u kanali) u, barra minn hekk, id-diżaggregazzjoni fiżika</w:t>
      </w:r>
      <w:r w:rsidRPr="009727CC">
        <w:rPr>
          <w:rStyle w:val="FootnoteReference"/>
          <w:noProof/>
        </w:rPr>
        <w:footnoteReference w:id="116"/>
      </w:r>
      <w:r w:rsidRPr="009727CC">
        <w:rPr>
          <w:noProof/>
        </w:rPr>
        <w:t>. Jekk l-awtoritajiet tiegħek beħsiebhom jagħtu deroga mill-obbligu li jipprovdu diżaggregazzjoni fiżika, ipprovdi ġustifikazzjonijiet rilevanti, uri li d-deroga ma tirriskjax li tfixkel il-kompetizzjoni bla bżonn u indika l-kummenti li waslu f’dan ir-rigward fil-konsultazzjoni pubblika (u kif ġew indirizzati)</w:t>
      </w:r>
      <w:r w:rsidRPr="009727CC">
        <w:rPr>
          <w:rStyle w:val="FootnoteReference"/>
          <w:noProof/>
        </w:rPr>
        <w:footnoteReference w:id="117"/>
      </w:r>
      <w:r w:rsidRPr="009727CC">
        <w:rPr>
          <w:noProof/>
        </w:rPr>
        <w:t>.</w:t>
      </w:r>
    </w:p>
    <w:p w14:paraId="3239B93A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ab/>
      </w:r>
    </w:p>
    <w:p w14:paraId="6B83A9F4" w14:textId="77777777" w:rsidR="002032B9" w:rsidRPr="009727CC" w:rsidRDefault="002032B9" w:rsidP="002032B9">
      <w:pPr>
        <w:pStyle w:val="Stylei"/>
        <w:rPr>
          <w:noProof/>
        </w:rPr>
      </w:pPr>
      <w:r w:rsidRPr="009727CC">
        <w:rPr>
          <w:noProof/>
        </w:rPr>
        <w:t xml:space="preserve">Networks ta’ aċċess mobbli. Elenka l-prodotti ta’ aċċess bl-ingrossa li n-network sussidjat irid jipprovdi, filwaqt li jitqies li </w:t>
      </w:r>
      <w:r w:rsidRPr="009727CC">
        <w:rPr>
          <w:noProof/>
        </w:rPr>
        <w:lastRenderedPageBreak/>
        <w:t>jrid jipprovdi mill-inqas roaming</w:t>
      </w:r>
      <w:r w:rsidRPr="009727CC">
        <w:rPr>
          <w:rStyle w:val="FootnoteReference"/>
          <w:noProof/>
        </w:rPr>
        <w:footnoteReference w:id="118"/>
      </w:r>
      <w:r w:rsidRPr="009727CC">
        <w:rPr>
          <w:noProof/>
        </w:rPr>
        <w:t xml:space="preserve"> u aċċess għal-lasti, arbli, torrijiet u kanali. Barra minn hekk, </w:t>
      </w:r>
      <w:r>
        <w:rPr>
          <w:noProof/>
        </w:rPr>
        <w:t>i</w:t>
      </w:r>
      <w:r w:rsidRPr="009727CC">
        <w:rPr>
          <w:noProof/>
        </w:rPr>
        <w:t>kkonferma li n-network sussidjat se jkollu jipprovdi l-prodotti ta’ aċċess meħtieġa biex jiġu sfruttati l-karatteristiċi aktar avvanzati (pereżempju, MORAN, MOCN, partizzjoni tan-network</w:t>
      </w:r>
      <w:r w:rsidRPr="009727CC">
        <w:rPr>
          <w:rStyle w:val="FootnoteReference"/>
          <w:noProof/>
        </w:rPr>
        <w:footnoteReference w:id="119"/>
      </w:r>
      <w:r w:rsidRPr="009727CC">
        <w:rPr>
          <w:noProof/>
        </w:rPr>
        <w:t>) tan-networks mobbli, bħall-5G u l-ġenerazzjonijiet futuri ta’ networks mobbli, hekk kif isiru disponibbli</w:t>
      </w:r>
      <w:r w:rsidRPr="009727CC">
        <w:rPr>
          <w:rStyle w:val="FootnoteReference"/>
          <w:noProof/>
        </w:rPr>
        <w:footnoteReference w:id="120"/>
      </w:r>
      <w:r w:rsidRPr="009727CC">
        <w:rPr>
          <w:noProof/>
        </w:rPr>
        <w:t>.</w:t>
      </w:r>
    </w:p>
    <w:p w14:paraId="351BE536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ab/>
      </w:r>
    </w:p>
    <w:p w14:paraId="0A350DEE" w14:textId="77777777" w:rsidR="002032B9" w:rsidRPr="009727CC" w:rsidRDefault="002032B9" w:rsidP="002032B9">
      <w:pPr>
        <w:pStyle w:val="Stylei"/>
        <w:rPr>
          <w:noProof/>
        </w:rPr>
      </w:pPr>
      <w:r w:rsidRPr="009727CC">
        <w:rPr>
          <w:noProof/>
        </w:rPr>
        <w:t>Backhauls. Elenka l-prodotti ta’ aċċess bl-ingrossa li n-network sussidjat irid jipprovdi, filwaqt li jitqies li jrid jipprovdi mill-inqas servizz attiv wieħed u aċċess għal-lasti, arbli, torrijiet, kanali u fibra skura</w:t>
      </w:r>
      <w:r w:rsidRPr="009727CC">
        <w:rPr>
          <w:rStyle w:val="FootnoteReference"/>
          <w:noProof/>
        </w:rPr>
        <w:footnoteReference w:id="121"/>
      </w:r>
      <w:r w:rsidRPr="009727CC">
        <w:rPr>
          <w:noProof/>
        </w:rPr>
        <w:t>. Barra minn hekk, ikkonferma li l-miżura ta’ għajnuna tipprevedi li jkun hemm kapaċità suffiċjenti għal infrastruttura ġdida biex tiżgura aċċess effettiv b’kundizzjonijiet ġusti u nondiskriminatorji</w:t>
      </w:r>
      <w:r w:rsidRPr="009727CC">
        <w:rPr>
          <w:rStyle w:val="FootnoteReference"/>
          <w:noProof/>
        </w:rPr>
        <w:footnoteReference w:id="122"/>
      </w:r>
      <w:r w:rsidRPr="009727CC">
        <w:rPr>
          <w:noProof/>
        </w:rPr>
        <w:t>.</w:t>
      </w:r>
    </w:p>
    <w:p w14:paraId="3064179D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ab/>
      </w:r>
    </w:p>
    <w:p w14:paraId="0AEAA5B3" w14:textId="77777777" w:rsidR="002032B9" w:rsidRPr="009727CC" w:rsidRDefault="002032B9" w:rsidP="002032B9">
      <w:pPr>
        <w:pStyle w:val="Stylei"/>
        <w:rPr>
          <w:noProof/>
        </w:rPr>
      </w:pPr>
      <w:r w:rsidRPr="009727CC">
        <w:rPr>
          <w:noProof/>
        </w:rPr>
        <w:t xml:space="preserve">L-aċċess bl-ingrossa fuq il-bażi ta’ domanda raġonevoli. Jekk l-awtoritajiet tiegħek beħsiebhom jillimitaw il-forniment ta’ ċerti prodotti ta’ aċċess bl-ingrossa għal każijiet ta’ domanda raġonevoli minn persuna li tfittex aċċess: </w:t>
      </w:r>
    </w:p>
    <w:p w14:paraId="66E37853" w14:textId="77777777" w:rsidR="002032B9" w:rsidRPr="009727CC" w:rsidRDefault="002032B9" w:rsidP="002032B9">
      <w:pPr>
        <w:pStyle w:val="Bullet4"/>
        <w:rPr>
          <w:noProof/>
        </w:rPr>
      </w:pPr>
      <w:r>
        <w:rPr>
          <w:noProof/>
        </w:rPr>
        <w:t>ipprovdi</w:t>
      </w:r>
      <w:r w:rsidRPr="009727CC">
        <w:rPr>
          <w:noProof/>
        </w:rPr>
        <w:t xml:space="preserve"> data u argumenti raġunati sew, oġġettivi u verifikabbli (inklużi l-kalkoli tal-kostijiet) li jagħtu prova li l-forniment ta’ tali prodotti jżid b’mod sproporzjonat il-kostijiet tal-investiment mingħajr ma jwassal għal benefiċċji sinifikanti f’termini ta’ kompetizzjoni akbar</w:t>
      </w:r>
      <w:r w:rsidRPr="009727CC">
        <w:rPr>
          <w:rStyle w:val="FootnoteReference"/>
          <w:noProof/>
        </w:rPr>
        <w:footnoteReference w:id="123"/>
      </w:r>
      <w:r w:rsidRPr="009727CC">
        <w:rPr>
          <w:noProof/>
        </w:rPr>
        <w:t>.</w:t>
      </w:r>
    </w:p>
    <w:p w14:paraId="3F8C001D" w14:textId="77777777" w:rsidR="002032B9" w:rsidRPr="009727CC" w:rsidRDefault="002032B9" w:rsidP="002032B9">
      <w:pPr>
        <w:pStyle w:val="Bullet4"/>
        <w:rPr>
          <w:noProof/>
        </w:rPr>
      </w:pPr>
      <w:r w:rsidRPr="009727CC">
        <w:rPr>
          <w:noProof/>
        </w:rPr>
        <w:t>ikkonferma li l-persuna li tfittex aċċess titqies raġonevoli jekk il-persuna li tfittex aċċess tipprovdi pjan ta’ direzzjoni tan-negozju li jiġġustifika l-iżvilupp tal-prodott fuq in-network sussidjat u l-ebda prodott ta’ aċċess komparabbli ma jkun diġà offrut fl-istess żona ġeografika minn impriża oħra bi prezzijiet ekwivalenti għal dawk f’żoni b’popolazzjoni aktar densa</w:t>
      </w:r>
      <w:r w:rsidRPr="009727CC">
        <w:rPr>
          <w:rStyle w:val="FootnoteReference"/>
          <w:noProof/>
        </w:rPr>
        <w:footnoteReference w:id="124"/>
      </w:r>
      <w:r w:rsidRPr="009727CC">
        <w:rPr>
          <w:noProof/>
        </w:rPr>
        <w:t>.</w:t>
      </w:r>
    </w:p>
    <w:p w14:paraId="78ED2AF4" w14:textId="77777777" w:rsidR="002032B9" w:rsidRPr="009727CC" w:rsidRDefault="002032B9" w:rsidP="002032B9">
      <w:pPr>
        <w:pStyle w:val="Text5"/>
        <w:rPr>
          <w:noProof/>
        </w:rPr>
      </w:pPr>
      <w:sdt>
        <w:sdtPr>
          <w:rPr>
            <w:noProof/>
          </w:rPr>
          <w:id w:val="3376697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727CC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9727CC">
        <w:rPr>
          <w:noProof/>
        </w:rPr>
        <w:t xml:space="preserve"> Iva</w:t>
      </w:r>
      <w:r w:rsidRPr="009727CC">
        <w:rPr>
          <w:noProof/>
        </w:rPr>
        <w:tab/>
      </w:r>
      <w:r w:rsidRPr="009727CC">
        <w:rPr>
          <w:noProof/>
        </w:rPr>
        <w:tab/>
      </w:r>
      <w:sdt>
        <w:sdtPr>
          <w:rPr>
            <w:noProof/>
          </w:rPr>
          <w:id w:val="13277836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727CC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9727CC">
        <w:rPr>
          <w:noProof/>
        </w:rPr>
        <w:t xml:space="preserve"> Le</w:t>
      </w:r>
    </w:p>
    <w:p w14:paraId="3D95CB5A" w14:textId="77777777" w:rsidR="002032B9" w:rsidRPr="009727CC" w:rsidRDefault="002032B9" w:rsidP="002032B9">
      <w:pPr>
        <w:pStyle w:val="Bullet4"/>
        <w:rPr>
          <w:noProof/>
        </w:rPr>
      </w:pPr>
      <w:r w:rsidRPr="009727CC">
        <w:rPr>
          <w:noProof/>
        </w:rPr>
        <w:t>ikkonferma li, jekk talba għall-aċċess titqies raġonevoli, il-kost addizzjonali biex tintlaqa’ t-talba għall-aċċess irid jiġġarrab mill-benefiċjarju tal-għajnuna</w:t>
      </w:r>
      <w:r w:rsidRPr="009727CC">
        <w:rPr>
          <w:rStyle w:val="FootnoteReference"/>
          <w:noProof/>
        </w:rPr>
        <w:footnoteReference w:id="125"/>
      </w:r>
      <w:r w:rsidRPr="009727CC">
        <w:rPr>
          <w:noProof/>
        </w:rPr>
        <w:t>.</w:t>
      </w:r>
    </w:p>
    <w:p w14:paraId="36A70726" w14:textId="77777777" w:rsidR="002032B9" w:rsidRPr="009727CC" w:rsidRDefault="002032B9" w:rsidP="002032B9">
      <w:pPr>
        <w:pStyle w:val="Text5"/>
        <w:rPr>
          <w:noProof/>
        </w:rPr>
      </w:pPr>
      <w:sdt>
        <w:sdtPr>
          <w:rPr>
            <w:noProof/>
          </w:rPr>
          <w:id w:val="-7337044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727CC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9727CC">
        <w:rPr>
          <w:noProof/>
        </w:rPr>
        <w:t xml:space="preserve"> Iva</w:t>
      </w:r>
      <w:r w:rsidRPr="009727CC">
        <w:rPr>
          <w:noProof/>
        </w:rPr>
        <w:tab/>
      </w:r>
      <w:r w:rsidRPr="009727CC">
        <w:rPr>
          <w:noProof/>
        </w:rPr>
        <w:tab/>
      </w:r>
      <w:sdt>
        <w:sdtPr>
          <w:rPr>
            <w:noProof/>
          </w:rPr>
          <w:id w:val="20800132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727CC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9727CC">
        <w:rPr>
          <w:noProof/>
        </w:rPr>
        <w:t xml:space="preserve"> Le</w:t>
      </w:r>
    </w:p>
    <w:p w14:paraId="40CA1346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ab/>
      </w:r>
    </w:p>
    <w:p w14:paraId="23522F6F" w14:textId="77777777" w:rsidR="002032B9" w:rsidRPr="009727CC" w:rsidRDefault="002032B9" w:rsidP="002032B9">
      <w:pPr>
        <w:pStyle w:val="Point1"/>
        <w:rPr>
          <w:noProof/>
        </w:rPr>
      </w:pPr>
      <w:r w:rsidRPr="00216E3A">
        <w:rPr>
          <w:noProof/>
        </w:rPr>
        <w:t>(d)</w:t>
      </w:r>
      <w:r w:rsidRPr="00216E3A">
        <w:rPr>
          <w:noProof/>
        </w:rPr>
        <w:tab/>
      </w:r>
      <w:r w:rsidRPr="009727CC">
        <w:rPr>
          <w:noProof/>
        </w:rPr>
        <w:t>Ipprezzar tal-aċċess bl-ingrossa. Indika fuq liema mill-parametri referenzjarji u l-prinċipji tal-ipprezzar li ġejjin huwa bbażat il-prezz tal-aċċess bl-ingrossa għal kull prodott:</w:t>
      </w:r>
    </w:p>
    <w:p w14:paraId="22F28859" w14:textId="77777777" w:rsidR="002032B9" w:rsidRPr="009727CC" w:rsidRDefault="002032B9" w:rsidP="002032B9">
      <w:pPr>
        <w:pStyle w:val="Tiret2"/>
        <w:numPr>
          <w:ilvl w:val="0"/>
          <w:numId w:val="38"/>
        </w:numPr>
        <w:rPr>
          <w:noProof/>
        </w:rPr>
      </w:pPr>
      <w:sdt>
        <w:sdtPr>
          <w:rPr>
            <w:noProof/>
          </w:rPr>
          <w:id w:val="1271259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727CC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9727CC">
        <w:rPr>
          <w:noProof/>
        </w:rPr>
        <w:t xml:space="preserve"> il-medja tal-prezzijiet bl-ingrossa ppubblikati li jipprevalu f’żoni komparabbli u aktar kompetittivi tal-Istat Membru</w:t>
      </w:r>
      <w:r w:rsidRPr="009727CC">
        <w:rPr>
          <w:rStyle w:val="FootnoteReference"/>
          <w:noProof/>
        </w:rPr>
        <w:footnoteReference w:id="126"/>
      </w:r>
      <w:r w:rsidRPr="009727CC">
        <w:rPr>
          <w:noProof/>
        </w:rPr>
        <w:t>.</w:t>
      </w:r>
    </w:p>
    <w:p w14:paraId="4D657BB3" w14:textId="77777777" w:rsidR="002032B9" w:rsidRPr="009727CC" w:rsidRDefault="002032B9" w:rsidP="002032B9">
      <w:pPr>
        <w:pStyle w:val="Tiret2"/>
        <w:numPr>
          <w:ilvl w:val="0"/>
          <w:numId w:val="38"/>
        </w:numPr>
        <w:rPr>
          <w:noProof/>
        </w:rPr>
      </w:pPr>
      <w:sdt>
        <w:sdtPr>
          <w:rPr>
            <w:noProof/>
          </w:rPr>
          <w:id w:val="-12658466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727CC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9727CC">
        <w:rPr>
          <w:noProof/>
        </w:rPr>
        <w:t xml:space="preserve"> il-prezzijiet regolati diġà stabbiliti jew approvati mill-Awtorità Regolatorja Nazzjonali (ARN) għas-swieq u s-servizzi kkonċernati</w:t>
      </w:r>
      <w:r w:rsidRPr="009727CC">
        <w:rPr>
          <w:rStyle w:val="FootnoteReference"/>
          <w:noProof/>
        </w:rPr>
        <w:footnoteReference w:id="127"/>
      </w:r>
      <w:r w:rsidRPr="009727CC">
        <w:rPr>
          <w:noProof/>
        </w:rPr>
        <w:t>.</w:t>
      </w:r>
    </w:p>
    <w:p w14:paraId="494752CD" w14:textId="77777777" w:rsidR="002032B9" w:rsidRPr="009727CC" w:rsidRDefault="002032B9" w:rsidP="002032B9">
      <w:pPr>
        <w:pStyle w:val="Tiret2"/>
        <w:numPr>
          <w:ilvl w:val="0"/>
          <w:numId w:val="38"/>
        </w:numPr>
        <w:rPr>
          <w:noProof/>
        </w:rPr>
      </w:pPr>
      <w:sdt>
        <w:sdtPr>
          <w:rPr>
            <w:noProof/>
          </w:rPr>
          <w:id w:val="3904761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727CC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9727CC">
        <w:rPr>
          <w:noProof/>
        </w:rPr>
        <w:t xml:space="preserve"> l-orjentazzjoni tal-ispejjeż jew metodoloġija awtorizzata f’konformità mal-qafas regolatorju settorjali</w:t>
      </w:r>
      <w:r w:rsidRPr="009727CC">
        <w:rPr>
          <w:rStyle w:val="FootnoteReference"/>
          <w:noProof/>
        </w:rPr>
        <w:footnoteReference w:id="128"/>
      </w:r>
      <w:r w:rsidRPr="009727CC">
        <w:rPr>
          <w:noProof/>
        </w:rPr>
        <w:t>.</w:t>
      </w:r>
    </w:p>
    <w:p w14:paraId="504054F8" w14:textId="77777777" w:rsidR="002032B9" w:rsidRPr="009727CC" w:rsidRDefault="002032B9" w:rsidP="002032B9">
      <w:pPr>
        <w:pStyle w:val="ManualNumPar2"/>
        <w:rPr>
          <w:noProof/>
        </w:rPr>
      </w:pPr>
      <w:r w:rsidRPr="00216E3A">
        <w:rPr>
          <w:noProof/>
        </w:rPr>
        <w:t>8.5.</w:t>
      </w:r>
      <w:r w:rsidRPr="00216E3A">
        <w:rPr>
          <w:noProof/>
        </w:rPr>
        <w:tab/>
      </w:r>
      <w:r w:rsidRPr="009727CC">
        <w:rPr>
          <w:noProof/>
          <w:u w:val="single"/>
        </w:rPr>
        <w:t>Irkupru</w:t>
      </w:r>
      <w:r w:rsidRPr="009727CC">
        <w:rPr>
          <w:noProof/>
        </w:rPr>
        <w:t>. Indika jekk hux se jiġi applikat mekkaniżmu ta’ rkupru fil-qafas tal-miżura ta’ għajnuna:</w:t>
      </w:r>
    </w:p>
    <w:p w14:paraId="4F088768" w14:textId="77777777" w:rsidR="002032B9" w:rsidRPr="009727CC" w:rsidRDefault="002032B9" w:rsidP="002032B9">
      <w:pPr>
        <w:pStyle w:val="Text1"/>
        <w:rPr>
          <w:noProof/>
        </w:rPr>
      </w:pPr>
      <w:sdt>
        <w:sdtPr>
          <w:rPr>
            <w:noProof/>
          </w:rPr>
          <w:id w:val="-16024845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727CC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9727CC">
        <w:rPr>
          <w:noProof/>
        </w:rPr>
        <w:t xml:space="preserve"> Iva</w:t>
      </w:r>
      <w:r w:rsidRPr="009727CC">
        <w:rPr>
          <w:rStyle w:val="FootnoteReference"/>
          <w:noProof/>
          <w:lang w:bidi="si-LK"/>
        </w:rPr>
        <w:footnoteReference w:id="129"/>
      </w:r>
      <w:r w:rsidRPr="009727CC">
        <w:rPr>
          <w:noProof/>
        </w:rPr>
        <w:t xml:space="preserve"> </w:t>
      </w:r>
      <w:r w:rsidRPr="009727CC">
        <w:rPr>
          <w:noProof/>
        </w:rPr>
        <w:tab/>
      </w:r>
      <w:r w:rsidRPr="009727CC">
        <w:rPr>
          <w:noProof/>
        </w:rPr>
        <w:tab/>
      </w:r>
      <w:sdt>
        <w:sdtPr>
          <w:rPr>
            <w:noProof/>
          </w:rPr>
          <w:id w:val="-9556374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727CC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9727CC">
        <w:rPr>
          <w:noProof/>
        </w:rPr>
        <w:t xml:space="preserve"> Le</w:t>
      </w:r>
    </w:p>
    <w:p w14:paraId="153F8E67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 xml:space="preserve">Jekk le, spjega għalfejn: </w:t>
      </w:r>
      <w:r w:rsidRPr="009727CC">
        <w:rPr>
          <w:noProof/>
        </w:rPr>
        <w:tab/>
      </w:r>
    </w:p>
    <w:p w14:paraId="4246D54B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>Jekk iva, ipprovdi l-informazzjoni li ġejja:</w:t>
      </w:r>
    </w:p>
    <w:p w14:paraId="327169DA" w14:textId="77777777" w:rsidR="002032B9" w:rsidRPr="009727CC" w:rsidRDefault="002032B9" w:rsidP="002032B9">
      <w:pPr>
        <w:pStyle w:val="Point1"/>
        <w:rPr>
          <w:noProof/>
        </w:rPr>
      </w:pPr>
      <w:r w:rsidRPr="00216E3A">
        <w:rPr>
          <w:noProof/>
        </w:rPr>
        <w:t>(a)</w:t>
      </w:r>
      <w:r w:rsidRPr="00216E3A">
        <w:rPr>
          <w:noProof/>
        </w:rPr>
        <w:tab/>
      </w:r>
      <w:r>
        <w:rPr>
          <w:noProof/>
        </w:rPr>
        <w:t>I</w:t>
      </w:r>
      <w:r w:rsidRPr="009727CC">
        <w:rPr>
          <w:noProof/>
        </w:rPr>
        <w:t>kkonferma li l-mekkaniżmu ta’ rkupru se jiġi applikat għat-tul tal-ħajja tan-network issussidjat</w:t>
      </w:r>
      <w:r w:rsidRPr="009727CC">
        <w:rPr>
          <w:rStyle w:val="FootnoteReference"/>
          <w:noProof/>
        </w:rPr>
        <w:footnoteReference w:id="130"/>
      </w:r>
      <w:r w:rsidRPr="009727CC">
        <w:rPr>
          <w:noProof/>
        </w:rPr>
        <w:t>.</w:t>
      </w:r>
    </w:p>
    <w:p w14:paraId="43F68E3C" w14:textId="77777777" w:rsidR="002032B9" w:rsidRPr="009727CC" w:rsidRDefault="002032B9" w:rsidP="002032B9">
      <w:pPr>
        <w:pStyle w:val="Text2"/>
        <w:rPr>
          <w:noProof/>
        </w:rPr>
      </w:pPr>
      <w:sdt>
        <w:sdtPr>
          <w:rPr>
            <w:noProof/>
          </w:rPr>
          <w:id w:val="17238679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727CC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9727CC">
        <w:rPr>
          <w:noProof/>
        </w:rPr>
        <w:t xml:space="preserve"> Iva </w:t>
      </w:r>
      <w:r w:rsidRPr="009727CC">
        <w:rPr>
          <w:noProof/>
        </w:rPr>
        <w:tab/>
      </w:r>
      <w:r w:rsidRPr="009727CC">
        <w:rPr>
          <w:noProof/>
        </w:rPr>
        <w:tab/>
      </w:r>
      <w:sdt>
        <w:sdtPr>
          <w:rPr>
            <w:noProof/>
          </w:rPr>
          <w:id w:val="-8630605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727CC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9727CC">
        <w:rPr>
          <w:noProof/>
        </w:rPr>
        <w:t xml:space="preserve"> Le</w:t>
      </w:r>
    </w:p>
    <w:p w14:paraId="64BB7CEB" w14:textId="77777777" w:rsidR="002032B9" w:rsidRPr="009727CC" w:rsidRDefault="002032B9" w:rsidP="002032B9">
      <w:pPr>
        <w:pStyle w:val="Point1"/>
        <w:rPr>
          <w:noProof/>
        </w:rPr>
      </w:pPr>
      <w:r w:rsidRPr="00216E3A">
        <w:rPr>
          <w:noProof/>
        </w:rPr>
        <w:t>(b)</w:t>
      </w:r>
      <w:r w:rsidRPr="00216E3A">
        <w:rPr>
          <w:noProof/>
        </w:rPr>
        <w:tab/>
      </w:r>
      <w:r w:rsidRPr="009727CC">
        <w:rPr>
          <w:noProof/>
        </w:rPr>
        <w:t>Ikkonferma li r-regoli tal-mekkaniżmu ta’ rkupru huma stabbiliti b’mod trasparenti u ċar fid-dokumentazzjoni tal-proċedura ta</w:t>
      </w:r>
      <w:r>
        <w:rPr>
          <w:noProof/>
        </w:rPr>
        <w:t xml:space="preserve">’ selezzjoni </w:t>
      </w:r>
      <w:r w:rsidRPr="009727CC">
        <w:rPr>
          <w:noProof/>
        </w:rPr>
        <w:t>kompetittiva</w:t>
      </w:r>
      <w:r w:rsidRPr="009727CC">
        <w:rPr>
          <w:rStyle w:val="FootnoteReference"/>
          <w:noProof/>
          <w:lang w:bidi="si-LK"/>
        </w:rPr>
        <w:footnoteReference w:id="131"/>
      </w:r>
      <w:r w:rsidRPr="009727CC">
        <w:rPr>
          <w:noProof/>
        </w:rPr>
        <w:t xml:space="preserve">. </w:t>
      </w:r>
      <w:r>
        <w:rPr>
          <w:noProof/>
        </w:rPr>
        <w:t>I</w:t>
      </w:r>
      <w:r w:rsidRPr="009727CC">
        <w:rPr>
          <w:noProof/>
        </w:rPr>
        <w:t>pprovdi dettalji f’dan ir-rigward.</w:t>
      </w:r>
    </w:p>
    <w:p w14:paraId="07B43D82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ab/>
      </w:r>
    </w:p>
    <w:p w14:paraId="28A85A8D" w14:textId="77777777" w:rsidR="002032B9" w:rsidRPr="009727CC" w:rsidRDefault="002032B9" w:rsidP="002032B9">
      <w:pPr>
        <w:pStyle w:val="Point1"/>
        <w:rPr>
          <w:noProof/>
        </w:rPr>
      </w:pPr>
      <w:r w:rsidRPr="00216E3A">
        <w:rPr>
          <w:noProof/>
        </w:rPr>
        <w:t>(c)</w:t>
      </w:r>
      <w:r w:rsidRPr="00216E3A">
        <w:rPr>
          <w:noProof/>
        </w:rPr>
        <w:tab/>
      </w:r>
      <w:r w:rsidRPr="009727CC">
        <w:rPr>
          <w:noProof/>
        </w:rPr>
        <w:t>Spjega kif it-tfassil tal-mekkaniżmu ta’ rkupru se jqis u jibbilanċja żewġ objettivi, jiġifieri l-irkupru mill-Istat Membru tal-ammonti li jaqbżu profitt raġonevoli u s-salvagwardja tal-inċentivi għall-impriżi biex jipparteċipaw fi proċedura ta</w:t>
      </w:r>
      <w:r>
        <w:rPr>
          <w:noProof/>
        </w:rPr>
        <w:t xml:space="preserve">’ selezzjoni </w:t>
      </w:r>
      <w:r w:rsidRPr="009727CC">
        <w:rPr>
          <w:noProof/>
        </w:rPr>
        <w:t>kompetittiva u biex jistinkaw għal kosteffiċjenzi (titjib fl-effiċjenza) meta jniedu n-network</w:t>
      </w:r>
      <w:r w:rsidRPr="009727CC">
        <w:rPr>
          <w:rStyle w:val="FootnoteReference"/>
          <w:noProof/>
          <w:lang w:bidi="si-LK"/>
        </w:rPr>
        <w:footnoteReference w:id="132"/>
      </w:r>
      <w:r w:rsidRPr="009727CC">
        <w:rPr>
          <w:noProof/>
        </w:rPr>
        <w:t>. F’dan ir-rigward, speċifika l-kriterji adottati biex jinċentivaw it-titjib fl-effiċjenza.</w:t>
      </w:r>
    </w:p>
    <w:p w14:paraId="5DA6A126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ab/>
      </w:r>
    </w:p>
    <w:p w14:paraId="5C81050C" w14:textId="77777777" w:rsidR="002032B9" w:rsidRPr="009727CC" w:rsidRDefault="002032B9" w:rsidP="002032B9">
      <w:pPr>
        <w:pStyle w:val="Point1"/>
        <w:rPr>
          <w:noProof/>
        </w:rPr>
      </w:pPr>
      <w:r w:rsidRPr="00216E3A">
        <w:rPr>
          <w:noProof/>
        </w:rPr>
        <w:lastRenderedPageBreak/>
        <w:t>(d)</w:t>
      </w:r>
      <w:r w:rsidRPr="00216E3A">
        <w:rPr>
          <w:noProof/>
        </w:rPr>
        <w:tab/>
      </w:r>
      <w:r>
        <w:rPr>
          <w:noProof/>
        </w:rPr>
        <w:t>I</w:t>
      </w:r>
      <w:r w:rsidRPr="009727CC">
        <w:rPr>
          <w:noProof/>
        </w:rPr>
        <w:t>ndika l-ammont massimu ta’ inċentiv (f’perċentwal tal-profitt raġonevoli permess</w:t>
      </w:r>
      <w:r w:rsidRPr="009727CC">
        <w:rPr>
          <w:rStyle w:val="FootnoteReference"/>
          <w:noProof/>
          <w:lang w:bidi="si-LK"/>
        </w:rPr>
        <w:footnoteReference w:id="133"/>
      </w:r>
      <w:r w:rsidRPr="009727CC">
        <w:rPr>
          <w:noProof/>
        </w:rPr>
        <w:t>). Barra minn hekk, speċifika l-kunċett ta’ profitt raġonevoli applikat għall-finijiet tal-mekkaniżmu ta’ rkupru</w:t>
      </w:r>
      <w:r w:rsidRPr="009727CC">
        <w:rPr>
          <w:rStyle w:val="FootnoteReference"/>
          <w:noProof/>
          <w:lang w:bidi="si-LK"/>
        </w:rPr>
        <w:footnoteReference w:id="134"/>
      </w:r>
      <w:r w:rsidRPr="009727CC">
        <w:rPr>
          <w:noProof/>
        </w:rPr>
        <w:t>.</w:t>
      </w:r>
    </w:p>
    <w:p w14:paraId="5CAB79D2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ab/>
      </w:r>
    </w:p>
    <w:p w14:paraId="396D4CAC" w14:textId="77777777" w:rsidR="002032B9" w:rsidRPr="009727CC" w:rsidRDefault="002032B9" w:rsidP="002032B9">
      <w:pPr>
        <w:pStyle w:val="Point1"/>
        <w:rPr>
          <w:noProof/>
        </w:rPr>
      </w:pPr>
      <w:r w:rsidRPr="00216E3A">
        <w:rPr>
          <w:noProof/>
        </w:rPr>
        <w:t>(e)</w:t>
      </w:r>
      <w:r w:rsidRPr="00216E3A">
        <w:rPr>
          <w:noProof/>
        </w:rPr>
        <w:tab/>
      </w:r>
      <w:r w:rsidRPr="009727CC">
        <w:rPr>
          <w:noProof/>
        </w:rPr>
        <w:t>Ikkonferma li kwalunkwe profitt addizzjonali daqs jew taħt il-limitu ta’ hawn taħt (jiġifieri, il-profitt raġonevoli miżjud bl-ammont ta’ inċentiv) mhux se jiġi rkuprat mill-Istat Membru, filwaqt li kwalunkwe profitt li jaqbeż il-limitu se jinqasam bejn il-benefiċjarju tal-għajnuna u l-Istat Membru, fuq il-bażi tal-intensità tal-għajnuna li tirriżulta mill-eżitu tal-proċedura ta’ selezzjoni kompetittiva</w:t>
      </w:r>
      <w:r w:rsidRPr="009727CC">
        <w:rPr>
          <w:rStyle w:val="FootnoteReference"/>
          <w:noProof/>
          <w:lang w:bidi="si-LK"/>
        </w:rPr>
        <w:footnoteReference w:id="135"/>
      </w:r>
      <w:r w:rsidRPr="009727CC">
        <w:rPr>
          <w:noProof/>
        </w:rPr>
        <w:t xml:space="preserve">. </w:t>
      </w:r>
      <w:r>
        <w:rPr>
          <w:noProof/>
        </w:rPr>
        <w:t>I</w:t>
      </w:r>
      <w:r w:rsidRPr="009727CC">
        <w:rPr>
          <w:noProof/>
        </w:rPr>
        <w:t>pprovdi dettalji f’dan ir-rigward.</w:t>
      </w:r>
    </w:p>
    <w:p w14:paraId="31234517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ab/>
      </w:r>
    </w:p>
    <w:p w14:paraId="311E5EB2" w14:textId="77777777" w:rsidR="002032B9" w:rsidRPr="009727CC" w:rsidRDefault="002032B9" w:rsidP="002032B9">
      <w:pPr>
        <w:pStyle w:val="Point1"/>
        <w:rPr>
          <w:noProof/>
        </w:rPr>
      </w:pPr>
      <w:r w:rsidRPr="00216E3A">
        <w:rPr>
          <w:noProof/>
        </w:rPr>
        <w:t>(f)</w:t>
      </w:r>
      <w:r w:rsidRPr="00216E3A">
        <w:rPr>
          <w:noProof/>
        </w:rPr>
        <w:tab/>
      </w:r>
      <w:r w:rsidRPr="009727CC">
        <w:rPr>
          <w:noProof/>
        </w:rPr>
        <w:t>Ikkonferma li l-mekkaniżmu ta’ rkupru jqis ukoll il-profitti li saru minn tranżazzjonijiet oħra li jikkonċernaw in-network sussidjat</w:t>
      </w:r>
      <w:r w:rsidRPr="009727CC">
        <w:rPr>
          <w:rStyle w:val="FootnoteReference"/>
          <w:noProof/>
          <w:lang w:bidi="si-LK"/>
        </w:rPr>
        <w:footnoteReference w:id="136"/>
      </w:r>
      <w:r w:rsidRPr="009727CC">
        <w:rPr>
          <w:noProof/>
        </w:rPr>
        <w:t>.</w:t>
      </w:r>
    </w:p>
    <w:p w14:paraId="7523963F" w14:textId="77777777" w:rsidR="002032B9" w:rsidRPr="009727CC" w:rsidRDefault="002032B9" w:rsidP="002032B9">
      <w:pPr>
        <w:pStyle w:val="Text2"/>
        <w:rPr>
          <w:noProof/>
        </w:rPr>
      </w:pPr>
      <w:sdt>
        <w:sdtPr>
          <w:rPr>
            <w:noProof/>
          </w:rPr>
          <w:id w:val="11869449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727CC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9727CC">
        <w:rPr>
          <w:noProof/>
        </w:rPr>
        <w:t xml:space="preserve"> Iva</w:t>
      </w:r>
      <w:r w:rsidRPr="009727CC">
        <w:rPr>
          <w:noProof/>
        </w:rPr>
        <w:tab/>
      </w:r>
      <w:r w:rsidRPr="009727CC">
        <w:rPr>
          <w:noProof/>
        </w:rPr>
        <w:tab/>
      </w:r>
      <w:sdt>
        <w:sdtPr>
          <w:rPr>
            <w:noProof/>
          </w:rPr>
          <w:id w:val="16949501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727CC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9727CC">
        <w:rPr>
          <w:noProof/>
        </w:rPr>
        <w:t xml:space="preserve"> Le</w:t>
      </w:r>
    </w:p>
    <w:p w14:paraId="7147E8F1" w14:textId="77777777" w:rsidR="002032B9" w:rsidRPr="009727CC" w:rsidRDefault="002032B9" w:rsidP="002032B9">
      <w:pPr>
        <w:pStyle w:val="ManualNumPar2"/>
        <w:rPr>
          <w:noProof/>
        </w:rPr>
      </w:pPr>
      <w:r w:rsidRPr="00216E3A">
        <w:rPr>
          <w:noProof/>
        </w:rPr>
        <w:t>8.6.</w:t>
      </w:r>
      <w:r w:rsidRPr="00216E3A">
        <w:rPr>
          <w:noProof/>
        </w:rPr>
        <w:tab/>
      </w:r>
      <w:r w:rsidRPr="009727CC">
        <w:rPr>
          <w:noProof/>
          <w:u w:val="single"/>
        </w:rPr>
        <w:t>Separazzjoni tal-kontabilità</w:t>
      </w:r>
      <w:r w:rsidRPr="009727CC">
        <w:rPr>
          <w:noProof/>
        </w:rPr>
        <w:t>. Ikkonferma li l-benefiċjarju tal-għajnuna jrid jiżgura separazzjoni tal-kontabilità sabiex l-ispejjeż tat-tnedija u tat-tħaddim, kif ukoll id-dħul mill-użu tan-network sussidjat jiġu identifikati b’mod ċar</w:t>
      </w:r>
      <w:r w:rsidRPr="009727CC">
        <w:rPr>
          <w:rStyle w:val="FootnoteReference"/>
          <w:noProof/>
          <w:lang w:bidi="si-LK"/>
        </w:rPr>
        <w:footnoteReference w:id="137"/>
      </w:r>
      <w:r w:rsidRPr="009727CC">
        <w:rPr>
          <w:noProof/>
        </w:rPr>
        <w:t>.</w:t>
      </w:r>
    </w:p>
    <w:p w14:paraId="6EC061B4" w14:textId="77777777" w:rsidR="002032B9" w:rsidRPr="009727CC" w:rsidRDefault="002032B9" w:rsidP="002032B9">
      <w:pPr>
        <w:pStyle w:val="Text1"/>
        <w:rPr>
          <w:noProof/>
        </w:rPr>
      </w:pPr>
      <w:sdt>
        <w:sdtPr>
          <w:rPr>
            <w:noProof/>
          </w:rPr>
          <w:id w:val="-512343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727CC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9727CC">
        <w:rPr>
          <w:noProof/>
        </w:rPr>
        <w:t xml:space="preserve"> Iva</w:t>
      </w:r>
      <w:r w:rsidRPr="009727CC">
        <w:rPr>
          <w:noProof/>
        </w:rPr>
        <w:tab/>
      </w:r>
      <w:r w:rsidRPr="009727CC">
        <w:rPr>
          <w:noProof/>
        </w:rPr>
        <w:tab/>
      </w:r>
      <w:sdt>
        <w:sdtPr>
          <w:rPr>
            <w:noProof/>
          </w:rPr>
          <w:id w:val="519654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727CC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9727CC">
        <w:rPr>
          <w:noProof/>
        </w:rPr>
        <w:t xml:space="preserve"> Le</w:t>
      </w:r>
    </w:p>
    <w:p w14:paraId="657135D7" w14:textId="77777777" w:rsidR="002032B9" w:rsidRPr="009727CC" w:rsidRDefault="002032B9" w:rsidP="002032B9">
      <w:pPr>
        <w:pStyle w:val="ManualNumPar1"/>
        <w:rPr>
          <w:bCs/>
          <w:noProof/>
        </w:rPr>
      </w:pPr>
      <w:r w:rsidRPr="00216E3A">
        <w:rPr>
          <w:noProof/>
        </w:rPr>
        <w:t>9.</w:t>
      </w:r>
      <w:r w:rsidRPr="00216E3A">
        <w:rPr>
          <w:noProof/>
        </w:rPr>
        <w:tab/>
      </w:r>
      <w:r w:rsidRPr="009727CC">
        <w:rPr>
          <w:noProof/>
        </w:rPr>
        <w:t>Rwol tal-awtoritajiet nazzjonali</w:t>
      </w:r>
    </w:p>
    <w:p w14:paraId="432B7842" w14:textId="77777777" w:rsidR="002032B9" w:rsidRPr="009727CC" w:rsidRDefault="002032B9" w:rsidP="002032B9">
      <w:pPr>
        <w:pStyle w:val="ManualNumPar2"/>
        <w:rPr>
          <w:noProof/>
        </w:rPr>
      </w:pPr>
      <w:r w:rsidRPr="00216E3A">
        <w:rPr>
          <w:noProof/>
        </w:rPr>
        <w:t>9.1.</w:t>
      </w:r>
      <w:r w:rsidRPr="00216E3A">
        <w:rPr>
          <w:noProof/>
        </w:rPr>
        <w:tab/>
      </w:r>
      <w:r w:rsidRPr="009727CC">
        <w:rPr>
          <w:noProof/>
        </w:rPr>
        <w:t>Spjega r-rwol li għandha l-ARN fit-tfassil, l-implimentazzjoni u l-monitoraġġ tal-miżura ta’ għajnuna</w:t>
      </w:r>
      <w:r w:rsidRPr="009727CC">
        <w:rPr>
          <w:rStyle w:val="FootnoteReference"/>
          <w:noProof/>
        </w:rPr>
        <w:footnoteReference w:id="138"/>
      </w:r>
      <w:r w:rsidRPr="009727CC">
        <w:rPr>
          <w:noProof/>
        </w:rPr>
        <w:t>. Fost l-oħrajn,</w:t>
      </w:r>
      <w:r>
        <w:rPr>
          <w:noProof/>
        </w:rPr>
        <w:t xml:space="preserve"> </w:t>
      </w:r>
      <w:r w:rsidRPr="009727CC">
        <w:rPr>
          <w:noProof/>
        </w:rPr>
        <w:t>iċċara jekk kinitx involuta fi:</w:t>
      </w:r>
    </w:p>
    <w:bookmarkStart w:id="4" w:name="_Hlk152779561"/>
    <w:p w14:paraId="79765277" w14:textId="77777777" w:rsidR="002032B9" w:rsidRDefault="002032B9" w:rsidP="002032B9">
      <w:pPr>
        <w:pStyle w:val="Tiret1"/>
        <w:numPr>
          <w:ilvl w:val="0"/>
          <w:numId w:val="37"/>
        </w:numPr>
        <w:rPr>
          <w:noProof/>
        </w:rPr>
      </w:pPr>
      <w:sdt>
        <w:sdtPr>
          <w:rPr>
            <w:noProof/>
          </w:rPr>
          <w:id w:val="9079619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727CC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9727CC">
        <w:rPr>
          <w:noProof/>
        </w:rPr>
        <w:t xml:space="preserve"> Eżerċizzju ta’ mmappjar</w:t>
      </w:r>
      <w:r w:rsidRPr="009727CC">
        <w:rPr>
          <w:rStyle w:val="FootnoteReference"/>
          <w:noProof/>
        </w:rPr>
        <w:footnoteReference w:id="139"/>
      </w:r>
      <w:r w:rsidRPr="009727CC">
        <w:rPr>
          <w:noProof/>
        </w:rPr>
        <w:t>. Jekk iva, ipprovdi d-dettalji:</w:t>
      </w:r>
    </w:p>
    <w:bookmarkEnd w:id="4"/>
    <w:p w14:paraId="69E1546A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ab/>
      </w:r>
    </w:p>
    <w:p w14:paraId="03F9AB39" w14:textId="77777777" w:rsidR="002032B9" w:rsidRDefault="002032B9" w:rsidP="002032B9">
      <w:pPr>
        <w:pStyle w:val="Tiret1"/>
        <w:numPr>
          <w:ilvl w:val="0"/>
          <w:numId w:val="37"/>
        </w:numPr>
        <w:rPr>
          <w:noProof/>
        </w:rPr>
      </w:pPr>
      <w:sdt>
        <w:sdtPr>
          <w:rPr>
            <w:noProof/>
          </w:rPr>
          <w:id w:val="3332679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727CC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9727CC">
        <w:rPr>
          <w:noProof/>
        </w:rPr>
        <w:t xml:space="preserve"> Valutazzjoni tal-pjanijiet ta’ investiment privat</w:t>
      </w:r>
      <w:r w:rsidRPr="009727CC">
        <w:rPr>
          <w:rStyle w:val="FootnoteReference"/>
          <w:noProof/>
        </w:rPr>
        <w:footnoteReference w:id="140"/>
      </w:r>
      <w:r w:rsidRPr="009727CC">
        <w:rPr>
          <w:noProof/>
        </w:rPr>
        <w:t>. Jekk iva, ipprovdi d-dettalji:</w:t>
      </w:r>
      <w:r w:rsidRPr="009727CC">
        <w:rPr>
          <w:noProof/>
        </w:rPr>
        <w:tab/>
        <w:t xml:space="preserve"> </w:t>
      </w:r>
    </w:p>
    <w:p w14:paraId="1C2A67AD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ab/>
      </w:r>
    </w:p>
    <w:p w14:paraId="2A627B9A" w14:textId="77777777" w:rsidR="002032B9" w:rsidRDefault="002032B9" w:rsidP="002032B9">
      <w:pPr>
        <w:pStyle w:val="Tiret1"/>
        <w:numPr>
          <w:ilvl w:val="0"/>
          <w:numId w:val="37"/>
        </w:numPr>
        <w:rPr>
          <w:noProof/>
        </w:rPr>
      </w:pPr>
      <w:sdt>
        <w:sdtPr>
          <w:rPr>
            <w:noProof/>
          </w:rPr>
          <w:id w:val="15198921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727CC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9727CC">
        <w:rPr>
          <w:noProof/>
        </w:rPr>
        <w:t xml:space="preserve"> Konsultazzjoni pubblika</w:t>
      </w:r>
      <w:r w:rsidRPr="009727CC">
        <w:rPr>
          <w:rStyle w:val="FootnoteReference"/>
          <w:noProof/>
        </w:rPr>
        <w:footnoteReference w:id="141"/>
      </w:r>
      <w:r w:rsidRPr="009727CC">
        <w:rPr>
          <w:noProof/>
        </w:rPr>
        <w:t>. Jekk iva, ipprovdi d-dettalji:</w:t>
      </w:r>
    </w:p>
    <w:p w14:paraId="1F2C7AD8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ab/>
      </w:r>
    </w:p>
    <w:p w14:paraId="182435A4" w14:textId="77777777" w:rsidR="002032B9" w:rsidRDefault="002032B9" w:rsidP="002032B9">
      <w:pPr>
        <w:pStyle w:val="Tiret1"/>
        <w:numPr>
          <w:ilvl w:val="0"/>
          <w:numId w:val="37"/>
        </w:numPr>
        <w:rPr>
          <w:noProof/>
        </w:rPr>
      </w:pPr>
      <w:sdt>
        <w:sdtPr>
          <w:rPr>
            <w:noProof/>
          </w:rPr>
          <w:id w:val="-16680089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727CC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9727CC">
        <w:rPr>
          <w:noProof/>
        </w:rPr>
        <w:t xml:space="preserve"> Valutazzjoni tal-issodisfar tar-rekwiżiti tal-bidla gradwali</w:t>
      </w:r>
      <w:r w:rsidRPr="009727CC">
        <w:rPr>
          <w:rStyle w:val="FootnoteReference"/>
          <w:noProof/>
        </w:rPr>
        <w:footnoteReference w:id="142"/>
      </w:r>
      <w:r w:rsidRPr="009727CC">
        <w:rPr>
          <w:noProof/>
        </w:rPr>
        <w:t xml:space="preserve">. Jekk iva, </w:t>
      </w:r>
      <w:r>
        <w:rPr>
          <w:noProof/>
        </w:rPr>
        <w:t>ip</w:t>
      </w:r>
      <w:r w:rsidRPr="009727CC">
        <w:rPr>
          <w:noProof/>
        </w:rPr>
        <w:t>provdi d-dettalji:</w:t>
      </w:r>
    </w:p>
    <w:p w14:paraId="402AA247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lastRenderedPageBreak/>
        <w:tab/>
      </w:r>
    </w:p>
    <w:p w14:paraId="48EF3900" w14:textId="77777777" w:rsidR="002032B9" w:rsidRDefault="002032B9" w:rsidP="002032B9">
      <w:pPr>
        <w:pStyle w:val="Tiret1"/>
        <w:numPr>
          <w:ilvl w:val="0"/>
          <w:numId w:val="37"/>
        </w:numPr>
        <w:rPr>
          <w:noProof/>
        </w:rPr>
      </w:pPr>
      <w:sdt>
        <w:sdtPr>
          <w:rPr>
            <w:noProof/>
          </w:rPr>
          <w:id w:val="18098918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727CC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9727CC">
        <w:rPr>
          <w:noProof/>
        </w:rPr>
        <w:t xml:space="preserve"> Definizzjoni tal-prodotti tal-aċċess bl-ingrossa, il-kundizzjonijiet u l-ipprezzar</w:t>
      </w:r>
      <w:r w:rsidRPr="009727CC">
        <w:rPr>
          <w:rStyle w:val="FootnoteReference"/>
          <w:noProof/>
        </w:rPr>
        <w:footnoteReference w:id="143"/>
      </w:r>
      <w:r w:rsidRPr="009727CC">
        <w:rPr>
          <w:noProof/>
        </w:rPr>
        <w:t>. Jekk iva, ipprovdi d-dettalji:</w:t>
      </w:r>
    </w:p>
    <w:p w14:paraId="1C6A9669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ab/>
      </w:r>
    </w:p>
    <w:p w14:paraId="0093969A" w14:textId="77777777" w:rsidR="002032B9" w:rsidRDefault="002032B9" w:rsidP="002032B9">
      <w:pPr>
        <w:pStyle w:val="Tiret1"/>
        <w:numPr>
          <w:ilvl w:val="0"/>
          <w:numId w:val="37"/>
        </w:numPr>
        <w:rPr>
          <w:noProof/>
        </w:rPr>
      </w:pPr>
      <w:sdt>
        <w:sdtPr>
          <w:rPr>
            <w:noProof/>
          </w:rPr>
          <w:id w:val="8610064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727CC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9727CC">
        <w:rPr>
          <w:noProof/>
        </w:rPr>
        <w:t xml:space="preserve"> </w:t>
      </w:r>
      <w:r>
        <w:rPr>
          <w:noProof/>
        </w:rPr>
        <w:t>S</w:t>
      </w:r>
      <w:r w:rsidRPr="009727CC">
        <w:rPr>
          <w:noProof/>
        </w:rPr>
        <w:t>oluzzjoni ta’ tilwim relatat mal-aċċess bl-ingrossa</w:t>
      </w:r>
      <w:r w:rsidRPr="009727CC">
        <w:rPr>
          <w:rStyle w:val="FootnoteReference"/>
          <w:noProof/>
        </w:rPr>
        <w:footnoteReference w:id="144"/>
      </w:r>
      <w:r w:rsidRPr="009727CC">
        <w:rPr>
          <w:noProof/>
        </w:rPr>
        <w:t>. Jekk iva, ipprovdi d-dettalji:</w:t>
      </w:r>
    </w:p>
    <w:p w14:paraId="39055289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ab/>
      </w:r>
    </w:p>
    <w:p w14:paraId="2109BB3B" w14:textId="77777777" w:rsidR="002032B9" w:rsidRDefault="002032B9" w:rsidP="002032B9">
      <w:pPr>
        <w:pStyle w:val="Tiret1"/>
        <w:numPr>
          <w:ilvl w:val="0"/>
          <w:numId w:val="37"/>
        </w:numPr>
        <w:rPr>
          <w:noProof/>
        </w:rPr>
      </w:pPr>
      <w:sdt>
        <w:sdtPr>
          <w:rPr>
            <w:noProof/>
          </w:rPr>
          <w:id w:val="-5584735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727CC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9727CC">
        <w:rPr>
          <w:noProof/>
        </w:rPr>
        <w:t xml:space="preserve"> Infrastrutturi eżistenti soġġetti għal regolamentazzjoni </w:t>
      </w:r>
      <w:r w:rsidRPr="009727CC">
        <w:rPr>
          <w:i/>
          <w:noProof/>
        </w:rPr>
        <w:t>ex ante</w:t>
      </w:r>
      <w:r w:rsidRPr="009727CC">
        <w:rPr>
          <w:rStyle w:val="FootnoteReference"/>
          <w:noProof/>
        </w:rPr>
        <w:footnoteReference w:id="145"/>
      </w:r>
      <w:r w:rsidRPr="009727CC">
        <w:rPr>
          <w:noProof/>
        </w:rPr>
        <w:t>. Jekk iva,</w:t>
      </w:r>
      <w:r>
        <w:rPr>
          <w:noProof/>
        </w:rPr>
        <w:t xml:space="preserve"> </w:t>
      </w:r>
      <w:r w:rsidRPr="009727CC">
        <w:rPr>
          <w:noProof/>
        </w:rPr>
        <w:t>ipprovdi d-dettalji:</w:t>
      </w:r>
    </w:p>
    <w:p w14:paraId="0D607EDC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ab/>
      </w:r>
    </w:p>
    <w:p w14:paraId="587455DA" w14:textId="77777777" w:rsidR="002032B9" w:rsidRDefault="002032B9" w:rsidP="002032B9">
      <w:pPr>
        <w:pStyle w:val="Tiret1"/>
        <w:numPr>
          <w:ilvl w:val="0"/>
          <w:numId w:val="37"/>
        </w:numPr>
        <w:rPr>
          <w:noProof/>
        </w:rPr>
      </w:pPr>
      <w:sdt>
        <w:sdtPr>
          <w:rPr>
            <w:noProof/>
          </w:rPr>
          <w:id w:val="5641490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727CC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9727CC">
        <w:rPr>
          <w:noProof/>
        </w:rPr>
        <w:t xml:space="preserve"> Definizzjoni tal-mekkaniżmu ta’ rkupru. Jekk iva, ipprovdi d-dettalji:</w:t>
      </w:r>
    </w:p>
    <w:p w14:paraId="38A49D25" w14:textId="4BF2FF9C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ab/>
      </w:r>
    </w:p>
    <w:p w14:paraId="181409C1" w14:textId="1E2D53C2" w:rsidR="002032B9" w:rsidRPr="009727CC" w:rsidRDefault="002032B9" w:rsidP="002032B9">
      <w:pPr>
        <w:pStyle w:val="Tiret1"/>
        <w:numPr>
          <w:ilvl w:val="0"/>
          <w:numId w:val="37"/>
        </w:numPr>
        <w:rPr>
          <w:noProof/>
        </w:rPr>
      </w:pPr>
      <w:r w:rsidRPr="00216E3A">
        <w:rPr>
          <w:noProof/>
        </w:rPr>
        <w:t>9.2.</w:t>
      </w:r>
      <w:r w:rsidRPr="00216E3A">
        <w:rPr>
          <w:noProof/>
        </w:rPr>
        <w:tab/>
      </w:r>
      <w:r>
        <w:rPr>
          <w:noProof/>
        </w:rPr>
        <w:t>I</w:t>
      </w:r>
      <w:r w:rsidRPr="009727CC">
        <w:rPr>
          <w:noProof/>
        </w:rPr>
        <w:t>pprovdi l-opinjoni tal-ARN dwar il-miżura ta’ għajnuna</w:t>
      </w:r>
      <w:r w:rsidRPr="009727CC">
        <w:rPr>
          <w:rStyle w:val="FootnoteReference"/>
          <w:noProof/>
        </w:rPr>
        <w:footnoteReference w:id="146"/>
      </w:r>
      <w:r w:rsidRPr="009727CC">
        <w:rPr>
          <w:noProof/>
        </w:rPr>
        <w:t xml:space="preserve"> (jekk disponibbli).</w:t>
      </w:r>
    </w:p>
    <w:p w14:paraId="53C6E394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ab/>
      </w:r>
    </w:p>
    <w:p w14:paraId="10157847" w14:textId="77777777" w:rsidR="002032B9" w:rsidRPr="009727CC" w:rsidRDefault="002032B9" w:rsidP="002032B9">
      <w:pPr>
        <w:pStyle w:val="ManualNumPar2"/>
        <w:rPr>
          <w:noProof/>
        </w:rPr>
      </w:pPr>
      <w:r w:rsidRPr="00216E3A">
        <w:rPr>
          <w:noProof/>
        </w:rPr>
        <w:t>9.3.</w:t>
      </w:r>
      <w:r w:rsidRPr="00216E3A">
        <w:rPr>
          <w:noProof/>
        </w:rPr>
        <w:tab/>
      </w:r>
      <w:r>
        <w:rPr>
          <w:noProof/>
        </w:rPr>
        <w:t>I</w:t>
      </w:r>
      <w:r w:rsidRPr="009727CC">
        <w:rPr>
          <w:noProof/>
        </w:rPr>
        <w:t>ndika jekk l-ARN ħarġitx linji gwida dwar, fost l-oħrajn, it-twettiq ta’ analiżi tas-suq u definizzjonijiet ta’ prodotti tal-aċċess bl-ingrossa u l-ipprezzar. Jekk iva, ipprovdi l-kontenut tal-linji gwida u kkjarifika jekk jikkunsidrawx il-qafas regolatorju rilevanti u r-rakkomandazzjonijiet maħruġa mill-Kummissjoni</w:t>
      </w:r>
      <w:r w:rsidRPr="009727CC">
        <w:rPr>
          <w:rStyle w:val="FootnoteReference"/>
          <w:noProof/>
        </w:rPr>
        <w:footnoteReference w:id="147"/>
      </w:r>
      <w:r w:rsidRPr="009727CC">
        <w:rPr>
          <w:noProof/>
        </w:rPr>
        <w:t>.</w:t>
      </w:r>
    </w:p>
    <w:p w14:paraId="22B3ECF3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ab/>
      </w:r>
    </w:p>
    <w:p w14:paraId="6B95DFBF" w14:textId="77777777" w:rsidR="002032B9" w:rsidRPr="009727CC" w:rsidRDefault="002032B9" w:rsidP="002032B9">
      <w:pPr>
        <w:pStyle w:val="ManualNumPar2"/>
        <w:rPr>
          <w:noProof/>
        </w:rPr>
      </w:pPr>
      <w:r w:rsidRPr="00216E3A">
        <w:rPr>
          <w:noProof/>
        </w:rPr>
        <w:t>9.4.</w:t>
      </w:r>
      <w:r w:rsidRPr="00216E3A">
        <w:rPr>
          <w:noProof/>
        </w:rPr>
        <w:tab/>
      </w:r>
      <w:r>
        <w:rPr>
          <w:noProof/>
        </w:rPr>
        <w:t>I</w:t>
      </w:r>
      <w:r w:rsidRPr="009727CC">
        <w:rPr>
          <w:noProof/>
        </w:rPr>
        <w:t>pprovdi l-opinjoni tal-Awtorità Nazzjonali tal-Kompetizzjoni dwar il-miżura ta’ għajnuna</w:t>
      </w:r>
      <w:r w:rsidRPr="009727CC">
        <w:rPr>
          <w:rStyle w:val="FootnoteReference"/>
          <w:noProof/>
        </w:rPr>
        <w:footnoteReference w:id="148"/>
      </w:r>
      <w:r w:rsidRPr="009727CC">
        <w:rPr>
          <w:noProof/>
        </w:rPr>
        <w:t xml:space="preserve"> (jekk disponibbli).</w:t>
      </w:r>
    </w:p>
    <w:p w14:paraId="6FB58870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ab/>
      </w:r>
    </w:p>
    <w:p w14:paraId="224019D0" w14:textId="77777777" w:rsidR="002032B9" w:rsidRPr="009727CC" w:rsidRDefault="002032B9" w:rsidP="002032B9">
      <w:pPr>
        <w:pStyle w:val="ManualNumPar2"/>
        <w:rPr>
          <w:noProof/>
        </w:rPr>
      </w:pPr>
      <w:r w:rsidRPr="00216E3A">
        <w:rPr>
          <w:noProof/>
        </w:rPr>
        <w:t>9.5.</w:t>
      </w:r>
      <w:r w:rsidRPr="00216E3A">
        <w:rPr>
          <w:noProof/>
        </w:rPr>
        <w:tab/>
      </w:r>
      <w:r w:rsidRPr="009727CC">
        <w:rPr>
          <w:noProof/>
        </w:rPr>
        <w:t>Indika jekk l-Uffiċċju ta’ Kompetenza fil-Broadband kienx involut fit-tfassil tal-miżura ta’ għajnuna</w:t>
      </w:r>
      <w:r w:rsidRPr="009727CC">
        <w:rPr>
          <w:rStyle w:val="FootnoteReference"/>
          <w:noProof/>
        </w:rPr>
        <w:footnoteReference w:id="149"/>
      </w:r>
      <w:r w:rsidRPr="009727CC">
        <w:rPr>
          <w:noProof/>
        </w:rPr>
        <w:t>.</w:t>
      </w:r>
    </w:p>
    <w:p w14:paraId="102B1469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ab/>
      </w:r>
    </w:p>
    <w:p w14:paraId="5FBABD6F" w14:textId="77777777" w:rsidR="002032B9" w:rsidRPr="009727CC" w:rsidRDefault="002032B9" w:rsidP="002032B9">
      <w:pPr>
        <w:pStyle w:val="ManualNumPar1"/>
        <w:rPr>
          <w:bCs/>
          <w:noProof/>
        </w:rPr>
      </w:pPr>
      <w:r w:rsidRPr="00216E3A">
        <w:rPr>
          <w:noProof/>
        </w:rPr>
        <w:t>10.</w:t>
      </w:r>
      <w:r w:rsidRPr="00216E3A">
        <w:rPr>
          <w:noProof/>
        </w:rPr>
        <w:tab/>
      </w:r>
      <w:r w:rsidRPr="009727CC">
        <w:rPr>
          <w:noProof/>
        </w:rPr>
        <w:t>Trasparenza, rapportar u monitoraġġ tal-għajnuna</w:t>
      </w:r>
    </w:p>
    <w:p w14:paraId="1A023B7F" w14:textId="77777777" w:rsidR="002032B9" w:rsidRPr="009727CC" w:rsidRDefault="002032B9" w:rsidP="002032B9">
      <w:pPr>
        <w:pStyle w:val="ManualNumPar2"/>
        <w:rPr>
          <w:noProof/>
        </w:rPr>
      </w:pPr>
      <w:r w:rsidRPr="00216E3A">
        <w:rPr>
          <w:noProof/>
        </w:rPr>
        <w:t>10.1.</w:t>
      </w:r>
      <w:r w:rsidRPr="00216E3A">
        <w:rPr>
          <w:noProof/>
        </w:rPr>
        <w:tab/>
      </w:r>
      <w:r w:rsidRPr="009727CC">
        <w:rPr>
          <w:noProof/>
        </w:rPr>
        <w:t xml:space="preserve">Trasparenza. </w:t>
      </w:r>
    </w:p>
    <w:p w14:paraId="62B12764" w14:textId="77777777" w:rsidR="002032B9" w:rsidRPr="009727CC" w:rsidRDefault="002032B9" w:rsidP="002032B9">
      <w:pPr>
        <w:pStyle w:val="Point1"/>
        <w:rPr>
          <w:noProof/>
        </w:rPr>
      </w:pPr>
      <w:r w:rsidRPr="00216E3A">
        <w:rPr>
          <w:noProof/>
        </w:rPr>
        <w:t>(a)</w:t>
      </w:r>
      <w:r w:rsidRPr="00216E3A">
        <w:rPr>
          <w:noProof/>
        </w:rPr>
        <w:tab/>
      </w:r>
      <w:r w:rsidRPr="009727CC">
        <w:rPr>
          <w:noProof/>
        </w:rPr>
        <w:t xml:space="preserve">Ikkonferma li l-awtoritajiet tiegħek se jippubblikaw (i) it-test sħiħ tad-deċiżjoni li tapprova l-miżura ta’ għajnuna u d-dispożizzjonijiet ta’ implimentazzjoni tagħha (jew link għalihom), u (ii) informazzjoni dwar kull għotja ta’ għajnuna </w:t>
      </w:r>
      <w:r w:rsidRPr="009727CC">
        <w:rPr>
          <w:noProof/>
        </w:rPr>
        <w:lastRenderedPageBreak/>
        <w:t>individwali li taqbeż il-EUR 100 000, f’konformità mal-Anness II</w:t>
      </w:r>
      <w:r w:rsidRPr="009727CC">
        <w:rPr>
          <w:rStyle w:val="FootnoteReference"/>
          <w:iCs/>
          <w:noProof/>
        </w:rPr>
        <w:footnoteReference w:id="150"/>
      </w:r>
      <w:r w:rsidRPr="009727CC">
        <w:rPr>
          <w:noProof/>
        </w:rPr>
        <w:t xml:space="preserve"> (fi żmien 6 xhur mid-data tal-għoti tal-għajnuna jew, għal għajnuna fil-forma ta’ benefiċċji fuq it-taxxa, fi żmien sena mid-data meta trid tintbagħat id-dikjarazzjoni tat-taxxa)</w:t>
      </w:r>
      <w:r w:rsidRPr="009727CC">
        <w:rPr>
          <w:rStyle w:val="FootnoteReference"/>
          <w:iCs/>
          <w:noProof/>
        </w:rPr>
        <w:footnoteReference w:id="151"/>
      </w:r>
      <w:r w:rsidRPr="009727CC">
        <w:rPr>
          <w:noProof/>
        </w:rPr>
        <w:t>,</w:t>
      </w:r>
    </w:p>
    <w:p w14:paraId="41410045" w14:textId="77777777" w:rsidR="002032B9" w:rsidRPr="009727CC" w:rsidRDefault="002032B9" w:rsidP="002032B9">
      <w:pPr>
        <w:pStyle w:val="Tiret2"/>
        <w:numPr>
          <w:ilvl w:val="0"/>
          <w:numId w:val="38"/>
        </w:numPr>
        <w:rPr>
          <w:noProof/>
        </w:rPr>
      </w:pPr>
      <w:sdt>
        <w:sdtPr>
          <w:rPr>
            <w:noProof/>
          </w:rPr>
          <w:id w:val="-10071334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727CC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9727CC">
        <w:rPr>
          <w:noProof/>
        </w:rPr>
        <w:t xml:space="preserve"> Fil-modulu dwar l-għoti tat-trasparenza tal-Kummissjoni</w:t>
      </w:r>
      <w:r w:rsidRPr="009727CC">
        <w:rPr>
          <w:rStyle w:val="FootnoteReference"/>
          <w:noProof/>
        </w:rPr>
        <w:footnoteReference w:id="152"/>
      </w:r>
      <w:r w:rsidRPr="009727CC">
        <w:rPr>
          <w:noProof/>
        </w:rPr>
        <w:t>.</w:t>
      </w:r>
    </w:p>
    <w:p w14:paraId="75B421D8" w14:textId="77777777" w:rsidR="002032B9" w:rsidRPr="009727CC" w:rsidRDefault="002032B9" w:rsidP="002032B9">
      <w:pPr>
        <w:pStyle w:val="Tiret2"/>
        <w:numPr>
          <w:ilvl w:val="0"/>
          <w:numId w:val="38"/>
        </w:numPr>
        <w:rPr>
          <w:noProof/>
        </w:rPr>
      </w:pPr>
      <w:sdt>
        <w:sdtPr>
          <w:rPr>
            <w:noProof/>
          </w:rPr>
          <w:id w:val="2548636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727CC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9727CC">
        <w:rPr>
          <w:noProof/>
        </w:rPr>
        <w:t xml:space="preserve"> Fuq sit web komprensiv dwar l-għajnuna mill-Istat (li jipprovdi l-indirizz web rilevanti). F’dan il-każ, speċifika jekk huwiex sit web nazzjonali jew reġjonali</w:t>
      </w:r>
      <w:r w:rsidRPr="009727CC">
        <w:rPr>
          <w:rStyle w:val="FootnoteReference"/>
          <w:noProof/>
        </w:rPr>
        <w:footnoteReference w:id="153"/>
      </w:r>
      <w:r w:rsidRPr="009727CC">
        <w:rPr>
          <w:noProof/>
        </w:rPr>
        <w:t xml:space="preserve"> u huwa permess aċċess faċli għall-informazzjoni rreġistrata fis-sit web tal-għajnuna (jiġifieri, il-pubbliku ġenerali jrid jitħalla jaċċessa s-sit web mingħajr restrizzjonijiet)</w:t>
      </w:r>
      <w:r w:rsidRPr="009727CC">
        <w:rPr>
          <w:rStyle w:val="FootnoteReference"/>
          <w:noProof/>
        </w:rPr>
        <w:footnoteReference w:id="154"/>
      </w:r>
      <w:r w:rsidRPr="009727CC">
        <w:rPr>
          <w:noProof/>
        </w:rPr>
        <w:t>.</w:t>
      </w:r>
    </w:p>
    <w:p w14:paraId="1A833FF3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ab/>
      </w:r>
    </w:p>
    <w:p w14:paraId="38391715" w14:textId="77777777" w:rsidR="002032B9" w:rsidRPr="009727CC" w:rsidRDefault="002032B9" w:rsidP="002032B9">
      <w:pPr>
        <w:pStyle w:val="Point1"/>
        <w:rPr>
          <w:noProof/>
        </w:rPr>
      </w:pPr>
      <w:r w:rsidRPr="00216E3A">
        <w:rPr>
          <w:noProof/>
        </w:rPr>
        <w:t>(b)</w:t>
      </w:r>
      <w:r w:rsidRPr="00216E3A">
        <w:rPr>
          <w:noProof/>
        </w:rPr>
        <w:tab/>
      </w:r>
      <w:r w:rsidRPr="009727CC">
        <w:rPr>
          <w:noProof/>
        </w:rPr>
        <w:t>Ikkonferma li l-informazzjoni taħt il-punt 10.1. se tkun disponibbli għal mill-inqas 10 snin mid-data li fiha tkun ingħatat l-għajnuna, se tiġi ppubblikata fi spreadsheet f’format ta’ nonproprjetarju, li jippermetti li d-data tiġi mfittxija, estratta, imniżżla b’mod effettiv u ppubblikata faċilment fuq l-internet (pereżempju, f’format CSV jew XML).</w:t>
      </w:r>
    </w:p>
    <w:p w14:paraId="01375740" w14:textId="77777777" w:rsidR="002032B9" w:rsidRPr="009727CC" w:rsidRDefault="002032B9" w:rsidP="002032B9">
      <w:pPr>
        <w:pStyle w:val="Text2"/>
        <w:ind w:left="1407" w:firstLine="11"/>
        <w:rPr>
          <w:noProof/>
        </w:rPr>
      </w:pPr>
      <w:sdt>
        <w:sdtPr>
          <w:rPr>
            <w:noProof/>
          </w:rPr>
          <w:id w:val="-4912529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727CC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9727CC">
        <w:rPr>
          <w:noProof/>
        </w:rPr>
        <w:t xml:space="preserve"> Iva</w:t>
      </w:r>
      <w:r w:rsidRPr="009727CC">
        <w:rPr>
          <w:noProof/>
        </w:rPr>
        <w:tab/>
      </w:r>
      <w:r w:rsidRPr="009727CC">
        <w:rPr>
          <w:noProof/>
        </w:rPr>
        <w:tab/>
        <w:t xml:space="preserve"> </w:t>
      </w:r>
      <w:sdt>
        <w:sdtPr>
          <w:rPr>
            <w:noProof/>
          </w:rPr>
          <w:id w:val="2238027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727CC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9727CC">
        <w:rPr>
          <w:noProof/>
        </w:rPr>
        <w:t xml:space="preserve"> Le</w:t>
      </w:r>
    </w:p>
    <w:p w14:paraId="431AE4D4" w14:textId="77777777" w:rsidR="002032B9" w:rsidRPr="009727CC" w:rsidRDefault="002032B9" w:rsidP="002032B9">
      <w:pPr>
        <w:pStyle w:val="Point1"/>
        <w:rPr>
          <w:noProof/>
        </w:rPr>
      </w:pPr>
      <w:r w:rsidRPr="00216E3A">
        <w:rPr>
          <w:noProof/>
        </w:rPr>
        <w:t>(c)</w:t>
      </w:r>
      <w:r w:rsidRPr="00216E3A">
        <w:rPr>
          <w:noProof/>
        </w:rPr>
        <w:tab/>
      </w:r>
      <w:r w:rsidRPr="009727CC">
        <w:rPr>
          <w:noProof/>
        </w:rPr>
        <w:t>Ikkonferma li, għal għajnuna li hija illegali iżda li sussegwentement tinstab li hija kompatibbli, l-informazzjoni rilevanti hija ppubblikata fuq sit web dwar l-għajnuna mill-Istat (li jispeċifika l-indirizz web rilevanti) fi żmien 6 xhur mid-data tad-deċiżjoni tal-Kummissjoni li tiddikjara l-għajnuna kompatibbli</w:t>
      </w:r>
      <w:r w:rsidRPr="009727CC">
        <w:rPr>
          <w:rStyle w:val="FootnoteReference"/>
          <w:noProof/>
        </w:rPr>
        <w:footnoteReference w:id="155"/>
      </w:r>
      <w:r w:rsidRPr="009727CC">
        <w:rPr>
          <w:noProof/>
        </w:rPr>
        <w:t>.</w:t>
      </w:r>
    </w:p>
    <w:p w14:paraId="79C963CB" w14:textId="77777777" w:rsidR="002032B9" w:rsidRPr="009727CC" w:rsidRDefault="002032B9" w:rsidP="002032B9">
      <w:pPr>
        <w:pStyle w:val="Text2"/>
        <w:ind w:left="1407" w:firstLine="11"/>
        <w:rPr>
          <w:noProof/>
        </w:rPr>
      </w:pPr>
      <w:sdt>
        <w:sdtPr>
          <w:rPr>
            <w:noProof/>
          </w:rPr>
          <w:id w:val="15181204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727CC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9727CC">
        <w:rPr>
          <w:noProof/>
        </w:rPr>
        <w:t xml:space="preserve"> Iva</w:t>
      </w:r>
      <w:r w:rsidRPr="009727CC">
        <w:rPr>
          <w:noProof/>
        </w:rPr>
        <w:tab/>
      </w:r>
      <w:r w:rsidRPr="009727CC">
        <w:rPr>
          <w:noProof/>
        </w:rPr>
        <w:tab/>
      </w:r>
      <w:sdt>
        <w:sdtPr>
          <w:rPr>
            <w:noProof/>
          </w:rPr>
          <w:id w:val="16965727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727CC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9727CC">
        <w:rPr>
          <w:noProof/>
        </w:rPr>
        <w:t xml:space="preserve"> Le</w:t>
      </w:r>
    </w:p>
    <w:p w14:paraId="3E0652B0" w14:textId="77777777" w:rsidR="002032B9" w:rsidRPr="009727CC" w:rsidRDefault="002032B9" w:rsidP="002032B9">
      <w:pPr>
        <w:pStyle w:val="ManualNumPar2"/>
        <w:rPr>
          <w:noProof/>
        </w:rPr>
      </w:pPr>
      <w:r w:rsidRPr="00216E3A">
        <w:rPr>
          <w:noProof/>
        </w:rPr>
        <w:t>10.2.</w:t>
      </w:r>
      <w:r w:rsidRPr="00216E3A">
        <w:rPr>
          <w:noProof/>
        </w:rPr>
        <w:tab/>
      </w:r>
      <w:r w:rsidRPr="009727CC">
        <w:rPr>
          <w:noProof/>
          <w:u w:val="single"/>
        </w:rPr>
        <w:t>Rapportar</w:t>
      </w:r>
      <w:r w:rsidRPr="009727CC">
        <w:rPr>
          <w:noProof/>
        </w:rPr>
        <w:t>. Ikkonferma li l-awtoritajiet tiegħek se jissottomettu lill-Kummissjoni (i) rapporti annwali fir-rigward ta’ kull miżura approvata skont il-Linji Gwida dwar il-Broadband, u (ii) rapport kull sentejn li jkun fih informazzjoni ewlenija dwar il-miżura ta’ għajnuna approvata skont il-Linji Gwida dwar il-Broadband, f’konformità mal-Anness III tal-istess Linji Gwida dwar il-Broadband</w:t>
      </w:r>
      <w:r w:rsidRPr="009727CC">
        <w:rPr>
          <w:rStyle w:val="FootnoteReference"/>
          <w:noProof/>
        </w:rPr>
        <w:footnoteReference w:id="156"/>
      </w:r>
      <w:r w:rsidRPr="009727CC">
        <w:rPr>
          <w:noProof/>
        </w:rPr>
        <w:t>.</w:t>
      </w:r>
    </w:p>
    <w:p w14:paraId="139F122A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ab/>
      </w:r>
    </w:p>
    <w:p w14:paraId="5888A222" w14:textId="77777777" w:rsidR="002032B9" w:rsidRPr="009727CC" w:rsidRDefault="002032B9" w:rsidP="002032B9">
      <w:pPr>
        <w:pStyle w:val="ManualNumPar2"/>
        <w:rPr>
          <w:noProof/>
        </w:rPr>
      </w:pPr>
      <w:r w:rsidRPr="00216E3A">
        <w:rPr>
          <w:noProof/>
        </w:rPr>
        <w:t>10.3.</w:t>
      </w:r>
      <w:r w:rsidRPr="00216E3A">
        <w:rPr>
          <w:noProof/>
        </w:rPr>
        <w:tab/>
      </w:r>
      <w:r w:rsidRPr="009727CC">
        <w:rPr>
          <w:noProof/>
          <w:u w:val="single"/>
        </w:rPr>
        <w:t>Monitoraġġ</w:t>
      </w:r>
      <w:r w:rsidRPr="009727CC">
        <w:rPr>
          <w:noProof/>
        </w:rPr>
        <w:t>. Ikkonferma li l-awtoritajiet tiegħek se jżommu — għal 10 snin mid-data tal-għoti tal-għajnuna — rekords dettaljati dwar il-miżuri kollha ta’ għajnuna, li fihom l-informazzjoni kollha meħtieġa biex jiġi stabbilit li l-kundizzjonijiet kollha ta’ kompatibbiltà stabbiliti fil-Linji Gwida dwar il-Broadband huma ssodisfati, u li jimpenjaw ruħhom li jipprovduhom lill-Kummissjoni fuq talba</w:t>
      </w:r>
      <w:r w:rsidRPr="009727CC">
        <w:rPr>
          <w:rStyle w:val="FootnoteReference"/>
          <w:noProof/>
        </w:rPr>
        <w:footnoteReference w:id="157"/>
      </w:r>
      <w:r w:rsidRPr="009727CC">
        <w:rPr>
          <w:noProof/>
        </w:rPr>
        <w:t>.</w:t>
      </w:r>
    </w:p>
    <w:p w14:paraId="0CC0DA21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ab/>
      </w:r>
    </w:p>
    <w:p w14:paraId="5D7CED6B" w14:textId="77777777" w:rsidR="002032B9" w:rsidRPr="009727CC" w:rsidRDefault="002032B9" w:rsidP="002032B9">
      <w:pPr>
        <w:pStyle w:val="ManualNumPar1"/>
        <w:rPr>
          <w:bCs/>
          <w:noProof/>
        </w:rPr>
      </w:pPr>
      <w:r w:rsidRPr="00216E3A">
        <w:rPr>
          <w:noProof/>
        </w:rPr>
        <w:lastRenderedPageBreak/>
        <w:t>11.</w:t>
      </w:r>
      <w:r w:rsidRPr="00216E3A">
        <w:rPr>
          <w:noProof/>
        </w:rPr>
        <w:tab/>
      </w:r>
      <w:r w:rsidRPr="009727CC">
        <w:rPr>
          <w:noProof/>
        </w:rPr>
        <w:t>Effetti negattivi fuq il-kompetizzjoni u fuq il-kummerċ</w:t>
      </w:r>
    </w:p>
    <w:p w14:paraId="1CACFC03" w14:textId="77777777" w:rsidR="002032B9" w:rsidRPr="009727CC" w:rsidRDefault="002032B9" w:rsidP="002032B9">
      <w:pPr>
        <w:pStyle w:val="ManualNumPar2"/>
        <w:rPr>
          <w:noProof/>
        </w:rPr>
      </w:pPr>
      <w:r w:rsidRPr="00216E3A">
        <w:rPr>
          <w:noProof/>
        </w:rPr>
        <w:t>11.1.</w:t>
      </w:r>
      <w:r w:rsidRPr="00216E3A">
        <w:rPr>
          <w:noProof/>
        </w:rPr>
        <w:tab/>
      </w:r>
      <w:r>
        <w:rPr>
          <w:noProof/>
        </w:rPr>
        <w:t>Spje</w:t>
      </w:r>
      <w:r w:rsidRPr="009727CC">
        <w:rPr>
          <w:noProof/>
        </w:rPr>
        <w:t>ga x'effetti negattivi potenzjali fuq il-kompetizzjoni u l-kummerċ il-miżura ta' għajnuna jista' jkollha (pereżempju: il-potenzjal li tieħu post (crowding out) l-investimenti privati</w:t>
      </w:r>
      <w:r w:rsidRPr="009727CC">
        <w:rPr>
          <w:rStyle w:val="FootnoteReference"/>
          <w:rFonts w:eastAsiaTheme="majorEastAsia"/>
          <w:noProof/>
        </w:rPr>
        <w:footnoteReference w:id="158"/>
      </w:r>
      <w:r w:rsidRPr="009727CC">
        <w:rPr>
          <w:noProof/>
        </w:rPr>
        <w:t xml:space="preserve"> jew tisħiħ ta' pożizzjoni dominanti) u liema elementi fit-tfassil tal-miżura jistgħu jimminimizzaw dawk ir-riskji</w:t>
      </w:r>
      <w:r w:rsidRPr="009727CC">
        <w:rPr>
          <w:rStyle w:val="FootnoteReference"/>
          <w:rFonts w:eastAsiaTheme="majorEastAsia"/>
          <w:noProof/>
        </w:rPr>
        <w:footnoteReference w:id="159"/>
      </w:r>
      <w:r w:rsidRPr="009727CC">
        <w:rPr>
          <w:noProof/>
        </w:rPr>
        <w:t>.</w:t>
      </w:r>
    </w:p>
    <w:p w14:paraId="334CC646" w14:textId="77777777" w:rsidR="002032B9" w:rsidRPr="009727CC" w:rsidRDefault="002032B9" w:rsidP="002032B9">
      <w:pPr>
        <w:pStyle w:val="Text2"/>
        <w:tabs>
          <w:tab w:val="left" w:leader="dot" w:pos="9072"/>
        </w:tabs>
        <w:ind w:left="709"/>
        <w:rPr>
          <w:noProof/>
        </w:rPr>
      </w:pPr>
      <w:r w:rsidRPr="009727CC">
        <w:rPr>
          <w:noProof/>
        </w:rPr>
        <w:tab/>
      </w:r>
    </w:p>
    <w:p w14:paraId="0BA905EA" w14:textId="77777777" w:rsidR="00E6658B" w:rsidRDefault="00E6658B"/>
    <w:sectPr w:rsidR="00E6658B" w:rsidSect="002032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Sect"/>
      </w:footnotePr>
      <w:pgSz w:w="11907" w:h="16839"/>
      <w:pgMar w:top="1134" w:right="1417" w:bottom="1134" w:left="1417" w:header="709" w:footer="709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FF5E3" w14:textId="77777777" w:rsidR="002032B9" w:rsidRDefault="002032B9" w:rsidP="002032B9">
      <w:pPr>
        <w:spacing w:before="0" w:after="0"/>
      </w:pPr>
      <w:r>
        <w:separator/>
      </w:r>
    </w:p>
  </w:endnote>
  <w:endnote w:type="continuationSeparator" w:id="0">
    <w:p w14:paraId="01DB0762" w14:textId="77777777" w:rsidR="002032B9" w:rsidRDefault="002032B9" w:rsidP="002032B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C6C75" w14:textId="77777777" w:rsidR="00D240F7" w:rsidRDefault="00D240F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900FE" w14:textId="77777777" w:rsidR="00D240F7" w:rsidRPr="00CF03F6" w:rsidRDefault="00D240F7" w:rsidP="00CF03F6">
    <w:pPr>
      <w:pStyle w:val="Footer"/>
      <w:jc w:val="center"/>
    </w:pPr>
    <w:r>
      <w:fldChar w:fldCharType="begin"/>
    </w:r>
    <w:r>
      <w:instrText xml:space="preserve"> </w:instrText>
    </w:r>
    <w:r>
      <w:instrText>PAGE  \* Arabic  \* MERGEFORMAT</w:instrText>
    </w:r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0F2D0" w14:textId="77777777" w:rsidR="00D240F7" w:rsidRDefault="00D240F7" w:rsidP="00581F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07A20" w14:textId="77777777" w:rsidR="002032B9" w:rsidRDefault="002032B9" w:rsidP="002032B9">
      <w:pPr>
        <w:spacing w:before="0" w:after="0"/>
      </w:pPr>
      <w:r>
        <w:separator/>
      </w:r>
    </w:p>
  </w:footnote>
  <w:footnote w:type="continuationSeparator" w:id="0">
    <w:p w14:paraId="633B9A40" w14:textId="77777777" w:rsidR="002032B9" w:rsidRDefault="002032B9" w:rsidP="002032B9">
      <w:pPr>
        <w:spacing w:before="0" w:after="0"/>
      </w:pPr>
      <w:r>
        <w:continuationSeparator/>
      </w:r>
    </w:p>
  </w:footnote>
  <w:footnote w:id="1">
    <w:p w14:paraId="166796F8" w14:textId="77777777" w:rsidR="002032B9" w:rsidRPr="00AE7F8E" w:rsidRDefault="002032B9" w:rsidP="002032B9">
      <w:pPr>
        <w:pStyle w:val="FootnoteText"/>
        <w:rPr>
          <w:i/>
        </w:rPr>
      </w:pPr>
      <w:r>
        <w:rPr>
          <w:rStyle w:val="FootnoteReference"/>
        </w:rPr>
        <w:footnoteRef/>
      </w:r>
      <w:r>
        <w:tab/>
        <w:t>Il-linji gwida dwar l-għajnuna mill-Istat għan-networks tal-broadband (ĠU C 36, 31.1.2023, p. 1).</w:t>
      </w:r>
    </w:p>
  </w:footnote>
  <w:footnote w:id="2">
    <w:p w14:paraId="1F1765C3" w14:textId="77777777" w:rsidR="002032B9" w:rsidRPr="00AE7F8E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Kif definit fil-paragrafu 19(a). Ara wkoll il-paragrafu 19(b).</w:t>
      </w:r>
    </w:p>
  </w:footnote>
  <w:footnote w:id="3">
    <w:p w14:paraId="5FA7B01F" w14:textId="77777777" w:rsidR="002032B9" w:rsidRPr="00AE7F8E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Kif definit fil-paragrafi 19(c), 19(d) u 21.</w:t>
      </w:r>
    </w:p>
  </w:footnote>
  <w:footnote w:id="4">
    <w:p w14:paraId="3F1C7DA3" w14:textId="77777777" w:rsidR="002032B9" w:rsidRPr="00AE7F8E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Kif definit fil-paragrafu 100.</w:t>
      </w:r>
    </w:p>
  </w:footnote>
  <w:footnote w:id="5">
    <w:p w14:paraId="430CB107" w14:textId="77777777" w:rsidR="002032B9" w:rsidRPr="00AE7F8E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Kif definit fil-paragrafu 101.</w:t>
      </w:r>
    </w:p>
  </w:footnote>
  <w:footnote w:id="6">
    <w:p w14:paraId="58F03913" w14:textId="77777777" w:rsidR="002032B9" w:rsidRPr="00AE7F8E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Kif definit fil-paragrafu 103.</w:t>
      </w:r>
    </w:p>
  </w:footnote>
  <w:footnote w:id="7">
    <w:p w14:paraId="12CA7E73" w14:textId="77777777" w:rsidR="002032B9" w:rsidRPr="00AE7F8E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Kif definit fil-paragrafu 107.</w:t>
      </w:r>
    </w:p>
  </w:footnote>
  <w:footnote w:id="8">
    <w:p w14:paraId="7D61AE82" w14:textId="77777777" w:rsidR="002032B9" w:rsidRPr="00AE7F8E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Kif definit fil-paragrafi 19(e) u 22, 23 u 24.</w:t>
      </w:r>
    </w:p>
  </w:footnote>
  <w:footnote w:id="9">
    <w:p w14:paraId="27709BED" w14:textId="77777777" w:rsidR="002032B9" w:rsidRPr="00AE7F8E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Kif definit fil-paragrafi 19(f) u 25.</w:t>
      </w:r>
    </w:p>
  </w:footnote>
  <w:footnote w:id="10">
    <w:p w14:paraId="261A9FC0" w14:textId="77777777" w:rsidR="002032B9" w:rsidRPr="00AE7F8E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Ara l-paragrafu 75.</w:t>
      </w:r>
    </w:p>
  </w:footnote>
  <w:footnote w:id="11">
    <w:p w14:paraId="666F5B9E" w14:textId="77777777" w:rsidR="002032B9" w:rsidRPr="00AE7F8E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Pereżempju, id-Deċiżjoni (UE) 2022/2481 tal-Parlament Ewropew u tal-Kunsill tal-14 ta’ Diċembru 2022 li tistabbilixxi l-Programm ta’ Politika tal-2030 dwar id-Deċennju Diġitali (ĠU L 323, 19.12.2022, p. 4). Ara l-Linji Gwida dwar il-Broadband, il-paragrafi 2 sa 6, 8, 10 u 171.</w:t>
      </w:r>
    </w:p>
  </w:footnote>
  <w:footnote w:id="12">
    <w:p w14:paraId="591AB88E" w14:textId="77777777" w:rsidR="002032B9" w:rsidRPr="00AE7F8E" w:rsidRDefault="002032B9" w:rsidP="002032B9">
      <w:pPr>
        <w:pStyle w:val="FootnoteText"/>
        <w:rPr>
          <w:i/>
          <w:iCs/>
        </w:rPr>
      </w:pPr>
      <w:r w:rsidRPr="00B669C4">
        <w:rPr>
          <w:rStyle w:val="FootnoteReference"/>
        </w:rPr>
        <w:footnoteRef/>
      </w:r>
      <w:r>
        <w:tab/>
        <w:t>Il-paragrafi 19(j) u (k). Ara wkoll il-paragrafu 20, l-aħħar sentenza.</w:t>
      </w:r>
    </w:p>
  </w:footnote>
  <w:footnote w:id="13">
    <w:p w14:paraId="7126F899" w14:textId="77777777" w:rsidR="002032B9" w:rsidRPr="00AE7F8E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19(m). Ara wkoll il-paragrafu 80.</w:t>
      </w:r>
    </w:p>
  </w:footnote>
  <w:footnote w:id="14">
    <w:p w14:paraId="7F1BFDB0" w14:textId="77777777" w:rsidR="002032B9" w:rsidRPr="00844742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L-Anness IV, il-paragrafu 1.</w:t>
      </w:r>
    </w:p>
  </w:footnote>
  <w:footnote w:id="15">
    <w:p w14:paraId="6FE04FBB" w14:textId="77777777" w:rsidR="002032B9" w:rsidRPr="00844742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L-Anness IV, il-paragrafu 2.</w:t>
      </w:r>
    </w:p>
  </w:footnote>
  <w:footnote w:id="16">
    <w:p w14:paraId="0B5FB073" w14:textId="77777777" w:rsidR="002032B9" w:rsidRPr="00844742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L-Anness IV, il-paragrafu 3.</w:t>
      </w:r>
    </w:p>
  </w:footnote>
  <w:footnote w:id="17">
    <w:p w14:paraId="7100D476" w14:textId="77777777" w:rsidR="002032B9" w:rsidRPr="00844742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L-Anness IV, il-paragrafu 4.</w:t>
      </w:r>
    </w:p>
  </w:footnote>
  <w:footnote w:id="18">
    <w:p w14:paraId="47E3A4E8" w14:textId="77777777" w:rsidR="002032B9" w:rsidRPr="009D70E1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Il-paragrafi 35 u 36.</w:t>
      </w:r>
    </w:p>
  </w:footnote>
  <w:footnote w:id="19">
    <w:p w14:paraId="033A43CF" w14:textId="77777777" w:rsidR="002032B9" w:rsidRPr="009D70E1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41.</w:t>
      </w:r>
    </w:p>
  </w:footnote>
  <w:footnote w:id="20">
    <w:p w14:paraId="6D480269" w14:textId="77777777" w:rsidR="002032B9" w:rsidRPr="009D70E1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Il-paragrafi 19(q) u 50.</w:t>
      </w:r>
    </w:p>
  </w:footnote>
  <w:footnote w:id="21">
    <w:p w14:paraId="7E916869" w14:textId="77777777" w:rsidR="002032B9" w:rsidRPr="009D70E1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172.</w:t>
      </w:r>
    </w:p>
  </w:footnote>
  <w:footnote w:id="22">
    <w:p w14:paraId="2B5F7510" w14:textId="77777777" w:rsidR="002032B9" w:rsidRPr="006057EE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171.</w:t>
      </w:r>
    </w:p>
  </w:footnote>
  <w:footnote w:id="23">
    <w:p w14:paraId="081AB677" w14:textId="77777777" w:rsidR="002032B9" w:rsidRPr="006057EE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Il-paragrafi 42 u 43.</w:t>
      </w:r>
    </w:p>
  </w:footnote>
  <w:footnote w:id="24">
    <w:p w14:paraId="03D6A9EF" w14:textId="77777777" w:rsidR="002032B9" w:rsidRPr="006057EE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70.</w:t>
      </w:r>
    </w:p>
  </w:footnote>
  <w:footnote w:id="25">
    <w:p w14:paraId="5D41D9DD" w14:textId="77777777" w:rsidR="002032B9" w:rsidRPr="00AE7F8E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53 u n-nota f’qiegħ il-paġna (48).</w:t>
      </w:r>
    </w:p>
  </w:footnote>
  <w:footnote w:id="26">
    <w:p w14:paraId="424FDB49" w14:textId="77777777" w:rsidR="002032B9" w:rsidRPr="00AE7F8E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72.</w:t>
      </w:r>
    </w:p>
  </w:footnote>
  <w:footnote w:id="27">
    <w:p w14:paraId="0C9C5DDC" w14:textId="77777777" w:rsidR="002032B9" w:rsidRPr="00AE7F8E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73(a) u n-nota f’qiegħ il-paġna (62).</w:t>
      </w:r>
    </w:p>
  </w:footnote>
  <w:footnote w:id="28">
    <w:p w14:paraId="65C96855" w14:textId="77777777" w:rsidR="002032B9" w:rsidRPr="00AE7F8E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55.</w:t>
      </w:r>
    </w:p>
  </w:footnote>
  <w:footnote w:id="29">
    <w:p w14:paraId="7AB4738B" w14:textId="77777777" w:rsidR="002032B9" w:rsidRPr="00AE7F8E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85.</w:t>
      </w:r>
    </w:p>
  </w:footnote>
  <w:footnote w:id="30">
    <w:p w14:paraId="77C1A68F" w14:textId="77777777" w:rsidR="002032B9" w:rsidRPr="00AE7F8E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87. Ara wkoll il-paragrafu 86.</w:t>
      </w:r>
    </w:p>
  </w:footnote>
  <w:footnote w:id="31">
    <w:p w14:paraId="5B1FC0F2" w14:textId="77777777" w:rsidR="002032B9" w:rsidRPr="00AE7F8E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88.</w:t>
      </w:r>
    </w:p>
  </w:footnote>
  <w:footnote w:id="32">
    <w:p w14:paraId="6C39EDA3" w14:textId="77777777" w:rsidR="002032B9" w:rsidRPr="00AE7F8E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Il-paragrafi 88 u 92.</w:t>
      </w:r>
    </w:p>
  </w:footnote>
  <w:footnote w:id="33">
    <w:p w14:paraId="055E6B5F" w14:textId="77777777" w:rsidR="002032B9" w:rsidRPr="00AE7F8E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91.</w:t>
      </w:r>
    </w:p>
  </w:footnote>
  <w:footnote w:id="34">
    <w:p w14:paraId="1249D762" w14:textId="77777777" w:rsidR="002032B9" w:rsidRPr="00AE7F8E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73(b).</w:t>
      </w:r>
    </w:p>
  </w:footnote>
  <w:footnote w:id="35">
    <w:p w14:paraId="35D88319" w14:textId="77777777" w:rsidR="002032B9" w:rsidRPr="00AE7F8E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Għal definizzjoni ta’ bini servut, ara l-paragrafu 19(l).</w:t>
      </w:r>
    </w:p>
  </w:footnote>
  <w:footnote w:id="36">
    <w:p w14:paraId="4E2A2E46" w14:textId="77777777" w:rsidR="002032B9" w:rsidRPr="00844742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Il-paragrafi 56 u 57.</w:t>
      </w:r>
    </w:p>
  </w:footnote>
  <w:footnote w:id="37">
    <w:p w14:paraId="433E0540" w14:textId="77777777" w:rsidR="002032B9" w:rsidRPr="00844742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74.</w:t>
      </w:r>
    </w:p>
  </w:footnote>
  <w:footnote w:id="38">
    <w:p w14:paraId="3D5C4F94" w14:textId="77777777" w:rsidR="002032B9" w:rsidRPr="00844742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76.</w:t>
      </w:r>
    </w:p>
  </w:footnote>
  <w:footnote w:id="39">
    <w:p w14:paraId="1965A6C0" w14:textId="77777777" w:rsidR="002032B9" w:rsidRPr="00844742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58.</w:t>
      </w:r>
    </w:p>
  </w:footnote>
  <w:footnote w:id="40">
    <w:p w14:paraId="6BBAE040" w14:textId="77777777" w:rsidR="002032B9" w:rsidRPr="00844742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 59(b).</w:t>
      </w:r>
    </w:p>
  </w:footnote>
  <w:footnote w:id="41">
    <w:p w14:paraId="7B39E28B" w14:textId="77777777" w:rsidR="002032B9" w:rsidRPr="00844742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59(b).</w:t>
      </w:r>
    </w:p>
  </w:footnote>
  <w:footnote w:id="42">
    <w:p w14:paraId="76B4F2E4" w14:textId="77777777" w:rsidR="002032B9" w:rsidRPr="00844742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59(b).</w:t>
      </w:r>
    </w:p>
  </w:footnote>
  <w:footnote w:id="43">
    <w:p w14:paraId="16D71389" w14:textId="77777777" w:rsidR="002032B9" w:rsidRPr="005A2D93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 59(c).</w:t>
      </w:r>
    </w:p>
  </w:footnote>
  <w:footnote w:id="44">
    <w:p w14:paraId="5415283D" w14:textId="77777777" w:rsidR="002032B9" w:rsidRPr="00AE7F8E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 xml:space="preserve">Il-paragrafu 82. </w:t>
      </w:r>
    </w:p>
  </w:footnote>
  <w:footnote w:id="45">
    <w:p w14:paraId="4AB59236" w14:textId="77777777" w:rsidR="002032B9" w:rsidRPr="00AE7F8E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Il-paragrafi 78, 79 u 81. Ara wkoll in-nota f’qiegħ il-paġna (64).</w:t>
      </w:r>
    </w:p>
  </w:footnote>
  <w:footnote w:id="46">
    <w:p w14:paraId="32B70A98" w14:textId="77777777" w:rsidR="002032B9" w:rsidRPr="00AE7F8E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78.</w:t>
      </w:r>
    </w:p>
  </w:footnote>
  <w:footnote w:id="47">
    <w:p w14:paraId="331E2F0E" w14:textId="77777777" w:rsidR="002032B9" w:rsidRPr="00AE7F8E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70.</w:t>
      </w:r>
    </w:p>
  </w:footnote>
  <w:footnote w:id="48">
    <w:p w14:paraId="27FFEAA7" w14:textId="77777777" w:rsidR="002032B9" w:rsidRPr="00AE7F8E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Il-paragrafi 60, 61 u 64.</w:t>
      </w:r>
    </w:p>
  </w:footnote>
  <w:footnote w:id="49">
    <w:p w14:paraId="1FD9D5D9" w14:textId="77777777" w:rsidR="002032B9" w:rsidRPr="00AE7F8E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65.</w:t>
      </w:r>
    </w:p>
  </w:footnote>
  <w:footnote w:id="50">
    <w:p w14:paraId="02ED9CC2" w14:textId="77777777" w:rsidR="002032B9" w:rsidRPr="00AE7F8E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62.</w:t>
      </w:r>
    </w:p>
  </w:footnote>
  <w:footnote w:id="51">
    <w:p w14:paraId="70A3776B" w14:textId="77777777" w:rsidR="002032B9" w:rsidRPr="00AE7F8E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63. Ara wkoll il-paragrafu 66.</w:t>
      </w:r>
    </w:p>
  </w:footnote>
  <w:footnote w:id="52">
    <w:p w14:paraId="4A2945E0" w14:textId="77777777" w:rsidR="002032B9" w:rsidRPr="00AE7F8E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72.</w:t>
      </w:r>
    </w:p>
  </w:footnote>
  <w:footnote w:id="53">
    <w:p w14:paraId="2C6A727A" w14:textId="77777777" w:rsidR="002032B9" w:rsidRPr="00AE7F8E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73(a) u n-nota f’qiegħ il-paġna (62).</w:t>
      </w:r>
    </w:p>
  </w:footnote>
  <w:footnote w:id="54">
    <w:p w14:paraId="0AB66C78" w14:textId="77777777" w:rsidR="002032B9" w:rsidRPr="00AE7F8E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85.</w:t>
      </w:r>
    </w:p>
  </w:footnote>
  <w:footnote w:id="55">
    <w:p w14:paraId="136BE946" w14:textId="77777777" w:rsidR="002032B9" w:rsidRPr="00AE7F8E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87. Ara wkoll il-paragrafu 86.</w:t>
      </w:r>
    </w:p>
  </w:footnote>
  <w:footnote w:id="56">
    <w:p w14:paraId="2DE0E651" w14:textId="77777777" w:rsidR="002032B9" w:rsidRPr="00AE7F8E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88.</w:t>
      </w:r>
    </w:p>
  </w:footnote>
  <w:footnote w:id="57">
    <w:p w14:paraId="27F07AA2" w14:textId="77777777" w:rsidR="002032B9" w:rsidRPr="00AE7F8E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Il-paragrafi 88 u 92.</w:t>
      </w:r>
    </w:p>
  </w:footnote>
  <w:footnote w:id="58">
    <w:p w14:paraId="4F9D5E16" w14:textId="77777777" w:rsidR="002032B9" w:rsidRPr="00AE7F8E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91.</w:t>
      </w:r>
    </w:p>
  </w:footnote>
  <w:footnote w:id="59">
    <w:p w14:paraId="632F4589" w14:textId="77777777" w:rsidR="002032B9" w:rsidRPr="00AE7F8E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73(b). Ara wkoll in-nota f’qiegħ il-paġna (63).</w:t>
      </w:r>
    </w:p>
  </w:footnote>
  <w:footnote w:id="60">
    <w:p w14:paraId="278B86EA" w14:textId="77777777" w:rsidR="002032B9" w:rsidRPr="00AE7F8E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74.</w:t>
      </w:r>
    </w:p>
  </w:footnote>
  <w:footnote w:id="61">
    <w:p w14:paraId="2EC3994C" w14:textId="77777777" w:rsidR="002032B9" w:rsidRPr="00AE7F8E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76.</w:t>
      </w:r>
    </w:p>
  </w:footnote>
  <w:footnote w:id="62">
    <w:p w14:paraId="20DCCDBB" w14:textId="77777777" w:rsidR="002032B9" w:rsidRPr="00AE7F8E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F’dan ir-rigward, ara l-paragrafu 82 u n-nota f’qiegħ il-paġna (66).</w:t>
      </w:r>
    </w:p>
  </w:footnote>
  <w:footnote w:id="63">
    <w:p w14:paraId="51CD3F99" w14:textId="77777777" w:rsidR="002032B9" w:rsidRPr="00AE7F8E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Il-paragrafi 78, 79 u 81. Ara wkoll in-nota f’qiegħ il-paġna (64).</w:t>
      </w:r>
    </w:p>
  </w:footnote>
  <w:footnote w:id="64">
    <w:p w14:paraId="4A0DA10E" w14:textId="77777777" w:rsidR="002032B9" w:rsidRPr="00844742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78.</w:t>
      </w:r>
    </w:p>
  </w:footnote>
  <w:footnote w:id="65">
    <w:p w14:paraId="07E87313" w14:textId="77777777" w:rsidR="002032B9" w:rsidRPr="00844742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68.</w:t>
      </w:r>
    </w:p>
  </w:footnote>
  <w:footnote w:id="66">
    <w:p w14:paraId="7B936356" w14:textId="77777777" w:rsidR="002032B9" w:rsidRPr="00844742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68.</w:t>
      </w:r>
    </w:p>
  </w:footnote>
  <w:footnote w:id="67">
    <w:p w14:paraId="6056C65D" w14:textId="77777777" w:rsidR="002032B9" w:rsidRPr="00844742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69.</w:t>
      </w:r>
    </w:p>
  </w:footnote>
  <w:footnote w:id="68">
    <w:p w14:paraId="7C04BBD1" w14:textId="77777777" w:rsidR="002032B9" w:rsidRPr="00844742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72.</w:t>
      </w:r>
    </w:p>
  </w:footnote>
  <w:footnote w:id="69">
    <w:p w14:paraId="5CA63F8E" w14:textId="77777777" w:rsidR="002032B9" w:rsidRPr="00AE7F8E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85.</w:t>
      </w:r>
    </w:p>
  </w:footnote>
  <w:footnote w:id="70">
    <w:p w14:paraId="70E10386" w14:textId="77777777" w:rsidR="002032B9" w:rsidRPr="00AE7F8E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87. Ara wkoll il-paragrafu 86.</w:t>
      </w:r>
    </w:p>
  </w:footnote>
  <w:footnote w:id="71">
    <w:p w14:paraId="03511CD3" w14:textId="77777777" w:rsidR="002032B9" w:rsidRPr="00AE7F8E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88.</w:t>
      </w:r>
    </w:p>
  </w:footnote>
  <w:footnote w:id="72">
    <w:p w14:paraId="59CB88EB" w14:textId="77777777" w:rsidR="002032B9" w:rsidRPr="00AE7F8E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Il-paragrafi 88 u 92.</w:t>
      </w:r>
    </w:p>
  </w:footnote>
  <w:footnote w:id="73">
    <w:p w14:paraId="70507709" w14:textId="77777777" w:rsidR="002032B9" w:rsidRPr="00AE7F8E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91.</w:t>
      </w:r>
    </w:p>
  </w:footnote>
  <w:footnote w:id="74">
    <w:p w14:paraId="59F3990B" w14:textId="77777777" w:rsidR="002032B9" w:rsidRPr="00AE7F8E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76.</w:t>
      </w:r>
    </w:p>
  </w:footnote>
  <w:footnote w:id="75">
    <w:p w14:paraId="71430FBD" w14:textId="77777777" w:rsidR="002032B9" w:rsidRPr="00AE7F8E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F’dan ir-rigward, ara l-paragrafu 82 u n-nota f’qiegħ il-paġna (66).</w:t>
      </w:r>
    </w:p>
  </w:footnote>
  <w:footnote w:id="76">
    <w:p w14:paraId="34BFB036" w14:textId="77777777" w:rsidR="002032B9" w:rsidRPr="00AE7F8E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Il-paragrafi 78, 79 u 81. Ara wkoll in-nota f’qiegħ il-paġna (64).</w:t>
      </w:r>
    </w:p>
  </w:footnote>
  <w:footnote w:id="77">
    <w:p w14:paraId="38D7C67C" w14:textId="77777777" w:rsidR="002032B9" w:rsidRPr="00AE7F8E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78.</w:t>
      </w:r>
    </w:p>
  </w:footnote>
  <w:footnote w:id="78">
    <w:p w14:paraId="48E645BC" w14:textId="77777777" w:rsidR="002032B9" w:rsidRPr="00AE7F8E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Il-paragrafi 51, 95 u 96.</w:t>
      </w:r>
    </w:p>
  </w:footnote>
  <w:footnote w:id="79">
    <w:p w14:paraId="450E0A19" w14:textId="77777777" w:rsidR="002032B9" w:rsidRPr="00AE7F8E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Kif definit fil-paragrafu 19(p). Ara wkoll il-paragrafi 97-98 u n-nota f’qiegħ il-paġna (72).</w:t>
      </w:r>
    </w:p>
  </w:footnote>
  <w:footnote w:id="80">
    <w:p w14:paraId="46A641E4" w14:textId="77777777" w:rsidR="002032B9" w:rsidRPr="00AE7F8E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102. Ara wkoll in-nota f’qiegħ il-paġna (74).</w:t>
      </w:r>
    </w:p>
  </w:footnote>
  <w:footnote w:id="81">
    <w:p w14:paraId="733A9560" w14:textId="77777777" w:rsidR="002032B9" w:rsidRPr="00AE7F8E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104.</w:t>
      </w:r>
    </w:p>
  </w:footnote>
  <w:footnote w:id="82">
    <w:p w14:paraId="29818401" w14:textId="77777777" w:rsidR="002032B9" w:rsidRPr="00AE7F8E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105.</w:t>
      </w:r>
    </w:p>
  </w:footnote>
  <w:footnote w:id="83">
    <w:p w14:paraId="68B1E537" w14:textId="77777777" w:rsidR="002032B9" w:rsidRPr="00AE7F8E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Kif definit fil-paragrafu 19(n).</w:t>
      </w:r>
    </w:p>
  </w:footnote>
  <w:footnote w:id="84">
    <w:p w14:paraId="0BB35A6E" w14:textId="77777777" w:rsidR="002032B9" w:rsidRPr="00AE7F8E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108.</w:t>
      </w:r>
    </w:p>
  </w:footnote>
  <w:footnote w:id="85">
    <w:p w14:paraId="7AA0F391" w14:textId="77777777" w:rsidR="002032B9" w:rsidRPr="00AE7F8E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109. Ara wkoll il-paragrafi 110 u 111.</w:t>
      </w:r>
    </w:p>
  </w:footnote>
  <w:footnote w:id="86">
    <w:p w14:paraId="0BACF811" w14:textId="77777777" w:rsidR="002032B9" w:rsidRPr="00AE7F8E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112. Ara wkoll il-paragrafi 113 u 114.</w:t>
      </w:r>
    </w:p>
  </w:footnote>
  <w:footnote w:id="87">
    <w:p w14:paraId="05B5575B" w14:textId="77777777" w:rsidR="002032B9" w:rsidRPr="009D70E1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117.</w:t>
      </w:r>
    </w:p>
  </w:footnote>
  <w:footnote w:id="88">
    <w:p w14:paraId="18E4F3DC" w14:textId="77777777" w:rsidR="002032B9" w:rsidRPr="00844742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118.</w:t>
      </w:r>
    </w:p>
  </w:footnote>
  <w:footnote w:id="89">
    <w:p w14:paraId="226C026F" w14:textId="77777777" w:rsidR="002032B9" w:rsidRPr="00844742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118.</w:t>
      </w:r>
    </w:p>
  </w:footnote>
  <w:footnote w:id="90">
    <w:p w14:paraId="24A6290E" w14:textId="77777777" w:rsidR="002032B9" w:rsidRPr="00844742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120.</w:t>
      </w:r>
    </w:p>
  </w:footnote>
  <w:footnote w:id="91">
    <w:p w14:paraId="1581B191" w14:textId="77777777" w:rsidR="002032B9" w:rsidRPr="00844742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Il-paragrafi 120 u 122.</w:t>
      </w:r>
    </w:p>
  </w:footnote>
  <w:footnote w:id="92">
    <w:p w14:paraId="2B85B2FC" w14:textId="77777777" w:rsidR="002032B9" w:rsidRPr="00844742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123.</w:t>
      </w:r>
    </w:p>
  </w:footnote>
  <w:footnote w:id="93">
    <w:p w14:paraId="433046F0" w14:textId="77777777" w:rsidR="002032B9" w:rsidRPr="00844742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124.</w:t>
      </w:r>
    </w:p>
  </w:footnote>
  <w:footnote w:id="94">
    <w:p w14:paraId="2E1E336A" w14:textId="77777777" w:rsidR="002032B9" w:rsidRPr="00844742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125.</w:t>
      </w:r>
    </w:p>
  </w:footnote>
  <w:footnote w:id="95">
    <w:p w14:paraId="57A73542" w14:textId="77777777" w:rsidR="002032B9" w:rsidRPr="00844742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127.</w:t>
      </w:r>
    </w:p>
  </w:footnote>
  <w:footnote w:id="96">
    <w:p w14:paraId="44B31751" w14:textId="77777777" w:rsidR="002032B9" w:rsidRPr="00844742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127.</w:t>
      </w:r>
    </w:p>
  </w:footnote>
  <w:footnote w:id="97">
    <w:p w14:paraId="25925F4F" w14:textId="77777777" w:rsidR="002032B9" w:rsidRPr="00844742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127.</w:t>
      </w:r>
    </w:p>
  </w:footnote>
  <w:footnote w:id="98">
    <w:p w14:paraId="7B5F2E37" w14:textId="77777777" w:rsidR="002032B9" w:rsidRPr="00844742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128.</w:t>
      </w:r>
    </w:p>
  </w:footnote>
  <w:footnote w:id="99">
    <w:p w14:paraId="0D7CEFFD" w14:textId="77777777" w:rsidR="002032B9" w:rsidRPr="00844742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129.</w:t>
      </w:r>
    </w:p>
  </w:footnote>
  <w:footnote w:id="100">
    <w:p w14:paraId="0D0F8811" w14:textId="77777777" w:rsidR="002032B9" w:rsidRPr="00844742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130.</w:t>
      </w:r>
    </w:p>
  </w:footnote>
  <w:footnote w:id="101">
    <w:p w14:paraId="27E3AEC6" w14:textId="77777777" w:rsidR="002032B9" w:rsidRPr="00844742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131.</w:t>
      </w:r>
    </w:p>
  </w:footnote>
  <w:footnote w:id="102">
    <w:p w14:paraId="64B4970D" w14:textId="77777777" w:rsidR="002032B9" w:rsidRPr="00844742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132.</w:t>
      </w:r>
    </w:p>
  </w:footnote>
  <w:footnote w:id="103">
    <w:p w14:paraId="7F13C59B" w14:textId="77777777" w:rsidR="002032B9" w:rsidRPr="00844742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133.</w:t>
      </w:r>
    </w:p>
  </w:footnote>
  <w:footnote w:id="104">
    <w:p w14:paraId="3490BD20" w14:textId="77777777" w:rsidR="002032B9" w:rsidRPr="00844742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134.</w:t>
      </w:r>
    </w:p>
  </w:footnote>
  <w:footnote w:id="105">
    <w:p w14:paraId="2FB44B2B" w14:textId="77777777" w:rsidR="002032B9" w:rsidRPr="00844742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135.</w:t>
      </w:r>
    </w:p>
  </w:footnote>
  <w:footnote w:id="106">
    <w:p w14:paraId="32B48298" w14:textId="77777777" w:rsidR="002032B9" w:rsidRPr="00844742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 xml:space="preserve">Il-paragrafu 135. </w:t>
      </w:r>
    </w:p>
  </w:footnote>
  <w:footnote w:id="107">
    <w:p w14:paraId="5202D01E" w14:textId="77777777" w:rsidR="002032B9" w:rsidRPr="00844742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137.</w:t>
      </w:r>
    </w:p>
  </w:footnote>
  <w:footnote w:id="108">
    <w:p w14:paraId="50F6F300" w14:textId="77777777" w:rsidR="002032B9" w:rsidRPr="00844742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137.</w:t>
      </w:r>
    </w:p>
  </w:footnote>
  <w:footnote w:id="109">
    <w:p w14:paraId="2CD53A9E" w14:textId="77777777" w:rsidR="002032B9" w:rsidRPr="00844742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138.</w:t>
      </w:r>
    </w:p>
  </w:footnote>
  <w:footnote w:id="110">
    <w:p w14:paraId="0B367D4B" w14:textId="77777777" w:rsidR="002032B9" w:rsidRPr="00844742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 138(b).</w:t>
      </w:r>
    </w:p>
  </w:footnote>
  <w:footnote w:id="111">
    <w:p w14:paraId="44715B12" w14:textId="77777777" w:rsidR="002032B9" w:rsidRPr="00844742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139.</w:t>
      </w:r>
    </w:p>
  </w:footnote>
  <w:footnote w:id="112">
    <w:p w14:paraId="4BBF9D8D" w14:textId="77777777" w:rsidR="002032B9" w:rsidRPr="00844742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138(b).</w:t>
      </w:r>
    </w:p>
  </w:footnote>
  <w:footnote w:id="113">
    <w:p w14:paraId="110C062A" w14:textId="77777777" w:rsidR="002032B9" w:rsidRPr="00844742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138(b)(ii).</w:t>
      </w:r>
    </w:p>
  </w:footnote>
  <w:footnote w:id="114">
    <w:p w14:paraId="155527DE" w14:textId="77777777" w:rsidR="002032B9" w:rsidRPr="00844742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140.</w:t>
      </w:r>
    </w:p>
  </w:footnote>
  <w:footnote w:id="115">
    <w:p w14:paraId="7EE7225F" w14:textId="77777777" w:rsidR="002032B9" w:rsidRPr="00844742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141.</w:t>
      </w:r>
    </w:p>
  </w:footnote>
  <w:footnote w:id="116">
    <w:p w14:paraId="041E9598" w14:textId="77777777" w:rsidR="002032B9" w:rsidRPr="005A2D93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142.</w:t>
      </w:r>
    </w:p>
  </w:footnote>
  <w:footnote w:id="117">
    <w:p w14:paraId="245D9E18" w14:textId="77777777" w:rsidR="002032B9" w:rsidRPr="005A2D93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143.</w:t>
      </w:r>
    </w:p>
  </w:footnote>
  <w:footnote w:id="118">
    <w:p w14:paraId="3686C933" w14:textId="77777777" w:rsidR="002032B9" w:rsidRPr="00AE7F8E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144. Ara wkoll in-nota f’qiegħ il-paġna (91).</w:t>
      </w:r>
    </w:p>
  </w:footnote>
  <w:footnote w:id="119">
    <w:p w14:paraId="6BE17221" w14:textId="77777777" w:rsidR="002032B9" w:rsidRPr="00AE7F8E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In-nota f’qiegħ il-paġna 97.</w:t>
      </w:r>
    </w:p>
  </w:footnote>
  <w:footnote w:id="120">
    <w:p w14:paraId="42E45C91" w14:textId="77777777" w:rsidR="002032B9" w:rsidRPr="00AE7F8E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144. Ara wkoll in-nota f’qiegħ il-paġna (98).</w:t>
      </w:r>
    </w:p>
  </w:footnote>
  <w:footnote w:id="121">
    <w:p w14:paraId="4DBFF4D3" w14:textId="77777777" w:rsidR="002032B9" w:rsidRPr="00AE7F8E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145.</w:t>
      </w:r>
    </w:p>
  </w:footnote>
  <w:footnote w:id="122">
    <w:p w14:paraId="58202DCC" w14:textId="77777777" w:rsidR="002032B9" w:rsidRPr="00AE7F8E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146.</w:t>
      </w:r>
    </w:p>
  </w:footnote>
  <w:footnote w:id="123">
    <w:p w14:paraId="6589E192" w14:textId="77777777" w:rsidR="002032B9" w:rsidRPr="009D70E1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Il-paragrafi 147 u 148.</w:t>
      </w:r>
    </w:p>
  </w:footnote>
  <w:footnote w:id="124">
    <w:p w14:paraId="759F7E8B" w14:textId="77777777" w:rsidR="002032B9" w:rsidRPr="009D70E1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149.</w:t>
      </w:r>
    </w:p>
  </w:footnote>
  <w:footnote w:id="125">
    <w:p w14:paraId="02C698E7" w14:textId="77777777" w:rsidR="002032B9" w:rsidRPr="009D70E1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150.</w:t>
      </w:r>
    </w:p>
  </w:footnote>
  <w:footnote w:id="126">
    <w:p w14:paraId="17E499E1" w14:textId="77777777" w:rsidR="002032B9" w:rsidRPr="009D70E1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 151(b).</w:t>
      </w:r>
    </w:p>
  </w:footnote>
  <w:footnote w:id="127">
    <w:p w14:paraId="37F01CEA" w14:textId="77777777" w:rsidR="002032B9" w:rsidRPr="00AE7F8E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151(b).</w:t>
      </w:r>
    </w:p>
  </w:footnote>
  <w:footnote w:id="128">
    <w:p w14:paraId="11921520" w14:textId="77777777" w:rsidR="002032B9" w:rsidRPr="00AE7F8E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 151(c).</w:t>
      </w:r>
    </w:p>
  </w:footnote>
  <w:footnote w:id="129">
    <w:p w14:paraId="2C41377B" w14:textId="77777777" w:rsidR="002032B9" w:rsidRPr="00AE7F8E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155, li skontu jrid jiġi implimentat mekkaniżmu ta’ rkupru jekk l-ammont tal-għajnuna jkun ogħla minn EUR 10 miljun. Skont il-paragrafu 156, ma jkunx neċessarju mekkaniżmu ta’ rkupru f’każ ta’ adozzjoni ta’ mudell ta’ investiment dirett.</w:t>
      </w:r>
    </w:p>
  </w:footnote>
  <w:footnote w:id="130">
    <w:p w14:paraId="5CFA2EC4" w14:textId="77777777" w:rsidR="002032B9" w:rsidRPr="00844742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154.</w:t>
      </w:r>
    </w:p>
  </w:footnote>
  <w:footnote w:id="131">
    <w:p w14:paraId="04E1012E" w14:textId="77777777" w:rsidR="002032B9" w:rsidRPr="00844742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155.</w:t>
      </w:r>
    </w:p>
  </w:footnote>
  <w:footnote w:id="132">
    <w:p w14:paraId="46F6EB5F" w14:textId="77777777" w:rsidR="002032B9" w:rsidRPr="00844742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157.</w:t>
      </w:r>
    </w:p>
  </w:footnote>
  <w:footnote w:id="133">
    <w:p w14:paraId="09B0750E" w14:textId="77777777" w:rsidR="002032B9" w:rsidRPr="00844742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158.</w:t>
      </w:r>
    </w:p>
  </w:footnote>
  <w:footnote w:id="134">
    <w:p w14:paraId="51874FE2" w14:textId="77777777" w:rsidR="002032B9" w:rsidRPr="00844742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In-nota f’qiegħ il-paġna (104).</w:t>
      </w:r>
    </w:p>
  </w:footnote>
  <w:footnote w:id="135">
    <w:p w14:paraId="4F107AFA" w14:textId="77777777" w:rsidR="002032B9" w:rsidRPr="00844742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158.</w:t>
      </w:r>
    </w:p>
  </w:footnote>
  <w:footnote w:id="136">
    <w:p w14:paraId="464A958C" w14:textId="77777777" w:rsidR="002032B9" w:rsidRPr="00AE7F8E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159.</w:t>
      </w:r>
    </w:p>
  </w:footnote>
  <w:footnote w:id="137">
    <w:p w14:paraId="3657F5B3" w14:textId="77777777" w:rsidR="002032B9" w:rsidRPr="00AE7F8E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160.</w:t>
      </w:r>
    </w:p>
  </w:footnote>
  <w:footnote w:id="138">
    <w:p w14:paraId="6779A5B2" w14:textId="77777777" w:rsidR="002032B9" w:rsidRPr="00AE7F8E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It-taqsima 5.2.4.6.</w:t>
      </w:r>
    </w:p>
  </w:footnote>
  <w:footnote w:id="139">
    <w:p w14:paraId="40D69D6B" w14:textId="77777777" w:rsidR="002032B9" w:rsidRPr="00AE7F8E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77. Ara wkoll il-paragrafu 162.</w:t>
      </w:r>
    </w:p>
  </w:footnote>
  <w:footnote w:id="140">
    <w:p w14:paraId="0461E01A" w14:textId="77777777" w:rsidR="002032B9" w:rsidRPr="00AE7F8E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 xml:space="preserve">Il-paragrafu 90. </w:t>
      </w:r>
    </w:p>
  </w:footnote>
  <w:footnote w:id="141">
    <w:p w14:paraId="39DEEAD6" w14:textId="77777777" w:rsidR="002032B9" w:rsidRPr="00AE7F8E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83. Ara wkoll il-paragrafu 162.</w:t>
      </w:r>
    </w:p>
  </w:footnote>
  <w:footnote w:id="142">
    <w:p w14:paraId="37E3DFB8" w14:textId="77777777" w:rsidR="002032B9" w:rsidRPr="00AE7F8E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162.</w:t>
      </w:r>
    </w:p>
  </w:footnote>
  <w:footnote w:id="143">
    <w:p w14:paraId="3C0A76BA" w14:textId="77777777" w:rsidR="002032B9" w:rsidRPr="00AE7F8E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Il-paragrafi 136 u 152. Ara wkoll il-paragrafu 163.</w:t>
      </w:r>
    </w:p>
  </w:footnote>
  <w:footnote w:id="144">
    <w:p w14:paraId="78799216" w14:textId="77777777" w:rsidR="002032B9" w:rsidRPr="00844742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162.</w:t>
      </w:r>
    </w:p>
  </w:footnote>
  <w:footnote w:id="145">
    <w:p w14:paraId="6AE651FF" w14:textId="77777777" w:rsidR="002032B9" w:rsidRPr="00844742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163.</w:t>
      </w:r>
    </w:p>
  </w:footnote>
  <w:footnote w:id="146">
    <w:p w14:paraId="20E49528" w14:textId="77777777" w:rsidR="002032B9" w:rsidRPr="00844742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163.</w:t>
      </w:r>
    </w:p>
  </w:footnote>
  <w:footnote w:id="147">
    <w:p w14:paraId="7C3ADA32" w14:textId="77777777" w:rsidR="002032B9" w:rsidRPr="00844742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164.</w:t>
      </w:r>
    </w:p>
  </w:footnote>
  <w:footnote w:id="148">
    <w:p w14:paraId="78D1B8FB" w14:textId="77777777" w:rsidR="002032B9" w:rsidRPr="00844742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165.</w:t>
      </w:r>
    </w:p>
  </w:footnote>
  <w:footnote w:id="149">
    <w:p w14:paraId="20B2691A" w14:textId="77777777" w:rsidR="002032B9" w:rsidRPr="00844742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166.</w:t>
      </w:r>
    </w:p>
  </w:footnote>
  <w:footnote w:id="150">
    <w:p w14:paraId="7776BDEB" w14:textId="77777777" w:rsidR="002032B9" w:rsidRPr="00844742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202.</w:t>
      </w:r>
    </w:p>
  </w:footnote>
  <w:footnote w:id="151">
    <w:p w14:paraId="2160D869" w14:textId="77777777" w:rsidR="002032B9" w:rsidRPr="00844742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203.</w:t>
      </w:r>
    </w:p>
  </w:footnote>
  <w:footnote w:id="152">
    <w:p w14:paraId="1B5AE753" w14:textId="77777777" w:rsidR="002032B9" w:rsidRPr="005A2D93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 xml:space="preserve">Disponibbli fuq: </w:t>
      </w:r>
      <w:hyperlink r:id="rId1" w:history="1">
        <w:r>
          <w:rPr>
            <w:rStyle w:val="Hyperlink"/>
          </w:rPr>
          <w:t>https://webgate.ec.europa.eu/competition/transparency/public?lang=mt</w:t>
        </w:r>
      </w:hyperlink>
      <w:r>
        <w:t xml:space="preserve">. </w:t>
      </w:r>
    </w:p>
  </w:footnote>
  <w:footnote w:id="153">
    <w:p w14:paraId="096910F4" w14:textId="77777777" w:rsidR="002032B9" w:rsidRPr="005A2D93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202.</w:t>
      </w:r>
    </w:p>
  </w:footnote>
  <w:footnote w:id="154">
    <w:p w14:paraId="1EBC2427" w14:textId="77777777" w:rsidR="002032B9" w:rsidRPr="005A2D93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204.</w:t>
      </w:r>
    </w:p>
  </w:footnote>
  <w:footnote w:id="155">
    <w:p w14:paraId="32C3B8E5" w14:textId="77777777" w:rsidR="002032B9" w:rsidRPr="005A2D93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204.</w:t>
      </w:r>
    </w:p>
  </w:footnote>
  <w:footnote w:id="156">
    <w:p w14:paraId="19990308" w14:textId="77777777" w:rsidR="002032B9" w:rsidRPr="00AE7F8E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Il-paragrafi 207 u 208.</w:t>
      </w:r>
    </w:p>
  </w:footnote>
  <w:footnote w:id="157">
    <w:p w14:paraId="1E161B95" w14:textId="77777777" w:rsidR="002032B9" w:rsidRPr="00AE7F8E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Il-paragrafu 209.</w:t>
      </w:r>
    </w:p>
  </w:footnote>
  <w:footnote w:id="158">
    <w:p w14:paraId="512CD628" w14:textId="77777777" w:rsidR="002032B9" w:rsidRPr="00AE7F8E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Kif definit fil-paragrafu 19(o).</w:t>
      </w:r>
    </w:p>
  </w:footnote>
  <w:footnote w:id="159">
    <w:p w14:paraId="40208AC2" w14:textId="77777777" w:rsidR="002032B9" w:rsidRPr="004879A7" w:rsidRDefault="002032B9" w:rsidP="002032B9">
      <w:pPr>
        <w:pStyle w:val="FootnoteText"/>
      </w:pPr>
      <w:r>
        <w:rPr>
          <w:rStyle w:val="FootnoteReference"/>
        </w:rPr>
        <w:footnoteRef/>
      </w:r>
      <w:r>
        <w:tab/>
        <w:t>Il-paragrafi 168 u 169.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8003B" w14:textId="77777777" w:rsidR="00D240F7" w:rsidRDefault="00D240F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2D406" w14:textId="77777777" w:rsidR="00D240F7" w:rsidRDefault="00D240F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CAB95" w14:textId="77777777" w:rsidR="00D240F7" w:rsidRDefault="00D240F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1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3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4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5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7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8" w15:restartNumberingAfterBreak="0">
    <w:nsid w:val="42FC077D"/>
    <w:multiLevelType w:val="singleLevel"/>
    <w:tmpl w:val="4128FD03"/>
    <w:name w:val="Tiret 5"/>
    <w:lvl w:ilvl="0">
      <w:start w:val="1"/>
      <w:numFmt w:val="bullet"/>
      <w:lvlRestart w:val="0"/>
      <w:pStyle w:val="Tiret5"/>
      <w:lvlText w:val="–"/>
      <w:lvlJc w:val="left"/>
      <w:pPr>
        <w:tabs>
          <w:tab w:val="num" w:pos="3685"/>
        </w:tabs>
        <w:ind w:left="3685" w:hanging="567"/>
      </w:pPr>
    </w:lvl>
  </w:abstractNum>
  <w:abstractNum w:abstractNumId="19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20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47567DE7"/>
    <w:multiLevelType w:val="multilevel"/>
    <w:tmpl w:val="2ED4F4D0"/>
    <w:styleLink w:val="Style1"/>
    <w:lvl w:ilvl="0">
      <w:start w:val="1"/>
      <w:numFmt w:val="lowerRoman"/>
      <w:lvlRestart w:val="0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22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23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4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6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8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928878745">
    <w:abstractNumId w:val="20"/>
  </w:num>
  <w:num w:numId="2" w16cid:durableId="70546065">
    <w:abstractNumId w:val="14"/>
  </w:num>
  <w:num w:numId="3" w16cid:durableId="1999067676">
    <w:abstractNumId w:val="19"/>
  </w:num>
  <w:num w:numId="4" w16cid:durableId="269362632">
    <w:abstractNumId w:val="23"/>
  </w:num>
  <w:num w:numId="5" w16cid:durableId="943927640">
    <w:abstractNumId w:val="24"/>
  </w:num>
  <w:num w:numId="6" w16cid:durableId="547230529">
    <w:abstractNumId w:val="12"/>
  </w:num>
  <w:num w:numId="7" w16cid:durableId="2009407815">
    <w:abstractNumId w:val="22"/>
  </w:num>
  <w:num w:numId="8" w16cid:durableId="1698462345">
    <w:abstractNumId w:val="28"/>
  </w:num>
  <w:num w:numId="9" w16cid:durableId="599681503">
    <w:abstractNumId w:val="26"/>
  </w:num>
  <w:num w:numId="10" w16cid:durableId="631178489">
    <w:abstractNumId w:val="7"/>
  </w:num>
  <w:num w:numId="11" w16cid:durableId="503668344">
    <w:abstractNumId w:val="5"/>
  </w:num>
  <w:num w:numId="12" w16cid:durableId="811755485">
    <w:abstractNumId w:val="4"/>
  </w:num>
  <w:num w:numId="13" w16cid:durableId="2072803304">
    <w:abstractNumId w:val="3"/>
  </w:num>
  <w:num w:numId="14" w16cid:durableId="1397050786">
    <w:abstractNumId w:val="6"/>
  </w:num>
  <w:num w:numId="15" w16cid:durableId="1511329551">
    <w:abstractNumId w:val="2"/>
  </w:num>
  <w:num w:numId="16" w16cid:durableId="845631935">
    <w:abstractNumId w:val="1"/>
  </w:num>
  <w:num w:numId="17" w16cid:durableId="124978832">
    <w:abstractNumId w:val="0"/>
  </w:num>
  <w:num w:numId="18" w16cid:durableId="458106537">
    <w:abstractNumId w:val="11"/>
  </w:num>
  <w:num w:numId="19" w16cid:durableId="960915140">
    <w:abstractNumId w:val="8"/>
  </w:num>
  <w:num w:numId="20" w16cid:durableId="1221357290">
    <w:abstractNumId w:val="9"/>
  </w:num>
  <w:num w:numId="21" w16cid:durableId="1762600965">
    <w:abstractNumId w:val="15"/>
  </w:num>
  <w:num w:numId="22" w16cid:durableId="109216820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126843924">
    <w:abstractNumId w:val="21"/>
  </w:num>
  <w:num w:numId="24" w16cid:durableId="714279966">
    <w:abstractNumId w:val="16"/>
    <w:lvlOverride w:ilvl="0">
      <w:startOverride w:val="1"/>
    </w:lvlOverride>
  </w:num>
  <w:num w:numId="25" w16cid:durableId="1486705336">
    <w:abstractNumId w:val="27"/>
    <w:lvlOverride w:ilvl="0">
      <w:startOverride w:val="1"/>
    </w:lvlOverride>
  </w:num>
  <w:num w:numId="26" w16cid:durableId="2001346150">
    <w:abstractNumId w:val="8"/>
    <w:lvlOverride w:ilvl="0">
      <w:startOverride w:val="1"/>
    </w:lvlOverride>
  </w:num>
  <w:num w:numId="27" w16cid:durableId="91323108">
    <w:abstractNumId w:val="8"/>
    <w:lvlOverride w:ilvl="0">
      <w:startOverride w:val="1"/>
    </w:lvlOverride>
  </w:num>
  <w:num w:numId="28" w16cid:durableId="1323776457">
    <w:abstractNumId w:val="8"/>
    <w:lvlOverride w:ilvl="0">
      <w:startOverride w:val="1"/>
    </w:lvlOverride>
  </w:num>
  <w:num w:numId="29" w16cid:durableId="1985116275">
    <w:abstractNumId w:val="8"/>
    <w:lvlOverride w:ilvl="0">
      <w:startOverride w:val="1"/>
    </w:lvlOverride>
  </w:num>
  <w:num w:numId="30" w16cid:durableId="1197691885">
    <w:abstractNumId w:val="8"/>
    <w:lvlOverride w:ilvl="0">
      <w:startOverride w:val="1"/>
    </w:lvlOverride>
  </w:num>
  <w:num w:numId="31" w16cid:durableId="231477340">
    <w:abstractNumId w:val="8"/>
    <w:lvlOverride w:ilvl="0">
      <w:startOverride w:val="1"/>
    </w:lvlOverride>
  </w:num>
  <w:num w:numId="32" w16cid:durableId="200213394">
    <w:abstractNumId w:val="8"/>
    <w:lvlOverride w:ilvl="0">
      <w:startOverride w:val="1"/>
    </w:lvlOverride>
  </w:num>
  <w:num w:numId="33" w16cid:durableId="871500088">
    <w:abstractNumId w:val="8"/>
    <w:lvlOverride w:ilvl="0">
      <w:startOverride w:val="1"/>
    </w:lvlOverride>
  </w:num>
  <w:num w:numId="34" w16cid:durableId="254562174">
    <w:abstractNumId w:val="22"/>
    <w:lvlOverride w:ilvl="0">
      <w:startOverride w:val="1"/>
    </w:lvlOverride>
  </w:num>
  <w:num w:numId="35" w16cid:durableId="989598420">
    <w:abstractNumId w:val="18"/>
    <w:lvlOverride w:ilvl="0">
      <w:startOverride w:val="1"/>
    </w:lvlOverride>
  </w:num>
  <w:num w:numId="36" w16cid:durableId="335157054">
    <w:abstractNumId w:val="25"/>
  </w:num>
  <w:num w:numId="37" w16cid:durableId="745879009">
    <w:abstractNumId w:val="16"/>
  </w:num>
  <w:num w:numId="38" w16cid:durableId="1632245333">
    <w:abstractNumId w:val="27"/>
  </w:num>
  <w:num w:numId="39" w16cid:durableId="378095058">
    <w:abstractNumId w:val="13"/>
  </w:num>
  <w:num w:numId="40" w16cid:durableId="555164203">
    <w:abstractNumId w:val="17"/>
  </w:num>
  <w:num w:numId="41" w16cid:durableId="190463356">
    <w:abstractNumId w:val="18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2032B9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74207"/>
    <w:rsid w:val="001A0858"/>
    <w:rsid w:val="001C1BEB"/>
    <w:rsid w:val="001C4DC3"/>
    <w:rsid w:val="001E26F9"/>
    <w:rsid w:val="001F5C64"/>
    <w:rsid w:val="002032B9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551C6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6048B"/>
  <w15:chartTrackingRefBased/>
  <w15:docId w15:val="{7CB4A99A-83ED-431D-8185-EE0036F9A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32B9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mt-MT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04A9"/>
    <w:pPr>
      <w:keepNext/>
      <w:numPr>
        <w:numId w:val="9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3504A9"/>
    <w:pPr>
      <w:keepNext/>
      <w:numPr>
        <w:ilvl w:val="1"/>
        <w:numId w:val="9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3504A9"/>
    <w:pPr>
      <w:keepNext/>
      <w:numPr>
        <w:ilvl w:val="2"/>
        <w:numId w:val="9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3504A9"/>
    <w:pPr>
      <w:keepNext/>
      <w:numPr>
        <w:ilvl w:val="3"/>
        <w:numId w:val="9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9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9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9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032B9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032B9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uiPriority w:val="9"/>
    <w:rsid w:val="003504A9"/>
    <w:rPr>
      <w:rFonts w:ascii="Times New Roman" w:hAnsi="Times New Roman" w:cs="Times New Roman"/>
      <w:b/>
      <w:smallCaps/>
      <w:kern w:val="0"/>
      <w:sz w:val="24"/>
      <w:lang w:val="mt-MT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3504A9"/>
    <w:rPr>
      <w:rFonts w:ascii="Times New Roman" w:hAnsi="Times New Roman" w:cs="Times New Roman"/>
      <w:b/>
      <w:kern w:val="0"/>
      <w:sz w:val="24"/>
      <w:lang w:val="mt-MT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rsid w:val="003504A9"/>
    <w:rPr>
      <w:rFonts w:ascii="Times New Roman" w:hAnsi="Times New Roman" w:cs="Times New Roman"/>
      <w:i/>
      <w:kern w:val="0"/>
      <w:sz w:val="24"/>
      <w:lang w:val="mt-MT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rsid w:val="003504A9"/>
    <w:rPr>
      <w:rFonts w:ascii="Times New Roman" w:hAnsi="Times New Roman" w:cs="Times New Roman"/>
      <w:kern w:val="0"/>
      <w:sz w:val="24"/>
      <w:lang w:val="mt-MT"/>
      <w14:ligatures w14:val="none"/>
    </w:rPr>
  </w:style>
  <w:style w:type="paragraph" w:customStyle="1" w:styleId="ListNumber1">
    <w:name w:val="List Number 1"/>
    <w:basedOn w:val="Normal"/>
    <w:qFormat/>
    <w:rsid w:val="007562EF"/>
    <w:pPr>
      <w:numPr>
        <w:numId w:val="1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2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2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2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3"/>
      </w:numPr>
    </w:pPr>
  </w:style>
  <w:style w:type="paragraph" w:customStyle="1" w:styleId="Bullet1">
    <w:name w:val="Bullet 1"/>
    <w:basedOn w:val="Normal"/>
    <w:rsid w:val="009E7DD4"/>
    <w:pPr>
      <w:numPr>
        <w:numId w:val="4"/>
      </w:numPr>
    </w:pPr>
  </w:style>
  <w:style w:type="paragraph" w:customStyle="1" w:styleId="Bullet2">
    <w:name w:val="Bullet 2"/>
    <w:basedOn w:val="Normal"/>
    <w:rsid w:val="009E7DD4"/>
    <w:pPr>
      <w:numPr>
        <w:numId w:val="5"/>
      </w:numPr>
    </w:pPr>
  </w:style>
  <w:style w:type="paragraph" w:customStyle="1" w:styleId="Bullet3">
    <w:name w:val="Bullet 3"/>
    <w:basedOn w:val="Normal"/>
    <w:rsid w:val="009E7DD4"/>
    <w:pPr>
      <w:numPr>
        <w:numId w:val="6"/>
      </w:numPr>
    </w:pPr>
  </w:style>
  <w:style w:type="paragraph" w:customStyle="1" w:styleId="Bullet4">
    <w:name w:val="Bullet 4"/>
    <w:basedOn w:val="Normal"/>
    <w:rsid w:val="009E7DD4"/>
    <w:pPr>
      <w:numPr>
        <w:numId w:val="7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8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UPERSChar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kern w:val="0"/>
      <w:sz w:val="24"/>
      <w:lang w:val="mt-MT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kern w:val="0"/>
      <w:sz w:val="24"/>
      <w:lang w:val="mt-MT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kern w:val="0"/>
      <w:sz w:val="24"/>
      <w:lang w:val="mt-MT"/>
      <w14:ligatures w14:val="none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1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11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12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13"/>
      </w:numPr>
      <w:contextualSpacing/>
    </w:pPr>
  </w:style>
  <w:style w:type="paragraph" w:styleId="ListNumber">
    <w:name w:val="List Number"/>
    <w:basedOn w:val="Normal"/>
    <w:unhideWhenUsed/>
    <w:rsid w:val="009E7DD4"/>
    <w:pPr>
      <w:numPr>
        <w:numId w:val="14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15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16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17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18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18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18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18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18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18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18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19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20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21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2032B9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032B9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2032B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032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032B9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032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032B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032B9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2032B9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032B9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032B9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2032B9"/>
    <w:rPr>
      <w:b/>
      <w:bCs/>
      <w:smallCaps/>
      <w:color w:val="365F91" w:themeColor="accent1" w:themeShade="BF"/>
      <w:spacing w:val="5"/>
    </w:rPr>
  </w:style>
  <w:style w:type="paragraph" w:customStyle="1" w:styleId="SUPERSChar">
    <w:name w:val="SUPERS Char"/>
    <w:aliases w:val="EN Footnote Reference Char"/>
    <w:basedOn w:val="Normal"/>
    <w:link w:val="FootnoteReference"/>
    <w:uiPriority w:val="99"/>
    <w:rsid w:val="002032B9"/>
    <w:pPr>
      <w:spacing w:before="0" w:after="160" w:line="240" w:lineRule="exact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character" w:customStyle="1" w:styleId="outputecliaff">
    <w:name w:val="outputecliaff"/>
    <w:rsid w:val="002032B9"/>
  </w:style>
  <w:style w:type="table" w:styleId="TableGrid">
    <w:name w:val="Table Grid"/>
    <w:basedOn w:val="TableNormal"/>
    <w:uiPriority w:val="59"/>
    <w:rsid w:val="002032B9"/>
    <w:pPr>
      <w:spacing w:after="0" w:line="240" w:lineRule="auto"/>
    </w:pPr>
    <w:rPr>
      <w:rFonts w:ascii="Times New Roman" w:eastAsia="Calibri" w:hAnsi="Times New Roman" w:cs="Times New Roman"/>
      <w:kern w:val="0"/>
      <w:sz w:val="20"/>
      <w:szCs w:val="20"/>
      <w:lang w:val="en-US" w:eastAsia="en-IE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NumberLevel2">
    <w:name w:val="List Number (Level 2)"/>
    <w:basedOn w:val="Normal"/>
    <w:rsid w:val="002032B9"/>
    <w:pPr>
      <w:tabs>
        <w:tab w:val="num" w:pos="1417"/>
      </w:tabs>
      <w:spacing w:before="0" w:after="240"/>
      <w:ind w:left="1417" w:hanging="708"/>
    </w:pPr>
    <w:rPr>
      <w:rFonts w:eastAsia="Times New Roman"/>
      <w:szCs w:val="20"/>
    </w:rPr>
  </w:style>
  <w:style w:type="paragraph" w:customStyle="1" w:styleId="ListNumberLevel3">
    <w:name w:val="List Number (Level 3)"/>
    <w:basedOn w:val="Normal"/>
    <w:rsid w:val="002032B9"/>
    <w:pPr>
      <w:tabs>
        <w:tab w:val="num" w:pos="2126"/>
      </w:tabs>
      <w:spacing w:before="0" w:after="240"/>
      <w:ind w:left="2126" w:hanging="709"/>
    </w:pPr>
    <w:rPr>
      <w:rFonts w:eastAsia="Times New Roman"/>
      <w:szCs w:val="20"/>
    </w:rPr>
  </w:style>
  <w:style w:type="paragraph" w:customStyle="1" w:styleId="ListNumberLevel4">
    <w:name w:val="List Number (Level 4)"/>
    <w:basedOn w:val="Normal"/>
    <w:rsid w:val="002032B9"/>
    <w:pPr>
      <w:tabs>
        <w:tab w:val="num" w:pos="2835"/>
      </w:tabs>
      <w:spacing w:before="0" w:after="240"/>
      <w:ind w:left="2835" w:hanging="709"/>
    </w:pPr>
    <w:rPr>
      <w:rFonts w:eastAsia="Times New Roman"/>
      <w:szCs w:val="20"/>
    </w:rPr>
  </w:style>
  <w:style w:type="paragraph" w:styleId="Revision">
    <w:name w:val="Revision"/>
    <w:hidden/>
    <w:uiPriority w:val="99"/>
    <w:semiHidden/>
    <w:rsid w:val="002032B9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0"/>
      <w:lang w:val="en-US"/>
      <w14:ligatures w14:val="none"/>
    </w:rPr>
  </w:style>
  <w:style w:type="character" w:customStyle="1" w:styleId="UnresolvedMention1">
    <w:name w:val="Unresolved Mention1"/>
    <w:uiPriority w:val="99"/>
    <w:semiHidden/>
    <w:unhideWhenUsed/>
    <w:rsid w:val="002032B9"/>
    <w:rPr>
      <w:color w:val="605E5C"/>
      <w:shd w:val="clear" w:color="auto" w:fill="E1DFDD"/>
    </w:rPr>
  </w:style>
  <w:style w:type="numbering" w:customStyle="1" w:styleId="Style1">
    <w:name w:val="Style1"/>
    <w:uiPriority w:val="99"/>
    <w:rsid w:val="002032B9"/>
    <w:pPr>
      <w:numPr>
        <w:numId w:val="23"/>
      </w:numPr>
    </w:pPr>
  </w:style>
  <w:style w:type="character" w:styleId="LineNumber">
    <w:name w:val="line number"/>
    <w:basedOn w:val="DefaultParagraphFont"/>
    <w:uiPriority w:val="99"/>
    <w:semiHidden/>
    <w:unhideWhenUsed/>
    <w:rsid w:val="002032B9"/>
  </w:style>
  <w:style w:type="paragraph" w:styleId="TOCHeading">
    <w:name w:val="TOC Heading"/>
    <w:basedOn w:val="Normal"/>
    <w:next w:val="Normal"/>
    <w:uiPriority w:val="39"/>
    <w:semiHidden/>
    <w:unhideWhenUsed/>
    <w:qFormat/>
    <w:rsid w:val="002032B9"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2032B9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rsid w:val="002032B9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rsid w:val="002032B9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rsid w:val="002032B9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rsid w:val="002032B9"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rsid w:val="002032B9"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rsid w:val="002032B9"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rsid w:val="002032B9"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rsid w:val="002032B9"/>
    <w:pPr>
      <w:tabs>
        <w:tab w:val="right" w:leader="dot" w:pos="9071"/>
      </w:tabs>
      <w:ind w:left="1417" w:hanging="1417"/>
      <w:jc w:val="left"/>
    </w:pPr>
  </w:style>
  <w:style w:type="paragraph" w:customStyle="1" w:styleId="Text1">
    <w:name w:val="Text 1"/>
    <w:basedOn w:val="Normal"/>
    <w:rsid w:val="002032B9"/>
    <w:pPr>
      <w:ind w:left="850"/>
    </w:pPr>
  </w:style>
  <w:style w:type="paragraph" w:customStyle="1" w:styleId="Text2">
    <w:name w:val="Text 2"/>
    <w:basedOn w:val="Normal"/>
    <w:rsid w:val="002032B9"/>
    <w:pPr>
      <w:ind w:left="1417"/>
    </w:pPr>
  </w:style>
  <w:style w:type="paragraph" w:customStyle="1" w:styleId="Text3">
    <w:name w:val="Text 3"/>
    <w:basedOn w:val="Normal"/>
    <w:rsid w:val="002032B9"/>
    <w:pPr>
      <w:ind w:left="1984"/>
    </w:pPr>
  </w:style>
  <w:style w:type="paragraph" w:customStyle="1" w:styleId="Text4">
    <w:name w:val="Text 4"/>
    <w:basedOn w:val="Normal"/>
    <w:rsid w:val="002032B9"/>
    <w:pPr>
      <w:ind w:left="2551"/>
    </w:pPr>
  </w:style>
  <w:style w:type="paragraph" w:customStyle="1" w:styleId="Text5">
    <w:name w:val="Text 5"/>
    <w:basedOn w:val="Normal"/>
    <w:rsid w:val="002032B9"/>
    <w:pPr>
      <w:ind w:left="3118"/>
    </w:pPr>
  </w:style>
  <w:style w:type="paragraph" w:customStyle="1" w:styleId="Text6">
    <w:name w:val="Text 6"/>
    <w:basedOn w:val="Normal"/>
    <w:rsid w:val="002032B9"/>
    <w:pPr>
      <w:ind w:left="3685"/>
    </w:pPr>
  </w:style>
  <w:style w:type="paragraph" w:customStyle="1" w:styleId="QuotedText">
    <w:name w:val="Quoted Text"/>
    <w:basedOn w:val="Normal"/>
    <w:rsid w:val="002032B9"/>
    <w:pPr>
      <w:ind w:left="1417"/>
    </w:pPr>
  </w:style>
  <w:style w:type="paragraph" w:customStyle="1" w:styleId="Point0">
    <w:name w:val="Point 0"/>
    <w:basedOn w:val="Normal"/>
    <w:rsid w:val="002032B9"/>
    <w:pPr>
      <w:ind w:left="850" w:hanging="850"/>
    </w:pPr>
  </w:style>
  <w:style w:type="paragraph" w:customStyle="1" w:styleId="Point1">
    <w:name w:val="Point 1"/>
    <w:basedOn w:val="Normal"/>
    <w:rsid w:val="002032B9"/>
    <w:pPr>
      <w:ind w:left="1417" w:hanging="567"/>
    </w:pPr>
  </w:style>
  <w:style w:type="paragraph" w:customStyle="1" w:styleId="Point2">
    <w:name w:val="Point 2"/>
    <w:basedOn w:val="Normal"/>
    <w:rsid w:val="002032B9"/>
    <w:pPr>
      <w:ind w:left="1984" w:hanging="567"/>
    </w:pPr>
  </w:style>
  <w:style w:type="paragraph" w:customStyle="1" w:styleId="Point3">
    <w:name w:val="Point 3"/>
    <w:basedOn w:val="Normal"/>
    <w:rsid w:val="002032B9"/>
    <w:pPr>
      <w:ind w:left="2551" w:hanging="567"/>
    </w:pPr>
  </w:style>
  <w:style w:type="paragraph" w:customStyle="1" w:styleId="Point4">
    <w:name w:val="Point 4"/>
    <w:basedOn w:val="Normal"/>
    <w:rsid w:val="002032B9"/>
    <w:pPr>
      <w:ind w:left="3118" w:hanging="567"/>
    </w:pPr>
  </w:style>
  <w:style w:type="paragraph" w:customStyle="1" w:styleId="Point5">
    <w:name w:val="Point 5"/>
    <w:basedOn w:val="Normal"/>
    <w:rsid w:val="002032B9"/>
    <w:pPr>
      <w:ind w:left="3685" w:hanging="567"/>
    </w:pPr>
  </w:style>
  <w:style w:type="paragraph" w:customStyle="1" w:styleId="Tiret0">
    <w:name w:val="Tiret 0"/>
    <w:basedOn w:val="Point0"/>
    <w:rsid w:val="002032B9"/>
    <w:pPr>
      <w:numPr>
        <w:numId w:val="36"/>
      </w:numPr>
    </w:pPr>
  </w:style>
  <w:style w:type="paragraph" w:customStyle="1" w:styleId="Tiret1">
    <w:name w:val="Tiret 1"/>
    <w:basedOn w:val="Point1"/>
    <w:rsid w:val="002032B9"/>
    <w:pPr>
      <w:numPr>
        <w:numId w:val="24"/>
      </w:numPr>
    </w:pPr>
  </w:style>
  <w:style w:type="paragraph" w:customStyle="1" w:styleId="Tiret2">
    <w:name w:val="Tiret 2"/>
    <w:basedOn w:val="Point2"/>
    <w:rsid w:val="002032B9"/>
    <w:pPr>
      <w:numPr>
        <w:numId w:val="25"/>
      </w:numPr>
    </w:pPr>
  </w:style>
  <w:style w:type="paragraph" w:customStyle="1" w:styleId="Tiret3">
    <w:name w:val="Tiret 3"/>
    <w:basedOn w:val="Point3"/>
    <w:rsid w:val="002032B9"/>
    <w:pPr>
      <w:numPr>
        <w:numId w:val="39"/>
      </w:numPr>
    </w:pPr>
  </w:style>
  <w:style w:type="paragraph" w:customStyle="1" w:styleId="Tiret4">
    <w:name w:val="Tiret 4"/>
    <w:basedOn w:val="Point4"/>
    <w:rsid w:val="002032B9"/>
    <w:pPr>
      <w:numPr>
        <w:numId w:val="40"/>
      </w:numPr>
    </w:pPr>
  </w:style>
  <w:style w:type="paragraph" w:customStyle="1" w:styleId="Tiret5">
    <w:name w:val="Tiret 5"/>
    <w:basedOn w:val="Point5"/>
    <w:rsid w:val="002032B9"/>
    <w:pPr>
      <w:numPr>
        <w:numId w:val="35"/>
      </w:numPr>
    </w:pPr>
  </w:style>
  <w:style w:type="paragraph" w:customStyle="1" w:styleId="PointDouble0">
    <w:name w:val="PointDouble 0"/>
    <w:basedOn w:val="Normal"/>
    <w:rsid w:val="002032B9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2032B9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2032B9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2032B9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2032B9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2032B9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2032B9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2032B9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2032B9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2032B9"/>
    <w:pPr>
      <w:tabs>
        <w:tab w:val="left" w:pos="3118"/>
        <w:tab w:val="left" w:pos="3685"/>
      </w:tabs>
      <w:ind w:left="4252" w:hanging="1701"/>
    </w:pPr>
  </w:style>
  <w:style w:type="paragraph" w:customStyle="1" w:styleId="QuotedNumPar">
    <w:name w:val="Quoted NumPar"/>
    <w:basedOn w:val="Normal"/>
    <w:rsid w:val="002032B9"/>
    <w:pPr>
      <w:ind w:left="1417" w:hanging="567"/>
    </w:pPr>
  </w:style>
  <w:style w:type="paragraph" w:customStyle="1" w:styleId="SectionTitle">
    <w:name w:val="SectionTitle"/>
    <w:basedOn w:val="Normal"/>
    <w:next w:val="Heading1"/>
    <w:rsid w:val="002032B9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2032B9"/>
    <w:pPr>
      <w:jc w:val="center"/>
    </w:pPr>
    <w:rPr>
      <w:b/>
    </w:rPr>
  </w:style>
  <w:style w:type="paragraph" w:customStyle="1" w:styleId="Point0number">
    <w:name w:val="Point 0 (number)"/>
    <w:basedOn w:val="Normal"/>
    <w:rsid w:val="002032B9"/>
    <w:pPr>
      <w:numPr>
        <w:numId w:val="22"/>
      </w:numPr>
    </w:pPr>
  </w:style>
  <w:style w:type="paragraph" w:customStyle="1" w:styleId="Point1number">
    <w:name w:val="Point 1 (number)"/>
    <w:basedOn w:val="Normal"/>
    <w:rsid w:val="002032B9"/>
    <w:pPr>
      <w:numPr>
        <w:ilvl w:val="2"/>
        <w:numId w:val="22"/>
      </w:numPr>
    </w:pPr>
  </w:style>
  <w:style w:type="paragraph" w:customStyle="1" w:styleId="Point2number">
    <w:name w:val="Point 2 (number)"/>
    <w:basedOn w:val="Normal"/>
    <w:rsid w:val="002032B9"/>
    <w:pPr>
      <w:numPr>
        <w:ilvl w:val="4"/>
        <w:numId w:val="22"/>
      </w:numPr>
    </w:pPr>
  </w:style>
  <w:style w:type="paragraph" w:customStyle="1" w:styleId="Point3number">
    <w:name w:val="Point 3 (number)"/>
    <w:basedOn w:val="Normal"/>
    <w:rsid w:val="002032B9"/>
    <w:pPr>
      <w:numPr>
        <w:ilvl w:val="6"/>
        <w:numId w:val="22"/>
      </w:numPr>
    </w:pPr>
  </w:style>
  <w:style w:type="paragraph" w:customStyle="1" w:styleId="Point0letter">
    <w:name w:val="Point 0 (letter)"/>
    <w:basedOn w:val="Normal"/>
    <w:rsid w:val="002032B9"/>
    <w:pPr>
      <w:numPr>
        <w:ilvl w:val="1"/>
        <w:numId w:val="22"/>
      </w:numPr>
    </w:pPr>
  </w:style>
  <w:style w:type="paragraph" w:customStyle="1" w:styleId="Point1letter">
    <w:name w:val="Point 1 (letter)"/>
    <w:basedOn w:val="Normal"/>
    <w:rsid w:val="002032B9"/>
    <w:pPr>
      <w:numPr>
        <w:ilvl w:val="3"/>
        <w:numId w:val="22"/>
      </w:numPr>
    </w:pPr>
  </w:style>
  <w:style w:type="paragraph" w:customStyle="1" w:styleId="Point2letter">
    <w:name w:val="Point 2 (letter)"/>
    <w:basedOn w:val="Normal"/>
    <w:rsid w:val="002032B9"/>
    <w:pPr>
      <w:numPr>
        <w:ilvl w:val="5"/>
        <w:numId w:val="22"/>
      </w:numPr>
    </w:pPr>
  </w:style>
  <w:style w:type="paragraph" w:customStyle="1" w:styleId="Point3letter">
    <w:name w:val="Point 3 (letter)"/>
    <w:basedOn w:val="Normal"/>
    <w:rsid w:val="002032B9"/>
    <w:pPr>
      <w:numPr>
        <w:ilvl w:val="7"/>
        <w:numId w:val="22"/>
      </w:numPr>
    </w:pPr>
  </w:style>
  <w:style w:type="paragraph" w:customStyle="1" w:styleId="Point4letter">
    <w:name w:val="Point 4 (letter)"/>
    <w:basedOn w:val="Normal"/>
    <w:rsid w:val="002032B9"/>
    <w:pPr>
      <w:numPr>
        <w:ilvl w:val="8"/>
        <w:numId w:val="22"/>
      </w:numPr>
    </w:pPr>
  </w:style>
  <w:style w:type="paragraph" w:customStyle="1" w:styleId="Rfrenceinstitutionnelle">
    <w:name w:val="Référence institutionnelle"/>
    <w:basedOn w:val="Normal"/>
    <w:next w:val="Confidentialit"/>
    <w:rsid w:val="002032B9"/>
    <w:pPr>
      <w:spacing w:before="0" w:after="240"/>
      <w:ind w:left="5103"/>
      <w:jc w:val="left"/>
    </w:pPr>
  </w:style>
  <w:style w:type="paragraph" w:customStyle="1" w:styleId="SecurityMarking">
    <w:name w:val="SecurityMarking"/>
    <w:basedOn w:val="Normal"/>
    <w:rsid w:val="002032B9"/>
    <w:pPr>
      <w:spacing w:before="0" w:after="0" w:line="276" w:lineRule="auto"/>
      <w:ind w:left="5103"/>
      <w:jc w:val="left"/>
    </w:pPr>
    <w:rPr>
      <w:sz w:val="28"/>
    </w:rPr>
  </w:style>
  <w:style w:type="paragraph" w:customStyle="1" w:styleId="ReleasableTo">
    <w:name w:val="ReleasableTo"/>
    <w:basedOn w:val="Normal"/>
    <w:rsid w:val="002032B9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Rfrenceinterinstitutionnelle">
    <w:name w:val="Référence interinstitutionnelle"/>
    <w:basedOn w:val="Normal"/>
    <w:next w:val="Statut"/>
    <w:rsid w:val="002032B9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rsid w:val="002032B9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rsid w:val="002032B9"/>
    <w:pPr>
      <w:spacing w:before="0" w:after="240"/>
      <w:jc w:val="center"/>
    </w:pPr>
  </w:style>
  <w:style w:type="paragraph" w:customStyle="1" w:styleId="Titrearticle">
    <w:name w:val="Titre article"/>
    <w:basedOn w:val="Normal"/>
    <w:next w:val="Normal"/>
    <w:rsid w:val="002032B9"/>
    <w:pPr>
      <w:keepNext/>
      <w:spacing w:before="360"/>
      <w:jc w:val="center"/>
    </w:pPr>
    <w:rPr>
      <w:i/>
    </w:rPr>
  </w:style>
  <w:style w:type="paragraph" w:customStyle="1" w:styleId="Typedudocument">
    <w:name w:val="Type du document"/>
    <w:basedOn w:val="Normal"/>
    <w:next w:val="Accompagnant"/>
    <w:rsid w:val="002032B9"/>
    <w:pPr>
      <w:spacing w:before="360" w:after="180"/>
      <w:jc w:val="center"/>
    </w:pPr>
    <w:rPr>
      <w:b/>
    </w:rPr>
  </w:style>
  <w:style w:type="paragraph" w:customStyle="1" w:styleId="Supertitre">
    <w:name w:val="Supertitre"/>
    <w:basedOn w:val="Normal"/>
    <w:next w:val="Normal"/>
    <w:rsid w:val="002032B9"/>
    <w:pPr>
      <w:spacing w:before="0" w:after="600"/>
      <w:jc w:val="center"/>
    </w:pPr>
    <w:rPr>
      <w:b/>
    </w:rPr>
  </w:style>
  <w:style w:type="paragraph" w:customStyle="1" w:styleId="Rfrencecroise">
    <w:name w:val="Référence croisée"/>
    <w:basedOn w:val="Normal"/>
    <w:rsid w:val="002032B9"/>
    <w:pPr>
      <w:spacing w:before="0" w:after="0"/>
      <w:jc w:val="center"/>
    </w:pPr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2032B9"/>
  </w:style>
  <w:style w:type="paragraph" w:customStyle="1" w:styleId="StatutPagedecouverture">
    <w:name w:val="Statut (Page de couverture)"/>
    <w:basedOn w:val="Statut"/>
    <w:next w:val="TypedudocumentPagedecouverture"/>
    <w:rsid w:val="002032B9"/>
  </w:style>
  <w:style w:type="paragraph" w:customStyle="1" w:styleId="TypedudocumentPagedecouverture">
    <w:name w:val="Type du document (Page de couverture)"/>
    <w:basedOn w:val="Typedudocument"/>
    <w:next w:val="AccompagnantPagedecouverture"/>
    <w:rsid w:val="002032B9"/>
  </w:style>
  <w:style w:type="paragraph" w:customStyle="1" w:styleId="Volume">
    <w:name w:val="Volume"/>
    <w:basedOn w:val="Normal"/>
    <w:next w:val="Confidentialit"/>
    <w:rsid w:val="002032B9"/>
    <w:pPr>
      <w:spacing w:before="0" w:after="240"/>
      <w:ind w:left="5103"/>
      <w:jc w:val="left"/>
    </w:pPr>
  </w:style>
  <w:style w:type="paragraph" w:customStyle="1" w:styleId="Typeacteprincipal">
    <w:name w:val="Type acte principal"/>
    <w:basedOn w:val="Normal"/>
    <w:next w:val="Objetacteprincipal"/>
    <w:rsid w:val="002032B9"/>
    <w:pPr>
      <w:spacing w:before="0" w:after="240"/>
      <w:jc w:val="center"/>
    </w:pPr>
    <w:rPr>
      <w:b/>
    </w:rPr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2032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ebgate.ec.europa.eu/competition/transparency/public?lang=m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22</Pages>
  <Words>4233</Words>
  <Characters>29976</Characters>
  <DocSecurity>0</DocSecurity>
  <Lines>681</Lines>
  <Paragraphs>292</Paragraphs>
  <ScaleCrop>false</ScaleCrop>
  <LinksUpToDate>false</LinksUpToDate>
  <CharactersWithSpaces>33917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2025-05-27T12:57:00Z</dcterms:created>
  <dcterms:modified xsi:type="dcterms:W3CDTF">2025-05-27T13:00:00Z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2025-05-27T13:00:35Z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76c387b4-6599-468e-b6d9-86aa5ba82ba6</vt:lpwstr>
  </property>
  <property fmtid="{D5CDD505-2E9C-101B-9397-08002B2CF9AE}" pid="8" name="MSIP_Label_6bd9ddd1-4d20-43f6-abfa-fc3c07406f94_ContentBits">
    <vt:lpwstr>0</vt:lpwstr>
  </property>
</Properties>
</file>