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C0C18" w14:textId="3382CB98" w:rsidR="0026501C" w:rsidRPr="001C6798" w:rsidRDefault="0026501C" w:rsidP="001A06A0">
      <w:pPr>
        <w:pStyle w:val="ManualHeading2"/>
        <w:rPr>
          <w:noProof/>
        </w:rPr>
      </w:pPr>
      <w:r w:rsidRPr="001C6798">
        <w:rPr>
          <w:noProof/>
        </w:rPr>
        <w:t xml:space="preserve">Del III.7 </w:t>
      </w:r>
      <w:r w:rsidR="001A06A0">
        <w:rPr>
          <w:noProof/>
        </w:rPr>
        <w:t xml:space="preserve">- </w:t>
      </w:r>
      <w:r w:rsidRPr="001C6798">
        <w:rPr>
          <w:noProof/>
        </w:rPr>
        <w:t>FORMULÄR FÖR KOMPLETTERANDE UPPLYSNINGAR OM RISKFINANSIERINGSSTÖD</w:t>
      </w:r>
    </w:p>
    <w:p w14:paraId="5428B60E" w14:textId="77777777" w:rsidR="0026501C" w:rsidRPr="001C6798" w:rsidRDefault="0026501C" w:rsidP="0026501C">
      <w:pPr>
        <w:ind w:left="-142"/>
        <w:rPr>
          <w:i/>
          <w:iCs/>
          <w:noProof/>
        </w:rPr>
      </w:pPr>
      <w:r w:rsidRPr="001C6798">
        <w:rPr>
          <w:i/>
          <w:noProof/>
        </w:rPr>
        <w:t>Fyll i detta formulär för kompletterande upplysningar, utöver formuläret för allmänna upplysningar, för anmälan av alla stödordningar som omfattas av riktlinjerna för statligt stöd för att främja riskfinansieringsinvesteringar (riskfinansieringsriktlinjerna)</w:t>
      </w:r>
      <w:r w:rsidRPr="001C6798">
        <w:rPr>
          <w:rStyle w:val="FootnoteReference"/>
          <w:i/>
          <w:iCs/>
          <w:noProof/>
        </w:rPr>
        <w:footnoteReference w:id="1"/>
      </w:r>
      <w:r w:rsidRPr="001C6798">
        <w:rPr>
          <w:i/>
          <w:noProof/>
        </w:rPr>
        <w:t>. För definitioner, se punkt 35 i riskfinansieringsriktlinjerna.</w:t>
      </w:r>
    </w:p>
    <w:p w14:paraId="38DD1FE9" w14:textId="77777777" w:rsidR="0026501C" w:rsidRPr="001C6798" w:rsidRDefault="0026501C" w:rsidP="0026501C">
      <w:pPr>
        <w:ind w:left="-142"/>
        <w:rPr>
          <w:noProof/>
        </w:rPr>
      </w:pPr>
      <w:r w:rsidRPr="001C6798">
        <w:rPr>
          <w:i/>
          <w:noProof/>
        </w:rPr>
        <w:t xml:space="preserve">Tillsammans med detta formulär för kompletterande upplysningar ska ni lämna en ingående </w:t>
      </w:r>
      <w:r w:rsidRPr="001C6798">
        <w:rPr>
          <w:i/>
          <w:noProof/>
        </w:rPr>
        <w:br/>
      </w:r>
      <w:r w:rsidRPr="001C6798">
        <w:rPr>
          <w:noProof/>
        </w:rPr>
        <w:t>”förhandsbedömning” som visar att ett specifikt marknadsmisslyckande eller andra relevanta hinder föreligger och motiverar varför den anmälda stödordningen är nödvändig, lämplig och proportionerlig för att åtgärda dem</w:t>
      </w:r>
      <w:r w:rsidRPr="001C6798">
        <w:rPr>
          <w:rStyle w:val="FootnoteReference"/>
          <w:noProof/>
        </w:rPr>
        <w:footnoteReference w:id="2"/>
      </w:r>
      <w:r w:rsidRPr="001C6798">
        <w:rPr>
          <w:noProof/>
        </w:rPr>
        <w:t>.</w:t>
      </w:r>
    </w:p>
    <w:p w14:paraId="161E0BE8" w14:textId="77777777" w:rsidR="0026501C" w:rsidRPr="001C6798" w:rsidRDefault="0026501C" w:rsidP="0026501C">
      <w:pPr>
        <w:pStyle w:val="ManualHeading1"/>
        <w:rPr>
          <w:noProof/>
        </w:rPr>
      </w:pPr>
      <w:r w:rsidRPr="00902BCA">
        <w:rPr>
          <w:noProof/>
        </w:rPr>
        <w:t>1.</w:t>
      </w:r>
      <w:r w:rsidRPr="00902BCA">
        <w:rPr>
          <w:noProof/>
        </w:rPr>
        <w:tab/>
      </w:r>
      <w:r w:rsidRPr="001C6798">
        <w:rPr>
          <w:noProof/>
        </w:rPr>
        <w:t>Tillämpningsområde</w:t>
      </w:r>
    </w:p>
    <w:p w14:paraId="19BB8A17" w14:textId="77777777" w:rsidR="0026501C" w:rsidRPr="001C6798" w:rsidRDefault="0026501C" w:rsidP="0026501C">
      <w:pPr>
        <w:pStyle w:val="ManualHeading2"/>
        <w:rPr>
          <w:noProof/>
        </w:rPr>
      </w:pPr>
      <w:r w:rsidRPr="00902BCA">
        <w:rPr>
          <w:noProof/>
        </w:rPr>
        <w:t>1.1.</w:t>
      </w:r>
      <w:r w:rsidRPr="00902BCA">
        <w:rPr>
          <w:noProof/>
        </w:rPr>
        <w:tab/>
      </w:r>
      <w:r w:rsidRPr="001C6798">
        <w:rPr>
          <w:noProof/>
        </w:rPr>
        <w:t>Skäl till att stödordningen anmäls:</w:t>
      </w:r>
    </w:p>
    <w:p w14:paraId="4AAD60C8" w14:textId="77777777" w:rsidR="0026501C" w:rsidRPr="001C6798" w:rsidRDefault="0026501C" w:rsidP="0026501C">
      <w:pPr>
        <w:pStyle w:val="Point0"/>
        <w:rPr>
          <w:noProof/>
        </w:rPr>
      </w:pPr>
      <w:r w:rsidRPr="00902BCA">
        <w:rPr>
          <w:noProof/>
        </w:rPr>
        <w:t>(a)</w:t>
      </w:r>
      <w:r w:rsidRPr="001A06A0">
        <w:rPr>
          <w:noProof/>
        </w:rPr>
        <w:tab/>
      </w:r>
      <w:sdt>
        <w:sdtPr>
          <w:rPr>
            <w:noProof/>
          </w:rPr>
          <w:id w:val="1031838245"/>
          <w14:checkbox>
            <w14:checked w14:val="0"/>
            <w14:checkedState w14:val="2612" w14:font="MS Gothic"/>
            <w14:uncheckedState w14:val="2610" w14:font="MS Gothic"/>
          </w14:checkbox>
        </w:sdtPr>
        <w:sdtEndPr/>
        <w:sdtContent>
          <w:r w:rsidRPr="001A06A0">
            <w:rPr>
              <w:rFonts w:ascii="MS Gothic" w:eastAsia="MS Gothic" w:hAnsi="MS Gothic" w:hint="eastAsia"/>
              <w:noProof/>
            </w:rPr>
            <w:t>☐</w:t>
          </w:r>
        </w:sdtContent>
      </w:sdt>
      <w:r w:rsidRPr="001A06A0">
        <w:rPr>
          <w:noProof/>
        </w:rPr>
        <w:t xml:space="preserve"> Stödordn</w:t>
      </w:r>
      <w:r w:rsidRPr="001C6798">
        <w:rPr>
          <w:noProof/>
        </w:rPr>
        <w:t>ingen är inte förenlig med förordning (EU) nr 651/2014</w:t>
      </w:r>
      <w:r w:rsidRPr="001C6798">
        <w:rPr>
          <w:rStyle w:val="FootnoteReference"/>
          <w:noProof/>
        </w:rPr>
        <w:footnoteReference w:id="3"/>
      </w:r>
      <w:r w:rsidRPr="001C6798">
        <w:rPr>
          <w:noProof/>
        </w:rPr>
        <w:t>. Ange de bestämmelser i den rättsliga grunden för stödordningen som går utöver förordning (EU) nr 651/2014 och ange vilka bestämmelser i förordning (EU) nr 651/2014 som de går utöver.</w:t>
      </w:r>
    </w:p>
    <w:p w14:paraId="7866BCFB" w14:textId="77777777" w:rsidR="0026501C" w:rsidRPr="001C6798" w:rsidRDefault="0026501C" w:rsidP="0026501C">
      <w:pPr>
        <w:tabs>
          <w:tab w:val="left" w:leader="dot" w:pos="9072"/>
        </w:tabs>
        <w:ind w:left="709"/>
        <w:rPr>
          <w:bCs/>
          <w:noProof/>
        </w:rPr>
      </w:pPr>
      <w:r w:rsidRPr="001C6798">
        <w:rPr>
          <w:noProof/>
        </w:rPr>
        <w:tab/>
      </w:r>
    </w:p>
    <w:p w14:paraId="186CF1B5" w14:textId="77777777" w:rsidR="0026501C" w:rsidRPr="001C6798" w:rsidRDefault="0026501C" w:rsidP="0026501C">
      <w:pPr>
        <w:pStyle w:val="Point0"/>
        <w:rPr>
          <w:bCs/>
          <w:noProof/>
        </w:rPr>
      </w:pPr>
      <w:r w:rsidRPr="00902BCA">
        <w:rPr>
          <w:noProof/>
        </w:rPr>
        <w:t>(b)</w:t>
      </w:r>
      <w:r w:rsidRPr="00902BCA">
        <w:rPr>
          <w:noProof/>
        </w:rPr>
        <w:tab/>
      </w:r>
      <w:sdt>
        <w:sdtPr>
          <w:rPr>
            <w:bCs/>
            <w:noProof/>
          </w:rPr>
          <w:id w:val="-1744250642"/>
          <w14:checkbox>
            <w14:checked w14:val="0"/>
            <w14:checkedState w14:val="2612" w14:font="MS Gothic"/>
            <w14:uncheckedState w14:val="2610" w14:font="MS Gothic"/>
          </w14:checkbox>
        </w:sdtPr>
        <w:sdtEndPr/>
        <w:sdtContent>
          <w:r w:rsidRPr="001C6798">
            <w:rPr>
              <w:rFonts w:ascii="MS Gothic" w:eastAsia="MS Gothic" w:hAnsi="MS Gothic" w:hint="eastAsia"/>
              <w:bCs/>
              <w:noProof/>
            </w:rPr>
            <w:t>☐</w:t>
          </w:r>
        </w:sdtContent>
      </w:sdt>
      <w:r w:rsidRPr="001C6798">
        <w:rPr>
          <w:noProof/>
        </w:rPr>
        <w:t xml:space="preserve"> Stödordningen är inte förenlig med förordningen om stöd av mindre betydelse</w:t>
      </w:r>
      <w:r w:rsidRPr="001C6798">
        <w:rPr>
          <w:rStyle w:val="FootnoteReference"/>
          <w:noProof/>
        </w:rPr>
        <w:footnoteReference w:id="4"/>
      </w:r>
      <w:r w:rsidRPr="001C6798">
        <w:rPr>
          <w:noProof/>
        </w:rPr>
        <w:t>. Ange skälen härtill:</w:t>
      </w:r>
    </w:p>
    <w:p w14:paraId="26815E6F" w14:textId="77777777" w:rsidR="0026501C" w:rsidRPr="001C6798" w:rsidRDefault="0026501C" w:rsidP="0026501C">
      <w:pPr>
        <w:tabs>
          <w:tab w:val="left" w:leader="dot" w:pos="9072"/>
        </w:tabs>
        <w:ind w:left="709"/>
        <w:rPr>
          <w:bCs/>
          <w:noProof/>
        </w:rPr>
      </w:pPr>
      <w:r w:rsidRPr="001C6798">
        <w:rPr>
          <w:noProof/>
        </w:rPr>
        <w:tab/>
      </w:r>
    </w:p>
    <w:p w14:paraId="4C108C35" w14:textId="77777777" w:rsidR="0026501C" w:rsidRPr="001C6798" w:rsidRDefault="0026501C" w:rsidP="0026501C">
      <w:pPr>
        <w:pStyle w:val="Point0"/>
        <w:rPr>
          <w:bCs/>
          <w:noProof/>
        </w:rPr>
      </w:pPr>
      <w:r w:rsidRPr="00902BCA">
        <w:rPr>
          <w:noProof/>
        </w:rPr>
        <w:t>(c)</w:t>
      </w:r>
      <w:r w:rsidRPr="00902BCA">
        <w:rPr>
          <w:noProof/>
        </w:rPr>
        <w:tab/>
      </w:r>
      <w:sdt>
        <w:sdtPr>
          <w:rPr>
            <w:bCs/>
            <w:noProof/>
          </w:rPr>
          <w:id w:val="2101518233"/>
          <w14:checkbox>
            <w14:checked w14:val="0"/>
            <w14:checkedState w14:val="2612" w14:font="MS Gothic"/>
            <w14:uncheckedState w14:val="2610" w14:font="MS Gothic"/>
          </w14:checkbox>
        </w:sdtPr>
        <w:sdtEndPr/>
        <w:sdtContent>
          <w:r w:rsidRPr="001C6798">
            <w:rPr>
              <w:rFonts w:ascii="MS Gothic" w:eastAsia="MS Gothic" w:hAnsi="MS Gothic" w:hint="eastAsia"/>
              <w:bCs/>
              <w:noProof/>
            </w:rPr>
            <w:t>☐</w:t>
          </w:r>
        </w:sdtContent>
      </w:sdt>
      <w:r w:rsidRPr="001C6798">
        <w:rPr>
          <w:noProof/>
        </w:rPr>
        <w:t xml:space="preserve"> Stödordningen är inte förenlig med kriteriet om en marknadsekonomisk aktör på en eller flera nivåer (på investerarnas nivå, den finansiella intermediärens och dennes förvaltares nivå och nivån för de företag där investeringen görs) (se kommissionens tillkännagivande om begreppet statligt stöd</w:t>
      </w:r>
      <w:r w:rsidRPr="001C6798">
        <w:rPr>
          <w:rStyle w:val="FootnoteReference"/>
          <w:bCs/>
          <w:noProof/>
        </w:rPr>
        <w:footnoteReference w:id="5"/>
      </w:r>
      <w:r w:rsidRPr="001C6798">
        <w:rPr>
          <w:noProof/>
        </w:rPr>
        <w:t>; i fråga om lån, se meddelandet om referensränta</w:t>
      </w:r>
      <w:r w:rsidRPr="001C6798">
        <w:rPr>
          <w:rStyle w:val="FootnoteReference"/>
          <w:noProof/>
        </w:rPr>
        <w:footnoteReference w:id="6"/>
      </w:r>
      <w:r w:rsidRPr="001C6798">
        <w:rPr>
          <w:noProof/>
        </w:rPr>
        <w:t>; i fråga om garantier, se tillkännagivandet om garantier</w:t>
      </w:r>
      <w:r w:rsidRPr="001C6798">
        <w:rPr>
          <w:rStyle w:val="FootnoteReference"/>
          <w:noProof/>
        </w:rPr>
        <w:footnoteReference w:id="7"/>
      </w:r>
      <w:r w:rsidRPr="001C6798">
        <w:rPr>
          <w:noProof/>
        </w:rPr>
        <w:t>). Ange skälen härtill:</w:t>
      </w:r>
    </w:p>
    <w:p w14:paraId="31DFBCD3" w14:textId="77777777" w:rsidR="0026501C" w:rsidRPr="001C6798" w:rsidRDefault="0026501C" w:rsidP="0026501C">
      <w:pPr>
        <w:tabs>
          <w:tab w:val="left" w:leader="dot" w:pos="9072"/>
        </w:tabs>
        <w:ind w:left="709"/>
        <w:rPr>
          <w:bCs/>
          <w:noProof/>
        </w:rPr>
      </w:pPr>
      <w:r w:rsidRPr="001C6798">
        <w:rPr>
          <w:noProof/>
        </w:rPr>
        <w:tab/>
      </w:r>
    </w:p>
    <w:p w14:paraId="6F5BAFE2" w14:textId="77777777" w:rsidR="0026501C" w:rsidRPr="001C6798" w:rsidRDefault="0026501C" w:rsidP="0026501C">
      <w:pPr>
        <w:pStyle w:val="Point0"/>
        <w:rPr>
          <w:bCs/>
          <w:noProof/>
        </w:rPr>
      </w:pPr>
      <w:r w:rsidRPr="00902BCA">
        <w:rPr>
          <w:noProof/>
        </w:rPr>
        <w:lastRenderedPageBreak/>
        <w:t>(d)</w:t>
      </w:r>
      <w:r w:rsidRPr="00902BCA">
        <w:rPr>
          <w:noProof/>
        </w:rPr>
        <w:tab/>
      </w:r>
      <w:sdt>
        <w:sdtPr>
          <w:rPr>
            <w:bCs/>
            <w:noProof/>
          </w:rPr>
          <w:id w:val="1803417610"/>
          <w14:checkbox>
            <w14:checked w14:val="0"/>
            <w14:checkedState w14:val="2612" w14:font="MS Gothic"/>
            <w14:uncheckedState w14:val="2610" w14:font="MS Gothic"/>
          </w14:checkbox>
        </w:sdtPr>
        <w:sdtEndPr/>
        <w:sdtContent>
          <w:r w:rsidRPr="001C6798">
            <w:rPr>
              <w:rFonts w:ascii="MS Gothic" w:eastAsia="MS Gothic" w:hAnsi="MS Gothic" w:hint="eastAsia"/>
              <w:bCs/>
              <w:noProof/>
            </w:rPr>
            <w:t>☐</w:t>
          </w:r>
        </w:sdtContent>
      </w:sdt>
      <w:r w:rsidRPr="001C6798">
        <w:rPr>
          <w:noProof/>
        </w:rPr>
        <w:t xml:space="preserve"> Stödordningen innehåller inte statligt stöd och den anmäls av rättssäkerhetsskäl.</w:t>
      </w:r>
    </w:p>
    <w:p w14:paraId="2B776B03" w14:textId="77777777" w:rsidR="0026501C" w:rsidRPr="001C6798" w:rsidRDefault="0026501C" w:rsidP="0026501C">
      <w:pPr>
        <w:pStyle w:val="ManualHeading2"/>
        <w:rPr>
          <w:noProof/>
        </w:rPr>
      </w:pPr>
      <w:r w:rsidRPr="00902BCA">
        <w:rPr>
          <w:noProof/>
        </w:rPr>
        <w:t>1.2.</w:t>
      </w:r>
      <w:r w:rsidRPr="00902BCA">
        <w:rPr>
          <w:noProof/>
        </w:rPr>
        <w:tab/>
      </w:r>
      <w:r w:rsidRPr="001C6798">
        <w:rPr>
          <w:noProof/>
        </w:rPr>
        <w:t>Den anmälda stödordningens tillämpningsområde: kryssa för lämpligt alternativ för att bekräfta följande:</w:t>
      </w:r>
    </w:p>
    <w:p w14:paraId="1F5119F3" w14:textId="77777777" w:rsidR="0026501C" w:rsidRPr="001C6798" w:rsidRDefault="0026501C" w:rsidP="0026501C">
      <w:pPr>
        <w:pStyle w:val="Point1"/>
        <w:rPr>
          <w:noProof/>
        </w:rPr>
      </w:pPr>
      <w:r w:rsidRPr="00902BCA">
        <w:rPr>
          <w:noProof/>
        </w:rPr>
        <w:t>(a)</w:t>
      </w:r>
      <w:r w:rsidRPr="00902BCA">
        <w:rPr>
          <w:noProof/>
        </w:rPr>
        <w:tab/>
      </w:r>
      <w:sdt>
        <w:sdtPr>
          <w:rPr>
            <w:bCs/>
            <w:noProof/>
          </w:rPr>
          <w:id w:val="1244075362"/>
          <w14:checkbox>
            <w14:checked w14:val="0"/>
            <w14:checkedState w14:val="2612" w14:font="MS Gothic"/>
            <w14:uncheckedState w14:val="2610" w14:font="MS Gothic"/>
          </w14:checkbox>
        </w:sdtPr>
        <w:sdtEndPr/>
        <w:sdtContent>
          <w:r w:rsidRPr="001C6798">
            <w:rPr>
              <w:rFonts w:ascii="MS Gothic" w:eastAsia="MS Gothic" w:hAnsi="MS Gothic" w:hint="eastAsia"/>
              <w:bCs/>
              <w:noProof/>
            </w:rPr>
            <w:t>☐</w:t>
          </w:r>
        </w:sdtContent>
      </w:sdt>
      <w:r w:rsidRPr="001C6798">
        <w:rPr>
          <w:noProof/>
        </w:rPr>
        <w:t xml:space="preserve"> Den anmälda stödordningen genomförs via finansiella intermediärer eller alternativa handelsplattformar, med undantag för skattemässiga incitament för direkta investeringar i stödberättigade företag (punkt 22 i riskfinansieringsriktlinjerna).</w:t>
      </w:r>
    </w:p>
    <w:p w14:paraId="055D3A2D" w14:textId="77777777" w:rsidR="0026501C" w:rsidRPr="001C6798" w:rsidRDefault="0026501C" w:rsidP="0026501C">
      <w:pPr>
        <w:pStyle w:val="Text2"/>
        <w:rPr>
          <w:noProof/>
        </w:rPr>
      </w:pPr>
      <w:r w:rsidRPr="001C6798">
        <w:rPr>
          <w:noProof/>
        </w:rPr>
        <w:t>Hänvisa till relevanta bestämmelser i den rättsliga grunden:</w:t>
      </w:r>
    </w:p>
    <w:p w14:paraId="648D7AFB" w14:textId="77777777" w:rsidR="0026501C" w:rsidRPr="001C6798" w:rsidRDefault="0026501C" w:rsidP="0026501C">
      <w:pPr>
        <w:tabs>
          <w:tab w:val="left" w:leader="dot" w:pos="9072"/>
        </w:tabs>
        <w:ind w:left="709"/>
        <w:rPr>
          <w:noProof/>
        </w:rPr>
      </w:pPr>
      <w:r w:rsidRPr="001C6798">
        <w:rPr>
          <w:noProof/>
        </w:rPr>
        <w:tab/>
      </w:r>
    </w:p>
    <w:p w14:paraId="22B3D696" w14:textId="77777777" w:rsidR="0026501C" w:rsidRPr="001C6798" w:rsidRDefault="0026501C" w:rsidP="0026501C">
      <w:pPr>
        <w:pStyle w:val="Point1"/>
        <w:rPr>
          <w:noProof/>
        </w:rPr>
      </w:pPr>
      <w:r w:rsidRPr="00902BCA">
        <w:rPr>
          <w:noProof/>
        </w:rPr>
        <w:t>(b)</w:t>
      </w:r>
      <w:r w:rsidRPr="00902BCA">
        <w:rPr>
          <w:noProof/>
        </w:rPr>
        <w:tab/>
      </w:r>
      <w:sdt>
        <w:sdtPr>
          <w:rPr>
            <w:noProof/>
          </w:rPr>
          <w:id w:val="-1009291005"/>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Den anmälda stödordningen utesluter stora företag, med undantag för medelstora börsnoterade företag (midcap-bolag) som antingen är små midcap-bolag eller innovativa midcap-bolag (punkt 23 i riskfinansieringsriktlinjerna).</w:t>
      </w:r>
    </w:p>
    <w:p w14:paraId="683C0571" w14:textId="77777777" w:rsidR="0026501C" w:rsidRPr="001C6798" w:rsidRDefault="0026501C" w:rsidP="0026501C">
      <w:pPr>
        <w:pStyle w:val="Text2"/>
        <w:rPr>
          <w:noProof/>
        </w:rPr>
      </w:pPr>
      <w:r w:rsidRPr="001C6798">
        <w:rPr>
          <w:noProof/>
        </w:rPr>
        <w:t>Hänvisa till relevanta bestämmelser i den rättsliga grunden:</w:t>
      </w:r>
    </w:p>
    <w:p w14:paraId="61A9AECB" w14:textId="77777777" w:rsidR="0026501C" w:rsidRPr="001C6798" w:rsidRDefault="0026501C" w:rsidP="0026501C">
      <w:pPr>
        <w:tabs>
          <w:tab w:val="left" w:leader="dot" w:pos="9072"/>
        </w:tabs>
        <w:ind w:left="709"/>
        <w:rPr>
          <w:noProof/>
        </w:rPr>
      </w:pPr>
      <w:r w:rsidRPr="001C6798">
        <w:rPr>
          <w:noProof/>
        </w:rPr>
        <w:tab/>
      </w:r>
    </w:p>
    <w:p w14:paraId="45A38D6B" w14:textId="77777777" w:rsidR="0026501C" w:rsidRPr="001C6798" w:rsidRDefault="0026501C" w:rsidP="0026501C">
      <w:pPr>
        <w:pStyle w:val="Point1"/>
        <w:rPr>
          <w:noProof/>
        </w:rPr>
      </w:pPr>
      <w:r w:rsidRPr="00902BCA">
        <w:rPr>
          <w:noProof/>
        </w:rPr>
        <w:t>(c)</w:t>
      </w:r>
      <w:r w:rsidRPr="00902BCA">
        <w:rPr>
          <w:noProof/>
        </w:rPr>
        <w:tab/>
      </w:r>
      <w:sdt>
        <w:sdtPr>
          <w:rPr>
            <w:noProof/>
          </w:rPr>
          <w:id w:val="570777702"/>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Den anmälda stödordningen utesluter riskfinansieringsstöd till företag som finns upptagna i den officiella förteckningen över en reglerad marknad (punkt 24 i riskfinansieringsriktlinjerna).</w:t>
      </w:r>
    </w:p>
    <w:p w14:paraId="2E751C63" w14:textId="77777777" w:rsidR="0026501C" w:rsidRPr="001C6798" w:rsidRDefault="0026501C" w:rsidP="0026501C">
      <w:pPr>
        <w:pStyle w:val="Text2"/>
        <w:rPr>
          <w:noProof/>
        </w:rPr>
      </w:pPr>
      <w:r w:rsidRPr="001C6798">
        <w:rPr>
          <w:noProof/>
        </w:rPr>
        <w:t>Hänvisa till relevanta bestämmelser i den rättsliga grunden:</w:t>
      </w:r>
    </w:p>
    <w:p w14:paraId="5DCEC5A0" w14:textId="77777777" w:rsidR="0026501C" w:rsidRPr="001C6798" w:rsidRDefault="0026501C" w:rsidP="0026501C">
      <w:pPr>
        <w:tabs>
          <w:tab w:val="left" w:leader="dot" w:pos="9072"/>
        </w:tabs>
        <w:ind w:left="709"/>
        <w:rPr>
          <w:noProof/>
        </w:rPr>
      </w:pPr>
      <w:r w:rsidRPr="001C6798">
        <w:rPr>
          <w:noProof/>
        </w:rPr>
        <w:tab/>
      </w:r>
    </w:p>
    <w:p w14:paraId="608065C9" w14:textId="77777777" w:rsidR="0026501C" w:rsidRPr="001C6798" w:rsidRDefault="0026501C" w:rsidP="0026501C">
      <w:pPr>
        <w:pStyle w:val="Point1"/>
        <w:rPr>
          <w:noProof/>
        </w:rPr>
      </w:pPr>
      <w:r w:rsidRPr="00902BCA">
        <w:rPr>
          <w:noProof/>
        </w:rPr>
        <w:t>(d)</w:t>
      </w:r>
      <w:r w:rsidRPr="00902BCA">
        <w:rPr>
          <w:noProof/>
        </w:rPr>
        <w:tab/>
      </w:r>
      <w:sdt>
        <w:sdtPr>
          <w:rPr>
            <w:noProof/>
          </w:rPr>
          <w:id w:val="1349754634"/>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Den anmälda stödordningen omfattar deltagande från oberoende privata investerare (punkt 25 i riskfinansieringsriktlinjerna).</w:t>
      </w:r>
    </w:p>
    <w:p w14:paraId="38CDC7FB" w14:textId="77777777" w:rsidR="0026501C" w:rsidRPr="001C6798" w:rsidRDefault="0026501C" w:rsidP="0026501C">
      <w:pPr>
        <w:pStyle w:val="Text2"/>
        <w:rPr>
          <w:noProof/>
        </w:rPr>
      </w:pPr>
      <w:r w:rsidRPr="001C6798">
        <w:rPr>
          <w:noProof/>
        </w:rPr>
        <w:t xml:space="preserve">Hänvisa till relevanta bestämmelser i den rättsliga grunden: </w:t>
      </w:r>
    </w:p>
    <w:p w14:paraId="497DBA9B" w14:textId="77777777" w:rsidR="0026501C" w:rsidRPr="001C6798" w:rsidRDefault="0026501C" w:rsidP="0026501C">
      <w:pPr>
        <w:tabs>
          <w:tab w:val="left" w:leader="dot" w:pos="9072"/>
        </w:tabs>
        <w:ind w:left="709"/>
        <w:rPr>
          <w:noProof/>
        </w:rPr>
      </w:pPr>
      <w:r w:rsidRPr="001C6798">
        <w:rPr>
          <w:noProof/>
        </w:rPr>
        <w:tab/>
      </w:r>
    </w:p>
    <w:p w14:paraId="776C9EA7" w14:textId="77777777" w:rsidR="0026501C" w:rsidRPr="001C6798" w:rsidRDefault="0026501C" w:rsidP="0026501C">
      <w:pPr>
        <w:pStyle w:val="Point1"/>
        <w:rPr>
          <w:noProof/>
        </w:rPr>
      </w:pPr>
      <w:r w:rsidRPr="00902BCA">
        <w:rPr>
          <w:noProof/>
        </w:rPr>
        <w:t>(e)</w:t>
      </w:r>
      <w:r w:rsidRPr="00902BCA">
        <w:rPr>
          <w:noProof/>
        </w:rPr>
        <w:tab/>
      </w:r>
      <w:sdt>
        <w:sdtPr>
          <w:rPr>
            <w:noProof/>
          </w:rPr>
          <w:id w:val="-992254222"/>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Den anmälda stödordningen föreskriver, när det gäller asymmetrisk delning av risker och avkastning mellan staten och privata investerare, att privata investerare ska ta en betydande risk eller att staten får en avkastning på sin investering (punkt 26 i riksfinansieringsriktlinjerna).</w:t>
      </w:r>
    </w:p>
    <w:p w14:paraId="1D0F5E69" w14:textId="77777777" w:rsidR="0026501C" w:rsidRPr="001C6798" w:rsidRDefault="0026501C" w:rsidP="0026501C">
      <w:pPr>
        <w:pStyle w:val="Text2"/>
        <w:rPr>
          <w:noProof/>
        </w:rPr>
      </w:pPr>
      <w:r w:rsidRPr="001C6798">
        <w:rPr>
          <w:noProof/>
        </w:rPr>
        <w:t>Hänvisa till relevanta bestämmelser i den rättsliga grunden:</w:t>
      </w:r>
    </w:p>
    <w:p w14:paraId="71A5B1CA" w14:textId="77777777" w:rsidR="0026501C" w:rsidRPr="001C6798" w:rsidRDefault="0026501C" w:rsidP="0026501C">
      <w:pPr>
        <w:tabs>
          <w:tab w:val="left" w:leader="dot" w:pos="9072"/>
        </w:tabs>
        <w:ind w:left="709"/>
        <w:rPr>
          <w:noProof/>
        </w:rPr>
      </w:pPr>
      <w:r w:rsidRPr="001C6798">
        <w:rPr>
          <w:noProof/>
        </w:rPr>
        <w:tab/>
      </w:r>
    </w:p>
    <w:p w14:paraId="7CA295CE" w14:textId="77777777" w:rsidR="0026501C" w:rsidRPr="001C6798" w:rsidRDefault="0026501C" w:rsidP="0026501C">
      <w:pPr>
        <w:pStyle w:val="Point1"/>
        <w:rPr>
          <w:noProof/>
        </w:rPr>
      </w:pPr>
      <w:r w:rsidRPr="00902BCA">
        <w:rPr>
          <w:noProof/>
        </w:rPr>
        <w:t>(f)</w:t>
      </w:r>
      <w:r w:rsidRPr="00902BCA">
        <w:rPr>
          <w:noProof/>
        </w:rPr>
        <w:tab/>
      </w:r>
      <w:sdt>
        <w:sdtPr>
          <w:rPr>
            <w:noProof/>
          </w:rPr>
          <w:id w:val="957454341"/>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Den anmälda stödordningen kan inte användas för att stödja uppköp (punkt 27 i riskfinansieringsriktlinjerna).</w:t>
      </w:r>
    </w:p>
    <w:p w14:paraId="0459F0C2" w14:textId="77777777" w:rsidR="0026501C" w:rsidRPr="001C6798" w:rsidRDefault="0026501C" w:rsidP="0026501C">
      <w:pPr>
        <w:pStyle w:val="Text2"/>
        <w:rPr>
          <w:noProof/>
        </w:rPr>
      </w:pPr>
      <w:r w:rsidRPr="001C6798">
        <w:rPr>
          <w:noProof/>
        </w:rPr>
        <w:t>Hänvisa till relevanta bestämmelser i den rättsliga grunden:</w:t>
      </w:r>
    </w:p>
    <w:p w14:paraId="0975EBC4" w14:textId="77777777" w:rsidR="0026501C" w:rsidRPr="001C6798" w:rsidRDefault="0026501C" w:rsidP="0026501C">
      <w:pPr>
        <w:tabs>
          <w:tab w:val="left" w:leader="dot" w:pos="9072"/>
        </w:tabs>
        <w:ind w:left="709"/>
        <w:rPr>
          <w:noProof/>
        </w:rPr>
      </w:pPr>
      <w:r w:rsidRPr="001C6798">
        <w:rPr>
          <w:noProof/>
        </w:rPr>
        <w:tab/>
      </w:r>
    </w:p>
    <w:p w14:paraId="0BE274E7" w14:textId="77777777" w:rsidR="0026501C" w:rsidRPr="001C6798" w:rsidRDefault="0026501C" w:rsidP="0026501C">
      <w:pPr>
        <w:pStyle w:val="Point1"/>
        <w:rPr>
          <w:noProof/>
        </w:rPr>
      </w:pPr>
      <w:r w:rsidRPr="00902BCA">
        <w:rPr>
          <w:noProof/>
        </w:rPr>
        <w:t>(g)</w:t>
      </w:r>
      <w:r w:rsidRPr="00902BCA">
        <w:rPr>
          <w:noProof/>
        </w:rPr>
        <w:tab/>
      </w:r>
      <w:sdt>
        <w:sdtPr>
          <w:rPr>
            <w:noProof/>
          </w:rPr>
          <w:id w:val="-1812702229"/>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Den anmälda stödordningen föreskriver att inget riskfinansieringsstöd ska lämnas till företag i svårigheter enligt definitionen i riktlinjerna för statligt stöd till undsättning och omstrukturering av icke-finansiella företag i svårigheter</w:t>
      </w:r>
      <w:r w:rsidRPr="001C6798">
        <w:rPr>
          <w:rStyle w:val="FootnoteReference"/>
          <w:noProof/>
          <w:szCs w:val="27"/>
          <w:shd w:val="clear" w:color="auto" w:fill="FFFFFF"/>
        </w:rPr>
        <w:footnoteReference w:id="8"/>
      </w:r>
      <w:r w:rsidRPr="001C6798">
        <w:rPr>
          <w:noProof/>
        </w:rPr>
        <w:t xml:space="preserve">. (Notera att inom ramen för riskfinansieringsriktlinjerna betraktas inte små och medelstora företag som har varit verksamma på någon marknad under högst </w:t>
      </w:r>
      <w:r w:rsidRPr="001C6798">
        <w:rPr>
          <w:noProof/>
        </w:rPr>
        <w:lastRenderedPageBreak/>
        <w:t>den stödberättigandeperiod som fastställs i artikel 21 i förordning (EU) nr 651/2014 och som efter en due diligence-granskning av den utvalda finansiella intermediären uppfyller kraven för riskfinansieringsinvesteringar som företag i svårigheter, såvida dessa företag inte är föremål för insolvensförfaranden eller uppfyller kriterierna i nationell lagstiftning för att bli föremål för ett kollektivt insolvensförfarande på begäran av sina borgenärer) (punkt 28 a i riskfinansieringsriktlinjerna).</w:t>
      </w:r>
    </w:p>
    <w:p w14:paraId="09AB8C53" w14:textId="77777777" w:rsidR="0026501C" w:rsidRPr="001C6798" w:rsidRDefault="0026501C" w:rsidP="0026501C">
      <w:pPr>
        <w:pStyle w:val="Text2"/>
        <w:rPr>
          <w:bCs/>
          <w:noProof/>
        </w:rPr>
      </w:pPr>
      <w:r w:rsidRPr="001C6798">
        <w:rPr>
          <w:noProof/>
        </w:rPr>
        <w:t>Hänvisa till relevant bestämmelse i den rättsliga grunden:</w:t>
      </w:r>
    </w:p>
    <w:p w14:paraId="15330DCB" w14:textId="77777777" w:rsidR="0026501C" w:rsidRPr="001C6798" w:rsidRDefault="0026501C" w:rsidP="0026501C">
      <w:pPr>
        <w:tabs>
          <w:tab w:val="left" w:leader="dot" w:pos="9072"/>
        </w:tabs>
        <w:ind w:left="709"/>
        <w:rPr>
          <w:noProof/>
        </w:rPr>
      </w:pPr>
      <w:r w:rsidRPr="001C6798">
        <w:rPr>
          <w:noProof/>
        </w:rPr>
        <w:tab/>
      </w:r>
    </w:p>
    <w:p w14:paraId="62A4DCB7" w14:textId="77777777" w:rsidR="0026501C" w:rsidRPr="001C6798" w:rsidRDefault="0026501C" w:rsidP="0026501C">
      <w:pPr>
        <w:pStyle w:val="Point1"/>
        <w:rPr>
          <w:noProof/>
        </w:rPr>
      </w:pPr>
      <w:r w:rsidRPr="00902BCA">
        <w:rPr>
          <w:noProof/>
        </w:rPr>
        <w:t>(h)</w:t>
      </w:r>
      <w:r w:rsidRPr="00902BCA">
        <w:rPr>
          <w:noProof/>
        </w:rPr>
        <w:tab/>
      </w:r>
      <w:sdt>
        <w:sdtPr>
          <w:rPr>
            <w:noProof/>
          </w:rPr>
          <w:id w:val="-1205098764"/>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Den anmälda stödordningen utesluter stöd till företag som har mottagit olagligt stöd som ännu inte har återbetalats fullständigt (punkt 28 b i riskfinansieringsriktlinjerna).</w:t>
      </w:r>
    </w:p>
    <w:p w14:paraId="69B44C9E" w14:textId="77777777" w:rsidR="0026501C" w:rsidRPr="001C6798" w:rsidRDefault="0026501C" w:rsidP="0026501C">
      <w:pPr>
        <w:pStyle w:val="Point1"/>
        <w:rPr>
          <w:noProof/>
        </w:rPr>
      </w:pPr>
      <w:r w:rsidRPr="00902BCA">
        <w:rPr>
          <w:noProof/>
        </w:rPr>
        <w:t>(i)</w:t>
      </w:r>
      <w:r w:rsidRPr="00902BCA">
        <w:rPr>
          <w:noProof/>
        </w:rPr>
        <w:tab/>
      </w:r>
      <w:sdt>
        <w:sdtPr>
          <w:rPr>
            <w:noProof/>
          </w:rPr>
          <w:id w:val="-551919198"/>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Den anmälda stödordningen gäller inte stöd till exportrelaterad verksamhet till tredjeländer eller medlemsstater, dvs. stöd som är direkt knutet till exporterade volymer, till inrättande och drift av ett distributionsnät eller till andra löpande kostnader i samband med exportverksamheten, och stöd som gynnar användning av inhemska varor i stället för importerade (punkt 29 i riskfinansieringsriktlinjerna).</w:t>
      </w:r>
    </w:p>
    <w:p w14:paraId="44EC3811" w14:textId="77777777" w:rsidR="0026501C" w:rsidRPr="001C6798" w:rsidRDefault="0026501C" w:rsidP="0026501C">
      <w:pPr>
        <w:pStyle w:val="Point1"/>
        <w:rPr>
          <w:noProof/>
        </w:rPr>
      </w:pPr>
      <w:r w:rsidRPr="00902BCA">
        <w:rPr>
          <w:noProof/>
        </w:rPr>
        <w:t>(j)</w:t>
      </w:r>
      <w:r w:rsidRPr="00902BCA">
        <w:rPr>
          <w:noProof/>
        </w:rPr>
        <w:tab/>
      </w:r>
      <w:sdt>
        <w:sdtPr>
          <w:rPr>
            <w:noProof/>
          </w:rPr>
          <w:id w:val="-1307784289"/>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Den anmälda stödordningen villkorar inte stödet mot en skyldighet att använda nationellt producerade varor eller nationella tjänster. Den gör inte stödet beroende av skyldigheten för finansiella intermediärer, deras förvaltare eller slutliga stödmottagare att ha sitt huvudkontor på den berörda medlemsstatens territorium eller att flytta det dit, i strid mot etableringsfriheten. Den inför inte villkor som strider mot artikel 63 i fördraget om fri rörlighet för kapital (punkt 41 i riskfinansieringsriktlinjerna).</w:t>
      </w:r>
    </w:p>
    <w:p w14:paraId="352FC8E1" w14:textId="77777777" w:rsidR="0026501C" w:rsidRPr="001C6798" w:rsidRDefault="0026501C" w:rsidP="0026501C">
      <w:pPr>
        <w:pStyle w:val="ManualHeading1"/>
        <w:rPr>
          <w:noProof/>
        </w:rPr>
      </w:pPr>
      <w:r w:rsidRPr="00902BCA">
        <w:rPr>
          <w:noProof/>
        </w:rPr>
        <w:t>2.</w:t>
      </w:r>
      <w:r w:rsidRPr="00902BCA">
        <w:rPr>
          <w:noProof/>
        </w:rPr>
        <w:tab/>
      </w:r>
      <w:r w:rsidRPr="001C6798">
        <w:rPr>
          <w:noProof/>
        </w:rPr>
        <w:t>Beskrivning av stödordningen</w:t>
      </w:r>
    </w:p>
    <w:p w14:paraId="053A3E60" w14:textId="77777777" w:rsidR="0026501C" w:rsidRPr="001C6798" w:rsidRDefault="0026501C" w:rsidP="0026501C">
      <w:pPr>
        <w:pStyle w:val="ManualHeading2"/>
        <w:rPr>
          <w:noProof/>
        </w:rPr>
      </w:pPr>
      <w:r w:rsidRPr="00902BCA">
        <w:rPr>
          <w:noProof/>
        </w:rPr>
        <w:t>2.1.</w:t>
      </w:r>
      <w:r w:rsidRPr="00902BCA">
        <w:rPr>
          <w:noProof/>
        </w:rPr>
        <w:tab/>
      </w:r>
      <w:r w:rsidRPr="001C6798">
        <w:rPr>
          <w:noProof/>
        </w:rPr>
        <w:t>Stödordningens budget</w:t>
      </w:r>
    </w:p>
    <w:p w14:paraId="2677AC2A" w14:textId="77777777" w:rsidR="0026501C" w:rsidRPr="001C6798" w:rsidRDefault="0026501C" w:rsidP="0026501C">
      <w:pPr>
        <w:pStyle w:val="Point1"/>
        <w:rPr>
          <w:noProof/>
        </w:rPr>
      </w:pPr>
      <w:r w:rsidRPr="00902BCA">
        <w:rPr>
          <w:noProof/>
        </w:rPr>
        <w:t>(a)</w:t>
      </w:r>
      <w:r w:rsidRPr="00902BCA">
        <w:rPr>
          <w:noProof/>
        </w:rPr>
        <w:tab/>
      </w:r>
      <w:r w:rsidRPr="001C6798">
        <w:rPr>
          <w:noProof/>
        </w:rPr>
        <w:t>Hur stort är riskfinansieringsbeloppet totalt per målföretag under hela investeringscykeln för varje företag som omfattas av stödordningen? Här inräknas både den offentliga och den privata delen. Ange storleken på den offentliga respektive den privata delen:</w:t>
      </w:r>
    </w:p>
    <w:p w14:paraId="58147F14" w14:textId="77777777" w:rsidR="0026501C" w:rsidRPr="001C6798" w:rsidRDefault="0026501C" w:rsidP="0026501C">
      <w:pPr>
        <w:tabs>
          <w:tab w:val="left" w:leader="dot" w:pos="9072"/>
        </w:tabs>
        <w:ind w:left="709"/>
        <w:rPr>
          <w:noProof/>
        </w:rPr>
      </w:pPr>
      <w:r w:rsidRPr="001C6798">
        <w:rPr>
          <w:noProof/>
        </w:rPr>
        <w:tab/>
      </w:r>
    </w:p>
    <w:p w14:paraId="255C0878" w14:textId="77777777" w:rsidR="0026501C" w:rsidRPr="001C6798" w:rsidRDefault="0026501C" w:rsidP="0026501C">
      <w:pPr>
        <w:pStyle w:val="Point1"/>
        <w:rPr>
          <w:noProof/>
        </w:rPr>
      </w:pPr>
      <w:r w:rsidRPr="00902BCA">
        <w:rPr>
          <w:noProof/>
        </w:rPr>
        <w:t>(b)</w:t>
      </w:r>
      <w:r w:rsidRPr="00902BCA">
        <w:rPr>
          <w:noProof/>
        </w:rPr>
        <w:tab/>
      </w:r>
      <w:r w:rsidRPr="001C6798">
        <w:rPr>
          <w:noProof/>
        </w:rPr>
        <w:t>Hur stor är den årliga budgeten för stödordningen?</w:t>
      </w:r>
    </w:p>
    <w:p w14:paraId="56BDB424" w14:textId="77777777" w:rsidR="0026501C" w:rsidRPr="001C6798" w:rsidRDefault="0026501C" w:rsidP="0026501C">
      <w:pPr>
        <w:tabs>
          <w:tab w:val="left" w:leader="dot" w:pos="9072"/>
        </w:tabs>
        <w:ind w:left="709"/>
        <w:rPr>
          <w:bCs/>
          <w:noProof/>
        </w:rPr>
      </w:pPr>
      <w:r w:rsidRPr="001C6798">
        <w:rPr>
          <w:noProof/>
        </w:rPr>
        <w:tab/>
      </w:r>
    </w:p>
    <w:p w14:paraId="46B4AD08" w14:textId="77777777" w:rsidR="0026501C" w:rsidRPr="001C6798" w:rsidRDefault="0026501C" w:rsidP="0026501C">
      <w:pPr>
        <w:pStyle w:val="Point1"/>
        <w:rPr>
          <w:noProof/>
        </w:rPr>
      </w:pPr>
      <w:r w:rsidRPr="00902BCA">
        <w:rPr>
          <w:noProof/>
        </w:rPr>
        <w:t>(c)</w:t>
      </w:r>
      <w:r w:rsidRPr="00902BCA">
        <w:rPr>
          <w:noProof/>
        </w:rPr>
        <w:tab/>
      </w:r>
      <w:r w:rsidRPr="001C6798">
        <w:rPr>
          <w:noProof/>
        </w:rPr>
        <w:t xml:space="preserve">Hur stor är den totala budgeten för stödordningen under hela dess varaktighet? </w:t>
      </w:r>
    </w:p>
    <w:p w14:paraId="1C5EF196" w14:textId="77777777" w:rsidR="0026501C" w:rsidRPr="001C6798" w:rsidRDefault="0026501C" w:rsidP="0026501C">
      <w:pPr>
        <w:tabs>
          <w:tab w:val="left" w:leader="dot" w:pos="9072"/>
        </w:tabs>
        <w:ind w:left="709"/>
        <w:rPr>
          <w:noProof/>
        </w:rPr>
      </w:pPr>
      <w:r w:rsidRPr="001C6798">
        <w:rPr>
          <w:noProof/>
        </w:rPr>
        <w:tab/>
      </w:r>
    </w:p>
    <w:p w14:paraId="0166CDA1" w14:textId="77777777" w:rsidR="0026501C" w:rsidRPr="001C6798" w:rsidRDefault="0026501C" w:rsidP="0026501C">
      <w:pPr>
        <w:pStyle w:val="Point1"/>
        <w:rPr>
          <w:noProof/>
        </w:rPr>
      </w:pPr>
      <w:r w:rsidRPr="00902BCA">
        <w:rPr>
          <w:noProof/>
        </w:rPr>
        <w:t>(d)</w:t>
      </w:r>
      <w:r w:rsidRPr="00902BCA">
        <w:rPr>
          <w:noProof/>
        </w:rPr>
        <w:tab/>
      </w:r>
      <w:r w:rsidRPr="001C6798">
        <w:rPr>
          <w:noProof/>
        </w:rPr>
        <w:t>Hur stora är de investeringsfonder som inrättats enligt stödordningen?</w:t>
      </w:r>
      <w:r w:rsidRPr="001C6798">
        <w:rPr>
          <w:noProof/>
        </w:rPr>
        <w:tab/>
      </w:r>
    </w:p>
    <w:p w14:paraId="5FEB4D90" w14:textId="77777777" w:rsidR="0026501C" w:rsidRPr="001C6798" w:rsidRDefault="0026501C" w:rsidP="0026501C">
      <w:pPr>
        <w:tabs>
          <w:tab w:val="left" w:leader="dot" w:pos="9072"/>
        </w:tabs>
        <w:ind w:left="709"/>
        <w:rPr>
          <w:bCs/>
          <w:noProof/>
        </w:rPr>
      </w:pPr>
      <w:r w:rsidRPr="001C6798">
        <w:rPr>
          <w:noProof/>
        </w:rPr>
        <w:tab/>
      </w:r>
    </w:p>
    <w:p w14:paraId="610B705E" w14:textId="77777777" w:rsidR="0026501C" w:rsidRPr="001C6798" w:rsidRDefault="0026501C" w:rsidP="0026501C">
      <w:pPr>
        <w:pStyle w:val="Point1"/>
        <w:rPr>
          <w:noProof/>
        </w:rPr>
      </w:pPr>
      <w:r w:rsidRPr="00902BCA">
        <w:rPr>
          <w:noProof/>
        </w:rPr>
        <w:t>(e)</w:t>
      </w:r>
      <w:r w:rsidRPr="00902BCA">
        <w:rPr>
          <w:noProof/>
        </w:rPr>
        <w:tab/>
      </w:r>
      <w:r w:rsidRPr="001C6798">
        <w:rPr>
          <w:noProof/>
        </w:rPr>
        <w:t>Ska åtgärden samfinansieras med unionsmedel (InvestEU-fonden, Europeiska socialfonden, Europeiska regionala utvecklingsfonden, annat)? Ange vilken unionsfond:</w:t>
      </w:r>
    </w:p>
    <w:p w14:paraId="0EE2B066" w14:textId="77777777" w:rsidR="0026501C" w:rsidRPr="001C6798" w:rsidRDefault="0026501C" w:rsidP="0026501C">
      <w:pPr>
        <w:tabs>
          <w:tab w:val="left" w:leader="dot" w:pos="9072"/>
        </w:tabs>
        <w:ind w:left="709"/>
        <w:rPr>
          <w:noProof/>
        </w:rPr>
      </w:pPr>
      <w:r w:rsidRPr="001C6798">
        <w:rPr>
          <w:noProof/>
        </w:rPr>
        <w:tab/>
      </w:r>
    </w:p>
    <w:p w14:paraId="29960243" w14:textId="77777777" w:rsidR="0026501C" w:rsidRPr="001C6798" w:rsidRDefault="0026501C" w:rsidP="0026501C">
      <w:pPr>
        <w:pStyle w:val="ManualHeading2"/>
        <w:rPr>
          <w:noProof/>
        </w:rPr>
      </w:pPr>
      <w:r w:rsidRPr="00902BCA">
        <w:rPr>
          <w:noProof/>
        </w:rPr>
        <w:lastRenderedPageBreak/>
        <w:t>2.2.</w:t>
      </w:r>
      <w:r w:rsidRPr="00902BCA">
        <w:rPr>
          <w:noProof/>
        </w:rPr>
        <w:tab/>
      </w:r>
      <w:r w:rsidRPr="001C6798">
        <w:rPr>
          <w:noProof/>
        </w:rPr>
        <w:t>Stödordningens varaktighet</w:t>
      </w:r>
    </w:p>
    <w:p w14:paraId="5B9837F4" w14:textId="77777777" w:rsidR="001A06A0" w:rsidRDefault="0026501C" w:rsidP="0026501C">
      <w:pPr>
        <w:pStyle w:val="Point1"/>
        <w:rPr>
          <w:noProof/>
        </w:rPr>
      </w:pPr>
      <w:r w:rsidRPr="00902BCA">
        <w:rPr>
          <w:noProof/>
        </w:rPr>
        <w:t>(a)</w:t>
      </w:r>
      <w:r w:rsidRPr="00902BCA">
        <w:rPr>
          <w:noProof/>
        </w:rPr>
        <w:tab/>
      </w:r>
      <w:r w:rsidRPr="001C6798">
        <w:rPr>
          <w:noProof/>
        </w:rPr>
        <w:t>Vilken varaktighet har stödordningen? (Ange datum för dess ikraftträdande och dess slutdatum)</w:t>
      </w:r>
    </w:p>
    <w:p w14:paraId="5EEF5BB2" w14:textId="77777777" w:rsidR="001A06A0" w:rsidRPr="001C6798" w:rsidRDefault="001A06A0" w:rsidP="001A06A0">
      <w:pPr>
        <w:tabs>
          <w:tab w:val="left" w:leader="dot" w:pos="9072"/>
        </w:tabs>
        <w:ind w:left="709"/>
        <w:rPr>
          <w:noProof/>
        </w:rPr>
      </w:pPr>
      <w:r w:rsidRPr="001C6798">
        <w:rPr>
          <w:noProof/>
        </w:rPr>
        <w:tab/>
      </w:r>
    </w:p>
    <w:p w14:paraId="286554E8" w14:textId="77777777" w:rsidR="001A06A0" w:rsidRDefault="0026501C" w:rsidP="001A06A0">
      <w:pPr>
        <w:pStyle w:val="Point1"/>
        <w:rPr>
          <w:noProof/>
        </w:rPr>
      </w:pPr>
      <w:r w:rsidRPr="00902BCA">
        <w:rPr>
          <w:noProof/>
        </w:rPr>
        <w:t>(b)</w:t>
      </w:r>
      <w:r w:rsidRPr="00902BCA">
        <w:rPr>
          <w:noProof/>
        </w:rPr>
        <w:tab/>
      </w:r>
      <w:r w:rsidRPr="001C6798">
        <w:rPr>
          <w:noProof/>
        </w:rPr>
        <w:t>Vilken planerad varaktighet har den anmälda åtgärden?</w:t>
      </w:r>
    </w:p>
    <w:p w14:paraId="1F9DB1FA" w14:textId="77777777" w:rsidR="001A06A0" w:rsidRPr="001C6798" w:rsidRDefault="001A06A0" w:rsidP="001A06A0">
      <w:pPr>
        <w:tabs>
          <w:tab w:val="left" w:leader="dot" w:pos="9072"/>
        </w:tabs>
        <w:ind w:left="709"/>
        <w:rPr>
          <w:noProof/>
        </w:rPr>
      </w:pPr>
      <w:r w:rsidRPr="001C6798">
        <w:rPr>
          <w:noProof/>
        </w:rPr>
        <w:tab/>
      </w:r>
    </w:p>
    <w:p w14:paraId="3BB5FB5A" w14:textId="77777777" w:rsidR="001A06A0" w:rsidRDefault="0026501C" w:rsidP="001A06A0">
      <w:pPr>
        <w:pStyle w:val="Point1"/>
        <w:rPr>
          <w:noProof/>
        </w:rPr>
      </w:pPr>
      <w:r w:rsidRPr="00902BCA">
        <w:rPr>
          <w:noProof/>
        </w:rPr>
        <w:t>(c)</w:t>
      </w:r>
      <w:r w:rsidRPr="00902BCA">
        <w:rPr>
          <w:noProof/>
        </w:rPr>
        <w:tab/>
      </w:r>
      <w:r w:rsidRPr="001C6798">
        <w:rPr>
          <w:noProof/>
        </w:rPr>
        <w:t>Vilken planerad varaktighet har behållningsperioden?</w:t>
      </w:r>
    </w:p>
    <w:p w14:paraId="7FC19663" w14:textId="77777777" w:rsidR="001A06A0" w:rsidRPr="001C6798" w:rsidRDefault="001A06A0" w:rsidP="001A06A0">
      <w:pPr>
        <w:tabs>
          <w:tab w:val="left" w:leader="dot" w:pos="9072"/>
        </w:tabs>
        <w:ind w:left="709"/>
        <w:rPr>
          <w:noProof/>
        </w:rPr>
      </w:pPr>
      <w:r w:rsidRPr="001C6798">
        <w:rPr>
          <w:noProof/>
        </w:rPr>
        <w:tab/>
      </w:r>
    </w:p>
    <w:p w14:paraId="7D1BFA9B" w14:textId="77777777" w:rsidR="0026501C" w:rsidRPr="001C6798" w:rsidRDefault="0026501C" w:rsidP="001A06A0">
      <w:pPr>
        <w:pStyle w:val="Point1"/>
        <w:rPr>
          <w:noProof/>
        </w:rPr>
      </w:pPr>
      <w:r w:rsidRPr="00902BCA">
        <w:rPr>
          <w:noProof/>
        </w:rPr>
        <w:t>(d)</w:t>
      </w:r>
      <w:r w:rsidRPr="00902BCA">
        <w:rPr>
          <w:noProof/>
        </w:rPr>
        <w:tab/>
      </w:r>
      <w:r w:rsidRPr="001C6798">
        <w:rPr>
          <w:noProof/>
        </w:rPr>
        <w:t>Har olika stödformer inom ramen för stödordningen olika slutdatum?</w:t>
      </w:r>
    </w:p>
    <w:p w14:paraId="356A03AC" w14:textId="77777777" w:rsidR="0026501C" w:rsidRPr="001C6798" w:rsidRDefault="0026501C" w:rsidP="0026501C">
      <w:pPr>
        <w:tabs>
          <w:tab w:val="left" w:leader="dot" w:pos="9072"/>
        </w:tabs>
        <w:ind w:left="709"/>
        <w:rPr>
          <w:noProof/>
        </w:rPr>
      </w:pPr>
      <w:r w:rsidRPr="001C6798">
        <w:rPr>
          <w:noProof/>
        </w:rPr>
        <w:tab/>
      </w:r>
    </w:p>
    <w:p w14:paraId="3F1B9E99" w14:textId="77777777" w:rsidR="0026501C" w:rsidRPr="001C6798" w:rsidRDefault="0026501C" w:rsidP="0026501C">
      <w:pPr>
        <w:pStyle w:val="ManualHeading2"/>
        <w:rPr>
          <w:noProof/>
        </w:rPr>
      </w:pPr>
      <w:r w:rsidRPr="00902BCA">
        <w:rPr>
          <w:noProof/>
        </w:rPr>
        <w:t>2.3.</w:t>
      </w:r>
      <w:r w:rsidRPr="00902BCA">
        <w:rPr>
          <w:noProof/>
        </w:rPr>
        <w:tab/>
      </w:r>
      <w:r w:rsidRPr="001C6798">
        <w:rPr>
          <w:noProof/>
        </w:rPr>
        <w:t>Målföretag som är den anmälda stödordningens slutliga stödmottagarna: Förhandsbedömningen</w:t>
      </w:r>
      <w:r w:rsidRPr="001C6798">
        <w:rPr>
          <w:rStyle w:val="FootnoteReference"/>
          <w:noProof/>
        </w:rPr>
        <w:footnoteReference w:id="9"/>
      </w:r>
      <w:r w:rsidRPr="001C6798">
        <w:rPr>
          <w:noProof/>
        </w:rPr>
        <w:t xml:space="preserve"> visar att följande företag behöver omfattas av stödordningen i egenskap av slutliga stödmottagare (punkterna 53–66 i riskfinansieringsriktlinjerna) </w:t>
      </w:r>
    </w:p>
    <w:p w14:paraId="21A02781" w14:textId="77777777" w:rsidR="0026501C" w:rsidRPr="001C6798" w:rsidRDefault="0026501C" w:rsidP="0026501C">
      <w:pPr>
        <w:pStyle w:val="Point1"/>
        <w:rPr>
          <w:noProof/>
        </w:rPr>
      </w:pPr>
      <w:r w:rsidRPr="00902BCA">
        <w:rPr>
          <w:noProof/>
        </w:rPr>
        <w:t>(a)</w:t>
      </w:r>
      <w:r w:rsidRPr="00902BCA">
        <w:rPr>
          <w:noProof/>
        </w:rPr>
        <w:tab/>
      </w:r>
      <w:sdt>
        <w:sdtPr>
          <w:rPr>
            <w:noProof/>
          </w:rPr>
          <w:id w:val="-1955864109"/>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Små midcap-bolag (företag som inte är små eller medelstora företag och som i) har högst 499 anställda, beräknat i enlighet med artiklarna 3–6 i bilaga I till förordning (EU) nr 651/2014, och ii) har en årsomsättning på högst 100 miljoner euro eller en årlig balansomslutning på högst 86 miljoner euro). Med hänvisning till förhandsbedömningen, ge en sammanfattning av den ekonomiska bevisningen och en tillräcklig motivering:</w:t>
      </w:r>
    </w:p>
    <w:p w14:paraId="18184420" w14:textId="77777777" w:rsidR="0026501C" w:rsidRPr="001C6798" w:rsidRDefault="0026501C" w:rsidP="0026501C">
      <w:pPr>
        <w:tabs>
          <w:tab w:val="left" w:leader="dot" w:pos="9072"/>
        </w:tabs>
        <w:ind w:left="709"/>
        <w:rPr>
          <w:noProof/>
        </w:rPr>
      </w:pPr>
      <w:r w:rsidRPr="001C6798">
        <w:rPr>
          <w:noProof/>
        </w:rPr>
        <w:tab/>
      </w:r>
    </w:p>
    <w:p w14:paraId="75FA454E" w14:textId="77777777" w:rsidR="0026501C" w:rsidRPr="001C6798" w:rsidRDefault="0026501C" w:rsidP="0026501C">
      <w:pPr>
        <w:pStyle w:val="Point1"/>
        <w:rPr>
          <w:noProof/>
        </w:rPr>
      </w:pPr>
      <w:r w:rsidRPr="00902BCA">
        <w:rPr>
          <w:noProof/>
        </w:rPr>
        <w:t>(b)</w:t>
      </w:r>
      <w:r w:rsidRPr="00902BCA">
        <w:rPr>
          <w:noProof/>
        </w:rPr>
        <w:tab/>
      </w:r>
      <w:sdt>
        <w:sdtPr>
          <w:rPr>
            <w:noProof/>
          </w:rPr>
          <w:id w:val="-848333031"/>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Innovativa midcap-bolag enligt definitionen i artikel 2 i förordning (EU) nr 651/2014. Ge, med hänvisning till förhandsbedömningen, en sammanfattning av den ekonomiska bevisningen och en tillräcklig motivering:</w:t>
      </w:r>
    </w:p>
    <w:p w14:paraId="1D41BEB2" w14:textId="77777777" w:rsidR="0026501C" w:rsidRPr="001C6798" w:rsidRDefault="0026501C" w:rsidP="0026501C">
      <w:pPr>
        <w:tabs>
          <w:tab w:val="left" w:leader="dot" w:pos="9072"/>
        </w:tabs>
        <w:ind w:left="709"/>
        <w:rPr>
          <w:noProof/>
        </w:rPr>
      </w:pPr>
      <w:r w:rsidRPr="001C6798">
        <w:rPr>
          <w:noProof/>
        </w:rPr>
        <w:tab/>
      </w:r>
    </w:p>
    <w:p w14:paraId="7E3D61CA" w14:textId="77777777" w:rsidR="0026501C" w:rsidRPr="001C6798" w:rsidRDefault="0026501C" w:rsidP="0026501C">
      <w:pPr>
        <w:pStyle w:val="Point1"/>
        <w:rPr>
          <w:noProof/>
        </w:rPr>
      </w:pPr>
      <w:r w:rsidRPr="00902BCA">
        <w:rPr>
          <w:noProof/>
        </w:rPr>
        <w:t>(c)</w:t>
      </w:r>
      <w:r w:rsidRPr="00902BCA">
        <w:rPr>
          <w:noProof/>
        </w:rPr>
        <w:tab/>
      </w:r>
      <w:sdt>
        <w:sdtPr>
          <w:rPr>
            <w:noProof/>
          </w:rPr>
          <w:id w:val="390383361"/>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Företag som erhåller den ursprungliga riskfinansieringsinvesteringen samtidigt som de har varit verksamma på någon marknad under en längre tid än den stödberättigandeperiod som fastställs i artikel 21.3 b i förordning (EU) nr 651/2014. Med hänvisning till förhandsbedömningen, ge en sammanfattning av den ekonomiska bevisningen och en tillräcklig motivering:</w:t>
      </w:r>
    </w:p>
    <w:p w14:paraId="13DD8C41" w14:textId="77777777" w:rsidR="0026501C" w:rsidRPr="001C6798" w:rsidRDefault="0026501C" w:rsidP="0026501C">
      <w:pPr>
        <w:tabs>
          <w:tab w:val="left" w:leader="dot" w:pos="9072"/>
        </w:tabs>
        <w:ind w:left="709"/>
        <w:rPr>
          <w:noProof/>
        </w:rPr>
      </w:pPr>
      <w:r w:rsidRPr="001C6798">
        <w:rPr>
          <w:noProof/>
        </w:rPr>
        <w:tab/>
      </w:r>
    </w:p>
    <w:p w14:paraId="355A557B" w14:textId="77777777" w:rsidR="0026501C" w:rsidRPr="001C6798" w:rsidRDefault="0026501C" w:rsidP="0026501C">
      <w:pPr>
        <w:pStyle w:val="Point1"/>
        <w:rPr>
          <w:noProof/>
        </w:rPr>
      </w:pPr>
      <w:r w:rsidRPr="00902BCA">
        <w:rPr>
          <w:noProof/>
        </w:rPr>
        <w:t>(d)</w:t>
      </w:r>
      <w:r w:rsidRPr="00902BCA">
        <w:rPr>
          <w:noProof/>
        </w:rPr>
        <w:tab/>
      </w:r>
      <w:sdt>
        <w:sdtPr>
          <w:rPr>
            <w:noProof/>
          </w:rPr>
          <w:id w:val="1482576734"/>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Nystartade företag och små och medelstora företag som behöver en riskfinansieringsinvestering (från offentliga eller privata källor) på ett belopp som överstiger det högsta belopp på 16,5 miljoner euro per stödberättigat företag som fastställs i artikel 21 i förordning (EU) nr 651/2014. Med hänvisning till förhandsbedömningen, ge en sammanfattning av den ekonomiska bevisningen och en tillräcklig motivering:</w:t>
      </w:r>
    </w:p>
    <w:p w14:paraId="658E2E8A" w14:textId="77777777" w:rsidR="0026501C" w:rsidRPr="001C6798" w:rsidRDefault="0026501C" w:rsidP="0026501C">
      <w:pPr>
        <w:tabs>
          <w:tab w:val="left" w:leader="dot" w:pos="9072"/>
        </w:tabs>
        <w:ind w:left="709"/>
        <w:rPr>
          <w:noProof/>
        </w:rPr>
      </w:pPr>
      <w:r w:rsidRPr="001C6798">
        <w:rPr>
          <w:noProof/>
        </w:rPr>
        <w:tab/>
      </w:r>
    </w:p>
    <w:p w14:paraId="1A9C62B0" w14:textId="77777777" w:rsidR="0026501C" w:rsidRPr="001C6798" w:rsidRDefault="0026501C" w:rsidP="0026501C">
      <w:pPr>
        <w:pStyle w:val="Point1"/>
        <w:rPr>
          <w:noProof/>
        </w:rPr>
      </w:pPr>
      <w:r w:rsidRPr="00902BCA">
        <w:rPr>
          <w:noProof/>
        </w:rPr>
        <w:lastRenderedPageBreak/>
        <w:t>(e)</w:t>
      </w:r>
      <w:r w:rsidRPr="00902BCA">
        <w:rPr>
          <w:noProof/>
        </w:rPr>
        <w:tab/>
      </w:r>
      <w:sdt>
        <w:sdtPr>
          <w:rPr>
            <w:noProof/>
          </w:rPr>
          <w:id w:val="-475533541"/>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Alternativa handelsplattformar som inte uppfyller villkoren i artikel 23 i förordning (EU) nr 651/2014. Med hänvisning till förhandsbedömningen, ge en sammanfattning av den ekonomiska bevisningen och en tillräcklig motivering:</w:t>
      </w:r>
    </w:p>
    <w:p w14:paraId="7C82CBC1" w14:textId="77777777" w:rsidR="0026501C" w:rsidRPr="001C6798" w:rsidRDefault="0026501C" w:rsidP="0026501C">
      <w:pPr>
        <w:tabs>
          <w:tab w:val="left" w:leader="dot" w:pos="9072"/>
        </w:tabs>
        <w:ind w:left="709"/>
        <w:rPr>
          <w:noProof/>
        </w:rPr>
      </w:pPr>
      <w:r w:rsidRPr="001C6798">
        <w:rPr>
          <w:noProof/>
        </w:rPr>
        <w:tab/>
      </w:r>
    </w:p>
    <w:p w14:paraId="40CFB8CE" w14:textId="77777777" w:rsidR="0026501C" w:rsidRPr="001C6798" w:rsidRDefault="0026501C" w:rsidP="0026501C">
      <w:pPr>
        <w:pStyle w:val="Point1"/>
        <w:rPr>
          <w:bCs/>
          <w:noProof/>
        </w:rPr>
      </w:pPr>
      <w:r w:rsidRPr="00902BCA">
        <w:rPr>
          <w:noProof/>
        </w:rPr>
        <w:t>(f)</w:t>
      </w:r>
      <w:r w:rsidRPr="00902BCA">
        <w:rPr>
          <w:noProof/>
        </w:rPr>
        <w:tab/>
      </w:r>
      <w:sdt>
        <w:sdtPr>
          <w:rPr>
            <w:noProof/>
          </w:rPr>
          <w:id w:val="1434940947"/>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Övrigt: </w:t>
      </w:r>
    </w:p>
    <w:p w14:paraId="7BF17CE4" w14:textId="77777777" w:rsidR="0026501C" w:rsidRPr="001C6798" w:rsidRDefault="0026501C" w:rsidP="0026501C">
      <w:pPr>
        <w:tabs>
          <w:tab w:val="left" w:leader="dot" w:pos="9072"/>
        </w:tabs>
        <w:ind w:left="709"/>
        <w:rPr>
          <w:noProof/>
        </w:rPr>
      </w:pPr>
      <w:r w:rsidRPr="001C6798">
        <w:rPr>
          <w:noProof/>
        </w:rPr>
        <w:tab/>
      </w:r>
    </w:p>
    <w:p w14:paraId="7A5130A9" w14:textId="77777777" w:rsidR="0026501C" w:rsidRPr="001C6798" w:rsidRDefault="0026501C" w:rsidP="0026501C">
      <w:pPr>
        <w:pStyle w:val="Text1"/>
        <w:rPr>
          <w:noProof/>
        </w:rPr>
      </w:pPr>
      <w:r w:rsidRPr="001C6798">
        <w:rPr>
          <w:noProof/>
        </w:rPr>
        <w:t>Med hänvisning till förhandsbedömningen, ge en sammanfattning av den ekonomiska bevisningen och en tillräcklig motivering:</w:t>
      </w:r>
    </w:p>
    <w:p w14:paraId="17C4AAB9" w14:textId="77777777" w:rsidR="0026501C" w:rsidRPr="001C6798" w:rsidRDefault="0026501C" w:rsidP="0026501C">
      <w:pPr>
        <w:tabs>
          <w:tab w:val="left" w:leader="dot" w:pos="9072"/>
        </w:tabs>
        <w:ind w:left="709"/>
        <w:rPr>
          <w:noProof/>
        </w:rPr>
      </w:pPr>
      <w:r w:rsidRPr="001C6798">
        <w:rPr>
          <w:noProof/>
        </w:rPr>
        <w:tab/>
      </w:r>
    </w:p>
    <w:p w14:paraId="6ED64143" w14:textId="77777777" w:rsidR="0026501C" w:rsidRPr="001C6798" w:rsidRDefault="0026501C" w:rsidP="0026501C">
      <w:pPr>
        <w:pStyle w:val="ManualHeading2"/>
        <w:rPr>
          <w:noProof/>
        </w:rPr>
      </w:pPr>
      <w:r w:rsidRPr="00902BCA">
        <w:rPr>
          <w:noProof/>
        </w:rPr>
        <w:t>2.4.</w:t>
      </w:r>
      <w:r w:rsidRPr="00902BCA">
        <w:rPr>
          <w:noProof/>
        </w:rPr>
        <w:tab/>
      </w:r>
      <w:r w:rsidRPr="001C6798">
        <w:rPr>
          <w:noProof/>
        </w:rPr>
        <w:t>Finansieringsinstrument: Förhandsbedömningen visar att följande utformningsparametrar som inte överensstämmer med förordning (EU) nr 651/2014 krävs (punkterna 82–88 i riskfinansieringsriktlinjerna)</w:t>
      </w:r>
    </w:p>
    <w:p w14:paraId="2C92A12D" w14:textId="77777777" w:rsidR="0026501C" w:rsidRPr="001C6798" w:rsidRDefault="0026501C" w:rsidP="0026501C">
      <w:pPr>
        <w:pStyle w:val="Point1"/>
        <w:rPr>
          <w:noProof/>
        </w:rPr>
      </w:pPr>
      <w:r w:rsidRPr="00902BCA">
        <w:rPr>
          <w:noProof/>
        </w:rPr>
        <w:t>(a)</w:t>
      </w:r>
      <w:r w:rsidRPr="00902BCA">
        <w:rPr>
          <w:noProof/>
        </w:rPr>
        <w:tab/>
      </w:r>
      <w:sdt>
        <w:sdtPr>
          <w:rPr>
            <w:noProof/>
          </w:rPr>
          <w:id w:val="81185039"/>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Oberoende privata investerares deltagande ligger under de tröskelvärden som anges i artikel 21.12 i förordning (EU) nr 651/2014 (punkterna 82–83 i riskfinansieringsriktlinjerna).</w:t>
      </w:r>
    </w:p>
    <w:p w14:paraId="103DFC50" w14:textId="77777777" w:rsidR="0026501C" w:rsidRPr="001C6798" w:rsidRDefault="0026501C" w:rsidP="0026501C">
      <w:pPr>
        <w:pStyle w:val="Text2"/>
        <w:rPr>
          <w:noProof/>
        </w:rPr>
      </w:pPr>
      <w:r w:rsidRPr="001C6798">
        <w:rPr>
          <w:noProof/>
        </w:rPr>
        <w:t>Med hänvisning till förhandsbedömningen, ge en sammanfattning av den ekonomiska bevisningen och en tillräcklig motivering:</w:t>
      </w:r>
    </w:p>
    <w:p w14:paraId="35054F0C" w14:textId="77777777" w:rsidR="0026501C" w:rsidRPr="001C6798" w:rsidRDefault="0026501C" w:rsidP="001A06A0">
      <w:pPr>
        <w:tabs>
          <w:tab w:val="left" w:leader="dot" w:pos="9072"/>
        </w:tabs>
        <w:ind w:left="720"/>
        <w:rPr>
          <w:noProof/>
        </w:rPr>
      </w:pPr>
      <w:r w:rsidRPr="001C6798">
        <w:rPr>
          <w:noProof/>
        </w:rPr>
        <w:tab/>
      </w:r>
    </w:p>
    <w:p w14:paraId="27B64BDD" w14:textId="77777777" w:rsidR="0026501C" w:rsidRPr="001C6798" w:rsidRDefault="0026501C" w:rsidP="0026501C">
      <w:pPr>
        <w:pStyle w:val="Point1"/>
        <w:rPr>
          <w:noProof/>
        </w:rPr>
      </w:pPr>
      <w:r w:rsidRPr="00902BCA">
        <w:rPr>
          <w:noProof/>
        </w:rPr>
        <w:t>(b)</w:t>
      </w:r>
      <w:r w:rsidRPr="00902BCA">
        <w:rPr>
          <w:noProof/>
        </w:rPr>
        <w:tab/>
      </w:r>
      <w:sdt>
        <w:sdtPr>
          <w:rPr>
            <w:noProof/>
          </w:rPr>
          <w:id w:val="1666356497"/>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Finansieringsinstrument som är utformade enligt parametrar som överskrider de tröskelvärden som fastställs i artikel 21.10 b (den första förlusten för den offentliga investeraren) och c (garantisatsen) i förordning (EU) nr 651/2014, dvs. där den offentliga investeraren tar större risker än vad som tillåts enligt förordning (EU) nr 651/2014 (punkterna 84–85 i riskfinansieringsriktlinjerna).</w:t>
      </w:r>
    </w:p>
    <w:p w14:paraId="17892239" w14:textId="77777777" w:rsidR="0026501C" w:rsidRPr="001C6798" w:rsidRDefault="0026501C" w:rsidP="0026501C">
      <w:pPr>
        <w:pStyle w:val="Text2"/>
        <w:rPr>
          <w:noProof/>
        </w:rPr>
      </w:pPr>
      <w:r w:rsidRPr="001C6798">
        <w:rPr>
          <w:noProof/>
        </w:rPr>
        <w:t>Med hänvisning till förhandsbedömningen, ge en sammanfattning av den ekonomiska bevisningen och en tillräcklig motivering:</w:t>
      </w:r>
    </w:p>
    <w:p w14:paraId="02F29C62" w14:textId="77777777" w:rsidR="0026501C" w:rsidRPr="001C6798" w:rsidRDefault="0026501C" w:rsidP="001A06A0">
      <w:pPr>
        <w:tabs>
          <w:tab w:val="left" w:leader="dot" w:pos="9072"/>
        </w:tabs>
        <w:ind w:left="720"/>
        <w:rPr>
          <w:noProof/>
        </w:rPr>
      </w:pPr>
      <w:r w:rsidRPr="001C6798">
        <w:rPr>
          <w:noProof/>
        </w:rPr>
        <w:tab/>
      </w:r>
    </w:p>
    <w:p w14:paraId="30660D81" w14:textId="77777777" w:rsidR="0026501C" w:rsidRPr="001C6798" w:rsidRDefault="0026501C" w:rsidP="0026501C">
      <w:pPr>
        <w:pStyle w:val="Point1"/>
        <w:rPr>
          <w:noProof/>
        </w:rPr>
      </w:pPr>
      <w:r w:rsidRPr="00902BCA">
        <w:rPr>
          <w:noProof/>
        </w:rPr>
        <w:t>(c)</w:t>
      </w:r>
      <w:r w:rsidRPr="00902BCA">
        <w:rPr>
          <w:noProof/>
        </w:rPr>
        <w:tab/>
      </w:r>
      <w:sdt>
        <w:sdtPr>
          <w:rPr>
            <w:noProof/>
          </w:rPr>
          <w:id w:val="-1519540456"/>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Andra finansiella instrument än garantier där investerare, finansiella intermediärer och deras förvaltare väljs ut genom att man ger företräde åt skydd för förlustrisk framför uppåtriktade incitament (dvs. avkastning från vinster) (punkterna 86–88 i riskfinansieringsriktlinjerna).</w:t>
      </w:r>
    </w:p>
    <w:p w14:paraId="5620E6A8" w14:textId="77777777" w:rsidR="0026501C" w:rsidRPr="001C6798" w:rsidRDefault="0026501C" w:rsidP="0026501C">
      <w:pPr>
        <w:pStyle w:val="Text2"/>
        <w:rPr>
          <w:noProof/>
        </w:rPr>
      </w:pPr>
      <w:r w:rsidRPr="001C6798">
        <w:rPr>
          <w:noProof/>
        </w:rPr>
        <w:t>Med hänvisning till förhandsbedömningen, ge en sammanfattning av den ekonomiska bevisningen och en tillräcklig motivering:</w:t>
      </w:r>
    </w:p>
    <w:p w14:paraId="473D8EE0" w14:textId="77777777" w:rsidR="0026501C" w:rsidRPr="001C6798" w:rsidRDefault="0026501C" w:rsidP="001A06A0">
      <w:pPr>
        <w:tabs>
          <w:tab w:val="left" w:leader="dot" w:pos="9072"/>
        </w:tabs>
        <w:ind w:left="720"/>
        <w:rPr>
          <w:noProof/>
        </w:rPr>
      </w:pPr>
      <w:r w:rsidRPr="001C6798">
        <w:rPr>
          <w:noProof/>
        </w:rPr>
        <w:tab/>
      </w:r>
    </w:p>
    <w:p w14:paraId="1F9F0B08" w14:textId="77777777" w:rsidR="0026501C" w:rsidRPr="001C6798" w:rsidRDefault="0026501C" w:rsidP="0026501C">
      <w:pPr>
        <w:pStyle w:val="Point1"/>
        <w:rPr>
          <w:noProof/>
        </w:rPr>
      </w:pPr>
      <w:r w:rsidRPr="00902BCA">
        <w:rPr>
          <w:noProof/>
        </w:rPr>
        <w:t>(d)</w:t>
      </w:r>
      <w:r w:rsidRPr="00902BCA">
        <w:rPr>
          <w:noProof/>
        </w:rPr>
        <w:tab/>
      </w:r>
      <w:sdt>
        <w:sdtPr>
          <w:rPr>
            <w:noProof/>
          </w:rPr>
          <w:id w:val="-679269811"/>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Annat:</w:t>
      </w:r>
      <w:r w:rsidRPr="001C6798">
        <w:rPr>
          <w:noProof/>
        </w:rPr>
        <w:tab/>
      </w:r>
    </w:p>
    <w:p w14:paraId="3376FBB6" w14:textId="77777777" w:rsidR="0026501C" w:rsidRPr="001C6798" w:rsidRDefault="0026501C" w:rsidP="001A06A0">
      <w:pPr>
        <w:tabs>
          <w:tab w:val="left" w:leader="dot" w:pos="9072"/>
        </w:tabs>
        <w:ind w:left="720"/>
        <w:rPr>
          <w:noProof/>
        </w:rPr>
      </w:pPr>
      <w:r w:rsidRPr="001C6798">
        <w:rPr>
          <w:noProof/>
        </w:rPr>
        <w:tab/>
      </w:r>
    </w:p>
    <w:p w14:paraId="76A34BBB" w14:textId="77777777" w:rsidR="0026501C" w:rsidRPr="001C6798" w:rsidRDefault="0026501C" w:rsidP="0026501C">
      <w:pPr>
        <w:pStyle w:val="Text2"/>
        <w:rPr>
          <w:noProof/>
        </w:rPr>
      </w:pPr>
      <w:r w:rsidRPr="001C6798">
        <w:rPr>
          <w:noProof/>
        </w:rPr>
        <w:t>Med hänvisning till förhandsbedömningen, ge en sammanfattning av den ekonomiska bevisningen och en tillräcklig motivering:</w:t>
      </w:r>
    </w:p>
    <w:p w14:paraId="719D443C" w14:textId="77777777" w:rsidR="0026501C" w:rsidRPr="001C6798" w:rsidRDefault="0026501C" w:rsidP="001A06A0">
      <w:pPr>
        <w:tabs>
          <w:tab w:val="left" w:leader="dot" w:pos="9072"/>
        </w:tabs>
        <w:ind w:left="720"/>
        <w:rPr>
          <w:noProof/>
        </w:rPr>
      </w:pPr>
      <w:r w:rsidRPr="001C6798">
        <w:rPr>
          <w:noProof/>
        </w:rPr>
        <w:tab/>
      </w:r>
    </w:p>
    <w:p w14:paraId="394FA304" w14:textId="77777777" w:rsidR="0026501C" w:rsidRPr="001C6798" w:rsidRDefault="0026501C" w:rsidP="0026501C">
      <w:pPr>
        <w:pStyle w:val="ManualHeading2"/>
        <w:rPr>
          <w:noProof/>
        </w:rPr>
      </w:pPr>
      <w:r w:rsidRPr="00902BCA">
        <w:rPr>
          <w:noProof/>
        </w:rPr>
        <w:lastRenderedPageBreak/>
        <w:t>2.5.</w:t>
      </w:r>
      <w:r w:rsidRPr="00902BCA">
        <w:rPr>
          <w:noProof/>
        </w:rPr>
        <w:tab/>
      </w:r>
      <w:r w:rsidRPr="001C6798">
        <w:rPr>
          <w:noProof/>
        </w:rPr>
        <w:t>Skatteinstrument: Förhandsbedömningen visar att följande utformningsparametrar som inte överensstämmer med förordning (EU) nr 651/2014 krävs:</w:t>
      </w:r>
    </w:p>
    <w:p w14:paraId="3F2D959D" w14:textId="77777777" w:rsidR="0026501C" w:rsidRPr="001C6798" w:rsidRDefault="0026501C" w:rsidP="0026501C">
      <w:pPr>
        <w:pStyle w:val="Point1"/>
        <w:rPr>
          <w:noProof/>
        </w:rPr>
      </w:pPr>
      <w:r w:rsidRPr="00902BCA">
        <w:rPr>
          <w:noProof/>
        </w:rPr>
        <w:t>(a)</w:t>
      </w:r>
      <w:r w:rsidRPr="00902BCA">
        <w:rPr>
          <w:noProof/>
        </w:rPr>
        <w:tab/>
      </w:r>
      <w:sdt>
        <w:sdtPr>
          <w:rPr>
            <w:noProof/>
          </w:rPr>
          <w:id w:val="1376963468"/>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Skattelättnader för investeringsföretag, inklusive finansiella intermediärer eller deras förvaltare som agerar som saminvesterare) (punkterna 89 och 90 i riskfinansieringsriktlinjerna).</w:t>
      </w:r>
    </w:p>
    <w:p w14:paraId="52D1749C" w14:textId="77777777" w:rsidR="0026501C" w:rsidRPr="001C6798" w:rsidRDefault="0026501C" w:rsidP="0026501C">
      <w:pPr>
        <w:pStyle w:val="Text2"/>
        <w:rPr>
          <w:noProof/>
        </w:rPr>
      </w:pPr>
      <w:r w:rsidRPr="001C6798">
        <w:rPr>
          <w:noProof/>
        </w:rPr>
        <w:t>Med hänvisning till förhandsbedömningen, ge en sammanfattning av den ekonomiska bevisningen och en tillräcklig motivering:</w:t>
      </w:r>
    </w:p>
    <w:p w14:paraId="487376F0" w14:textId="77777777" w:rsidR="0026501C" w:rsidRPr="001C6798" w:rsidRDefault="0026501C" w:rsidP="001A06A0">
      <w:pPr>
        <w:tabs>
          <w:tab w:val="left" w:leader="dot" w:pos="9072"/>
        </w:tabs>
        <w:ind w:left="720"/>
        <w:rPr>
          <w:noProof/>
        </w:rPr>
      </w:pPr>
      <w:r w:rsidRPr="001C6798">
        <w:rPr>
          <w:noProof/>
        </w:rPr>
        <w:tab/>
      </w:r>
    </w:p>
    <w:p w14:paraId="10A6AF1B" w14:textId="77777777" w:rsidR="0026501C" w:rsidRPr="001C6798" w:rsidRDefault="0026501C" w:rsidP="0026501C">
      <w:pPr>
        <w:pStyle w:val="Point1"/>
        <w:rPr>
          <w:noProof/>
        </w:rPr>
      </w:pPr>
      <w:r w:rsidRPr="00902BCA">
        <w:rPr>
          <w:noProof/>
        </w:rPr>
        <w:t>(b)</w:t>
      </w:r>
      <w:r w:rsidRPr="00902BCA">
        <w:rPr>
          <w:noProof/>
        </w:rPr>
        <w:tab/>
      </w:r>
      <w:sdt>
        <w:sdtPr>
          <w:rPr>
            <w:noProof/>
          </w:rPr>
          <w:id w:val="-480231008"/>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Skattelättnader för investeringsföretag när det gäller investeringar i små och medelstora företag via en alternativ handelsplattform (punkt 81 i riskfinansieringsriktlinjerna).</w:t>
      </w:r>
    </w:p>
    <w:p w14:paraId="65985115" w14:textId="77777777" w:rsidR="0026501C" w:rsidRPr="001C6798" w:rsidRDefault="0026501C" w:rsidP="0026501C">
      <w:pPr>
        <w:pStyle w:val="Text2"/>
        <w:rPr>
          <w:noProof/>
        </w:rPr>
      </w:pPr>
      <w:r w:rsidRPr="001C6798">
        <w:rPr>
          <w:noProof/>
        </w:rPr>
        <w:t>Med hänvisning till förhandsbedömningen, ge en sammanfattning av den ekonomiska bevisningen och en tillräcklig motivering:</w:t>
      </w:r>
    </w:p>
    <w:p w14:paraId="1F6B8E43" w14:textId="77777777" w:rsidR="0026501C" w:rsidRPr="001C6798" w:rsidRDefault="0026501C" w:rsidP="001A06A0">
      <w:pPr>
        <w:tabs>
          <w:tab w:val="left" w:leader="dot" w:pos="9072"/>
        </w:tabs>
        <w:ind w:left="720"/>
        <w:rPr>
          <w:noProof/>
        </w:rPr>
      </w:pPr>
      <w:r w:rsidRPr="001C6798">
        <w:rPr>
          <w:noProof/>
        </w:rPr>
        <w:tab/>
      </w:r>
    </w:p>
    <w:p w14:paraId="7C3D6EF0" w14:textId="77777777" w:rsidR="0026501C" w:rsidRPr="001C6798" w:rsidRDefault="0026501C" w:rsidP="0026501C">
      <w:pPr>
        <w:pStyle w:val="Point1"/>
        <w:rPr>
          <w:noProof/>
        </w:rPr>
      </w:pPr>
      <w:r w:rsidRPr="00902BCA">
        <w:rPr>
          <w:noProof/>
        </w:rPr>
        <w:t>(c)</w:t>
      </w:r>
      <w:r w:rsidRPr="00902BCA">
        <w:rPr>
          <w:noProof/>
        </w:rPr>
        <w:tab/>
      </w:r>
      <w:sdt>
        <w:sdtPr>
          <w:rPr>
            <w:noProof/>
          </w:rPr>
          <w:id w:val="1854066312"/>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Annat:</w:t>
      </w:r>
      <w:r w:rsidRPr="001C6798">
        <w:rPr>
          <w:noProof/>
        </w:rPr>
        <w:tab/>
      </w:r>
    </w:p>
    <w:p w14:paraId="5BD5DBC8" w14:textId="77777777" w:rsidR="0026501C" w:rsidRPr="001C6798" w:rsidRDefault="0026501C" w:rsidP="001A06A0">
      <w:pPr>
        <w:tabs>
          <w:tab w:val="left" w:leader="dot" w:pos="9072"/>
        </w:tabs>
        <w:ind w:left="720"/>
        <w:rPr>
          <w:noProof/>
        </w:rPr>
      </w:pPr>
      <w:r w:rsidRPr="001C6798">
        <w:rPr>
          <w:noProof/>
        </w:rPr>
        <w:tab/>
      </w:r>
    </w:p>
    <w:p w14:paraId="365D6564" w14:textId="77777777" w:rsidR="0026501C" w:rsidRPr="001C6798" w:rsidRDefault="0026501C" w:rsidP="0026501C">
      <w:pPr>
        <w:pStyle w:val="Text2"/>
        <w:rPr>
          <w:noProof/>
        </w:rPr>
      </w:pPr>
      <w:r w:rsidRPr="001C6798">
        <w:rPr>
          <w:noProof/>
        </w:rPr>
        <w:t>Med hänvisning till förhandsbedömningen, ge en sammanfattning av den ekonomiska bevisningen och en tillräcklig motivering:</w:t>
      </w:r>
    </w:p>
    <w:p w14:paraId="38079016" w14:textId="77777777" w:rsidR="0026501C" w:rsidRPr="001C6798" w:rsidRDefault="0026501C" w:rsidP="001A06A0">
      <w:pPr>
        <w:tabs>
          <w:tab w:val="left" w:leader="dot" w:pos="9072"/>
        </w:tabs>
        <w:ind w:left="720"/>
        <w:rPr>
          <w:noProof/>
        </w:rPr>
      </w:pPr>
      <w:r w:rsidRPr="001C6798">
        <w:rPr>
          <w:noProof/>
        </w:rPr>
        <w:tab/>
      </w:r>
    </w:p>
    <w:p w14:paraId="152F5EE8" w14:textId="77777777" w:rsidR="0026501C" w:rsidRPr="001C6798" w:rsidRDefault="0026501C" w:rsidP="0026501C">
      <w:pPr>
        <w:pStyle w:val="ManualHeading2"/>
        <w:rPr>
          <w:noProof/>
        </w:rPr>
      </w:pPr>
      <w:r w:rsidRPr="00902BCA">
        <w:rPr>
          <w:noProof/>
        </w:rPr>
        <w:t>2.6.</w:t>
      </w:r>
      <w:r w:rsidRPr="00902BCA">
        <w:rPr>
          <w:noProof/>
        </w:rPr>
        <w:tab/>
      </w:r>
      <w:r w:rsidRPr="001C6798">
        <w:rPr>
          <w:noProof/>
        </w:rPr>
        <w:t>Privata investerare som deltar i den anmälda stödordningen med eget kapital, lån eller garantier:</w:t>
      </w:r>
    </w:p>
    <w:p w14:paraId="5558A5A0" w14:textId="77777777" w:rsidR="0026501C" w:rsidRPr="001C6798" w:rsidRDefault="0026501C" w:rsidP="0026501C">
      <w:pPr>
        <w:ind w:left="567"/>
        <w:rPr>
          <w:i/>
          <w:iCs/>
          <w:noProof/>
        </w:rPr>
      </w:pPr>
      <w:r w:rsidRPr="001C6798">
        <w:rPr>
          <w:i/>
          <w:noProof/>
        </w:rPr>
        <w:t>(Se definitionen av ”oberoende privat investerare” i artikel 2 i förordning (EU) nr 651/2014).</w:t>
      </w:r>
    </w:p>
    <w:p w14:paraId="44D6BF92" w14:textId="77777777" w:rsidR="0026501C" w:rsidRPr="001C6798" w:rsidRDefault="0026501C" w:rsidP="0026501C">
      <w:pPr>
        <w:pStyle w:val="Point1"/>
        <w:rPr>
          <w:noProof/>
        </w:rPr>
      </w:pPr>
      <w:r w:rsidRPr="00902BCA">
        <w:rPr>
          <w:noProof/>
        </w:rPr>
        <w:t>(a)</w:t>
      </w:r>
      <w:r w:rsidRPr="00902BCA">
        <w:rPr>
          <w:noProof/>
        </w:rPr>
        <w:tab/>
      </w:r>
      <w:r w:rsidRPr="001C6798">
        <w:rPr>
          <w:noProof/>
        </w:rPr>
        <w:t>Beskriv egenskaperna hos de privata investerare som deltar i åtgärden (t.ex. investeringsföretag, fysiska personer, etc.):</w:t>
      </w:r>
    </w:p>
    <w:p w14:paraId="7D8012B6" w14:textId="77777777" w:rsidR="0026501C" w:rsidRPr="001C6798" w:rsidRDefault="0026501C" w:rsidP="0026501C">
      <w:pPr>
        <w:tabs>
          <w:tab w:val="left" w:leader="dot" w:pos="9072"/>
        </w:tabs>
        <w:ind w:left="709"/>
        <w:rPr>
          <w:bCs/>
          <w:noProof/>
        </w:rPr>
      </w:pPr>
      <w:r w:rsidRPr="001C6798">
        <w:rPr>
          <w:noProof/>
        </w:rPr>
        <w:tab/>
      </w:r>
    </w:p>
    <w:p w14:paraId="355AC5AE" w14:textId="77777777" w:rsidR="0026501C" w:rsidRPr="001C6798" w:rsidRDefault="0026501C" w:rsidP="0026501C">
      <w:pPr>
        <w:pStyle w:val="Point1"/>
        <w:rPr>
          <w:bCs/>
          <w:noProof/>
        </w:rPr>
      </w:pPr>
      <w:r w:rsidRPr="00902BCA">
        <w:rPr>
          <w:noProof/>
        </w:rPr>
        <w:t>(b)</w:t>
      </w:r>
      <w:r w:rsidRPr="00902BCA">
        <w:rPr>
          <w:noProof/>
        </w:rPr>
        <w:tab/>
      </w:r>
      <w:r w:rsidRPr="001C6798">
        <w:rPr>
          <w:noProof/>
        </w:rPr>
        <w:t xml:space="preserve">Bidrar de privata investerarna med eget kapital, lån eller garantier på de finansiella intermediärernas nivå (t.ex. fondandelsfond) eller på de slutliga stödmottagarnas nivå? Ange storleken och nivån: </w:t>
      </w:r>
    </w:p>
    <w:p w14:paraId="765E7DE6" w14:textId="77777777" w:rsidR="0026501C" w:rsidRPr="001C6798" w:rsidRDefault="0026501C" w:rsidP="0026501C">
      <w:pPr>
        <w:tabs>
          <w:tab w:val="left" w:leader="dot" w:pos="9072"/>
        </w:tabs>
        <w:ind w:left="709"/>
        <w:rPr>
          <w:bCs/>
          <w:noProof/>
        </w:rPr>
      </w:pPr>
      <w:r w:rsidRPr="001C6798">
        <w:rPr>
          <w:noProof/>
        </w:rPr>
        <w:tab/>
      </w:r>
    </w:p>
    <w:p w14:paraId="2210CAA8" w14:textId="77777777" w:rsidR="0026501C" w:rsidRPr="001C6798" w:rsidRDefault="0026501C" w:rsidP="0026501C">
      <w:pPr>
        <w:pStyle w:val="Point1"/>
        <w:rPr>
          <w:noProof/>
        </w:rPr>
      </w:pPr>
      <w:r w:rsidRPr="00902BCA">
        <w:rPr>
          <w:noProof/>
        </w:rPr>
        <w:t>(c)</w:t>
      </w:r>
      <w:r w:rsidRPr="00902BCA">
        <w:rPr>
          <w:noProof/>
        </w:rPr>
        <w:tab/>
      </w:r>
      <w:r w:rsidRPr="001C6798">
        <w:rPr>
          <w:noProof/>
        </w:rPr>
        <w:t>Utför finansiella intermediärer som genomför stödordningen (se följande avsnitt 2.7) även saminvesteringar (och ska de därmed även betraktas som privata investerare)?</w:t>
      </w:r>
    </w:p>
    <w:p w14:paraId="48E99B7D" w14:textId="3BA39EFE" w:rsidR="001A06A0" w:rsidRDefault="00B10ECF" w:rsidP="001A06A0">
      <w:pPr>
        <w:pStyle w:val="Text1"/>
        <w:ind w:left="1417"/>
        <w:rPr>
          <w:noProof/>
        </w:rPr>
      </w:pPr>
      <w:sdt>
        <w:sdtPr>
          <w:rPr>
            <w:noProof/>
          </w:rPr>
          <w:id w:val="-1796676463"/>
          <w14:checkbox>
            <w14:checked w14:val="0"/>
            <w14:checkedState w14:val="2612" w14:font="MS Gothic"/>
            <w14:uncheckedState w14:val="2610" w14:font="MS Gothic"/>
          </w14:checkbox>
        </w:sdtPr>
        <w:sdtEndPr/>
        <w:sdtContent>
          <w:r w:rsidR="001A06A0">
            <w:rPr>
              <w:rFonts w:ascii="MS Gothic" w:eastAsia="MS Gothic" w:hAnsi="MS Gothic" w:hint="eastAsia"/>
              <w:noProof/>
            </w:rPr>
            <w:t>☐</w:t>
          </w:r>
        </w:sdtContent>
      </w:sdt>
      <w:r w:rsidR="0026501C" w:rsidRPr="001C6798">
        <w:rPr>
          <w:noProof/>
        </w:rPr>
        <w:t xml:space="preserve"> Ja Precisera: </w:t>
      </w:r>
    </w:p>
    <w:p w14:paraId="44FEE84C" w14:textId="77777777" w:rsidR="001A06A0" w:rsidRPr="001C6798" w:rsidRDefault="001A06A0" w:rsidP="001A06A0">
      <w:pPr>
        <w:tabs>
          <w:tab w:val="left" w:leader="dot" w:pos="9072"/>
        </w:tabs>
        <w:ind w:left="1276"/>
        <w:rPr>
          <w:noProof/>
        </w:rPr>
      </w:pPr>
      <w:r w:rsidRPr="001C6798">
        <w:rPr>
          <w:noProof/>
        </w:rPr>
        <w:tab/>
      </w:r>
    </w:p>
    <w:p w14:paraId="729E3972" w14:textId="77777777" w:rsidR="0026501C" w:rsidRPr="001C6798" w:rsidRDefault="00B10ECF" w:rsidP="001A06A0">
      <w:pPr>
        <w:pStyle w:val="Text1"/>
        <w:ind w:left="1417"/>
        <w:rPr>
          <w:noProof/>
        </w:rPr>
      </w:pPr>
      <w:sdt>
        <w:sdtPr>
          <w:rPr>
            <w:noProof/>
          </w:rPr>
          <w:id w:val="-76207431"/>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 xml:space="preserve"> Nej</w:t>
      </w:r>
    </w:p>
    <w:p w14:paraId="3B0EC3B9" w14:textId="77777777" w:rsidR="0026501C" w:rsidRPr="001C6798" w:rsidRDefault="0026501C" w:rsidP="0026501C">
      <w:pPr>
        <w:pStyle w:val="ManualHeading2"/>
        <w:rPr>
          <w:noProof/>
        </w:rPr>
      </w:pPr>
      <w:r w:rsidRPr="00902BCA">
        <w:rPr>
          <w:noProof/>
        </w:rPr>
        <w:lastRenderedPageBreak/>
        <w:t>2.7.</w:t>
      </w:r>
      <w:r w:rsidRPr="00902BCA">
        <w:rPr>
          <w:noProof/>
        </w:rPr>
        <w:tab/>
      </w:r>
      <w:r w:rsidRPr="001C6798">
        <w:rPr>
          <w:noProof/>
        </w:rPr>
        <w:t>Finansiella intermediärer och enheter som anförtrotts uppdraget vilka genomför den anmälda stödordningen:</w:t>
      </w:r>
    </w:p>
    <w:p w14:paraId="40776D0B" w14:textId="77777777" w:rsidR="0026501C" w:rsidRPr="001C6798" w:rsidRDefault="0026501C" w:rsidP="0026501C">
      <w:pPr>
        <w:ind w:left="567"/>
        <w:rPr>
          <w:i/>
          <w:iCs/>
          <w:noProof/>
        </w:rPr>
      </w:pPr>
      <w:r w:rsidRPr="001C6798">
        <w:rPr>
          <w:i/>
          <w:noProof/>
        </w:rPr>
        <w:t>(Se den övergripande definitionen av finansiell intermediär i punkt 35.11 i riskfinansieringsriktlinjerna; den omfattar även fonder med eller utan status som juridisk person.)</w:t>
      </w:r>
    </w:p>
    <w:p w14:paraId="409F1ADC" w14:textId="77777777" w:rsidR="0026501C" w:rsidRPr="001C6798" w:rsidRDefault="0026501C" w:rsidP="0026501C">
      <w:pPr>
        <w:pStyle w:val="Point1"/>
        <w:rPr>
          <w:noProof/>
        </w:rPr>
      </w:pPr>
      <w:r w:rsidRPr="00902BCA">
        <w:rPr>
          <w:noProof/>
        </w:rPr>
        <w:t>(a)</w:t>
      </w:r>
      <w:r w:rsidRPr="00902BCA">
        <w:rPr>
          <w:noProof/>
        </w:rPr>
        <w:tab/>
      </w:r>
      <w:r w:rsidRPr="001C6798">
        <w:rPr>
          <w:noProof/>
        </w:rPr>
        <w:t>Ange vilken typ av finansiella intermediärer som genomför stödordningen:</w:t>
      </w:r>
    </w:p>
    <w:p w14:paraId="32D637EC" w14:textId="77777777" w:rsidR="0026501C" w:rsidRPr="001C6798" w:rsidRDefault="0026501C" w:rsidP="001A06A0">
      <w:pPr>
        <w:tabs>
          <w:tab w:val="left" w:leader="dot" w:pos="9072"/>
        </w:tabs>
        <w:ind w:left="709"/>
        <w:rPr>
          <w:bCs/>
          <w:noProof/>
        </w:rPr>
      </w:pPr>
      <w:r w:rsidRPr="001C6798">
        <w:rPr>
          <w:noProof/>
        </w:rPr>
        <w:tab/>
      </w:r>
    </w:p>
    <w:p w14:paraId="5F2C35F2" w14:textId="77777777" w:rsidR="0026501C" w:rsidRPr="001C6798" w:rsidRDefault="0026501C" w:rsidP="0026501C">
      <w:pPr>
        <w:pStyle w:val="Point1"/>
        <w:rPr>
          <w:noProof/>
        </w:rPr>
      </w:pPr>
      <w:r w:rsidRPr="00902BCA">
        <w:rPr>
          <w:noProof/>
        </w:rPr>
        <w:t>(b)</w:t>
      </w:r>
      <w:r w:rsidRPr="00902BCA">
        <w:rPr>
          <w:noProof/>
        </w:rPr>
        <w:tab/>
      </w:r>
      <w:r w:rsidRPr="001C6798">
        <w:rPr>
          <w:noProof/>
        </w:rPr>
        <w:t xml:space="preserve">Deltar en ”enhet som anförtrotts uppdraget” (enligt definitionen i punkt 35.5 i riskfinansieringsriktlinjerna) i genomförandet av åtgärden? </w:t>
      </w:r>
    </w:p>
    <w:p w14:paraId="3E1E5D41" w14:textId="77777777" w:rsidR="0026501C" w:rsidRDefault="00B10ECF" w:rsidP="0026501C">
      <w:pPr>
        <w:pStyle w:val="Text2"/>
        <w:rPr>
          <w:noProof/>
        </w:rPr>
      </w:pPr>
      <w:sdt>
        <w:sdtPr>
          <w:rPr>
            <w:noProof/>
          </w:rPr>
          <w:id w:val="1738275560"/>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 xml:space="preserve"> Ja Beskriv närmare:</w:t>
      </w:r>
    </w:p>
    <w:p w14:paraId="3D2C57EA" w14:textId="77777777" w:rsidR="001A06A0" w:rsidRPr="001C6798" w:rsidRDefault="001A06A0" w:rsidP="001A06A0">
      <w:pPr>
        <w:tabs>
          <w:tab w:val="left" w:leader="dot" w:pos="9072"/>
        </w:tabs>
        <w:ind w:left="1417"/>
        <w:rPr>
          <w:noProof/>
        </w:rPr>
      </w:pPr>
      <w:r w:rsidRPr="001C6798">
        <w:rPr>
          <w:noProof/>
        </w:rPr>
        <w:tab/>
      </w:r>
    </w:p>
    <w:p w14:paraId="2DEC6660" w14:textId="77777777" w:rsidR="0026501C" w:rsidRPr="001C6798" w:rsidRDefault="00B10ECF" w:rsidP="0026501C">
      <w:pPr>
        <w:pStyle w:val="Text2"/>
        <w:rPr>
          <w:noProof/>
        </w:rPr>
      </w:pPr>
      <w:sdt>
        <w:sdtPr>
          <w:rPr>
            <w:noProof/>
          </w:rPr>
          <w:id w:val="979116570"/>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 xml:space="preserve"> Nej</w:t>
      </w:r>
    </w:p>
    <w:p w14:paraId="61202998" w14:textId="77777777" w:rsidR="0026501C" w:rsidRPr="001C6798" w:rsidRDefault="0026501C" w:rsidP="0026501C">
      <w:pPr>
        <w:pStyle w:val="Point1"/>
        <w:rPr>
          <w:noProof/>
        </w:rPr>
      </w:pPr>
      <w:r w:rsidRPr="00902BCA">
        <w:rPr>
          <w:noProof/>
        </w:rPr>
        <w:t>(c)</w:t>
      </w:r>
      <w:r w:rsidRPr="00902BCA">
        <w:rPr>
          <w:noProof/>
        </w:rPr>
        <w:tab/>
      </w:r>
      <w:r w:rsidRPr="001C6798">
        <w:rPr>
          <w:noProof/>
        </w:rPr>
        <w:t>Saminvesterar den enhet som anförtrotts befogenheterna tillsammans med medlemsstaten genom att skjuta till egna medel?</w:t>
      </w:r>
    </w:p>
    <w:p w14:paraId="29E89951" w14:textId="77777777" w:rsidR="0026501C" w:rsidRPr="001C6798" w:rsidRDefault="00B10ECF" w:rsidP="0026501C">
      <w:pPr>
        <w:pStyle w:val="Text2"/>
        <w:rPr>
          <w:bCs/>
          <w:noProof/>
        </w:rPr>
      </w:pPr>
      <w:sdt>
        <w:sdtPr>
          <w:rPr>
            <w:bCs/>
            <w:noProof/>
          </w:rPr>
          <w:id w:val="-1501654131"/>
          <w14:checkbox>
            <w14:checked w14:val="0"/>
            <w14:checkedState w14:val="2612" w14:font="MS Gothic"/>
            <w14:uncheckedState w14:val="2610" w14:font="MS Gothic"/>
          </w14:checkbox>
        </w:sdtPr>
        <w:sdtEndPr/>
        <w:sdtContent>
          <w:r w:rsidR="0026501C" w:rsidRPr="001C6798">
            <w:rPr>
              <w:rFonts w:ascii="MS Gothic" w:eastAsia="MS Gothic" w:hAnsi="MS Gothic" w:hint="eastAsia"/>
              <w:bCs/>
              <w:noProof/>
            </w:rPr>
            <w:t>☐</w:t>
          </w:r>
        </w:sdtContent>
      </w:sdt>
      <w:r w:rsidR="0026501C" w:rsidRPr="001C6798">
        <w:rPr>
          <w:noProof/>
        </w:rPr>
        <w:t xml:space="preserve"> Ja Ge en hänvisning till den rättsliga grund som tillåter den enhet som anförtrotts uppdraget att göra en sådan saminvestering.</w:t>
      </w:r>
    </w:p>
    <w:p w14:paraId="5B4E7DE2" w14:textId="77777777" w:rsidR="0026501C" w:rsidRPr="001C6798" w:rsidRDefault="0026501C" w:rsidP="001A06A0">
      <w:pPr>
        <w:tabs>
          <w:tab w:val="left" w:leader="dot" w:pos="9072"/>
        </w:tabs>
        <w:ind w:left="709"/>
        <w:rPr>
          <w:noProof/>
        </w:rPr>
      </w:pPr>
      <w:r w:rsidRPr="001C6798">
        <w:rPr>
          <w:noProof/>
        </w:rPr>
        <w:tab/>
      </w:r>
    </w:p>
    <w:p w14:paraId="6D402F8D" w14:textId="77777777" w:rsidR="0026501C" w:rsidRPr="001C6798" w:rsidRDefault="00B10ECF" w:rsidP="0026501C">
      <w:pPr>
        <w:pStyle w:val="Text2"/>
        <w:rPr>
          <w:noProof/>
        </w:rPr>
      </w:pPr>
      <w:sdt>
        <w:sdtPr>
          <w:rPr>
            <w:noProof/>
          </w:rPr>
          <w:id w:val="-1940122564"/>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 xml:space="preserve"> Nej </w:t>
      </w:r>
    </w:p>
    <w:p w14:paraId="526D1601" w14:textId="77777777" w:rsidR="0026501C" w:rsidRPr="001C6798" w:rsidRDefault="0026501C" w:rsidP="0026501C">
      <w:pPr>
        <w:pStyle w:val="Point1"/>
        <w:rPr>
          <w:noProof/>
        </w:rPr>
      </w:pPr>
      <w:r w:rsidRPr="00902BCA">
        <w:rPr>
          <w:noProof/>
        </w:rPr>
        <w:t>(d)</w:t>
      </w:r>
      <w:r w:rsidRPr="00902BCA">
        <w:rPr>
          <w:noProof/>
        </w:rPr>
        <w:tab/>
      </w:r>
      <w:r w:rsidRPr="001C6798">
        <w:rPr>
          <w:noProof/>
        </w:rPr>
        <w:t xml:space="preserve">Hur väljs den enhet som anförtrotts uppdraget ut? </w:t>
      </w:r>
    </w:p>
    <w:p w14:paraId="3DF1FFDA" w14:textId="77777777" w:rsidR="0026501C" w:rsidRPr="001C6798" w:rsidRDefault="00B10ECF" w:rsidP="0026501C">
      <w:pPr>
        <w:pStyle w:val="Text2"/>
        <w:rPr>
          <w:noProof/>
        </w:rPr>
      </w:pPr>
      <w:sdt>
        <w:sdtPr>
          <w:rPr>
            <w:noProof/>
          </w:rPr>
          <w:id w:val="-711344703"/>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 xml:space="preserve"> Genom ett öppet, transparent, icke-diskriminerande och objektivt urvalsförfarande. Precisera:</w:t>
      </w:r>
    </w:p>
    <w:p w14:paraId="07F11FB9" w14:textId="77777777" w:rsidR="0026501C" w:rsidRPr="001C6798" w:rsidRDefault="0026501C" w:rsidP="001A06A0">
      <w:pPr>
        <w:tabs>
          <w:tab w:val="left" w:leader="dot" w:pos="9072"/>
        </w:tabs>
        <w:ind w:left="1417"/>
        <w:rPr>
          <w:noProof/>
        </w:rPr>
      </w:pPr>
      <w:r w:rsidRPr="001C6798">
        <w:rPr>
          <w:noProof/>
        </w:rPr>
        <w:tab/>
      </w:r>
    </w:p>
    <w:p w14:paraId="485AA14C" w14:textId="77777777" w:rsidR="0026501C" w:rsidRPr="001C6798" w:rsidRDefault="00B10ECF" w:rsidP="0026501C">
      <w:pPr>
        <w:pStyle w:val="Text2"/>
        <w:rPr>
          <w:noProof/>
        </w:rPr>
      </w:pPr>
      <w:sdt>
        <w:sdtPr>
          <w:rPr>
            <w:noProof/>
          </w:rPr>
          <w:id w:val="1985265647"/>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 xml:space="preserve"> Den utses direkt. Förklara den metod för beräkning av ersättningen för genomförande av åtgärden som används för att säkerställa att ingen överkompensation ges (punkt 150 i riskfinansieringsriktlinjerna):</w:t>
      </w:r>
    </w:p>
    <w:p w14:paraId="57EAB713" w14:textId="77777777" w:rsidR="0026501C" w:rsidRPr="001C6798" w:rsidRDefault="0026501C" w:rsidP="001A06A0">
      <w:pPr>
        <w:pStyle w:val="ListParagraph"/>
        <w:tabs>
          <w:tab w:val="left" w:leader="dot" w:pos="9072"/>
        </w:tabs>
        <w:ind w:left="1417"/>
        <w:contextualSpacing w:val="0"/>
        <w:rPr>
          <w:noProof/>
        </w:rPr>
      </w:pPr>
      <w:r w:rsidRPr="001C6798">
        <w:rPr>
          <w:noProof/>
        </w:rPr>
        <w:tab/>
      </w:r>
    </w:p>
    <w:p w14:paraId="627E4544" w14:textId="77777777" w:rsidR="0026501C" w:rsidRPr="001C6798" w:rsidRDefault="0026501C" w:rsidP="0026501C">
      <w:pPr>
        <w:pStyle w:val="Point1"/>
        <w:rPr>
          <w:noProof/>
        </w:rPr>
      </w:pPr>
      <w:r w:rsidRPr="00902BCA">
        <w:rPr>
          <w:noProof/>
        </w:rPr>
        <w:t>(e)</w:t>
      </w:r>
      <w:r w:rsidRPr="00902BCA">
        <w:rPr>
          <w:noProof/>
        </w:rPr>
        <w:tab/>
      </w:r>
      <w:r w:rsidRPr="001C6798">
        <w:rPr>
          <w:noProof/>
        </w:rPr>
        <w:t xml:space="preserve">Förvaltar den enhet som anförtrotts uppdraget de medel genom vilka finansieringen enligt den anmälda stödordningen tillhandahålls? </w:t>
      </w:r>
    </w:p>
    <w:p w14:paraId="21343B17" w14:textId="77777777" w:rsidR="0026501C" w:rsidRPr="001C6798" w:rsidRDefault="00B10ECF" w:rsidP="0026501C">
      <w:pPr>
        <w:pStyle w:val="Text2"/>
        <w:rPr>
          <w:noProof/>
        </w:rPr>
      </w:pPr>
      <w:sdt>
        <w:sdtPr>
          <w:rPr>
            <w:noProof/>
          </w:rPr>
          <w:id w:val="1968928635"/>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ab/>
        <w:t xml:space="preserve">Ja </w:t>
      </w:r>
      <w:r w:rsidR="0026501C" w:rsidRPr="001C6798">
        <w:rPr>
          <w:noProof/>
        </w:rPr>
        <w:tab/>
      </w:r>
      <w:r w:rsidR="0026501C" w:rsidRPr="001C6798">
        <w:rPr>
          <w:noProof/>
        </w:rPr>
        <w:tab/>
      </w:r>
      <w:sdt>
        <w:sdtPr>
          <w:rPr>
            <w:noProof/>
          </w:rPr>
          <w:id w:val="436181050"/>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ab/>
        <w:t>Nej</w:t>
      </w:r>
    </w:p>
    <w:p w14:paraId="6BCB9EB8" w14:textId="77777777" w:rsidR="0026501C" w:rsidRPr="001C6798" w:rsidRDefault="0026501C" w:rsidP="0026501C">
      <w:pPr>
        <w:pStyle w:val="Point1"/>
        <w:rPr>
          <w:noProof/>
        </w:rPr>
      </w:pPr>
      <w:r w:rsidRPr="00902BCA">
        <w:rPr>
          <w:noProof/>
        </w:rPr>
        <w:t>(f)</w:t>
      </w:r>
      <w:r w:rsidRPr="00902BCA">
        <w:rPr>
          <w:noProof/>
        </w:rPr>
        <w:tab/>
      </w:r>
      <w:r w:rsidRPr="001C6798">
        <w:rPr>
          <w:noProof/>
        </w:rPr>
        <w:t>Egenskaper hos det förvaltningsbolag som ansvarar för genomförandet av åtgärden på den finansiella intermediärens nivå:</w:t>
      </w:r>
    </w:p>
    <w:p w14:paraId="7D94EFFA" w14:textId="77777777" w:rsidR="0026501C" w:rsidRPr="001C6798" w:rsidRDefault="0026501C" w:rsidP="0026501C">
      <w:pPr>
        <w:tabs>
          <w:tab w:val="left" w:leader="dot" w:pos="9072"/>
        </w:tabs>
        <w:ind w:left="851"/>
        <w:rPr>
          <w:noProof/>
        </w:rPr>
      </w:pPr>
      <w:r w:rsidRPr="001C6798">
        <w:rPr>
          <w:noProof/>
        </w:rPr>
        <w:tab/>
      </w:r>
    </w:p>
    <w:p w14:paraId="55C742D4" w14:textId="77777777" w:rsidR="0026501C" w:rsidRPr="001C6798" w:rsidRDefault="0026501C" w:rsidP="0026501C">
      <w:pPr>
        <w:pStyle w:val="Point1"/>
        <w:rPr>
          <w:noProof/>
        </w:rPr>
      </w:pPr>
      <w:r w:rsidRPr="00902BCA">
        <w:rPr>
          <w:noProof/>
        </w:rPr>
        <w:t>(g)</w:t>
      </w:r>
      <w:r w:rsidRPr="00902BCA">
        <w:rPr>
          <w:noProof/>
        </w:rPr>
        <w:tab/>
      </w:r>
      <w:r w:rsidRPr="001C6798">
        <w:rPr>
          <w:noProof/>
        </w:rPr>
        <w:t xml:space="preserve">Om flera nivåer av finansiella intermediärer deltar i stödordningen (inklusive fondandelsfonder), lämna all relevant information för varje nivå av finansiella intermediärer. </w:t>
      </w:r>
    </w:p>
    <w:p w14:paraId="585BA657" w14:textId="77777777" w:rsidR="0026501C" w:rsidRPr="001C6798" w:rsidRDefault="0026501C" w:rsidP="0026501C">
      <w:pPr>
        <w:pStyle w:val="ListParagraph"/>
        <w:tabs>
          <w:tab w:val="left" w:leader="dot" w:pos="9072"/>
        </w:tabs>
        <w:ind w:left="851"/>
        <w:contextualSpacing w:val="0"/>
        <w:rPr>
          <w:noProof/>
        </w:rPr>
      </w:pPr>
      <w:r w:rsidRPr="001C6798">
        <w:rPr>
          <w:noProof/>
        </w:rPr>
        <w:tab/>
      </w:r>
    </w:p>
    <w:p w14:paraId="4F0943F4" w14:textId="77777777" w:rsidR="0026501C" w:rsidRPr="001C6798" w:rsidRDefault="0026501C" w:rsidP="0026501C">
      <w:pPr>
        <w:pStyle w:val="ManualHeading2"/>
        <w:rPr>
          <w:noProof/>
        </w:rPr>
      </w:pPr>
      <w:r w:rsidRPr="00902BCA">
        <w:rPr>
          <w:noProof/>
        </w:rPr>
        <w:t>2.8.</w:t>
      </w:r>
      <w:r w:rsidRPr="00902BCA">
        <w:rPr>
          <w:noProof/>
        </w:rPr>
        <w:tab/>
      </w:r>
      <w:r w:rsidRPr="001C6798">
        <w:rPr>
          <w:noProof/>
        </w:rPr>
        <w:t xml:space="preserve">Deltar någon ytterligare part i den anmälda stödordningen (förutom den offentliga myndighet som beviljar stödet, målföretagen, de finansiella intermediärerna och de privata investerarna)? </w:t>
      </w:r>
    </w:p>
    <w:p w14:paraId="3F79953D" w14:textId="77777777" w:rsidR="001A06A0" w:rsidRDefault="00B10ECF" w:rsidP="0026501C">
      <w:pPr>
        <w:pStyle w:val="Text1"/>
        <w:rPr>
          <w:noProof/>
        </w:rPr>
      </w:pPr>
      <w:sdt>
        <w:sdtPr>
          <w:rPr>
            <w:noProof/>
          </w:rPr>
          <w:id w:val="2141452803"/>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 xml:space="preserve"> Ja Precisera: </w:t>
      </w:r>
    </w:p>
    <w:p w14:paraId="365F1CAD" w14:textId="77777777" w:rsidR="001A06A0" w:rsidRPr="001C6798" w:rsidRDefault="001A06A0" w:rsidP="001A06A0">
      <w:pPr>
        <w:tabs>
          <w:tab w:val="left" w:leader="dot" w:pos="9072"/>
        </w:tabs>
        <w:ind w:left="709"/>
        <w:rPr>
          <w:noProof/>
        </w:rPr>
      </w:pPr>
      <w:r w:rsidRPr="001C6798">
        <w:rPr>
          <w:noProof/>
        </w:rPr>
        <w:lastRenderedPageBreak/>
        <w:tab/>
      </w:r>
    </w:p>
    <w:p w14:paraId="318BB460" w14:textId="77777777" w:rsidR="0026501C" w:rsidRPr="001C6798" w:rsidRDefault="00B10ECF" w:rsidP="0026501C">
      <w:pPr>
        <w:pStyle w:val="Text1"/>
        <w:rPr>
          <w:noProof/>
        </w:rPr>
      </w:pPr>
      <w:sdt>
        <w:sdtPr>
          <w:rPr>
            <w:noProof/>
          </w:rPr>
          <w:id w:val="-1227451226"/>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 xml:space="preserve"> Nej</w:t>
      </w:r>
    </w:p>
    <w:p w14:paraId="5793A4E9" w14:textId="77777777" w:rsidR="0026501C" w:rsidRPr="001C6798" w:rsidRDefault="0026501C" w:rsidP="0026501C">
      <w:pPr>
        <w:pStyle w:val="ManualHeading2"/>
        <w:rPr>
          <w:noProof/>
        </w:rPr>
      </w:pPr>
      <w:r w:rsidRPr="00902BCA">
        <w:rPr>
          <w:noProof/>
        </w:rPr>
        <w:t>2.9.</w:t>
      </w:r>
      <w:r w:rsidRPr="00902BCA">
        <w:rPr>
          <w:noProof/>
        </w:rPr>
        <w:tab/>
      </w:r>
      <w:r w:rsidRPr="001C6798">
        <w:rPr>
          <w:noProof/>
        </w:rPr>
        <w:t xml:space="preserve">Detaljerad beskrivning av investeringsstrategin och investeringsinstrumentet/investeringsinstrumenten </w:t>
      </w:r>
    </w:p>
    <w:p w14:paraId="562A56E9" w14:textId="77777777" w:rsidR="0026501C" w:rsidRPr="001C6798" w:rsidRDefault="0026501C" w:rsidP="0026501C">
      <w:pPr>
        <w:pStyle w:val="Tiret1"/>
        <w:numPr>
          <w:ilvl w:val="0"/>
          <w:numId w:val="53"/>
        </w:numPr>
        <w:rPr>
          <w:noProof/>
        </w:rPr>
      </w:pPr>
      <w:r w:rsidRPr="001C6798">
        <w:rPr>
          <w:noProof/>
        </w:rPr>
        <w:t>Vilken investeringsstrategi har den finansiella intermediären?</w:t>
      </w:r>
    </w:p>
    <w:p w14:paraId="31550170" w14:textId="77777777" w:rsidR="0026501C" w:rsidRPr="001C6798" w:rsidRDefault="0026501C" w:rsidP="0026501C">
      <w:pPr>
        <w:pStyle w:val="Tiret1"/>
        <w:numPr>
          <w:ilvl w:val="0"/>
          <w:numId w:val="56"/>
        </w:numPr>
        <w:rPr>
          <w:noProof/>
        </w:rPr>
      </w:pPr>
      <w:r w:rsidRPr="001C6798">
        <w:rPr>
          <w:noProof/>
        </w:rPr>
        <w:t>Vilka allmänpolitiska mål ska denna investeringsstrategi bidra till att uppnå?</w:t>
      </w:r>
    </w:p>
    <w:p w14:paraId="2524E288" w14:textId="77777777" w:rsidR="0026501C" w:rsidRPr="001C6798" w:rsidRDefault="0026501C" w:rsidP="0026501C">
      <w:pPr>
        <w:pStyle w:val="Tiret1"/>
        <w:numPr>
          <w:ilvl w:val="0"/>
          <w:numId w:val="56"/>
        </w:numPr>
        <w:rPr>
          <w:noProof/>
        </w:rPr>
      </w:pPr>
      <w:r w:rsidRPr="001C6798">
        <w:rPr>
          <w:noProof/>
        </w:rPr>
        <w:t>Bifoga en skiss som visar strukturen på stödordningen och dess instrument, med angivelse av alla berörda parter, omfattningen av deras deltagande, samt, i förekommande fall, en bilaga som sammanfattar den övergripande utformningen av den anmälda stödordningen.</w:t>
      </w:r>
    </w:p>
    <w:p w14:paraId="06E01144" w14:textId="77777777" w:rsidR="001A06A0" w:rsidRPr="001C6798" w:rsidRDefault="001A06A0" w:rsidP="001A06A0">
      <w:pPr>
        <w:tabs>
          <w:tab w:val="left" w:leader="dot" w:pos="9072"/>
        </w:tabs>
        <w:ind w:left="709"/>
        <w:rPr>
          <w:noProof/>
        </w:rPr>
      </w:pPr>
      <w:r w:rsidRPr="001C6798">
        <w:rPr>
          <w:noProof/>
        </w:rPr>
        <w:tab/>
      </w:r>
    </w:p>
    <w:p w14:paraId="64CEC52E" w14:textId="77777777" w:rsidR="0026501C" w:rsidRPr="001C6798" w:rsidRDefault="0026501C" w:rsidP="001A06A0">
      <w:pPr>
        <w:pStyle w:val="Tiret1"/>
        <w:numPr>
          <w:ilvl w:val="0"/>
          <w:numId w:val="56"/>
        </w:numPr>
        <w:rPr>
          <w:bCs/>
          <w:noProof/>
        </w:rPr>
      </w:pPr>
      <w:r w:rsidRPr="001C6798">
        <w:rPr>
          <w:noProof/>
        </w:rPr>
        <w:t>Besvara frågorna i detta avsnitt för att beskriva de utformningsparametrar som ska användas för att förmå privata investerare och finansiella intermediärer att uttrycka sitt intresse för att delta i den anmälda stödordningen.</w:t>
      </w:r>
    </w:p>
    <w:p w14:paraId="79DBF8AE" w14:textId="77777777" w:rsidR="001A06A0" w:rsidRPr="001C6798" w:rsidRDefault="001A06A0" w:rsidP="001A06A0">
      <w:pPr>
        <w:tabs>
          <w:tab w:val="left" w:leader="dot" w:pos="9072"/>
        </w:tabs>
        <w:ind w:left="709"/>
        <w:rPr>
          <w:noProof/>
        </w:rPr>
      </w:pPr>
      <w:r w:rsidRPr="001C6798">
        <w:rPr>
          <w:noProof/>
        </w:rPr>
        <w:tab/>
      </w:r>
    </w:p>
    <w:p w14:paraId="2D92A91D" w14:textId="77777777" w:rsidR="0026501C" w:rsidRPr="001C6798" w:rsidRDefault="0026501C" w:rsidP="001A06A0">
      <w:pPr>
        <w:pStyle w:val="ManualHeading3"/>
        <w:rPr>
          <w:noProof/>
        </w:rPr>
      </w:pPr>
      <w:r w:rsidRPr="00902BCA">
        <w:rPr>
          <w:noProof/>
        </w:rPr>
        <w:t>2.9.1.</w:t>
      </w:r>
      <w:r w:rsidRPr="00902BCA">
        <w:rPr>
          <w:noProof/>
        </w:rPr>
        <w:tab/>
      </w:r>
      <w:r w:rsidRPr="001C6798">
        <w:rPr>
          <w:noProof/>
        </w:rPr>
        <w:t>Finansieringsinstrument</w:t>
      </w:r>
    </w:p>
    <w:p w14:paraId="6E6E8431" w14:textId="77777777" w:rsidR="0026501C" w:rsidRPr="001C6798" w:rsidRDefault="0026501C" w:rsidP="0026501C">
      <w:pPr>
        <w:rPr>
          <w:i/>
          <w:iCs/>
          <w:noProof/>
        </w:rPr>
      </w:pPr>
      <w:r w:rsidRPr="001C6798">
        <w:rPr>
          <w:i/>
          <w:noProof/>
        </w:rPr>
        <w:t xml:space="preserve">Åtgärder för riskfinansieringsstöd i form av finansieringsinstrument ska </w:t>
      </w:r>
      <w:r w:rsidRPr="001C6798">
        <w:rPr>
          <w:i/>
          <w:noProof/>
        </w:rPr>
        <w:br/>
        <w:t xml:space="preserve">1) användas via finansiella intermediärer (punkt 22 i riskfinansieringsriktlinjerna), och </w:t>
      </w:r>
      <w:r w:rsidRPr="001C6798">
        <w:rPr>
          <w:i/>
          <w:noProof/>
        </w:rPr>
        <w:br/>
        <w:t>2) utformas så att privata investerares deltagande föreskrivs (punkt 25 i riskfinansieringsriktlinjerna). Dessa åtgärder består således av tre nivåer: i) ett statligt ingripande för finansiella intermediärer, ii) finansiella intermediärers investeringar i slutliga stödmottagande företag och iii) investeringar av privata investerare på en av de två föregående nivåerna.</w:t>
      </w:r>
    </w:p>
    <w:p w14:paraId="20D230A8" w14:textId="77777777" w:rsidR="0026501C" w:rsidRPr="001C6798" w:rsidRDefault="0026501C" w:rsidP="0026501C">
      <w:pPr>
        <w:pStyle w:val="ManualHeading4"/>
        <w:rPr>
          <w:noProof/>
        </w:rPr>
      </w:pPr>
      <w:r w:rsidRPr="00902BCA">
        <w:rPr>
          <w:noProof/>
        </w:rPr>
        <w:t>2.9.1.1.</w:t>
      </w:r>
      <w:r w:rsidRPr="00902BCA">
        <w:rPr>
          <w:noProof/>
        </w:rPr>
        <w:tab/>
      </w:r>
      <w:r w:rsidRPr="001C6798">
        <w:rPr>
          <w:noProof/>
        </w:rPr>
        <w:t xml:space="preserve"> Ingripande på de finansiella intermediärernas nivå</w:t>
      </w:r>
    </w:p>
    <w:p w14:paraId="3AA16364" w14:textId="77777777" w:rsidR="0026501C" w:rsidRPr="001C6798" w:rsidRDefault="0026501C" w:rsidP="0026501C">
      <w:pPr>
        <w:pStyle w:val="ManualHeading1-A"/>
        <w:rPr>
          <w:noProof/>
        </w:rPr>
      </w:pPr>
      <w:r w:rsidRPr="001C6798">
        <w:rPr>
          <w:noProof/>
        </w:rPr>
        <w:t>Statligt ingripande på de finansiella intermediärernas nivå</w:t>
      </w:r>
    </w:p>
    <w:p w14:paraId="5C6EBC4F" w14:textId="77777777" w:rsidR="0026501C" w:rsidRPr="001C6798" w:rsidRDefault="0026501C" w:rsidP="0026501C">
      <w:pPr>
        <w:rPr>
          <w:noProof/>
        </w:rPr>
      </w:pPr>
      <w:r w:rsidRPr="001C6798">
        <w:rPr>
          <w:noProof/>
        </w:rPr>
        <w:t>Staten tillhandahåller följande till finansiella intermediärer (kryssa för och fyll i där detta är relevant):</w:t>
      </w:r>
    </w:p>
    <w:p w14:paraId="1F3AF965" w14:textId="77777777" w:rsidR="0026501C" w:rsidRPr="001C6798" w:rsidRDefault="00B10ECF" w:rsidP="0026501C">
      <w:pPr>
        <w:pStyle w:val="ManualHeading1"/>
        <w:rPr>
          <w:noProof/>
        </w:rPr>
      </w:pPr>
      <w:sdt>
        <w:sdtPr>
          <w:rPr>
            <w:noProof/>
          </w:rPr>
          <w:id w:val="-1710402418"/>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ab/>
        <w:t>Statens tillskott av eget kapital (inklusive kapital likställt med eget kapital) på de finansiella intermediärernas nivå</w:t>
      </w:r>
    </w:p>
    <w:p w14:paraId="347E513D" w14:textId="77777777" w:rsidR="0026501C" w:rsidRPr="001C6798" w:rsidRDefault="0026501C" w:rsidP="0026501C">
      <w:pPr>
        <w:pStyle w:val="ListNumber"/>
        <w:numPr>
          <w:ilvl w:val="0"/>
          <w:numId w:val="14"/>
        </w:numPr>
        <w:spacing w:before="0" w:after="240"/>
        <w:contextualSpacing w:val="0"/>
        <w:rPr>
          <w:noProof/>
        </w:rPr>
      </w:pPr>
      <w:r w:rsidRPr="001C6798">
        <w:rPr>
          <w:noProof/>
        </w:rPr>
        <w:t>Bifoga följande uppgifter:</w:t>
      </w:r>
    </w:p>
    <w:p w14:paraId="6CFF57D1" w14:textId="77777777" w:rsidR="0026501C" w:rsidRPr="001C6798" w:rsidRDefault="0026501C" w:rsidP="0026501C">
      <w:pPr>
        <w:pStyle w:val="Tiret0"/>
        <w:numPr>
          <w:ilvl w:val="0"/>
          <w:numId w:val="54"/>
        </w:numPr>
        <w:rPr>
          <w:noProof/>
        </w:rPr>
      </w:pPr>
      <w:r w:rsidRPr="001C6798">
        <w:rPr>
          <w:noProof/>
        </w:rPr>
        <w:t>Villkor för kapitaltillskottet (inklusive en jämförelse med marknadsvillkoren för ett sådant kapitaltillskott):</w:t>
      </w:r>
    </w:p>
    <w:p w14:paraId="1AD8D1C8" w14:textId="77777777" w:rsidR="0026501C" w:rsidRPr="001C6798" w:rsidRDefault="0026501C" w:rsidP="0026501C">
      <w:pPr>
        <w:tabs>
          <w:tab w:val="left" w:leader="dot" w:pos="9072"/>
        </w:tabs>
        <w:rPr>
          <w:bCs/>
          <w:noProof/>
        </w:rPr>
      </w:pPr>
      <w:r w:rsidRPr="001C6798">
        <w:rPr>
          <w:noProof/>
        </w:rPr>
        <w:tab/>
      </w:r>
    </w:p>
    <w:p w14:paraId="0AF4AC04" w14:textId="77777777" w:rsidR="0026501C" w:rsidRPr="001C6798" w:rsidRDefault="0026501C" w:rsidP="0026501C">
      <w:pPr>
        <w:pStyle w:val="Tiret0"/>
        <w:rPr>
          <w:noProof/>
        </w:rPr>
      </w:pPr>
      <w:r w:rsidRPr="001C6798">
        <w:rPr>
          <w:noProof/>
        </w:rPr>
        <w:t>Typ av finansiell intermediär:</w:t>
      </w:r>
      <w:r w:rsidRPr="001C6798">
        <w:rPr>
          <w:noProof/>
        </w:rPr>
        <w:tab/>
      </w:r>
    </w:p>
    <w:p w14:paraId="6777DE6E" w14:textId="77777777" w:rsidR="0026501C" w:rsidRPr="001C6798" w:rsidRDefault="0026501C" w:rsidP="0026501C">
      <w:pPr>
        <w:tabs>
          <w:tab w:val="left" w:leader="dot" w:pos="9072"/>
        </w:tabs>
        <w:rPr>
          <w:bCs/>
          <w:noProof/>
        </w:rPr>
      </w:pPr>
      <w:r w:rsidRPr="001C6798">
        <w:rPr>
          <w:noProof/>
        </w:rPr>
        <w:tab/>
      </w:r>
    </w:p>
    <w:p w14:paraId="7C9D1F03" w14:textId="77777777" w:rsidR="0026501C" w:rsidRPr="001C6798" w:rsidRDefault="0026501C" w:rsidP="0026501C">
      <w:pPr>
        <w:pStyle w:val="Tiret0"/>
        <w:rPr>
          <w:bCs/>
          <w:noProof/>
        </w:rPr>
      </w:pPr>
      <w:r w:rsidRPr="001C6798">
        <w:rPr>
          <w:noProof/>
        </w:rPr>
        <w:t>Typ av finansieringsstruktur för den finansiella intermediären (t.ex. investeringsfond med en andel privat och offentligt deltagande, etappvis strukturerad fondandelsfond med specialiserade delfonder, en offentlig fond som med privata investerare saminvesterar på avtalsbasis) (förklara närmare):</w:t>
      </w:r>
    </w:p>
    <w:p w14:paraId="32BBBC5D" w14:textId="77777777" w:rsidR="0026501C" w:rsidRPr="001C6798" w:rsidRDefault="0026501C" w:rsidP="0026501C">
      <w:pPr>
        <w:tabs>
          <w:tab w:val="left" w:leader="dot" w:pos="9072"/>
        </w:tabs>
        <w:rPr>
          <w:bCs/>
          <w:noProof/>
        </w:rPr>
      </w:pPr>
      <w:r w:rsidRPr="001C6798">
        <w:rPr>
          <w:noProof/>
        </w:rPr>
        <w:tab/>
      </w:r>
    </w:p>
    <w:p w14:paraId="67360271" w14:textId="77777777" w:rsidR="0026501C" w:rsidRPr="001C6798" w:rsidRDefault="0026501C" w:rsidP="0026501C">
      <w:pPr>
        <w:pStyle w:val="ListNumber"/>
        <w:numPr>
          <w:ilvl w:val="0"/>
          <w:numId w:val="14"/>
        </w:numPr>
        <w:tabs>
          <w:tab w:val="clear" w:pos="360"/>
          <w:tab w:val="num" w:pos="709"/>
        </w:tabs>
        <w:spacing w:before="0" w:after="240"/>
        <w:ind w:left="709" w:hanging="709"/>
        <w:contextualSpacing w:val="0"/>
        <w:rPr>
          <w:noProof/>
        </w:rPr>
      </w:pPr>
      <w:r w:rsidRPr="001C6798">
        <w:rPr>
          <w:noProof/>
        </w:rPr>
        <w:lastRenderedPageBreak/>
        <w:t xml:space="preserve">Om det är fråga om kapital likställt med eget kapital, beskriv i detalj det påtänkta instrumentets art. </w:t>
      </w:r>
    </w:p>
    <w:p w14:paraId="1E088DE8" w14:textId="77777777" w:rsidR="0026501C" w:rsidRPr="001C6798" w:rsidRDefault="0026501C" w:rsidP="0026501C">
      <w:pPr>
        <w:tabs>
          <w:tab w:val="left" w:leader="dot" w:pos="9072"/>
        </w:tabs>
        <w:rPr>
          <w:bCs/>
          <w:noProof/>
        </w:rPr>
      </w:pPr>
      <w:r w:rsidRPr="001C6798">
        <w:rPr>
          <w:noProof/>
        </w:rPr>
        <w:tab/>
      </w:r>
    </w:p>
    <w:p w14:paraId="4938C37D" w14:textId="77777777" w:rsidR="0026501C" w:rsidRPr="001C6798" w:rsidRDefault="0026501C" w:rsidP="0026501C">
      <w:pPr>
        <w:pStyle w:val="ListNumber"/>
        <w:numPr>
          <w:ilvl w:val="0"/>
          <w:numId w:val="14"/>
        </w:numPr>
        <w:tabs>
          <w:tab w:val="clear" w:pos="360"/>
          <w:tab w:val="num" w:pos="709"/>
        </w:tabs>
        <w:spacing w:before="0" w:after="240"/>
        <w:ind w:left="709" w:hanging="709"/>
        <w:contextualSpacing w:val="0"/>
        <w:rPr>
          <w:noProof/>
        </w:rPr>
      </w:pPr>
      <w:r w:rsidRPr="001C6798">
        <w:rPr>
          <w:noProof/>
        </w:rPr>
        <w:t>Om det på denna nivå föreligger privat deltagande (t.ex. privata investerare som tillhandahåller eget kapital till den finansiella intermediären jämsides med staten):</w:t>
      </w:r>
    </w:p>
    <w:p w14:paraId="21B073D2" w14:textId="77777777" w:rsidR="0026501C" w:rsidRPr="001C6798" w:rsidRDefault="0026501C" w:rsidP="0026501C">
      <w:pPr>
        <w:pStyle w:val="Tiret0"/>
        <w:numPr>
          <w:ilvl w:val="0"/>
          <w:numId w:val="34"/>
        </w:numPr>
        <w:rPr>
          <w:noProof/>
        </w:rPr>
      </w:pPr>
      <w:r w:rsidRPr="001C6798">
        <w:rPr>
          <w:noProof/>
        </w:rPr>
        <w:t xml:space="preserve">Ange de offentliga och privata investerarnas deltagandegrad. </w:t>
      </w:r>
    </w:p>
    <w:p w14:paraId="0957F7DD" w14:textId="77777777" w:rsidR="0026501C" w:rsidRPr="001C6798" w:rsidRDefault="0026501C" w:rsidP="0026501C">
      <w:pPr>
        <w:tabs>
          <w:tab w:val="left" w:leader="dot" w:pos="9072"/>
        </w:tabs>
        <w:rPr>
          <w:bCs/>
          <w:noProof/>
        </w:rPr>
      </w:pPr>
      <w:r w:rsidRPr="001C6798">
        <w:rPr>
          <w:noProof/>
        </w:rPr>
        <w:tab/>
      </w:r>
    </w:p>
    <w:p w14:paraId="0ECC9216" w14:textId="77777777" w:rsidR="0026501C" w:rsidRPr="001C6798" w:rsidRDefault="0026501C" w:rsidP="0026501C">
      <w:pPr>
        <w:pStyle w:val="Tiret0"/>
        <w:numPr>
          <w:ilvl w:val="0"/>
          <w:numId w:val="34"/>
        </w:numPr>
        <w:rPr>
          <w:noProof/>
        </w:rPr>
      </w:pPr>
      <w:r w:rsidRPr="001C6798">
        <w:rPr>
          <w:noProof/>
        </w:rPr>
        <w:t xml:space="preserve">Ange vilken typ av förmånsbehandling som planeras till förmån för deltagande privata investerare, enligt vad som beskrivs i inbjudan att inkomma med intresseanmälan (lämna närmare uppgifter). </w:t>
      </w:r>
    </w:p>
    <w:p w14:paraId="590CFD54" w14:textId="77777777" w:rsidR="0026501C" w:rsidRPr="001C6798" w:rsidRDefault="0026501C" w:rsidP="0026501C">
      <w:pPr>
        <w:tabs>
          <w:tab w:val="left" w:leader="dot" w:pos="9072"/>
        </w:tabs>
        <w:rPr>
          <w:noProof/>
        </w:rPr>
      </w:pPr>
      <w:r w:rsidRPr="001C6798">
        <w:rPr>
          <w:noProof/>
        </w:rPr>
        <w:tab/>
      </w:r>
    </w:p>
    <w:p w14:paraId="625F6737" w14:textId="77777777" w:rsidR="0026501C" w:rsidRPr="001C6798" w:rsidRDefault="00B10ECF" w:rsidP="001A06A0">
      <w:pPr>
        <w:tabs>
          <w:tab w:val="left" w:leader="dot" w:pos="9072"/>
        </w:tabs>
        <w:ind w:left="850"/>
        <w:rPr>
          <w:noProof/>
        </w:rPr>
      </w:pPr>
      <w:sdt>
        <w:sdtPr>
          <w:rPr>
            <w:noProof/>
          </w:rPr>
          <w:id w:val="726807186"/>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 xml:space="preserve"> Uppåtriktade incitament (vinstökning): </w:t>
      </w:r>
      <w:r w:rsidR="0026501C" w:rsidRPr="001C6798">
        <w:rPr>
          <w:noProof/>
        </w:rPr>
        <w:tab/>
      </w:r>
    </w:p>
    <w:p w14:paraId="010791CF" w14:textId="77777777" w:rsidR="0026501C" w:rsidRPr="001C6798" w:rsidRDefault="00B10ECF" w:rsidP="001A06A0">
      <w:pPr>
        <w:tabs>
          <w:tab w:val="left" w:leader="dot" w:pos="9072"/>
        </w:tabs>
        <w:ind w:left="850"/>
        <w:rPr>
          <w:noProof/>
        </w:rPr>
      </w:pPr>
      <w:sdt>
        <w:sdtPr>
          <w:rPr>
            <w:noProof/>
          </w:rPr>
          <w:id w:val="-202641168"/>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 xml:space="preserve"> Skydd för förlustrisk:</w:t>
      </w:r>
      <w:r w:rsidR="0026501C" w:rsidRPr="001C6798">
        <w:rPr>
          <w:noProof/>
        </w:rPr>
        <w:tab/>
      </w:r>
    </w:p>
    <w:p w14:paraId="1A716A19" w14:textId="77777777" w:rsidR="0026501C" w:rsidRPr="001C6798" w:rsidRDefault="0026501C" w:rsidP="0026501C">
      <w:pPr>
        <w:pStyle w:val="Tiret0"/>
        <w:numPr>
          <w:ilvl w:val="0"/>
          <w:numId w:val="34"/>
        </w:numPr>
        <w:rPr>
          <w:noProof/>
        </w:rPr>
      </w:pPr>
      <w:r w:rsidRPr="001C6798">
        <w:rPr>
          <w:noProof/>
        </w:rPr>
        <w:t>Om ojämlika förlustdelningsegenskaper går utöver de gränser som föreskrivs i artikel 21.10 i förordning (EU) nr 651/2014, lämna ekonomisk bevisning och en motivering, med hänvisning till förhandsbedömningen (punkt 113 i riskfinansieringsriktlinjerna):</w:t>
      </w:r>
    </w:p>
    <w:p w14:paraId="0C0007E5" w14:textId="77777777" w:rsidR="0026501C" w:rsidRPr="001C6798" w:rsidRDefault="0026501C" w:rsidP="0026501C">
      <w:pPr>
        <w:tabs>
          <w:tab w:val="left" w:leader="dot" w:pos="9072"/>
        </w:tabs>
        <w:rPr>
          <w:bCs/>
          <w:noProof/>
        </w:rPr>
      </w:pPr>
      <w:r w:rsidRPr="001C6798">
        <w:rPr>
          <w:noProof/>
        </w:rPr>
        <w:tab/>
      </w:r>
    </w:p>
    <w:p w14:paraId="783B8DC1" w14:textId="77777777" w:rsidR="0026501C" w:rsidRPr="001C6798" w:rsidRDefault="0026501C" w:rsidP="0026501C">
      <w:pPr>
        <w:pStyle w:val="Tiret0"/>
        <w:numPr>
          <w:ilvl w:val="0"/>
          <w:numId w:val="34"/>
        </w:numPr>
        <w:rPr>
          <w:noProof/>
        </w:rPr>
      </w:pPr>
      <w:r w:rsidRPr="001C6798">
        <w:rPr>
          <w:noProof/>
        </w:rPr>
        <w:t>Ange, i förekommande fall, om ett tak har fastställts för den första förlusttranch som den offentliga investeraren bär (punkt 113 i riskfinansieringsriktlinjerna):</w:t>
      </w:r>
    </w:p>
    <w:p w14:paraId="1FBA1818" w14:textId="77777777" w:rsidR="0026501C" w:rsidRPr="001C6798" w:rsidRDefault="00B10ECF" w:rsidP="0026501C">
      <w:pPr>
        <w:pStyle w:val="Text1"/>
        <w:rPr>
          <w:noProof/>
        </w:rPr>
      </w:pPr>
      <w:sdt>
        <w:sdtPr>
          <w:rPr>
            <w:noProof/>
          </w:rPr>
          <w:id w:val="1172915537"/>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 xml:space="preserve"> Ja Ange hur detta tak har fastställts:</w:t>
      </w:r>
    </w:p>
    <w:p w14:paraId="413B0D09" w14:textId="77777777" w:rsidR="0026501C" w:rsidRPr="001C6798" w:rsidRDefault="0026501C" w:rsidP="001A06A0">
      <w:pPr>
        <w:tabs>
          <w:tab w:val="left" w:leader="dot" w:pos="9072"/>
        </w:tabs>
        <w:ind w:left="720"/>
        <w:rPr>
          <w:bCs/>
          <w:noProof/>
        </w:rPr>
      </w:pPr>
      <w:r w:rsidRPr="001C6798">
        <w:rPr>
          <w:noProof/>
        </w:rPr>
        <w:tab/>
      </w:r>
    </w:p>
    <w:p w14:paraId="116FF494" w14:textId="77777777" w:rsidR="0026501C" w:rsidRPr="001C6798" w:rsidRDefault="00B10ECF" w:rsidP="0026501C">
      <w:pPr>
        <w:pStyle w:val="Text1"/>
        <w:rPr>
          <w:noProof/>
        </w:rPr>
      </w:pPr>
      <w:sdt>
        <w:sdtPr>
          <w:rPr>
            <w:noProof/>
          </w:rPr>
          <w:id w:val="-1029021768"/>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 xml:space="preserve"> Nej. Förklara närmare:</w:t>
      </w:r>
    </w:p>
    <w:p w14:paraId="0F06913C" w14:textId="77777777" w:rsidR="0026501C" w:rsidRPr="001C6798" w:rsidRDefault="0026501C" w:rsidP="001A06A0">
      <w:pPr>
        <w:tabs>
          <w:tab w:val="left" w:leader="dot" w:pos="9072"/>
        </w:tabs>
        <w:ind w:left="709"/>
        <w:rPr>
          <w:bCs/>
          <w:noProof/>
        </w:rPr>
      </w:pPr>
      <w:r w:rsidRPr="001C6798">
        <w:rPr>
          <w:noProof/>
        </w:rPr>
        <w:tab/>
      </w:r>
    </w:p>
    <w:p w14:paraId="09FE5882" w14:textId="77777777" w:rsidR="0026501C" w:rsidRPr="001C6798" w:rsidRDefault="0026501C" w:rsidP="0026501C">
      <w:pPr>
        <w:pStyle w:val="ListNumber"/>
        <w:numPr>
          <w:ilvl w:val="0"/>
          <w:numId w:val="14"/>
        </w:numPr>
        <w:tabs>
          <w:tab w:val="clear" w:pos="360"/>
          <w:tab w:val="num" w:pos="709"/>
        </w:tabs>
        <w:spacing w:before="0" w:after="240"/>
        <w:ind w:left="709" w:hanging="709"/>
        <w:contextualSpacing w:val="0"/>
        <w:rPr>
          <w:noProof/>
        </w:rPr>
      </w:pPr>
      <w:r w:rsidRPr="001C6798">
        <w:rPr>
          <w:noProof/>
        </w:rPr>
        <w:t>Beskriv hur instrumentet är utformat för att garantera sammanjämkning av den finansiella intermediärens investeringsstrategiska intressen och de allmänpolitiska målen.</w:t>
      </w:r>
    </w:p>
    <w:p w14:paraId="7D961F0E" w14:textId="77777777" w:rsidR="0026501C" w:rsidRPr="001C6798" w:rsidRDefault="0026501C" w:rsidP="0026501C">
      <w:pPr>
        <w:tabs>
          <w:tab w:val="left" w:leader="dot" w:pos="9072"/>
        </w:tabs>
        <w:rPr>
          <w:bCs/>
          <w:noProof/>
        </w:rPr>
      </w:pPr>
      <w:r w:rsidRPr="001C6798">
        <w:rPr>
          <w:noProof/>
        </w:rPr>
        <w:tab/>
      </w:r>
    </w:p>
    <w:p w14:paraId="03326642" w14:textId="77777777" w:rsidR="0026501C" w:rsidRPr="001C6798" w:rsidRDefault="0026501C" w:rsidP="0026501C">
      <w:pPr>
        <w:pStyle w:val="ListNumber"/>
        <w:numPr>
          <w:ilvl w:val="0"/>
          <w:numId w:val="14"/>
        </w:numPr>
        <w:tabs>
          <w:tab w:val="clear" w:pos="360"/>
          <w:tab w:val="num" w:pos="709"/>
        </w:tabs>
        <w:spacing w:before="0" w:after="240"/>
        <w:ind w:left="709" w:hanging="709"/>
        <w:contextualSpacing w:val="0"/>
        <w:rPr>
          <w:noProof/>
        </w:rPr>
      </w:pPr>
      <w:r w:rsidRPr="001C6798">
        <w:rPr>
          <w:noProof/>
        </w:rPr>
        <w:t>Förklara i detalj instrumentets varaktighet eller den exitstrategi som ligger till grund för investeringen i eget kapital och redogör för den offentliga investerarens exitstrategi.</w:t>
      </w:r>
    </w:p>
    <w:p w14:paraId="3F89A35B" w14:textId="77777777" w:rsidR="0026501C" w:rsidRPr="001C6798" w:rsidRDefault="0026501C" w:rsidP="0026501C">
      <w:pPr>
        <w:tabs>
          <w:tab w:val="left" w:leader="dot" w:pos="9072"/>
        </w:tabs>
        <w:rPr>
          <w:bCs/>
          <w:noProof/>
        </w:rPr>
      </w:pPr>
      <w:r w:rsidRPr="001C6798">
        <w:rPr>
          <w:noProof/>
        </w:rPr>
        <w:tab/>
      </w:r>
    </w:p>
    <w:p w14:paraId="1E4CA870" w14:textId="77777777" w:rsidR="0026501C" w:rsidRPr="001C6798" w:rsidRDefault="0026501C" w:rsidP="0026501C">
      <w:pPr>
        <w:pStyle w:val="ListNumber"/>
        <w:numPr>
          <w:ilvl w:val="0"/>
          <w:numId w:val="14"/>
        </w:numPr>
        <w:tabs>
          <w:tab w:val="clear" w:pos="360"/>
          <w:tab w:val="num" w:pos="709"/>
        </w:tabs>
        <w:spacing w:before="0" w:after="240"/>
        <w:ind w:left="709" w:hanging="709"/>
        <w:contextualSpacing w:val="0"/>
        <w:rPr>
          <w:noProof/>
        </w:rPr>
      </w:pPr>
      <w:r w:rsidRPr="001C6798">
        <w:rPr>
          <w:noProof/>
        </w:rPr>
        <w:t>Annan viktig information:</w:t>
      </w:r>
    </w:p>
    <w:p w14:paraId="7DE69B03" w14:textId="77777777" w:rsidR="0026501C" w:rsidRPr="001C6798" w:rsidRDefault="0026501C" w:rsidP="0026501C">
      <w:pPr>
        <w:tabs>
          <w:tab w:val="left" w:leader="dot" w:pos="9072"/>
        </w:tabs>
        <w:rPr>
          <w:bCs/>
          <w:noProof/>
        </w:rPr>
      </w:pPr>
      <w:r w:rsidRPr="001C6798">
        <w:rPr>
          <w:noProof/>
        </w:rPr>
        <w:tab/>
      </w:r>
    </w:p>
    <w:p w14:paraId="12D5C97D" w14:textId="77777777" w:rsidR="0026501C" w:rsidRPr="001C6798" w:rsidRDefault="00B10ECF" w:rsidP="0026501C">
      <w:pPr>
        <w:pStyle w:val="ManualHeading1"/>
        <w:rPr>
          <w:noProof/>
        </w:rPr>
      </w:pPr>
      <w:sdt>
        <w:sdtPr>
          <w:rPr>
            <w:noProof/>
          </w:rPr>
          <w:id w:val="860173296"/>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ab/>
        <w:t>Finansierade skuldinstrument: låneinstrument (lån) på de finansiella intermediärernas nivå</w:t>
      </w:r>
    </w:p>
    <w:p w14:paraId="2E9F7C94" w14:textId="77777777" w:rsidR="0026501C" w:rsidRPr="001C6798" w:rsidRDefault="0026501C" w:rsidP="0026501C">
      <w:pPr>
        <w:pStyle w:val="ListNumber"/>
        <w:numPr>
          <w:ilvl w:val="0"/>
          <w:numId w:val="35"/>
        </w:numPr>
        <w:tabs>
          <w:tab w:val="clear" w:pos="360"/>
          <w:tab w:val="num" w:pos="709"/>
        </w:tabs>
        <w:spacing w:before="0" w:after="240"/>
        <w:contextualSpacing w:val="0"/>
        <w:rPr>
          <w:bCs/>
          <w:noProof/>
        </w:rPr>
      </w:pPr>
      <w:r w:rsidRPr="001C6798">
        <w:rPr>
          <w:noProof/>
        </w:rPr>
        <w:t xml:space="preserve">Bifoga följande uppgifter: </w:t>
      </w:r>
    </w:p>
    <w:p w14:paraId="377B0E23" w14:textId="77777777" w:rsidR="0026501C" w:rsidRPr="001C6798" w:rsidRDefault="0026501C" w:rsidP="0026501C">
      <w:pPr>
        <w:pStyle w:val="Tiret1"/>
        <w:numPr>
          <w:ilvl w:val="0"/>
          <w:numId w:val="56"/>
        </w:numPr>
        <w:rPr>
          <w:bCs/>
          <w:noProof/>
        </w:rPr>
      </w:pPr>
      <w:bookmarkStart w:id="0" w:name="_Hlk155619085"/>
      <w:r w:rsidRPr="001C6798">
        <w:rPr>
          <w:noProof/>
        </w:rPr>
        <w:t xml:space="preserve">Typ av lån (t.ex. förlagslån, riskdelningslån). Beskriv närmare: </w:t>
      </w:r>
    </w:p>
    <w:p w14:paraId="06DA1C6D" w14:textId="77777777" w:rsidR="0026501C" w:rsidRPr="001C6798" w:rsidRDefault="0026501C" w:rsidP="001A06A0">
      <w:pPr>
        <w:tabs>
          <w:tab w:val="left" w:leader="dot" w:pos="9072"/>
        </w:tabs>
        <w:ind w:left="720"/>
        <w:rPr>
          <w:bCs/>
          <w:noProof/>
        </w:rPr>
      </w:pPr>
      <w:r w:rsidRPr="001C6798">
        <w:rPr>
          <w:noProof/>
        </w:rPr>
        <w:lastRenderedPageBreak/>
        <w:tab/>
      </w:r>
    </w:p>
    <w:p w14:paraId="78812E8D" w14:textId="77777777" w:rsidR="0026501C" w:rsidRPr="001C6798" w:rsidRDefault="0026501C" w:rsidP="0026501C">
      <w:pPr>
        <w:pStyle w:val="Tiret1"/>
        <w:numPr>
          <w:ilvl w:val="0"/>
          <w:numId w:val="56"/>
        </w:numPr>
        <w:rPr>
          <w:noProof/>
        </w:rPr>
      </w:pPr>
      <w:r w:rsidRPr="001C6798">
        <w:rPr>
          <w:noProof/>
        </w:rPr>
        <w:t xml:space="preserve">Lånevillkor inom ramen för åtgärden (gör även en jämförelse med marknadsvillkoren för sådana lån): </w:t>
      </w:r>
    </w:p>
    <w:p w14:paraId="0EE3D6D4" w14:textId="77777777" w:rsidR="0026501C" w:rsidRPr="001C6798" w:rsidRDefault="0026501C" w:rsidP="001A06A0">
      <w:pPr>
        <w:tabs>
          <w:tab w:val="left" w:leader="dot" w:pos="9072"/>
        </w:tabs>
        <w:ind w:left="720"/>
        <w:rPr>
          <w:bCs/>
          <w:noProof/>
        </w:rPr>
      </w:pPr>
      <w:r w:rsidRPr="001C6798">
        <w:rPr>
          <w:noProof/>
        </w:rPr>
        <w:tab/>
      </w:r>
    </w:p>
    <w:p w14:paraId="06D530F1" w14:textId="77777777" w:rsidR="001A06A0" w:rsidRPr="001C6798" w:rsidRDefault="0026501C" w:rsidP="001A06A0">
      <w:pPr>
        <w:tabs>
          <w:tab w:val="left" w:leader="dot" w:pos="9072"/>
        </w:tabs>
        <w:spacing w:after="240"/>
        <w:ind w:left="709"/>
        <w:rPr>
          <w:noProof/>
        </w:rPr>
      </w:pPr>
      <w:r w:rsidRPr="001C6798">
        <w:rPr>
          <w:noProof/>
        </w:rPr>
        <w:t>Största storlek på lånen:</w:t>
      </w:r>
      <w:r w:rsidR="001A06A0" w:rsidRPr="001C6798">
        <w:rPr>
          <w:noProof/>
        </w:rPr>
        <w:tab/>
      </w:r>
    </w:p>
    <w:bookmarkEnd w:id="0"/>
    <w:p w14:paraId="36001F17" w14:textId="77777777" w:rsidR="001A06A0" w:rsidRPr="001C6798" w:rsidRDefault="0026501C" w:rsidP="001A06A0">
      <w:pPr>
        <w:tabs>
          <w:tab w:val="left" w:leader="dot" w:pos="9072"/>
        </w:tabs>
        <w:spacing w:after="240"/>
        <w:ind w:left="709"/>
        <w:rPr>
          <w:noProof/>
        </w:rPr>
      </w:pPr>
      <w:r w:rsidRPr="001C6798">
        <w:rPr>
          <w:noProof/>
        </w:rPr>
        <w:t>Längsta löptid för lånen:</w:t>
      </w:r>
      <w:r w:rsidR="001A06A0" w:rsidRPr="001C6798">
        <w:rPr>
          <w:noProof/>
        </w:rPr>
        <w:tab/>
      </w:r>
    </w:p>
    <w:p w14:paraId="5FCCC397" w14:textId="77777777" w:rsidR="001A06A0" w:rsidRPr="001C6798" w:rsidRDefault="0026501C" w:rsidP="001A06A0">
      <w:pPr>
        <w:tabs>
          <w:tab w:val="left" w:leader="dot" w:pos="9072"/>
        </w:tabs>
        <w:spacing w:after="240"/>
        <w:ind w:left="709"/>
        <w:rPr>
          <w:noProof/>
        </w:rPr>
      </w:pPr>
      <w:r w:rsidRPr="001C6798">
        <w:rPr>
          <w:noProof/>
        </w:rPr>
        <w:t>Säkerheter eller andra krav:</w:t>
      </w:r>
      <w:r w:rsidR="001A06A0" w:rsidRPr="001C6798">
        <w:rPr>
          <w:noProof/>
        </w:rPr>
        <w:tab/>
      </w:r>
    </w:p>
    <w:p w14:paraId="47DB115A" w14:textId="77777777" w:rsidR="001A06A0" w:rsidRPr="001C6798" w:rsidRDefault="0026501C" w:rsidP="001A06A0">
      <w:pPr>
        <w:tabs>
          <w:tab w:val="left" w:leader="dot" w:pos="9072"/>
        </w:tabs>
        <w:spacing w:after="240"/>
        <w:ind w:left="709"/>
        <w:rPr>
          <w:noProof/>
        </w:rPr>
      </w:pPr>
      <w:r w:rsidRPr="001C6798">
        <w:rPr>
          <w:noProof/>
        </w:rPr>
        <w:t xml:space="preserve">Annan viktig information: </w:t>
      </w:r>
      <w:r w:rsidR="001A06A0" w:rsidRPr="001C6798">
        <w:rPr>
          <w:noProof/>
        </w:rPr>
        <w:tab/>
      </w:r>
    </w:p>
    <w:p w14:paraId="55033108" w14:textId="77777777" w:rsidR="0026501C" w:rsidRPr="001C6798" w:rsidRDefault="0026501C" w:rsidP="0026501C">
      <w:pPr>
        <w:pStyle w:val="ListNumber"/>
        <w:numPr>
          <w:ilvl w:val="0"/>
          <w:numId w:val="35"/>
        </w:numPr>
        <w:tabs>
          <w:tab w:val="clear" w:pos="360"/>
          <w:tab w:val="num" w:pos="709"/>
        </w:tabs>
        <w:spacing w:before="0" w:after="240"/>
        <w:contextualSpacing w:val="0"/>
        <w:rPr>
          <w:bCs/>
          <w:noProof/>
        </w:rPr>
      </w:pPr>
      <w:r w:rsidRPr="001C6798">
        <w:rPr>
          <w:noProof/>
        </w:rPr>
        <w:t>Hänvisa till de relevanta bestämmelser i den rättsliga grunden som förbjuder att stödet används för att lägga om befintliga lån (punkt 46 i riskfinansieringsriktlinjerna):</w:t>
      </w:r>
    </w:p>
    <w:p w14:paraId="767CE38F" w14:textId="77777777" w:rsidR="0026501C" w:rsidRPr="001C6798" w:rsidRDefault="0026501C" w:rsidP="0026501C">
      <w:pPr>
        <w:tabs>
          <w:tab w:val="left" w:leader="dot" w:pos="9072"/>
        </w:tabs>
        <w:rPr>
          <w:bCs/>
          <w:noProof/>
        </w:rPr>
      </w:pPr>
      <w:r w:rsidRPr="001C6798">
        <w:rPr>
          <w:noProof/>
        </w:rPr>
        <w:tab/>
      </w:r>
    </w:p>
    <w:p w14:paraId="3032D51E" w14:textId="77777777" w:rsidR="0026501C" w:rsidRPr="001C6798" w:rsidRDefault="0026501C" w:rsidP="0026501C">
      <w:pPr>
        <w:pStyle w:val="ListNumber"/>
        <w:numPr>
          <w:ilvl w:val="0"/>
          <w:numId w:val="35"/>
        </w:numPr>
        <w:tabs>
          <w:tab w:val="clear" w:pos="360"/>
          <w:tab w:val="num" w:pos="709"/>
        </w:tabs>
        <w:spacing w:before="0" w:after="240"/>
        <w:contextualSpacing w:val="0"/>
        <w:rPr>
          <w:noProof/>
        </w:rPr>
      </w:pPr>
      <w:r w:rsidRPr="001C6798">
        <w:rPr>
          <w:noProof/>
        </w:rPr>
        <w:t>Om det föreligger privat deltagande på denna nivå (t.ex. privata investerare som beviljar lån till den finansiella intermediären jämsides med staten):</w:t>
      </w:r>
    </w:p>
    <w:p w14:paraId="2926B698" w14:textId="77777777" w:rsidR="0026501C" w:rsidRPr="001C6798" w:rsidRDefault="0026501C" w:rsidP="0026501C">
      <w:pPr>
        <w:pStyle w:val="Tiret1"/>
        <w:numPr>
          <w:ilvl w:val="0"/>
          <w:numId w:val="56"/>
        </w:numPr>
        <w:rPr>
          <w:noProof/>
        </w:rPr>
      </w:pPr>
      <w:r w:rsidRPr="001C6798">
        <w:rPr>
          <w:noProof/>
        </w:rPr>
        <w:t xml:space="preserve">Ange de offentliga och privata investerarnas/långivarnas deltagandegrad: </w:t>
      </w:r>
    </w:p>
    <w:p w14:paraId="4D379EC3" w14:textId="77777777" w:rsidR="0026501C" w:rsidRPr="001C6798" w:rsidRDefault="0026501C" w:rsidP="001A06A0">
      <w:pPr>
        <w:tabs>
          <w:tab w:val="left" w:leader="dot" w:pos="9072"/>
        </w:tabs>
        <w:ind w:left="720"/>
        <w:rPr>
          <w:bCs/>
          <w:noProof/>
        </w:rPr>
      </w:pPr>
      <w:r w:rsidRPr="001C6798">
        <w:rPr>
          <w:noProof/>
        </w:rPr>
        <w:tab/>
      </w:r>
    </w:p>
    <w:p w14:paraId="69D28BDC" w14:textId="77777777" w:rsidR="0026501C" w:rsidRPr="001C6798" w:rsidRDefault="0026501C" w:rsidP="0026501C">
      <w:pPr>
        <w:pStyle w:val="Text2"/>
        <w:rPr>
          <w:noProof/>
        </w:rPr>
      </w:pPr>
      <w:r w:rsidRPr="001C6798">
        <w:rPr>
          <w:noProof/>
        </w:rPr>
        <w:t>Framför allt, när det gäller riskdelningslån, hur stor är den utvalda finansiella intermediärens andel av saminvesteringen? Notera att den inte bör understiga 30 % av värdet på den underliggande låneportföljen) (punkt 117 i riskfinansieringsriktlinjerna). Räntesatsen är ... %.</w:t>
      </w:r>
    </w:p>
    <w:p w14:paraId="4D4C5BC6" w14:textId="77777777" w:rsidR="0026501C" w:rsidRPr="001C6798" w:rsidRDefault="0026501C" w:rsidP="0026501C">
      <w:pPr>
        <w:pStyle w:val="Tiret1"/>
        <w:numPr>
          <w:ilvl w:val="0"/>
          <w:numId w:val="56"/>
        </w:numPr>
        <w:rPr>
          <w:bCs/>
          <w:noProof/>
        </w:rPr>
      </w:pPr>
      <w:r w:rsidRPr="001C6798">
        <w:rPr>
          <w:noProof/>
        </w:rPr>
        <w:t xml:space="preserve">Beskriv fördelningen mellan risker och vinster mellan offentliga och privata investerare eller långivare. </w:t>
      </w:r>
    </w:p>
    <w:p w14:paraId="0569A781" w14:textId="77777777" w:rsidR="0026501C" w:rsidRPr="001C6798" w:rsidRDefault="0026501C" w:rsidP="001A06A0">
      <w:pPr>
        <w:tabs>
          <w:tab w:val="left" w:leader="dot" w:pos="9072"/>
        </w:tabs>
        <w:ind w:left="720"/>
        <w:rPr>
          <w:bCs/>
          <w:noProof/>
        </w:rPr>
      </w:pPr>
      <w:r w:rsidRPr="001C6798">
        <w:rPr>
          <w:noProof/>
        </w:rPr>
        <w:tab/>
      </w:r>
    </w:p>
    <w:p w14:paraId="414BBAE8" w14:textId="77777777" w:rsidR="0026501C" w:rsidRPr="001C6798" w:rsidRDefault="0026501C" w:rsidP="0026501C">
      <w:pPr>
        <w:pStyle w:val="Text2"/>
        <w:rPr>
          <w:noProof/>
        </w:rPr>
      </w:pPr>
      <w:r w:rsidRPr="001C6798">
        <w:rPr>
          <w:noProof/>
        </w:rPr>
        <w:t>Om den offentliga investeraren/långivaren tar på sig den första förlusten under sådana villkor att det tak som fastställs i förordning (EU) nr 651/2014 (dvs. 25 %) överskrids, måste detta motiveras med hänvisning till ett allvarligt marknadsmisslyckande som identifierats i förhandsbedömningen (punkt 116 i riskfinansieringsriktlinjerna). Ge en sammanfattning av en sådan motivering:</w:t>
      </w:r>
    </w:p>
    <w:p w14:paraId="114E3538" w14:textId="77777777" w:rsidR="0026501C" w:rsidRPr="001C6798" w:rsidRDefault="0026501C" w:rsidP="001A06A0">
      <w:pPr>
        <w:tabs>
          <w:tab w:val="left" w:leader="dot" w:pos="9072"/>
        </w:tabs>
        <w:ind w:left="720"/>
        <w:rPr>
          <w:bCs/>
          <w:noProof/>
        </w:rPr>
      </w:pPr>
      <w:r w:rsidRPr="001C6798">
        <w:rPr>
          <w:noProof/>
        </w:rPr>
        <w:tab/>
      </w:r>
    </w:p>
    <w:p w14:paraId="005C5E25" w14:textId="77777777" w:rsidR="0026501C" w:rsidRPr="001C6798" w:rsidRDefault="0026501C" w:rsidP="0026501C">
      <w:pPr>
        <w:pStyle w:val="Tiret1"/>
        <w:numPr>
          <w:ilvl w:val="0"/>
          <w:numId w:val="56"/>
        </w:numPr>
        <w:rPr>
          <w:bCs/>
          <w:noProof/>
        </w:rPr>
      </w:pPr>
      <w:r w:rsidRPr="001C6798">
        <w:rPr>
          <w:noProof/>
        </w:rPr>
        <w:t>Om det finns andra riskreducerande mekanismer som gynnar de privata investerarna eller långivarna, förklara närmare:</w:t>
      </w:r>
    </w:p>
    <w:p w14:paraId="729458C7" w14:textId="77777777" w:rsidR="0026501C" w:rsidRPr="001C6798" w:rsidRDefault="0026501C" w:rsidP="001A06A0">
      <w:pPr>
        <w:tabs>
          <w:tab w:val="left" w:leader="dot" w:pos="9072"/>
        </w:tabs>
        <w:ind w:left="720"/>
        <w:rPr>
          <w:bCs/>
          <w:noProof/>
        </w:rPr>
      </w:pPr>
      <w:r w:rsidRPr="001C6798">
        <w:rPr>
          <w:noProof/>
        </w:rPr>
        <w:tab/>
      </w:r>
    </w:p>
    <w:p w14:paraId="401EB1FF" w14:textId="77777777" w:rsidR="0026501C" w:rsidRPr="001C6798" w:rsidRDefault="0026501C" w:rsidP="0026501C">
      <w:pPr>
        <w:pStyle w:val="ListNumber"/>
        <w:numPr>
          <w:ilvl w:val="0"/>
          <w:numId w:val="35"/>
        </w:numPr>
        <w:tabs>
          <w:tab w:val="clear" w:pos="360"/>
          <w:tab w:val="num" w:pos="709"/>
        </w:tabs>
        <w:spacing w:before="0" w:after="240"/>
        <w:contextualSpacing w:val="0"/>
        <w:rPr>
          <w:noProof/>
        </w:rPr>
      </w:pPr>
      <w:r w:rsidRPr="001C6798">
        <w:rPr>
          <w:noProof/>
        </w:rPr>
        <w:t>Vilken är den överföringsmekanism (enligt kravet i punkt 106 i riskfinansieringsriktlinjerna) som säkerställer att den finansiella intermediären överför hela den statliga förmånen till de företag som utgör de slutliga stödmottagarna? Vilka krav måste den finansiella intermediären tillämpa (t.ex. i form av ränta, säkerhet, riskklass) gentemot de slutliga stödmottagarna (ge mycket exakta uppgifter)? Redogöra även för den portfölj som ska byggas upp inom ramen för åtgärden. I vilken omfattning går den utöver finansiella intermediärens standardpolicy för kreditrisker?</w:t>
      </w:r>
    </w:p>
    <w:p w14:paraId="749F547B" w14:textId="77777777" w:rsidR="0026501C" w:rsidRPr="001C6798" w:rsidRDefault="0026501C" w:rsidP="0026501C">
      <w:pPr>
        <w:tabs>
          <w:tab w:val="left" w:leader="dot" w:pos="9072"/>
        </w:tabs>
        <w:rPr>
          <w:bCs/>
          <w:noProof/>
        </w:rPr>
      </w:pPr>
      <w:r w:rsidRPr="001C6798">
        <w:rPr>
          <w:noProof/>
        </w:rPr>
        <w:tab/>
      </w:r>
    </w:p>
    <w:p w14:paraId="1F78F283" w14:textId="77777777" w:rsidR="0026501C" w:rsidRPr="001C6798" w:rsidRDefault="0026501C" w:rsidP="0026501C">
      <w:pPr>
        <w:pStyle w:val="ListNumber"/>
        <w:numPr>
          <w:ilvl w:val="0"/>
          <w:numId w:val="35"/>
        </w:numPr>
        <w:tabs>
          <w:tab w:val="clear" w:pos="360"/>
          <w:tab w:val="num" w:pos="709"/>
        </w:tabs>
        <w:spacing w:before="0" w:after="240"/>
        <w:contextualSpacing w:val="0"/>
        <w:rPr>
          <w:noProof/>
        </w:rPr>
      </w:pPr>
      <w:r w:rsidRPr="001C6798">
        <w:rPr>
          <w:noProof/>
        </w:rPr>
        <w:lastRenderedPageBreak/>
        <w:t>Beskriv hur instrumentet är utformat för att garantera sammanjämkning av den finansiella intermediärens investeringsstrategiska intressen och de allmänpolitiska målen.</w:t>
      </w:r>
    </w:p>
    <w:p w14:paraId="7DFC60EE" w14:textId="77777777" w:rsidR="0026501C" w:rsidRPr="001C6798" w:rsidRDefault="0026501C" w:rsidP="0026501C">
      <w:pPr>
        <w:tabs>
          <w:tab w:val="left" w:leader="dot" w:pos="9072"/>
        </w:tabs>
        <w:rPr>
          <w:noProof/>
        </w:rPr>
      </w:pPr>
      <w:r w:rsidRPr="001C6798">
        <w:rPr>
          <w:noProof/>
        </w:rPr>
        <w:tab/>
      </w:r>
    </w:p>
    <w:p w14:paraId="561F8664" w14:textId="77777777" w:rsidR="0026501C" w:rsidRPr="001C6798" w:rsidRDefault="0026501C" w:rsidP="0026501C">
      <w:pPr>
        <w:pStyle w:val="ListNumber"/>
        <w:numPr>
          <w:ilvl w:val="0"/>
          <w:numId w:val="35"/>
        </w:numPr>
        <w:tabs>
          <w:tab w:val="clear" w:pos="360"/>
          <w:tab w:val="num" w:pos="709"/>
        </w:tabs>
        <w:spacing w:before="0" w:after="240"/>
        <w:contextualSpacing w:val="0"/>
        <w:rPr>
          <w:noProof/>
        </w:rPr>
      </w:pPr>
      <w:r w:rsidRPr="001C6798">
        <w:rPr>
          <w:noProof/>
        </w:rPr>
        <w:t>Förklara i detalj instrumentets varaktighet eller den exitstrategi som ligger till grund för investeringen i skuldinstrument och redogör för den offentliga investerarens exitstrategi.</w:t>
      </w:r>
    </w:p>
    <w:p w14:paraId="127394F4" w14:textId="77777777" w:rsidR="0026501C" w:rsidRPr="001C6798" w:rsidRDefault="0026501C" w:rsidP="0026501C">
      <w:pPr>
        <w:tabs>
          <w:tab w:val="left" w:leader="dot" w:pos="9072"/>
        </w:tabs>
        <w:rPr>
          <w:noProof/>
        </w:rPr>
      </w:pPr>
      <w:r w:rsidRPr="001C6798">
        <w:rPr>
          <w:noProof/>
        </w:rPr>
        <w:tab/>
      </w:r>
    </w:p>
    <w:p w14:paraId="77261A52" w14:textId="77777777" w:rsidR="0026501C" w:rsidRPr="001C6798" w:rsidRDefault="0026501C" w:rsidP="0026501C">
      <w:pPr>
        <w:pStyle w:val="ListNumber"/>
        <w:numPr>
          <w:ilvl w:val="0"/>
          <w:numId w:val="35"/>
        </w:numPr>
        <w:tabs>
          <w:tab w:val="clear" w:pos="360"/>
          <w:tab w:val="num" w:pos="709"/>
        </w:tabs>
        <w:spacing w:before="0" w:after="240"/>
        <w:contextualSpacing w:val="0"/>
        <w:rPr>
          <w:bCs/>
          <w:noProof/>
        </w:rPr>
      </w:pPr>
      <w:r w:rsidRPr="001C6798">
        <w:rPr>
          <w:noProof/>
        </w:rPr>
        <w:t>Annan viktig information:</w:t>
      </w:r>
    </w:p>
    <w:p w14:paraId="0BCCB926" w14:textId="77777777" w:rsidR="0026501C" w:rsidRPr="001C6798" w:rsidRDefault="0026501C" w:rsidP="0026501C">
      <w:pPr>
        <w:tabs>
          <w:tab w:val="left" w:leader="dot" w:pos="9072"/>
        </w:tabs>
        <w:rPr>
          <w:bCs/>
          <w:noProof/>
        </w:rPr>
      </w:pPr>
      <w:r w:rsidRPr="001C6798">
        <w:rPr>
          <w:noProof/>
        </w:rPr>
        <w:tab/>
      </w:r>
    </w:p>
    <w:p w14:paraId="47E795EF" w14:textId="77777777" w:rsidR="0026501C" w:rsidRPr="001C6798" w:rsidRDefault="00B10ECF" w:rsidP="0026501C">
      <w:pPr>
        <w:pStyle w:val="ManualHeading1"/>
        <w:rPr>
          <w:noProof/>
        </w:rPr>
      </w:pPr>
      <w:sdt>
        <w:sdtPr>
          <w:rPr>
            <w:noProof/>
          </w:rPr>
          <w:id w:val="1398408306"/>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ab/>
        <w:t>Ofinansierade skuldinstrument: garantier från staten på de finansiella intermediärernas nivå om underliggande transaktioner med slutliga stödmottagare</w:t>
      </w:r>
    </w:p>
    <w:p w14:paraId="5B86AA57" w14:textId="77777777" w:rsidR="00505D7C" w:rsidRDefault="0026501C" w:rsidP="0026501C">
      <w:pPr>
        <w:pStyle w:val="ListNumber"/>
        <w:numPr>
          <w:ilvl w:val="0"/>
          <w:numId w:val="36"/>
        </w:numPr>
        <w:tabs>
          <w:tab w:val="clear" w:pos="360"/>
          <w:tab w:val="num" w:pos="709"/>
        </w:tabs>
        <w:spacing w:before="0" w:after="240"/>
        <w:contextualSpacing w:val="0"/>
        <w:rPr>
          <w:noProof/>
        </w:rPr>
      </w:pPr>
      <w:r w:rsidRPr="001C6798">
        <w:rPr>
          <w:noProof/>
        </w:rPr>
        <w:t xml:space="preserve">Hänvisa till den relevanta bestämmelse i den rättsliga grunden som kräver att stödberättigade transaktioner som omfattas av garantin måste vara nyligen uppkomna lånetransaktioner för riskfinansiering, inbegripet leasinginstrument, samt investeringsinstrument i form av kapital likställt med eget kapital, med uteslutande av egetkapitalinstrument (punkt 118 i riskfinansieringsriktlinjerna): </w:t>
      </w:r>
    </w:p>
    <w:p w14:paraId="16F13F88" w14:textId="77777777" w:rsidR="00505D7C" w:rsidRPr="001C6798" w:rsidRDefault="00505D7C" w:rsidP="00505D7C">
      <w:pPr>
        <w:tabs>
          <w:tab w:val="left" w:leader="dot" w:pos="9072"/>
        </w:tabs>
        <w:rPr>
          <w:bCs/>
          <w:noProof/>
        </w:rPr>
      </w:pPr>
      <w:r w:rsidRPr="001C6798">
        <w:rPr>
          <w:noProof/>
        </w:rPr>
        <w:tab/>
      </w:r>
    </w:p>
    <w:p w14:paraId="4F57D9BF" w14:textId="77777777" w:rsidR="0026501C" w:rsidRPr="001C6798" w:rsidRDefault="0026501C" w:rsidP="0026501C">
      <w:pPr>
        <w:pStyle w:val="ListNumber"/>
        <w:numPr>
          <w:ilvl w:val="0"/>
          <w:numId w:val="36"/>
        </w:numPr>
        <w:tabs>
          <w:tab w:val="clear" w:pos="360"/>
          <w:tab w:val="num" w:pos="709"/>
        </w:tabs>
        <w:spacing w:before="0" w:after="240"/>
        <w:contextualSpacing w:val="0"/>
        <w:rPr>
          <w:noProof/>
        </w:rPr>
      </w:pPr>
      <w:r w:rsidRPr="001C6798">
        <w:rPr>
          <w:noProof/>
        </w:rPr>
        <w:t>Omfattar garantierna till finansiella intermediärer en portfölj av underliggande transaktioner och inte en enda underliggande transaktion?</w:t>
      </w:r>
    </w:p>
    <w:p w14:paraId="7849533E" w14:textId="77777777" w:rsidR="0026501C" w:rsidRPr="001C6798" w:rsidRDefault="00B10ECF" w:rsidP="0026501C">
      <w:pPr>
        <w:pStyle w:val="Text1"/>
        <w:rPr>
          <w:noProof/>
        </w:rPr>
      </w:pPr>
      <w:sdt>
        <w:sdtPr>
          <w:rPr>
            <w:rFonts w:ascii="MS Gothic" w:eastAsia="MS Gothic" w:hAnsi="MS Gothic"/>
            <w:noProof/>
          </w:rPr>
          <w:id w:val="1239596244"/>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ab/>
        <w:t xml:space="preserve">Ja. </w:t>
      </w:r>
      <w:r w:rsidR="0026501C" w:rsidRPr="001C6798">
        <w:rPr>
          <w:noProof/>
        </w:rPr>
        <w:tab/>
      </w:r>
      <w:r w:rsidR="0026501C" w:rsidRPr="001C6798">
        <w:rPr>
          <w:noProof/>
        </w:rPr>
        <w:tab/>
      </w:r>
      <w:sdt>
        <w:sdtPr>
          <w:rPr>
            <w:rFonts w:ascii="MS Gothic" w:eastAsia="MS Gothic" w:hAnsi="MS Gothic"/>
            <w:noProof/>
          </w:rPr>
          <w:id w:val="1785838745"/>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ab/>
        <w:t>Nej.</w:t>
      </w:r>
    </w:p>
    <w:p w14:paraId="300B7014" w14:textId="77777777" w:rsidR="0026501C" w:rsidRPr="001C6798" w:rsidRDefault="0026501C" w:rsidP="0026501C">
      <w:pPr>
        <w:pStyle w:val="ListNumber"/>
        <w:numPr>
          <w:ilvl w:val="0"/>
          <w:numId w:val="36"/>
        </w:numPr>
        <w:tabs>
          <w:tab w:val="clear" w:pos="360"/>
          <w:tab w:val="num" w:pos="709"/>
        </w:tabs>
        <w:spacing w:before="0" w:after="240"/>
        <w:contextualSpacing w:val="0"/>
        <w:rPr>
          <w:noProof/>
        </w:rPr>
      </w:pPr>
      <w:r w:rsidRPr="001C6798">
        <w:rPr>
          <w:noProof/>
        </w:rPr>
        <w:t>Typ av garanti:</w:t>
      </w:r>
    </w:p>
    <w:p w14:paraId="41D7812A" w14:textId="77777777" w:rsidR="0026501C" w:rsidRPr="001C6798" w:rsidRDefault="00B10ECF" w:rsidP="0026501C">
      <w:pPr>
        <w:pStyle w:val="Text1"/>
        <w:rPr>
          <w:noProof/>
        </w:rPr>
      </w:pPr>
      <w:sdt>
        <w:sdtPr>
          <w:rPr>
            <w:noProof/>
          </w:rPr>
          <w:id w:val="-1718658039"/>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ab/>
        <w:t>Med tak: garantitaket är …..%</w:t>
      </w:r>
    </w:p>
    <w:p w14:paraId="0382F031" w14:textId="77777777" w:rsidR="0026501C" w:rsidRPr="001C6798" w:rsidRDefault="0026501C" w:rsidP="0026501C">
      <w:pPr>
        <w:pStyle w:val="Text1"/>
        <w:rPr>
          <w:noProof/>
        </w:rPr>
      </w:pPr>
      <w:r w:rsidRPr="001C6798">
        <w:rPr>
          <w:noProof/>
        </w:rPr>
        <w:t>Notera att detta tak gäller portföljer som innehas av finansiella intermediärer. Det rekommenderas att garantisatsen inte överstiger 35 % (punkt 120 i riskfinansieringsriktlinjerna). Ange skälen för denna garantisats:</w:t>
      </w:r>
    </w:p>
    <w:p w14:paraId="514549A9" w14:textId="77777777" w:rsidR="0026501C" w:rsidRPr="001C6798" w:rsidRDefault="0026501C" w:rsidP="001A06A0">
      <w:pPr>
        <w:tabs>
          <w:tab w:val="left" w:leader="dot" w:pos="9072"/>
        </w:tabs>
        <w:ind w:left="720"/>
        <w:rPr>
          <w:noProof/>
        </w:rPr>
      </w:pPr>
      <w:r w:rsidRPr="001C6798">
        <w:rPr>
          <w:noProof/>
        </w:rPr>
        <w:tab/>
      </w:r>
    </w:p>
    <w:p w14:paraId="6A27CBA2" w14:textId="77777777" w:rsidR="0026501C" w:rsidRPr="001C6798" w:rsidRDefault="0026501C" w:rsidP="0026501C">
      <w:pPr>
        <w:pStyle w:val="Text1"/>
        <w:rPr>
          <w:noProof/>
        </w:rPr>
      </w:pPr>
      <w:r w:rsidRPr="001C6798">
        <w:rPr>
          <w:noProof/>
        </w:rPr>
        <w:t>Kryssa dessutom i för att ange om</w:t>
      </w:r>
    </w:p>
    <w:p w14:paraId="13BBEDA1" w14:textId="77777777" w:rsidR="0026501C" w:rsidRPr="001C6798" w:rsidRDefault="0026501C" w:rsidP="0026501C">
      <w:pPr>
        <w:pStyle w:val="Point2"/>
        <w:rPr>
          <w:noProof/>
        </w:rPr>
      </w:pPr>
      <w:r w:rsidRPr="00902BCA">
        <w:rPr>
          <w:noProof/>
        </w:rPr>
        <w:t>(a)</w:t>
      </w:r>
      <w:r w:rsidRPr="00902BCA">
        <w:rPr>
          <w:noProof/>
        </w:rPr>
        <w:tab/>
      </w:r>
      <w:sdt>
        <w:sdtPr>
          <w:rPr>
            <w:noProof/>
          </w:rPr>
          <w:id w:val="520977080"/>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garantinivån endast täcker förväntade förluster, eller</w:t>
      </w:r>
    </w:p>
    <w:p w14:paraId="5935B883" w14:textId="77777777" w:rsidR="001A06A0" w:rsidRDefault="0026501C" w:rsidP="0026501C">
      <w:pPr>
        <w:pStyle w:val="Point2"/>
        <w:rPr>
          <w:noProof/>
        </w:rPr>
      </w:pPr>
      <w:r w:rsidRPr="00902BCA">
        <w:rPr>
          <w:noProof/>
        </w:rPr>
        <w:t>(b)</w:t>
      </w:r>
      <w:r w:rsidRPr="00902BCA">
        <w:rPr>
          <w:noProof/>
        </w:rPr>
        <w:tab/>
      </w:r>
      <w:sdt>
        <w:sdtPr>
          <w:rPr>
            <w:noProof/>
          </w:rPr>
          <w:id w:val="445666210"/>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garantinivån täcker även oväntade förluster. I detta fall, visa hur prissättningen av garantin avspeglar denna ytterligare risktäckning:</w:t>
      </w:r>
    </w:p>
    <w:p w14:paraId="7CF46BED" w14:textId="77777777" w:rsidR="001A06A0" w:rsidRPr="001C6798" w:rsidRDefault="001A06A0" w:rsidP="001A06A0">
      <w:pPr>
        <w:tabs>
          <w:tab w:val="left" w:leader="dot" w:pos="9072"/>
        </w:tabs>
        <w:ind w:left="1440"/>
        <w:rPr>
          <w:noProof/>
        </w:rPr>
      </w:pPr>
      <w:r w:rsidRPr="001C6798">
        <w:rPr>
          <w:noProof/>
        </w:rPr>
        <w:tab/>
      </w:r>
    </w:p>
    <w:p w14:paraId="01B4CB84" w14:textId="77777777" w:rsidR="0026501C" w:rsidRPr="001C6798" w:rsidRDefault="00B10ECF" w:rsidP="0026501C">
      <w:pPr>
        <w:pStyle w:val="Text1"/>
        <w:rPr>
          <w:noProof/>
        </w:rPr>
      </w:pPr>
      <w:sdt>
        <w:sdtPr>
          <w:rPr>
            <w:noProof/>
          </w:rPr>
          <w:id w:val="145094575"/>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ab/>
        <w:t>Utan tak: I detta fall, motivera varför detta behövs och visa hur prissättningen av garantin avspeglar denna ytterligare risktäckning:</w:t>
      </w:r>
    </w:p>
    <w:p w14:paraId="0FF027C6" w14:textId="77777777" w:rsidR="0026501C" w:rsidRPr="001C6798" w:rsidRDefault="0026501C" w:rsidP="001A06A0">
      <w:pPr>
        <w:tabs>
          <w:tab w:val="left" w:leader="dot" w:pos="9072"/>
        </w:tabs>
        <w:ind w:left="720"/>
        <w:rPr>
          <w:noProof/>
        </w:rPr>
      </w:pPr>
      <w:r w:rsidRPr="001C6798">
        <w:rPr>
          <w:noProof/>
        </w:rPr>
        <w:tab/>
      </w:r>
    </w:p>
    <w:p w14:paraId="0B329FD7" w14:textId="77777777" w:rsidR="0026501C" w:rsidRPr="001C6798" w:rsidRDefault="00B10ECF" w:rsidP="0026501C">
      <w:pPr>
        <w:pStyle w:val="Tiret1"/>
        <w:numPr>
          <w:ilvl w:val="0"/>
          <w:numId w:val="56"/>
        </w:numPr>
        <w:rPr>
          <w:noProof/>
        </w:rPr>
      </w:pPr>
      <w:sdt>
        <w:sdtPr>
          <w:rPr>
            <w:noProof/>
          </w:rPr>
          <w:id w:val="-831365322"/>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 xml:space="preserve"> Motgaranti (garanti till garantiinstitutioner)</w:t>
      </w:r>
    </w:p>
    <w:p w14:paraId="12C49688" w14:textId="77777777" w:rsidR="001A06A0" w:rsidRDefault="00B10ECF" w:rsidP="0026501C">
      <w:pPr>
        <w:pStyle w:val="Tiret1"/>
        <w:numPr>
          <w:ilvl w:val="0"/>
          <w:numId w:val="56"/>
        </w:numPr>
        <w:rPr>
          <w:noProof/>
        </w:rPr>
      </w:pPr>
      <w:sdt>
        <w:sdtPr>
          <w:rPr>
            <w:noProof/>
          </w:rPr>
          <w:id w:val="-1630471793"/>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 xml:space="preserve"> Annat: förklara närmare: </w:t>
      </w:r>
    </w:p>
    <w:p w14:paraId="1ACFA8FD" w14:textId="77777777" w:rsidR="001A06A0" w:rsidRPr="001C6798" w:rsidRDefault="001A06A0" w:rsidP="001A06A0">
      <w:pPr>
        <w:tabs>
          <w:tab w:val="left" w:leader="dot" w:pos="9072"/>
        </w:tabs>
        <w:ind w:left="709"/>
        <w:rPr>
          <w:noProof/>
        </w:rPr>
      </w:pPr>
      <w:r w:rsidRPr="001C6798">
        <w:rPr>
          <w:noProof/>
        </w:rPr>
        <w:tab/>
      </w:r>
    </w:p>
    <w:p w14:paraId="7266C58E" w14:textId="77777777" w:rsidR="0026501C" w:rsidRPr="001C6798" w:rsidRDefault="0026501C" w:rsidP="0026501C">
      <w:pPr>
        <w:pStyle w:val="ListNumber"/>
        <w:numPr>
          <w:ilvl w:val="0"/>
          <w:numId w:val="36"/>
        </w:numPr>
        <w:tabs>
          <w:tab w:val="clear" w:pos="360"/>
          <w:tab w:val="num" w:pos="709"/>
        </w:tabs>
        <w:spacing w:before="0" w:after="240"/>
        <w:contextualSpacing w:val="0"/>
        <w:rPr>
          <w:noProof/>
        </w:rPr>
      </w:pPr>
      <w:r w:rsidRPr="001C6798">
        <w:rPr>
          <w:noProof/>
        </w:rPr>
        <w:lastRenderedPageBreak/>
        <w:t>Garantisatsen (en offentlig investerares förlusttäckningsnivå för varje underliggande transaktion (se definition i punkt 35.18 i riskfinansieringsriktlinjerna och notera att garantisatsen inte får överstiga 90 % (punkt 119 i riskfinansieringsriktlinjerna)): …%.</w:t>
      </w:r>
    </w:p>
    <w:p w14:paraId="6BB5C60E" w14:textId="77777777" w:rsidR="0026501C" w:rsidRPr="001C6798" w:rsidRDefault="0026501C" w:rsidP="0026501C">
      <w:pPr>
        <w:pStyle w:val="Text1"/>
        <w:rPr>
          <w:noProof/>
        </w:rPr>
      </w:pPr>
      <w:r w:rsidRPr="001C6798">
        <w:rPr>
          <w:noProof/>
        </w:rPr>
        <w:t>Ange skälet till denna täckningsnivå:</w:t>
      </w:r>
    </w:p>
    <w:p w14:paraId="377BEF76" w14:textId="77777777" w:rsidR="0026501C" w:rsidRPr="001C6798" w:rsidRDefault="0026501C" w:rsidP="0026501C">
      <w:pPr>
        <w:tabs>
          <w:tab w:val="left" w:leader="dot" w:pos="9072"/>
        </w:tabs>
        <w:rPr>
          <w:bCs/>
          <w:noProof/>
        </w:rPr>
      </w:pPr>
      <w:r w:rsidRPr="001C6798">
        <w:rPr>
          <w:noProof/>
        </w:rPr>
        <w:tab/>
      </w:r>
    </w:p>
    <w:p w14:paraId="289E5CC2" w14:textId="77777777" w:rsidR="0026501C" w:rsidRPr="001C6798" w:rsidRDefault="0026501C" w:rsidP="0026501C">
      <w:pPr>
        <w:pStyle w:val="ListNumber"/>
        <w:numPr>
          <w:ilvl w:val="0"/>
          <w:numId w:val="36"/>
        </w:numPr>
        <w:tabs>
          <w:tab w:val="clear" w:pos="360"/>
          <w:tab w:val="num" w:pos="709"/>
        </w:tabs>
        <w:spacing w:before="0" w:after="240"/>
        <w:contextualSpacing w:val="0"/>
        <w:rPr>
          <w:noProof/>
        </w:rPr>
      </w:pPr>
      <w:r w:rsidRPr="001C6798">
        <w:rPr>
          <w:noProof/>
        </w:rPr>
        <w:t>Underliggande transaktioner som omfattas av garantin:</w:t>
      </w:r>
    </w:p>
    <w:p w14:paraId="3601C011" w14:textId="77777777" w:rsidR="001A06A0" w:rsidRDefault="0026501C" w:rsidP="0026501C">
      <w:pPr>
        <w:pStyle w:val="Tiret1"/>
        <w:numPr>
          <w:ilvl w:val="0"/>
          <w:numId w:val="56"/>
        </w:numPr>
        <w:rPr>
          <w:noProof/>
        </w:rPr>
      </w:pPr>
      <w:r w:rsidRPr="001C6798">
        <w:rPr>
          <w:noProof/>
        </w:rPr>
        <w:t xml:space="preserve">De underliggande transaktionernas art: </w:t>
      </w:r>
    </w:p>
    <w:p w14:paraId="44D801C8" w14:textId="77777777" w:rsidR="001A06A0" w:rsidRPr="001C6798" w:rsidRDefault="001A06A0" w:rsidP="001A06A0">
      <w:pPr>
        <w:tabs>
          <w:tab w:val="left" w:leader="dot" w:pos="9072"/>
        </w:tabs>
        <w:ind w:left="709"/>
        <w:rPr>
          <w:noProof/>
        </w:rPr>
      </w:pPr>
      <w:r w:rsidRPr="001C6798">
        <w:rPr>
          <w:noProof/>
        </w:rPr>
        <w:tab/>
      </w:r>
    </w:p>
    <w:p w14:paraId="287C5510" w14:textId="77777777" w:rsidR="001A06A0" w:rsidRDefault="0026501C" w:rsidP="0026501C">
      <w:pPr>
        <w:pStyle w:val="Tiret1"/>
        <w:numPr>
          <w:ilvl w:val="0"/>
          <w:numId w:val="56"/>
        </w:numPr>
        <w:rPr>
          <w:noProof/>
        </w:rPr>
      </w:pPr>
      <w:r w:rsidRPr="001C6798">
        <w:rPr>
          <w:noProof/>
        </w:rPr>
        <w:t xml:space="preserve">De underliggande transaktionernas totala nominella storlek (i euro): </w:t>
      </w:r>
    </w:p>
    <w:p w14:paraId="654A81AD" w14:textId="77777777" w:rsidR="001A06A0" w:rsidRPr="001C6798" w:rsidRDefault="001A06A0" w:rsidP="001A06A0">
      <w:pPr>
        <w:tabs>
          <w:tab w:val="left" w:leader="dot" w:pos="9072"/>
        </w:tabs>
        <w:ind w:left="709"/>
        <w:rPr>
          <w:noProof/>
        </w:rPr>
      </w:pPr>
      <w:r w:rsidRPr="001C6798">
        <w:rPr>
          <w:noProof/>
        </w:rPr>
        <w:tab/>
      </w:r>
    </w:p>
    <w:p w14:paraId="1945D0FA" w14:textId="77777777" w:rsidR="0026501C" w:rsidRPr="001C6798" w:rsidRDefault="0026501C" w:rsidP="0026501C">
      <w:pPr>
        <w:pStyle w:val="Tiret1"/>
        <w:numPr>
          <w:ilvl w:val="0"/>
          <w:numId w:val="56"/>
        </w:numPr>
        <w:rPr>
          <w:noProof/>
        </w:rPr>
      </w:pPr>
      <w:r w:rsidRPr="001C6798">
        <w:rPr>
          <w:noProof/>
        </w:rPr>
        <w:t>Den underliggande transaktionens högsta nominella belopp per slutlig stödmottagare:</w:t>
      </w:r>
    </w:p>
    <w:p w14:paraId="765DB105" w14:textId="77777777" w:rsidR="001A06A0" w:rsidRPr="001C6798" w:rsidRDefault="001A06A0" w:rsidP="001A06A0">
      <w:pPr>
        <w:tabs>
          <w:tab w:val="left" w:leader="dot" w:pos="9072"/>
        </w:tabs>
        <w:ind w:left="709"/>
        <w:rPr>
          <w:noProof/>
        </w:rPr>
      </w:pPr>
      <w:r w:rsidRPr="001C6798">
        <w:rPr>
          <w:noProof/>
        </w:rPr>
        <w:tab/>
      </w:r>
    </w:p>
    <w:p w14:paraId="2478A29A" w14:textId="77777777" w:rsidR="001A06A0" w:rsidRDefault="0026501C" w:rsidP="0026501C">
      <w:pPr>
        <w:pStyle w:val="Tiret1"/>
        <w:numPr>
          <w:ilvl w:val="0"/>
          <w:numId w:val="56"/>
        </w:numPr>
        <w:rPr>
          <w:noProof/>
        </w:rPr>
      </w:pPr>
      <w:r w:rsidRPr="001C6798">
        <w:rPr>
          <w:noProof/>
        </w:rPr>
        <w:t xml:space="preserve">De underliggande transaktionernas varaktighet: </w:t>
      </w:r>
    </w:p>
    <w:p w14:paraId="59788111" w14:textId="77777777" w:rsidR="001A06A0" w:rsidRPr="001C6798" w:rsidRDefault="001A06A0" w:rsidP="001A06A0">
      <w:pPr>
        <w:tabs>
          <w:tab w:val="left" w:leader="dot" w:pos="9072"/>
        </w:tabs>
        <w:ind w:left="709"/>
        <w:rPr>
          <w:noProof/>
        </w:rPr>
      </w:pPr>
      <w:r w:rsidRPr="001C6798">
        <w:rPr>
          <w:noProof/>
        </w:rPr>
        <w:tab/>
      </w:r>
    </w:p>
    <w:p w14:paraId="69F88F15" w14:textId="77777777" w:rsidR="0026501C" w:rsidRPr="001C6798" w:rsidRDefault="0026501C" w:rsidP="0026501C">
      <w:pPr>
        <w:pStyle w:val="Tiret1"/>
        <w:numPr>
          <w:ilvl w:val="0"/>
          <w:numId w:val="56"/>
        </w:numPr>
        <w:rPr>
          <w:noProof/>
        </w:rPr>
      </w:pPr>
      <w:r w:rsidRPr="001C6798">
        <w:rPr>
          <w:noProof/>
        </w:rPr>
        <w:t>Andra relevanta egenskaper hos de underliggande transaktionerna (riskvärdering, annat):</w:t>
      </w:r>
    </w:p>
    <w:p w14:paraId="7EFC4449" w14:textId="77777777" w:rsidR="001A06A0" w:rsidRPr="001C6798" w:rsidRDefault="001A06A0" w:rsidP="001A06A0">
      <w:pPr>
        <w:tabs>
          <w:tab w:val="left" w:leader="dot" w:pos="9072"/>
        </w:tabs>
        <w:ind w:left="709"/>
        <w:rPr>
          <w:noProof/>
        </w:rPr>
      </w:pPr>
      <w:r w:rsidRPr="001C6798">
        <w:rPr>
          <w:noProof/>
        </w:rPr>
        <w:tab/>
      </w:r>
    </w:p>
    <w:p w14:paraId="3904D16E" w14:textId="77777777" w:rsidR="0026501C" w:rsidRPr="001C6798" w:rsidRDefault="0026501C" w:rsidP="0026501C">
      <w:pPr>
        <w:pStyle w:val="ListNumber"/>
        <w:numPr>
          <w:ilvl w:val="0"/>
          <w:numId w:val="36"/>
        </w:numPr>
        <w:tabs>
          <w:tab w:val="clear" w:pos="360"/>
          <w:tab w:val="num" w:pos="709"/>
        </w:tabs>
        <w:spacing w:before="0" w:after="240"/>
        <w:contextualSpacing w:val="0"/>
        <w:rPr>
          <w:noProof/>
        </w:rPr>
      </w:pPr>
      <w:r w:rsidRPr="001C6798">
        <w:rPr>
          <w:noProof/>
        </w:rPr>
        <w:t>Beskriv andra egenskaper hos garantin (och jämför med marknadsvillkoren för sådana garantier).</w:t>
      </w:r>
    </w:p>
    <w:p w14:paraId="08E33B03" w14:textId="77777777" w:rsidR="0026501C" w:rsidRPr="001C6798" w:rsidRDefault="0026501C" w:rsidP="0026501C">
      <w:pPr>
        <w:pStyle w:val="Tiret1"/>
        <w:numPr>
          <w:ilvl w:val="0"/>
          <w:numId w:val="56"/>
        </w:numPr>
        <w:rPr>
          <w:noProof/>
        </w:rPr>
      </w:pPr>
      <w:r w:rsidRPr="001C6798">
        <w:rPr>
          <w:noProof/>
        </w:rPr>
        <w:t>Längsta varaktighet för garantin: …….. (Notera att den normalt sett bör vara begränsad till högst tio år (punkt 121 i riskfinansieringsriktlinjerna).</w:t>
      </w:r>
    </w:p>
    <w:p w14:paraId="105B9199" w14:textId="77777777" w:rsidR="0026501C" w:rsidRPr="001C6798" w:rsidRDefault="0026501C" w:rsidP="0026501C">
      <w:pPr>
        <w:pStyle w:val="Tiret1"/>
        <w:numPr>
          <w:ilvl w:val="0"/>
          <w:numId w:val="56"/>
        </w:numPr>
        <w:rPr>
          <w:noProof/>
        </w:rPr>
      </w:pPr>
      <w:r w:rsidRPr="001C6798">
        <w:rPr>
          <w:noProof/>
        </w:rPr>
        <w:t>Hänvisa till relevant bestämmelse i den rättsliga grunden, enligt vilken garantin måste minskas om den finansiella intermediären inte inkluderar ett minimibelopp av investeringen i portföljen under en given period och enligt vilken avgifter på garantiåtagandena ska tas ut för outnyttjade belopp. …</w:t>
      </w:r>
      <w:r w:rsidRPr="001C6798">
        <w:rPr>
          <w:noProof/>
        </w:rPr>
        <w:tab/>
      </w:r>
    </w:p>
    <w:p w14:paraId="23ED5434" w14:textId="77777777" w:rsidR="0026501C" w:rsidRPr="001C6798" w:rsidRDefault="0026501C" w:rsidP="0026501C">
      <w:pPr>
        <w:pStyle w:val="Tiret1"/>
        <w:numPr>
          <w:ilvl w:val="0"/>
          <w:numId w:val="56"/>
        </w:numPr>
        <w:rPr>
          <w:noProof/>
        </w:rPr>
      </w:pPr>
      <w:r w:rsidRPr="001C6798">
        <w:rPr>
          <w:noProof/>
        </w:rPr>
        <w:t>Planeras en garantiavgift?</w:t>
      </w:r>
    </w:p>
    <w:p w14:paraId="62C41C84" w14:textId="3EE648EE" w:rsidR="0026501C" w:rsidRPr="001C6798" w:rsidRDefault="00B10ECF" w:rsidP="0026501C">
      <w:pPr>
        <w:pStyle w:val="Text2"/>
        <w:rPr>
          <w:noProof/>
        </w:rPr>
      </w:pPr>
      <w:sdt>
        <w:sdtPr>
          <w:rPr>
            <w:rFonts w:ascii="Segoe UI Symbol" w:hAnsi="Segoe UI Symbol"/>
            <w:noProof/>
          </w:rPr>
          <w:id w:val="163600339"/>
          <w14:checkbox>
            <w14:checked w14:val="0"/>
            <w14:checkedState w14:val="2612" w14:font="MS Gothic"/>
            <w14:uncheckedState w14:val="2610" w14:font="MS Gothic"/>
          </w14:checkbox>
        </w:sdtPr>
        <w:sdtEndPr/>
        <w:sdtContent>
          <w:r w:rsidR="001A06A0">
            <w:rPr>
              <w:rFonts w:ascii="MS Gothic" w:eastAsia="MS Gothic" w:hAnsi="MS Gothic" w:hint="eastAsia"/>
              <w:noProof/>
            </w:rPr>
            <w:t>☐</w:t>
          </w:r>
        </w:sdtContent>
      </w:sdt>
      <w:r w:rsidR="0026501C" w:rsidRPr="001C6798">
        <w:rPr>
          <w:noProof/>
        </w:rPr>
        <w:tab/>
        <w:t xml:space="preserve">Ja </w:t>
      </w:r>
      <w:r w:rsidR="0026501C" w:rsidRPr="001C6798">
        <w:rPr>
          <w:noProof/>
        </w:rPr>
        <w:tab/>
      </w:r>
      <w:r w:rsidR="0026501C" w:rsidRPr="001C6798">
        <w:rPr>
          <w:noProof/>
        </w:rPr>
        <w:tab/>
      </w:r>
      <w:sdt>
        <w:sdtPr>
          <w:rPr>
            <w:noProof/>
          </w:rPr>
          <w:id w:val="-1558696165"/>
          <w14:checkbox>
            <w14:checked w14:val="0"/>
            <w14:checkedState w14:val="2612" w14:font="MS Gothic"/>
            <w14:uncheckedState w14:val="2610" w14:font="MS Gothic"/>
          </w14:checkbox>
        </w:sdtPr>
        <w:sdtEndPr/>
        <w:sdtContent>
          <w:r w:rsidR="001A06A0">
            <w:rPr>
              <w:rFonts w:ascii="MS Gothic" w:eastAsia="MS Gothic" w:hAnsi="MS Gothic" w:hint="eastAsia"/>
              <w:noProof/>
            </w:rPr>
            <w:t>☐</w:t>
          </w:r>
        </w:sdtContent>
      </w:sdt>
      <w:r w:rsidR="0026501C" w:rsidRPr="001C6798">
        <w:rPr>
          <w:noProof/>
        </w:rPr>
        <w:tab/>
        <w:t xml:space="preserve"> Nej</w:t>
      </w:r>
    </w:p>
    <w:p w14:paraId="1886D4B0" w14:textId="77777777" w:rsidR="0026501C" w:rsidRPr="001C6798" w:rsidRDefault="0026501C" w:rsidP="0026501C">
      <w:pPr>
        <w:pStyle w:val="Text2"/>
        <w:rPr>
          <w:noProof/>
        </w:rPr>
      </w:pPr>
      <w:r w:rsidRPr="001C6798">
        <w:rPr>
          <w:noProof/>
        </w:rPr>
        <w:t xml:space="preserve">Ange vilken part som ska betala garantiavgiften: </w:t>
      </w:r>
    </w:p>
    <w:p w14:paraId="079A2A86" w14:textId="77777777" w:rsidR="0026501C" w:rsidRPr="001C6798" w:rsidRDefault="0026501C" w:rsidP="0026501C">
      <w:pPr>
        <w:tabs>
          <w:tab w:val="left" w:leader="dot" w:pos="9072"/>
        </w:tabs>
        <w:ind w:left="1418"/>
        <w:rPr>
          <w:noProof/>
        </w:rPr>
      </w:pPr>
      <w:r w:rsidRPr="001C6798">
        <w:rPr>
          <w:noProof/>
        </w:rPr>
        <w:tab/>
      </w:r>
    </w:p>
    <w:p w14:paraId="10EBB153" w14:textId="77777777" w:rsidR="001A06A0" w:rsidRDefault="0026501C" w:rsidP="0026501C">
      <w:pPr>
        <w:pStyle w:val="Text2"/>
        <w:rPr>
          <w:noProof/>
        </w:rPr>
      </w:pPr>
      <w:r w:rsidRPr="001C6798">
        <w:rPr>
          <w:noProof/>
        </w:rPr>
        <w:t>Beskriv prissättningen i detalj:</w:t>
      </w:r>
    </w:p>
    <w:p w14:paraId="2388AA34" w14:textId="77777777" w:rsidR="001A06A0" w:rsidRPr="001C6798" w:rsidRDefault="001A06A0" w:rsidP="001A06A0">
      <w:pPr>
        <w:tabs>
          <w:tab w:val="left" w:leader="dot" w:pos="9072"/>
        </w:tabs>
        <w:ind w:left="1417"/>
        <w:rPr>
          <w:noProof/>
        </w:rPr>
      </w:pPr>
      <w:r w:rsidRPr="001C6798">
        <w:rPr>
          <w:noProof/>
        </w:rPr>
        <w:tab/>
      </w:r>
    </w:p>
    <w:p w14:paraId="2E08273B" w14:textId="77777777" w:rsidR="001A06A0" w:rsidRDefault="0026501C" w:rsidP="0026501C">
      <w:pPr>
        <w:pStyle w:val="Tiret1"/>
        <w:numPr>
          <w:ilvl w:val="0"/>
          <w:numId w:val="56"/>
        </w:numPr>
        <w:rPr>
          <w:noProof/>
        </w:rPr>
      </w:pPr>
      <w:r w:rsidRPr="001C6798">
        <w:rPr>
          <w:noProof/>
        </w:rPr>
        <w:t xml:space="preserve">Övrigt: </w:t>
      </w:r>
    </w:p>
    <w:p w14:paraId="09D5DE00" w14:textId="77777777" w:rsidR="001A06A0" w:rsidRPr="001C6798" w:rsidRDefault="001A06A0" w:rsidP="001A06A0">
      <w:pPr>
        <w:tabs>
          <w:tab w:val="left" w:leader="dot" w:pos="9072"/>
        </w:tabs>
        <w:ind w:left="709"/>
        <w:rPr>
          <w:noProof/>
        </w:rPr>
      </w:pPr>
      <w:r w:rsidRPr="001C6798">
        <w:rPr>
          <w:noProof/>
        </w:rPr>
        <w:tab/>
      </w:r>
    </w:p>
    <w:p w14:paraId="6BDC6460" w14:textId="77777777" w:rsidR="0026501C" w:rsidRPr="001C6798" w:rsidRDefault="0026501C" w:rsidP="0026501C">
      <w:pPr>
        <w:pStyle w:val="ListNumber"/>
        <w:numPr>
          <w:ilvl w:val="0"/>
          <w:numId w:val="36"/>
        </w:numPr>
        <w:tabs>
          <w:tab w:val="clear" w:pos="360"/>
          <w:tab w:val="num" w:pos="709"/>
        </w:tabs>
        <w:spacing w:before="0" w:after="240"/>
        <w:contextualSpacing w:val="0"/>
        <w:rPr>
          <w:noProof/>
        </w:rPr>
      </w:pPr>
      <w:r w:rsidRPr="001C6798">
        <w:rPr>
          <w:noProof/>
        </w:rPr>
        <w:t xml:space="preserve">Vilken är den överföringsmekanism (enligt kravet i punkt 106 i riskfinansieringsriktlinjerna) som säkerställer att den finansiella intermediären överför hela den statliga förmånen till de företag som utgör de slutliga stödmottagarna? Vilka krav måste den finansiella intermediären tillämpa (t.ex. i form av ränta, säkerhet, riskklass) gentemot de slutliga stödmottagarna? Lämna mycket exakta uppgifter. Ange även i vilken </w:t>
      </w:r>
      <w:r w:rsidRPr="001C6798">
        <w:rPr>
          <w:noProof/>
        </w:rPr>
        <w:lastRenderedPageBreak/>
        <w:t>omfattning den portfölj som ska byggas upp inom ramen för åtgärden går utöver den finansiella intermediärens standardpolicy för kreditrisker:</w:t>
      </w:r>
    </w:p>
    <w:p w14:paraId="01039969" w14:textId="77777777" w:rsidR="0026501C" w:rsidRPr="001C6798" w:rsidRDefault="0026501C" w:rsidP="0026501C">
      <w:pPr>
        <w:tabs>
          <w:tab w:val="left" w:leader="dot" w:pos="9072"/>
        </w:tabs>
        <w:rPr>
          <w:noProof/>
        </w:rPr>
      </w:pPr>
      <w:r w:rsidRPr="001C6798">
        <w:rPr>
          <w:noProof/>
        </w:rPr>
        <w:tab/>
      </w:r>
    </w:p>
    <w:p w14:paraId="0220FF3B" w14:textId="77777777" w:rsidR="0026501C" w:rsidRPr="001C6798" w:rsidRDefault="0026501C" w:rsidP="0026501C">
      <w:pPr>
        <w:pStyle w:val="ListNumber"/>
        <w:numPr>
          <w:ilvl w:val="0"/>
          <w:numId w:val="36"/>
        </w:numPr>
        <w:tabs>
          <w:tab w:val="clear" w:pos="360"/>
          <w:tab w:val="num" w:pos="709"/>
        </w:tabs>
        <w:spacing w:before="0" w:after="240"/>
        <w:contextualSpacing w:val="0"/>
        <w:rPr>
          <w:noProof/>
        </w:rPr>
      </w:pPr>
      <w:r w:rsidRPr="001C6798">
        <w:rPr>
          <w:noProof/>
        </w:rPr>
        <w:t>Beskriv hur instrumentet har utformats för att garantera sammanjämkning av intressen mellan den finansiella intermediärens investeringsstrategi och de allmänpolitiska målen:</w:t>
      </w:r>
    </w:p>
    <w:p w14:paraId="46EC22BF" w14:textId="77777777" w:rsidR="0026501C" w:rsidRPr="001C6798" w:rsidRDefault="0026501C" w:rsidP="0026501C">
      <w:pPr>
        <w:tabs>
          <w:tab w:val="left" w:leader="dot" w:pos="9072"/>
        </w:tabs>
        <w:rPr>
          <w:noProof/>
        </w:rPr>
      </w:pPr>
      <w:r w:rsidRPr="001C6798">
        <w:rPr>
          <w:noProof/>
        </w:rPr>
        <w:tab/>
      </w:r>
    </w:p>
    <w:p w14:paraId="6BFDD415" w14:textId="77777777" w:rsidR="0026501C" w:rsidRPr="001C6798" w:rsidRDefault="0026501C" w:rsidP="0026501C">
      <w:pPr>
        <w:pStyle w:val="ListNumber"/>
        <w:numPr>
          <w:ilvl w:val="0"/>
          <w:numId w:val="36"/>
        </w:numPr>
        <w:tabs>
          <w:tab w:val="clear" w:pos="360"/>
          <w:tab w:val="num" w:pos="709"/>
        </w:tabs>
        <w:spacing w:before="0" w:after="240"/>
        <w:contextualSpacing w:val="0"/>
        <w:rPr>
          <w:noProof/>
        </w:rPr>
      </w:pPr>
      <w:r w:rsidRPr="001C6798">
        <w:rPr>
          <w:noProof/>
        </w:rPr>
        <w:t>Förklara i detalj instrumentets varaktighet eller den exitstrategi som ligger till grund för investeringen i skuldinstrument och redogör för den offentliga investerarens exitstrategi.</w:t>
      </w:r>
    </w:p>
    <w:p w14:paraId="03BE214B" w14:textId="77777777" w:rsidR="0026501C" w:rsidRPr="001C6798" w:rsidRDefault="0026501C" w:rsidP="0026501C">
      <w:pPr>
        <w:tabs>
          <w:tab w:val="left" w:leader="dot" w:pos="9072"/>
        </w:tabs>
        <w:rPr>
          <w:noProof/>
        </w:rPr>
      </w:pPr>
      <w:r w:rsidRPr="001C6798">
        <w:rPr>
          <w:noProof/>
        </w:rPr>
        <w:tab/>
      </w:r>
    </w:p>
    <w:p w14:paraId="300FF0DF" w14:textId="77777777" w:rsidR="0026501C" w:rsidRPr="001C6798" w:rsidRDefault="0026501C" w:rsidP="0026501C">
      <w:pPr>
        <w:pStyle w:val="ListNumber"/>
        <w:numPr>
          <w:ilvl w:val="0"/>
          <w:numId w:val="36"/>
        </w:numPr>
        <w:tabs>
          <w:tab w:val="clear" w:pos="360"/>
          <w:tab w:val="num" w:pos="709"/>
        </w:tabs>
        <w:spacing w:before="0" w:after="240"/>
        <w:contextualSpacing w:val="0"/>
        <w:rPr>
          <w:bCs/>
          <w:noProof/>
        </w:rPr>
      </w:pPr>
      <w:r w:rsidRPr="001C6798">
        <w:rPr>
          <w:noProof/>
        </w:rPr>
        <w:t>Annan viktig information:</w:t>
      </w:r>
    </w:p>
    <w:p w14:paraId="6E985E72" w14:textId="77777777" w:rsidR="0026501C" w:rsidRPr="001C6798" w:rsidRDefault="0026501C" w:rsidP="0026501C">
      <w:pPr>
        <w:tabs>
          <w:tab w:val="left" w:leader="dot" w:pos="9072"/>
        </w:tabs>
        <w:rPr>
          <w:noProof/>
        </w:rPr>
      </w:pPr>
      <w:r w:rsidRPr="001C6798">
        <w:rPr>
          <w:noProof/>
        </w:rPr>
        <w:tab/>
      </w:r>
    </w:p>
    <w:p w14:paraId="666C2789" w14:textId="77777777" w:rsidR="0026501C" w:rsidRPr="001C6798" w:rsidRDefault="00B10ECF" w:rsidP="0026501C">
      <w:pPr>
        <w:pStyle w:val="ManualHeading1"/>
        <w:rPr>
          <w:noProof/>
        </w:rPr>
      </w:pPr>
      <w:sdt>
        <w:sdtPr>
          <w:rPr>
            <w:noProof/>
          </w:rPr>
          <w:id w:val="-372157471"/>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ab/>
        <w:t>Andra finansieringsinstrument (beskriv):</w:t>
      </w:r>
    </w:p>
    <w:p w14:paraId="5E3590CE" w14:textId="77777777" w:rsidR="0026501C" w:rsidRPr="001C6798" w:rsidRDefault="0026501C" w:rsidP="0026501C">
      <w:pPr>
        <w:tabs>
          <w:tab w:val="left" w:leader="dot" w:pos="9072"/>
        </w:tabs>
        <w:rPr>
          <w:noProof/>
        </w:rPr>
      </w:pPr>
      <w:r w:rsidRPr="001C6798">
        <w:rPr>
          <w:noProof/>
        </w:rPr>
        <w:tab/>
      </w:r>
    </w:p>
    <w:p w14:paraId="4801071A" w14:textId="77777777" w:rsidR="0026501C" w:rsidRPr="001C6798" w:rsidRDefault="0026501C" w:rsidP="0026501C">
      <w:pPr>
        <w:pStyle w:val="ManualHeading1-A"/>
        <w:rPr>
          <w:noProof/>
        </w:rPr>
      </w:pPr>
      <w:r w:rsidRPr="001C6798">
        <w:rPr>
          <w:noProof/>
        </w:rPr>
        <w:t>Finansiella intermediärers deltagande på flera nivåer av finansiella intermediärer</w:t>
      </w:r>
    </w:p>
    <w:p w14:paraId="6A7A493C" w14:textId="77777777" w:rsidR="0026501C" w:rsidRPr="001C6798" w:rsidRDefault="0026501C" w:rsidP="0026501C">
      <w:pPr>
        <w:rPr>
          <w:noProof/>
        </w:rPr>
      </w:pPr>
      <w:r w:rsidRPr="001C6798">
        <w:rPr>
          <w:noProof/>
        </w:rPr>
        <w:t>Det kan finnas situationer (inklusive fond-i-fondföretag), vilket till exempel skulle innebära att staten tillhandahåller eget kapital, lån eller garantier till en finansiell intermediär, som i sin tur tillhandahåller eget kapital, lån eller garantier till ytterligare en finansiell intermediär, som så småningom tillhandahåller riskfinansieringsinvesteringar för slutliga stödmottagare. I sådana fall där det finns en andra nivå eller ännu flera nivåer av finansiella intermediärer som deltar i stödordningen: Lämna all relevant information som krävs i avsnitt 2.9.1.1.A om eget kapital eller lån/garantier/andra finansiella instrument, beroende på vad som gäller, för varje ytterligare nivå av finansiella intermediärer:</w:t>
      </w:r>
    </w:p>
    <w:p w14:paraId="70586600" w14:textId="77777777" w:rsidR="0026501C" w:rsidRPr="001C6798" w:rsidRDefault="0026501C" w:rsidP="0026501C">
      <w:pPr>
        <w:tabs>
          <w:tab w:val="left" w:leader="dot" w:pos="9072"/>
        </w:tabs>
        <w:rPr>
          <w:noProof/>
        </w:rPr>
      </w:pPr>
      <w:r w:rsidRPr="001C6798">
        <w:rPr>
          <w:noProof/>
        </w:rPr>
        <w:tab/>
      </w:r>
    </w:p>
    <w:p w14:paraId="0A4DFAB9" w14:textId="77777777" w:rsidR="0026501C" w:rsidRPr="001C6798" w:rsidRDefault="0026501C" w:rsidP="0026501C">
      <w:pPr>
        <w:pStyle w:val="ManualHeading4"/>
        <w:rPr>
          <w:noProof/>
        </w:rPr>
      </w:pPr>
      <w:r w:rsidRPr="00902BCA">
        <w:rPr>
          <w:noProof/>
        </w:rPr>
        <w:t>2.9.1.2.</w:t>
      </w:r>
      <w:r w:rsidRPr="00902BCA">
        <w:rPr>
          <w:noProof/>
        </w:rPr>
        <w:tab/>
      </w:r>
      <w:r w:rsidRPr="001C6798">
        <w:rPr>
          <w:noProof/>
        </w:rPr>
        <w:t>Riskfinansieringsinvesteringar som finansiella intermediärer gör i slutliga stödmottagare</w:t>
      </w:r>
    </w:p>
    <w:p w14:paraId="6C985442" w14:textId="77777777" w:rsidR="0026501C" w:rsidRPr="001C6798" w:rsidRDefault="0026501C" w:rsidP="0026501C">
      <w:pPr>
        <w:rPr>
          <w:noProof/>
        </w:rPr>
      </w:pPr>
      <w:r w:rsidRPr="001C6798">
        <w:rPr>
          <w:noProof/>
        </w:rPr>
        <w:t>Riskfinansieringsinvesteringen i de slutliga stödmottagarna har följande form (kryssa för och fyll i där det behövs):</w:t>
      </w:r>
    </w:p>
    <w:p w14:paraId="2AE56C00" w14:textId="77777777" w:rsidR="0026501C" w:rsidRPr="001C6798" w:rsidRDefault="00B10ECF" w:rsidP="0026501C">
      <w:pPr>
        <w:pStyle w:val="ManualHeading1"/>
        <w:rPr>
          <w:noProof/>
        </w:rPr>
      </w:pPr>
      <w:sdt>
        <w:sdtPr>
          <w:rPr>
            <w:noProof/>
          </w:rPr>
          <w:id w:val="1378818771"/>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ab/>
        <w:t>Finansiella intermediärers investeringar av eget kapital (inklusive kapital likställt med eget kapital) i slutliga stödmottagare</w:t>
      </w:r>
    </w:p>
    <w:p w14:paraId="3E6D17F0" w14:textId="77777777" w:rsidR="0026501C" w:rsidRPr="001C6798" w:rsidRDefault="0026501C" w:rsidP="0026501C">
      <w:pPr>
        <w:pStyle w:val="Point1"/>
        <w:rPr>
          <w:noProof/>
        </w:rPr>
      </w:pPr>
      <w:r w:rsidRPr="00902BCA">
        <w:rPr>
          <w:noProof/>
        </w:rPr>
        <w:t>(a)</w:t>
      </w:r>
      <w:r w:rsidRPr="00902BCA">
        <w:rPr>
          <w:noProof/>
        </w:rPr>
        <w:tab/>
      </w:r>
      <w:r w:rsidRPr="001C6798">
        <w:rPr>
          <w:noProof/>
        </w:rPr>
        <w:t>Om det är fråga om kapital likställt med eget kapital, beskriv i detalj det påtänkta instrumentets art.</w:t>
      </w:r>
    </w:p>
    <w:p w14:paraId="7A3C2727" w14:textId="77777777" w:rsidR="0026501C" w:rsidRPr="001C6798" w:rsidRDefault="0026501C" w:rsidP="001A06A0">
      <w:pPr>
        <w:tabs>
          <w:tab w:val="left" w:leader="dot" w:pos="9072"/>
        </w:tabs>
        <w:ind w:left="709"/>
        <w:rPr>
          <w:noProof/>
        </w:rPr>
      </w:pPr>
      <w:r w:rsidRPr="001C6798">
        <w:rPr>
          <w:noProof/>
        </w:rPr>
        <w:tab/>
      </w:r>
    </w:p>
    <w:p w14:paraId="70B7029E" w14:textId="77777777" w:rsidR="0026501C" w:rsidRPr="001C6798" w:rsidRDefault="0026501C" w:rsidP="0026501C">
      <w:pPr>
        <w:pStyle w:val="Point1"/>
        <w:rPr>
          <w:noProof/>
        </w:rPr>
      </w:pPr>
      <w:r w:rsidRPr="00902BCA">
        <w:rPr>
          <w:noProof/>
        </w:rPr>
        <w:t>(b)</w:t>
      </w:r>
      <w:r w:rsidRPr="00902BCA">
        <w:rPr>
          <w:noProof/>
        </w:rPr>
        <w:tab/>
      </w:r>
      <w:r w:rsidRPr="001C6798">
        <w:rPr>
          <w:noProof/>
        </w:rPr>
        <w:t>Ange villkoren för kapitalinvesteringen i detalj (och gör en jämförelse med marknadsvillkoren för sådana kapitalinvesteringar):</w:t>
      </w:r>
    </w:p>
    <w:p w14:paraId="37EC668D" w14:textId="77777777" w:rsidR="0026501C" w:rsidRPr="001C6798" w:rsidRDefault="0026501C" w:rsidP="001A06A0">
      <w:pPr>
        <w:tabs>
          <w:tab w:val="left" w:leader="dot" w:pos="9072"/>
        </w:tabs>
        <w:ind w:left="709"/>
        <w:rPr>
          <w:noProof/>
        </w:rPr>
      </w:pPr>
      <w:r w:rsidRPr="001C6798">
        <w:rPr>
          <w:noProof/>
        </w:rPr>
        <w:tab/>
      </w:r>
    </w:p>
    <w:p w14:paraId="03271282" w14:textId="77777777" w:rsidR="0026501C" w:rsidRPr="001C6798" w:rsidRDefault="0026501C" w:rsidP="0026501C">
      <w:pPr>
        <w:pStyle w:val="Point1"/>
        <w:rPr>
          <w:bCs/>
          <w:noProof/>
        </w:rPr>
      </w:pPr>
      <w:r w:rsidRPr="00902BCA">
        <w:rPr>
          <w:noProof/>
        </w:rPr>
        <w:lastRenderedPageBreak/>
        <w:t>(c)</w:t>
      </w:r>
      <w:r w:rsidRPr="00902BCA">
        <w:rPr>
          <w:noProof/>
        </w:rPr>
        <w:tab/>
      </w:r>
      <w:r w:rsidRPr="001C6798">
        <w:rPr>
          <w:noProof/>
        </w:rPr>
        <w:t>Beskriv i detalj alla aspekter av de investeringar som den finansiella intermediären kommer att göra, inklusive de krav som de stödberättigade finansiella intermediärerna ska uppfylla.</w:t>
      </w:r>
    </w:p>
    <w:p w14:paraId="0CFDAC31" w14:textId="77777777" w:rsidR="0026501C" w:rsidRPr="001C6798" w:rsidRDefault="0026501C" w:rsidP="001A06A0">
      <w:pPr>
        <w:tabs>
          <w:tab w:val="left" w:leader="dot" w:pos="9072"/>
        </w:tabs>
        <w:ind w:left="709"/>
        <w:rPr>
          <w:noProof/>
        </w:rPr>
      </w:pPr>
      <w:r w:rsidRPr="001C6798">
        <w:rPr>
          <w:noProof/>
        </w:rPr>
        <w:tab/>
      </w:r>
    </w:p>
    <w:p w14:paraId="7AC398A9" w14:textId="77777777" w:rsidR="0026501C" w:rsidRPr="001C6798" w:rsidRDefault="0026501C" w:rsidP="0026501C">
      <w:pPr>
        <w:pStyle w:val="Point1"/>
        <w:rPr>
          <w:noProof/>
        </w:rPr>
      </w:pPr>
      <w:r w:rsidRPr="00902BCA">
        <w:rPr>
          <w:noProof/>
        </w:rPr>
        <w:t>(d)</w:t>
      </w:r>
      <w:r w:rsidRPr="00902BCA">
        <w:rPr>
          <w:noProof/>
        </w:rPr>
        <w:tab/>
      </w:r>
      <w:r w:rsidRPr="001C6798">
        <w:rPr>
          <w:noProof/>
        </w:rPr>
        <w:t>Förklara i detalj instrumentets varaktighet eller den exitstrategi som ligger till grund för kapitalinvesteringen.</w:t>
      </w:r>
    </w:p>
    <w:p w14:paraId="3CC47975" w14:textId="77777777" w:rsidR="0026501C" w:rsidRPr="001C6798" w:rsidRDefault="0026501C" w:rsidP="001A06A0">
      <w:pPr>
        <w:tabs>
          <w:tab w:val="left" w:leader="dot" w:pos="9072"/>
        </w:tabs>
        <w:ind w:left="709"/>
        <w:rPr>
          <w:noProof/>
        </w:rPr>
      </w:pPr>
      <w:r w:rsidRPr="001C6798">
        <w:rPr>
          <w:noProof/>
        </w:rPr>
        <w:tab/>
      </w:r>
    </w:p>
    <w:p w14:paraId="5874419D" w14:textId="77777777" w:rsidR="0026501C" w:rsidRPr="001C6798" w:rsidRDefault="0026501C" w:rsidP="0026501C">
      <w:pPr>
        <w:pStyle w:val="Point1"/>
        <w:rPr>
          <w:noProof/>
        </w:rPr>
      </w:pPr>
      <w:r w:rsidRPr="00902BCA">
        <w:rPr>
          <w:noProof/>
        </w:rPr>
        <w:t>(e)</w:t>
      </w:r>
      <w:r w:rsidRPr="00902BCA">
        <w:rPr>
          <w:noProof/>
        </w:rPr>
        <w:tab/>
      </w:r>
      <w:r w:rsidRPr="001C6798">
        <w:rPr>
          <w:noProof/>
        </w:rPr>
        <w:t>Om det föreligger privat deltagande på denna nivå (t.ex. privata investerare som också tillhandahåller eget kapital till de slutliga stödmottagarna):</w:t>
      </w:r>
    </w:p>
    <w:p w14:paraId="7F060224" w14:textId="77777777" w:rsidR="0026501C" w:rsidRPr="001C6798" w:rsidRDefault="0026501C" w:rsidP="0026501C">
      <w:pPr>
        <w:pStyle w:val="Tiret1"/>
        <w:numPr>
          <w:ilvl w:val="0"/>
          <w:numId w:val="56"/>
        </w:numPr>
        <w:rPr>
          <w:noProof/>
        </w:rPr>
      </w:pPr>
      <w:r w:rsidRPr="001C6798">
        <w:rPr>
          <w:noProof/>
        </w:rPr>
        <w:t xml:space="preserve">Ange graden av privat deltagande. </w:t>
      </w:r>
      <w:r w:rsidRPr="001C6798">
        <w:rPr>
          <w:noProof/>
        </w:rPr>
        <w:tab/>
      </w:r>
    </w:p>
    <w:p w14:paraId="248D24AD" w14:textId="77777777" w:rsidR="0026501C" w:rsidRPr="001C6798" w:rsidRDefault="0026501C" w:rsidP="0026501C">
      <w:pPr>
        <w:pStyle w:val="Tiret1"/>
        <w:numPr>
          <w:ilvl w:val="0"/>
          <w:numId w:val="56"/>
        </w:numPr>
        <w:rPr>
          <w:noProof/>
        </w:rPr>
      </w:pPr>
      <w:r w:rsidRPr="001C6798">
        <w:rPr>
          <w:noProof/>
        </w:rPr>
        <w:t>Ange vilken typ av förmånsbehandling som planeras till förmån för deltagande privata investerare, enligt vad som beskrivs i inbjudan att inkomma med intresseanmälan (lämna närmare uppgifter).</w:t>
      </w:r>
    </w:p>
    <w:p w14:paraId="55C4D597" w14:textId="77777777" w:rsidR="0026501C" w:rsidRPr="001C6798" w:rsidRDefault="0026501C" w:rsidP="001A06A0">
      <w:pPr>
        <w:tabs>
          <w:tab w:val="left" w:leader="dot" w:pos="9072"/>
        </w:tabs>
        <w:ind w:left="709"/>
        <w:rPr>
          <w:noProof/>
        </w:rPr>
      </w:pPr>
      <w:r w:rsidRPr="001C6798">
        <w:rPr>
          <w:noProof/>
        </w:rPr>
        <w:tab/>
      </w:r>
    </w:p>
    <w:p w14:paraId="7B42EC66" w14:textId="252F490D" w:rsidR="0026501C" w:rsidRPr="001C6798" w:rsidRDefault="00B10ECF" w:rsidP="001A06A0">
      <w:pPr>
        <w:tabs>
          <w:tab w:val="left" w:leader="dot" w:pos="9072"/>
        </w:tabs>
        <w:ind w:left="1440"/>
        <w:rPr>
          <w:noProof/>
        </w:rPr>
      </w:pPr>
      <w:sdt>
        <w:sdtPr>
          <w:rPr>
            <w:noProof/>
          </w:rPr>
          <w:id w:val="917676508"/>
          <w14:checkbox>
            <w14:checked w14:val="0"/>
            <w14:checkedState w14:val="2612" w14:font="MS Gothic"/>
            <w14:uncheckedState w14:val="2610" w14:font="MS Gothic"/>
          </w14:checkbox>
        </w:sdtPr>
        <w:sdtEndPr/>
        <w:sdtContent>
          <w:r w:rsidR="001A06A0">
            <w:rPr>
              <w:rFonts w:ascii="MS Gothic" w:eastAsia="MS Gothic" w:hAnsi="MS Gothic" w:hint="eastAsia"/>
              <w:noProof/>
            </w:rPr>
            <w:t>☐</w:t>
          </w:r>
        </w:sdtContent>
      </w:sdt>
      <w:r w:rsidR="0026501C" w:rsidRPr="001C6798">
        <w:rPr>
          <w:noProof/>
        </w:rPr>
        <w:t xml:space="preserve"> Incitament för värdeökning: </w:t>
      </w:r>
      <w:r w:rsidR="0026501C" w:rsidRPr="001C6798">
        <w:rPr>
          <w:noProof/>
        </w:rPr>
        <w:tab/>
      </w:r>
    </w:p>
    <w:p w14:paraId="5174107F" w14:textId="57CB5A92" w:rsidR="0026501C" w:rsidRPr="001C6798" w:rsidRDefault="00B10ECF" w:rsidP="001A06A0">
      <w:pPr>
        <w:tabs>
          <w:tab w:val="left" w:leader="dot" w:pos="9072"/>
        </w:tabs>
        <w:ind w:left="1440"/>
        <w:rPr>
          <w:noProof/>
        </w:rPr>
      </w:pPr>
      <w:sdt>
        <w:sdtPr>
          <w:rPr>
            <w:noProof/>
          </w:rPr>
          <w:id w:val="11118594"/>
          <w14:checkbox>
            <w14:checked w14:val="0"/>
            <w14:checkedState w14:val="2612" w14:font="MS Gothic"/>
            <w14:uncheckedState w14:val="2610" w14:font="MS Gothic"/>
          </w14:checkbox>
        </w:sdtPr>
        <w:sdtEndPr/>
        <w:sdtContent>
          <w:r w:rsidR="001A06A0">
            <w:rPr>
              <w:rFonts w:ascii="MS Gothic" w:eastAsia="MS Gothic" w:hAnsi="MS Gothic" w:hint="eastAsia"/>
              <w:noProof/>
            </w:rPr>
            <w:t>☐</w:t>
          </w:r>
        </w:sdtContent>
      </w:sdt>
      <w:r w:rsidR="0026501C" w:rsidRPr="001C6798">
        <w:rPr>
          <w:noProof/>
        </w:rPr>
        <w:t xml:space="preserve"> Skydd för förlustrisk:</w:t>
      </w:r>
      <w:r w:rsidR="0026501C" w:rsidRPr="001C6798">
        <w:rPr>
          <w:noProof/>
        </w:rPr>
        <w:tab/>
      </w:r>
    </w:p>
    <w:p w14:paraId="6CA9B352" w14:textId="77777777" w:rsidR="0026501C" w:rsidRPr="001C6798" w:rsidRDefault="0026501C" w:rsidP="0026501C">
      <w:pPr>
        <w:pStyle w:val="Tiret1"/>
        <w:numPr>
          <w:ilvl w:val="0"/>
          <w:numId w:val="56"/>
        </w:numPr>
        <w:rPr>
          <w:noProof/>
        </w:rPr>
      </w:pPr>
      <w:r w:rsidRPr="001C6798">
        <w:rPr>
          <w:noProof/>
        </w:rPr>
        <w:t xml:space="preserve">Om ojämlika förlustdelningsegenskaper går utöver de gränser som föreskrivs i artikel 21.10 i förordning (EU) nr 651/2014, lämna ekonomisk bevisning och en motivering, med hänvisning till förhandsbedömningen (punkt 113 i riskfinansieringsriktlinjerna): </w:t>
      </w:r>
    </w:p>
    <w:p w14:paraId="4551532A" w14:textId="77777777" w:rsidR="0026501C" w:rsidRPr="001C6798" w:rsidRDefault="0026501C" w:rsidP="001A06A0">
      <w:pPr>
        <w:tabs>
          <w:tab w:val="left" w:leader="dot" w:pos="9072"/>
        </w:tabs>
        <w:ind w:left="709"/>
        <w:rPr>
          <w:noProof/>
        </w:rPr>
      </w:pPr>
      <w:r w:rsidRPr="001C6798">
        <w:rPr>
          <w:noProof/>
        </w:rPr>
        <w:tab/>
      </w:r>
    </w:p>
    <w:p w14:paraId="5BF04E32" w14:textId="77777777" w:rsidR="0026501C" w:rsidRPr="001C6798" w:rsidRDefault="0026501C" w:rsidP="0026501C">
      <w:pPr>
        <w:pStyle w:val="Tiret1"/>
        <w:numPr>
          <w:ilvl w:val="0"/>
          <w:numId w:val="56"/>
        </w:numPr>
        <w:rPr>
          <w:noProof/>
        </w:rPr>
      </w:pPr>
      <w:r w:rsidRPr="001C6798">
        <w:rPr>
          <w:noProof/>
        </w:rPr>
        <w:t>Ange, i förekommande fall, om ett tak har fastställts för den första förlusttranch som den offentliga investeraren bär (punkt 113 i riskfinansieringsriktlinjerna):</w:t>
      </w:r>
    </w:p>
    <w:p w14:paraId="2CF4A922" w14:textId="77777777" w:rsidR="0026501C" w:rsidRPr="001C6798" w:rsidRDefault="00B10ECF" w:rsidP="0026501C">
      <w:pPr>
        <w:tabs>
          <w:tab w:val="left" w:pos="2127"/>
        </w:tabs>
        <w:ind w:left="2127"/>
        <w:rPr>
          <w:noProof/>
        </w:rPr>
      </w:pPr>
      <w:sdt>
        <w:sdtPr>
          <w:rPr>
            <w:noProof/>
          </w:rPr>
          <w:id w:val="170768247"/>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 xml:space="preserve"> Ja Ange hur taket har fastställts:</w:t>
      </w:r>
    </w:p>
    <w:p w14:paraId="41095671" w14:textId="77777777" w:rsidR="0026501C" w:rsidRPr="001C6798" w:rsidRDefault="0026501C" w:rsidP="001A06A0">
      <w:pPr>
        <w:tabs>
          <w:tab w:val="left" w:leader="dot" w:pos="9072"/>
        </w:tabs>
        <w:ind w:left="2127"/>
        <w:rPr>
          <w:noProof/>
        </w:rPr>
      </w:pPr>
      <w:r w:rsidRPr="001C6798">
        <w:rPr>
          <w:noProof/>
        </w:rPr>
        <w:tab/>
      </w:r>
    </w:p>
    <w:p w14:paraId="1E4605C5" w14:textId="77777777" w:rsidR="0026501C" w:rsidRPr="001C6798" w:rsidRDefault="00B10ECF" w:rsidP="0026501C">
      <w:pPr>
        <w:ind w:left="2127"/>
        <w:rPr>
          <w:noProof/>
        </w:rPr>
      </w:pPr>
      <w:sdt>
        <w:sdtPr>
          <w:rPr>
            <w:noProof/>
          </w:rPr>
          <w:id w:val="-321741898"/>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 xml:space="preserve"> Nej. Förklara närmare: </w:t>
      </w:r>
    </w:p>
    <w:p w14:paraId="7F580C70" w14:textId="77777777" w:rsidR="0026501C" w:rsidRPr="001C6798" w:rsidRDefault="0026501C" w:rsidP="001A06A0">
      <w:pPr>
        <w:tabs>
          <w:tab w:val="left" w:leader="dot" w:pos="9072"/>
        </w:tabs>
        <w:ind w:left="2127"/>
        <w:rPr>
          <w:bCs/>
          <w:noProof/>
        </w:rPr>
      </w:pPr>
      <w:r w:rsidRPr="001C6798">
        <w:rPr>
          <w:noProof/>
        </w:rPr>
        <w:tab/>
      </w:r>
    </w:p>
    <w:p w14:paraId="6FE21587" w14:textId="77777777" w:rsidR="0026501C" w:rsidRPr="001C6798" w:rsidRDefault="00B10ECF" w:rsidP="0026501C">
      <w:pPr>
        <w:pStyle w:val="ManualHeading1"/>
        <w:rPr>
          <w:noProof/>
        </w:rPr>
      </w:pPr>
      <w:sdt>
        <w:sdtPr>
          <w:rPr>
            <w:noProof/>
          </w:rPr>
          <w:id w:val="-803540828"/>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ab/>
        <w:t>Finansierade skuldinstrument: lån från finansiella intermediärer till slutliga stödmottagare</w:t>
      </w:r>
    </w:p>
    <w:p w14:paraId="4F60CB29" w14:textId="77777777" w:rsidR="0026501C" w:rsidRPr="001C6798" w:rsidRDefault="0026501C" w:rsidP="0026501C">
      <w:pPr>
        <w:pStyle w:val="Tiret1"/>
        <w:numPr>
          <w:ilvl w:val="0"/>
          <w:numId w:val="56"/>
        </w:numPr>
        <w:rPr>
          <w:noProof/>
        </w:rPr>
      </w:pPr>
      <w:r w:rsidRPr="001C6798">
        <w:rPr>
          <w:noProof/>
        </w:rPr>
        <w:t>Typ av lån: Beskriv närmare:</w:t>
      </w:r>
    </w:p>
    <w:p w14:paraId="4F5ECC1F" w14:textId="77777777" w:rsidR="0026501C" w:rsidRPr="001C6798" w:rsidRDefault="0026501C" w:rsidP="001A06A0">
      <w:pPr>
        <w:tabs>
          <w:tab w:val="left" w:leader="dot" w:pos="9072"/>
        </w:tabs>
        <w:ind w:left="709"/>
        <w:rPr>
          <w:noProof/>
        </w:rPr>
      </w:pPr>
      <w:r w:rsidRPr="001C6798">
        <w:rPr>
          <w:noProof/>
        </w:rPr>
        <w:tab/>
      </w:r>
    </w:p>
    <w:p w14:paraId="02C98E24" w14:textId="77777777" w:rsidR="0026501C" w:rsidRPr="001C6798" w:rsidRDefault="0026501C" w:rsidP="0026501C">
      <w:pPr>
        <w:pStyle w:val="Tiret1"/>
        <w:numPr>
          <w:ilvl w:val="0"/>
          <w:numId w:val="56"/>
        </w:numPr>
        <w:rPr>
          <w:bCs/>
          <w:noProof/>
        </w:rPr>
      </w:pPr>
      <w:r w:rsidRPr="001C6798">
        <w:rPr>
          <w:noProof/>
        </w:rPr>
        <w:t xml:space="preserve">Lånevillkor inom ramen för åtgärden (gör även en jämförelse med marknadsvillkoren för sådana lån): </w:t>
      </w:r>
    </w:p>
    <w:p w14:paraId="095EBC7F" w14:textId="77777777" w:rsidR="0026501C" w:rsidRPr="001C6798" w:rsidRDefault="0026501C" w:rsidP="001A06A0">
      <w:pPr>
        <w:tabs>
          <w:tab w:val="left" w:leader="dot" w:pos="9072"/>
        </w:tabs>
        <w:ind w:left="709"/>
        <w:rPr>
          <w:noProof/>
        </w:rPr>
      </w:pPr>
      <w:r w:rsidRPr="001C6798">
        <w:rPr>
          <w:noProof/>
        </w:rPr>
        <w:tab/>
      </w:r>
    </w:p>
    <w:p w14:paraId="1271F735" w14:textId="77777777" w:rsidR="0026501C" w:rsidRPr="001C6798" w:rsidRDefault="0026501C" w:rsidP="0026501C">
      <w:pPr>
        <w:pStyle w:val="Tiret1"/>
        <w:numPr>
          <w:ilvl w:val="0"/>
          <w:numId w:val="56"/>
        </w:numPr>
        <w:rPr>
          <w:bCs/>
          <w:noProof/>
        </w:rPr>
      </w:pPr>
      <w:r w:rsidRPr="001C6798">
        <w:rPr>
          <w:noProof/>
        </w:rPr>
        <w:t xml:space="preserve">Högsta lånebelopp per stödmottagare: </w:t>
      </w:r>
      <w:r w:rsidRPr="001C6798">
        <w:rPr>
          <w:noProof/>
        </w:rPr>
        <w:tab/>
      </w:r>
    </w:p>
    <w:p w14:paraId="39257706" w14:textId="77777777" w:rsidR="0026501C" w:rsidRPr="001C6798" w:rsidRDefault="0026501C" w:rsidP="001A06A0">
      <w:pPr>
        <w:tabs>
          <w:tab w:val="left" w:leader="dot" w:pos="9072"/>
        </w:tabs>
        <w:ind w:left="709"/>
        <w:rPr>
          <w:noProof/>
        </w:rPr>
      </w:pPr>
      <w:r w:rsidRPr="001C6798">
        <w:rPr>
          <w:noProof/>
        </w:rPr>
        <w:tab/>
      </w:r>
    </w:p>
    <w:p w14:paraId="6D53F668" w14:textId="77777777" w:rsidR="0026501C" w:rsidRPr="001C6798" w:rsidRDefault="0026501C" w:rsidP="0026501C">
      <w:pPr>
        <w:pStyle w:val="Tiret1"/>
        <w:numPr>
          <w:ilvl w:val="0"/>
          <w:numId w:val="56"/>
        </w:numPr>
        <w:rPr>
          <w:bCs/>
          <w:noProof/>
        </w:rPr>
      </w:pPr>
      <w:r w:rsidRPr="001C6798">
        <w:rPr>
          <w:noProof/>
        </w:rPr>
        <w:t xml:space="preserve">Längsta löptid för lånen: </w:t>
      </w:r>
      <w:r w:rsidRPr="001C6798">
        <w:rPr>
          <w:noProof/>
        </w:rPr>
        <w:tab/>
      </w:r>
    </w:p>
    <w:p w14:paraId="4920F867" w14:textId="77777777" w:rsidR="0026501C" w:rsidRPr="001C6798" w:rsidRDefault="0026501C" w:rsidP="001A06A0">
      <w:pPr>
        <w:tabs>
          <w:tab w:val="left" w:leader="dot" w:pos="9072"/>
        </w:tabs>
        <w:ind w:left="709"/>
        <w:rPr>
          <w:noProof/>
        </w:rPr>
      </w:pPr>
      <w:r w:rsidRPr="001C6798">
        <w:rPr>
          <w:noProof/>
        </w:rPr>
        <w:tab/>
      </w:r>
    </w:p>
    <w:p w14:paraId="10E674BE" w14:textId="77777777" w:rsidR="0026501C" w:rsidRPr="001C6798" w:rsidRDefault="0026501C" w:rsidP="0026501C">
      <w:pPr>
        <w:pStyle w:val="Tiret1"/>
        <w:numPr>
          <w:ilvl w:val="0"/>
          <w:numId w:val="56"/>
        </w:numPr>
        <w:rPr>
          <w:noProof/>
        </w:rPr>
      </w:pPr>
      <w:r w:rsidRPr="001C6798">
        <w:rPr>
          <w:noProof/>
        </w:rPr>
        <w:lastRenderedPageBreak/>
        <w:t>Förklara i detalj instrumentets varaktighet eller den exitstrategi som ligger till grund för investeringen i skuldinstrument:</w:t>
      </w:r>
    </w:p>
    <w:p w14:paraId="74195105" w14:textId="77777777" w:rsidR="0026501C" w:rsidRPr="001C6798" w:rsidRDefault="0026501C" w:rsidP="001A06A0">
      <w:pPr>
        <w:tabs>
          <w:tab w:val="left" w:leader="dot" w:pos="9072"/>
        </w:tabs>
        <w:ind w:left="709"/>
        <w:rPr>
          <w:noProof/>
        </w:rPr>
      </w:pPr>
      <w:r w:rsidRPr="001C6798">
        <w:rPr>
          <w:noProof/>
        </w:rPr>
        <w:tab/>
      </w:r>
    </w:p>
    <w:p w14:paraId="0A462F45" w14:textId="77777777" w:rsidR="0026501C" w:rsidRPr="001C6798" w:rsidRDefault="0026501C" w:rsidP="0026501C">
      <w:pPr>
        <w:pStyle w:val="Tiret1"/>
        <w:numPr>
          <w:ilvl w:val="0"/>
          <w:numId w:val="56"/>
        </w:numPr>
        <w:rPr>
          <w:bCs/>
          <w:noProof/>
        </w:rPr>
      </w:pPr>
      <w:r w:rsidRPr="001C6798">
        <w:rPr>
          <w:noProof/>
        </w:rPr>
        <w:t xml:space="preserve">Riskklassificering av de slutliga stödmottagarna: </w:t>
      </w:r>
      <w:r w:rsidRPr="001C6798">
        <w:rPr>
          <w:noProof/>
        </w:rPr>
        <w:tab/>
      </w:r>
    </w:p>
    <w:p w14:paraId="419026AF" w14:textId="77777777" w:rsidR="0026501C" w:rsidRPr="001C6798" w:rsidRDefault="0026501C" w:rsidP="001A06A0">
      <w:pPr>
        <w:tabs>
          <w:tab w:val="left" w:leader="dot" w:pos="9072"/>
        </w:tabs>
        <w:ind w:left="709"/>
        <w:rPr>
          <w:noProof/>
        </w:rPr>
      </w:pPr>
      <w:r w:rsidRPr="001C6798">
        <w:rPr>
          <w:noProof/>
        </w:rPr>
        <w:tab/>
      </w:r>
    </w:p>
    <w:p w14:paraId="5228DF64" w14:textId="77777777" w:rsidR="0026501C" w:rsidRPr="001C6798" w:rsidRDefault="0026501C" w:rsidP="0026501C">
      <w:pPr>
        <w:pStyle w:val="Tiret1"/>
        <w:numPr>
          <w:ilvl w:val="0"/>
          <w:numId w:val="56"/>
        </w:numPr>
        <w:rPr>
          <w:bCs/>
          <w:noProof/>
        </w:rPr>
      </w:pPr>
      <w:r w:rsidRPr="001C6798">
        <w:rPr>
          <w:noProof/>
        </w:rPr>
        <w:t xml:space="preserve">Säkerheter eller andra krav: </w:t>
      </w:r>
      <w:r w:rsidRPr="001C6798">
        <w:rPr>
          <w:noProof/>
        </w:rPr>
        <w:tab/>
      </w:r>
    </w:p>
    <w:p w14:paraId="050ED4AD" w14:textId="77777777" w:rsidR="0026501C" w:rsidRPr="001C6798" w:rsidRDefault="0026501C" w:rsidP="001A06A0">
      <w:pPr>
        <w:tabs>
          <w:tab w:val="left" w:leader="dot" w:pos="9072"/>
        </w:tabs>
        <w:ind w:left="709"/>
        <w:rPr>
          <w:bCs/>
          <w:noProof/>
        </w:rPr>
      </w:pPr>
      <w:r w:rsidRPr="001C6798">
        <w:rPr>
          <w:noProof/>
        </w:rPr>
        <w:tab/>
      </w:r>
    </w:p>
    <w:p w14:paraId="2501A00E" w14:textId="77777777" w:rsidR="0026501C" w:rsidRPr="001C6798" w:rsidRDefault="0026501C" w:rsidP="0026501C">
      <w:pPr>
        <w:pStyle w:val="Tiret1"/>
        <w:numPr>
          <w:ilvl w:val="0"/>
          <w:numId w:val="56"/>
        </w:numPr>
        <w:rPr>
          <w:bCs/>
          <w:noProof/>
        </w:rPr>
      </w:pPr>
      <w:r w:rsidRPr="001C6798">
        <w:rPr>
          <w:noProof/>
        </w:rPr>
        <w:t xml:space="preserve">Annan viktig information: </w:t>
      </w:r>
      <w:r w:rsidRPr="001C6798">
        <w:rPr>
          <w:noProof/>
        </w:rPr>
        <w:tab/>
      </w:r>
    </w:p>
    <w:p w14:paraId="4A65FD32" w14:textId="77777777" w:rsidR="0026501C" w:rsidRPr="001C6798" w:rsidRDefault="0026501C" w:rsidP="001A06A0">
      <w:pPr>
        <w:tabs>
          <w:tab w:val="left" w:leader="dot" w:pos="9072"/>
        </w:tabs>
        <w:ind w:left="709"/>
        <w:rPr>
          <w:bCs/>
          <w:noProof/>
        </w:rPr>
      </w:pPr>
      <w:r w:rsidRPr="001C6798">
        <w:rPr>
          <w:noProof/>
        </w:rPr>
        <w:tab/>
      </w:r>
    </w:p>
    <w:p w14:paraId="45AF4546" w14:textId="77777777" w:rsidR="0026501C" w:rsidRPr="001C6798" w:rsidRDefault="0026501C" w:rsidP="0026501C">
      <w:pPr>
        <w:pStyle w:val="Tiret1"/>
        <w:numPr>
          <w:ilvl w:val="0"/>
          <w:numId w:val="56"/>
        </w:numPr>
        <w:rPr>
          <w:noProof/>
        </w:rPr>
      </w:pPr>
      <w:r w:rsidRPr="001C6798">
        <w:rPr>
          <w:noProof/>
        </w:rPr>
        <w:t>Om det föreligger privat deltagande på denna nivå (t.ex. privata investerare som också beviljar lån till de slutliga stödmottagarna):</w:t>
      </w:r>
    </w:p>
    <w:p w14:paraId="70016DA9" w14:textId="77777777" w:rsidR="0026501C" w:rsidRPr="001C6798" w:rsidRDefault="0026501C" w:rsidP="0026501C">
      <w:pPr>
        <w:pStyle w:val="Text1"/>
        <w:rPr>
          <w:noProof/>
        </w:rPr>
      </w:pPr>
      <w:r w:rsidRPr="001C6798">
        <w:rPr>
          <w:noProof/>
        </w:rPr>
        <w:t xml:space="preserve">Ange graden av privat deltagande. </w:t>
      </w:r>
    </w:p>
    <w:p w14:paraId="01D8E76E" w14:textId="77777777" w:rsidR="0026501C" w:rsidRPr="001C6798" w:rsidRDefault="0026501C" w:rsidP="001A06A0">
      <w:pPr>
        <w:tabs>
          <w:tab w:val="left" w:leader="dot" w:pos="9072"/>
        </w:tabs>
        <w:ind w:left="709"/>
        <w:rPr>
          <w:bCs/>
          <w:noProof/>
        </w:rPr>
      </w:pPr>
      <w:r w:rsidRPr="001C6798">
        <w:rPr>
          <w:noProof/>
        </w:rPr>
        <w:tab/>
      </w:r>
    </w:p>
    <w:p w14:paraId="79332453" w14:textId="77777777" w:rsidR="0026501C" w:rsidRPr="001C6798" w:rsidRDefault="0026501C" w:rsidP="0026501C">
      <w:pPr>
        <w:pStyle w:val="Text1"/>
        <w:rPr>
          <w:noProof/>
        </w:rPr>
      </w:pPr>
      <w:r w:rsidRPr="001C6798">
        <w:rPr>
          <w:noProof/>
        </w:rPr>
        <w:t>Beskriv fördelningen av risker och vinster mellan offentliga och privata investerare.</w:t>
      </w:r>
    </w:p>
    <w:p w14:paraId="3A057B4B" w14:textId="77777777" w:rsidR="0026501C" w:rsidRPr="001C6798" w:rsidRDefault="0026501C" w:rsidP="001A06A0">
      <w:pPr>
        <w:tabs>
          <w:tab w:val="left" w:leader="dot" w:pos="9072"/>
        </w:tabs>
        <w:ind w:left="709"/>
        <w:rPr>
          <w:noProof/>
        </w:rPr>
      </w:pPr>
      <w:r w:rsidRPr="001C6798">
        <w:rPr>
          <w:noProof/>
        </w:rPr>
        <w:tab/>
      </w:r>
    </w:p>
    <w:p w14:paraId="7F57AF74" w14:textId="77777777" w:rsidR="0026501C" w:rsidRPr="001C6798" w:rsidRDefault="0026501C" w:rsidP="0026501C">
      <w:pPr>
        <w:pStyle w:val="Text1"/>
        <w:rPr>
          <w:noProof/>
        </w:rPr>
      </w:pPr>
      <w:r w:rsidRPr="001C6798">
        <w:rPr>
          <w:noProof/>
        </w:rPr>
        <w:t>Framför allt, om den offentliga investeraren tar på sig den första förlusten, på vilken nivå sätts taket för förlusten? Taket är … %. (Notera att det rekommenderas att taket inte överstiger 35 % (punkt 116 i riskfinansieringsriktlinjerna)).</w:t>
      </w:r>
    </w:p>
    <w:p w14:paraId="61F2F2B8" w14:textId="77777777" w:rsidR="0026501C" w:rsidRPr="001C6798" w:rsidRDefault="0026501C" w:rsidP="0026501C">
      <w:pPr>
        <w:pStyle w:val="Text1"/>
        <w:rPr>
          <w:noProof/>
        </w:rPr>
      </w:pPr>
      <w:r w:rsidRPr="001C6798">
        <w:rPr>
          <w:noProof/>
        </w:rPr>
        <w:t xml:space="preserve">Om den offentliga investeraren eller långivaren tar på sig den första förlusten under sådana villkor att det tak som fastställs i förordning (EU) nr 651/2014 (dvs. 25 %) överskrids, motivera detta med hänvisning till åtgärder som uteslutande riktar sig till nystartade företag och små och medelstora företag före deras första kommersiella försäljning eller i koncepttestningsfasen, med hänvisning till ett allvarligt marknadsmisslyckande som identifierats i förhandsbedömningen eller andra relevanta hinder (punkt 116 i riskfinansieringsriktlinjerna) och lämna en sammanfattning av denna motivering: </w:t>
      </w:r>
    </w:p>
    <w:p w14:paraId="4056672B" w14:textId="77777777" w:rsidR="0026501C" w:rsidRPr="001C6798" w:rsidRDefault="0026501C" w:rsidP="001A06A0">
      <w:pPr>
        <w:tabs>
          <w:tab w:val="left" w:leader="dot" w:pos="9072"/>
        </w:tabs>
        <w:ind w:left="709"/>
        <w:rPr>
          <w:noProof/>
        </w:rPr>
      </w:pPr>
      <w:r w:rsidRPr="001C6798">
        <w:rPr>
          <w:noProof/>
        </w:rPr>
        <w:tab/>
      </w:r>
    </w:p>
    <w:p w14:paraId="4DC0ACCB" w14:textId="77777777" w:rsidR="0026501C" w:rsidRPr="001C6798" w:rsidRDefault="0026501C" w:rsidP="0026501C">
      <w:pPr>
        <w:pStyle w:val="Text1"/>
        <w:rPr>
          <w:bCs/>
          <w:noProof/>
        </w:rPr>
      </w:pPr>
      <w:r w:rsidRPr="001C6798">
        <w:rPr>
          <w:noProof/>
        </w:rPr>
        <w:t xml:space="preserve">Om det finns andra riskreducerande mekanismer som gynnar de privata investerarna eller långivarna, förklara närmare: </w:t>
      </w:r>
    </w:p>
    <w:p w14:paraId="73B1CF38" w14:textId="77777777" w:rsidR="0026501C" w:rsidRPr="001C6798" w:rsidRDefault="0026501C" w:rsidP="001A06A0">
      <w:pPr>
        <w:tabs>
          <w:tab w:val="left" w:leader="dot" w:pos="9072"/>
        </w:tabs>
        <w:ind w:left="709"/>
        <w:rPr>
          <w:bCs/>
          <w:noProof/>
        </w:rPr>
      </w:pPr>
      <w:r w:rsidRPr="001C6798">
        <w:rPr>
          <w:noProof/>
        </w:rPr>
        <w:tab/>
      </w:r>
    </w:p>
    <w:p w14:paraId="076791A1" w14:textId="77777777" w:rsidR="0026501C" w:rsidRPr="001C6798" w:rsidRDefault="00B10ECF" w:rsidP="0026501C">
      <w:pPr>
        <w:pStyle w:val="ManualHeading1"/>
        <w:rPr>
          <w:noProof/>
        </w:rPr>
      </w:pPr>
      <w:sdt>
        <w:sdtPr>
          <w:rPr>
            <w:noProof/>
          </w:rPr>
          <w:id w:val="1763870248"/>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ab/>
        <w:t>Ofinansierade skuldinstrument:</w:t>
      </w:r>
      <w:r w:rsidR="0026501C" w:rsidRPr="001C6798">
        <w:rPr>
          <w:smallCaps w:val="0"/>
          <w:noProof/>
        </w:rPr>
        <w:t xml:space="preserve"> garantier från finansiella intermediärer till slutliga stödmottagare</w:t>
      </w:r>
    </w:p>
    <w:p w14:paraId="2B4A91C0" w14:textId="77777777" w:rsidR="0026501C" w:rsidRPr="001C6798" w:rsidRDefault="0026501C" w:rsidP="0026501C">
      <w:pPr>
        <w:pStyle w:val="ListNumber"/>
        <w:numPr>
          <w:ilvl w:val="0"/>
          <w:numId w:val="37"/>
        </w:numPr>
        <w:spacing w:before="0" w:after="240"/>
        <w:contextualSpacing w:val="0"/>
        <w:rPr>
          <w:noProof/>
        </w:rPr>
      </w:pPr>
      <w:r w:rsidRPr="001C6798">
        <w:rPr>
          <w:noProof/>
        </w:rPr>
        <w:t>Ange garantiernas art och villkor i detalj (gör även en jämförelse med marknadsvillkoren för sådana garantier).</w:t>
      </w:r>
    </w:p>
    <w:p w14:paraId="66C6386E" w14:textId="77777777" w:rsidR="0026501C" w:rsidRPr="001C6798" w:rsidRDefault="0026501C" w:rsidP="0026501C">
      <w:pPr>
        <w:tabs>
          <w:tab w:val="left" w:leader="dot" w:pos="9072"/>
        </w:tabs>
        <w:rPr>
          <w:noProof/>
        </w:rPr>
      </w:pPr>
      <w:r w:rsidRPr="001C6798">
        <w:rPr>
          <w:noProof/>
        </w:rPr>
        <w:tab/>
      </w:r>
    </w:p>
    <w:p w14:paraId="5D6FD151" w14:textId="77777777" w:rsidR="0026501C" w:rsidRPr="001C6798" w:rsidRDefault="0026501C" w:rsidP="0026501C">
      <w:pPr>
        <w:pStyle w:val="ListNumber"/>
        <w:numPr>
          <w:ilvl w:val="0"/>
          <w:numId w:val="37"/>
        </w:numPr>
        <w:spacing w:before="0" w:after="240"/>
        <w:contextualSpacing w:val="0"/>
        <w:rPr>
          <w:bCs/>
          <w:noProof/>
        </w:rPr>
      </w:pPr>
      <w:r w:rsidRPr="001C6798">
        <w:rPr>
          <w:noProof/>
        </w:rPr>
        <w:t>Hänvisa till den relevanta bestämmelse i den rättsliga grunden som kräver att stödberättigade transaktioner som omfattas av garantin måste vara nyligen uppkomna lånetransaktioner för riskfinansiering, inbegripet leasinginstrument, samt investeringsinstrument i form av kapital likställt med eget kapital, med uteslutande av egetkapitalinstrument (punkt 118 i riskfinansieringsriktlinjerna):</w:t>
      </w:r>
    </w:p>
    <w:p w14:paraId="25BDE5D9" w14:textId="77777777" w:rsidR="0026501C" w:rsidRPr="001C6798" w:rsidRDefault="0026501C" w:rsidP="0026501C">
      <w:pPr>
        <w:tabs>
          <w:tab w:val="left" w:leader="dot" w:pos="9072"/>
        </w:tabs>
        <w:rPr>
          <w:noProof/>
        </w:rPr>
      </w:pPr>
      <w:r w:rsidRPr="001C6798">
        <w:rPr>
          <w:noProof/>
        </w:rPr>
        <w:lastRenderedPageBreak/>
        <w:tab/>
      </w:r>
    </w:p>
    <w:p w14:paraId="01276C02" w14:textId="77777777" w:rsidR="0026501C" w:rsidRPr="001C6798" w:rsidRDefault="0026501C" w:rsidP="0026501C">
      <w:pPr>
        <w:pStyle w:val="ListNumber"/>
        <w:numPr>
          <w:ilvl w:val="0"/>
          <w:numId w:val="37"/>
        </w:numPr>
        <w:spacing w:before="0" w:after="240"/>
        <w:contextualSpacing w:val="0"/>
        <w:rPr>
          <w:bCs/>
          <w:noProof/>
        </w:rPr>
      </w:pPr>
      <w:r w:rsidRPr="001C6798">
        <w:rPr>
          <w:noProof/>
        </w:rPr>
        <w:t>Ange arten av och villkoren för de underliggande transaktionerna.</w:t>
      </w:r>
    </w:p>
    <w:p w14:paraId="606748B7" w14:textId="77777777" w:rsidR="0026501C" w:rsidRPr="001C6798" w:rsidRDefault="0026501C" w:rsidP="0026501C">
      <w:pPr>
        <w:tabs>
          <w:tab w:val="left" w:leader="dot" w:pos="9072"/>
        </w:tabs>
        <w:rPr>
          <w:noProof/>
        </w:rPr>
      </w:pPr>
      <w:r w:rsidRPr="001C6798">
        <w:rPr>
          <w:noProof/>
        </w:rPr>
        <w:tab/>
      </w:r>
    </w:p>
    <w:p w14:paraId="755D72F7" w14:textId="77777777" w:rsidR="0026501C" w:rsidRPr="001C6798" w:rsidRDefault="00B10ECF" w:rsidP="0026501C">
      <w:pPr>
        <w:pStyle w:val="ManualHeading1"/>
        <w:rPr>
          <w:noProof/>
        </w:rPr>
      </w:pPr>
      <w:sdt>
        <w:sdtPr>
          <w:rPr>
            <w:noProof/>
          </w:rPr>
          <w:id w:val="-12693971"/>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ab/>
        <w:t>Övriga finansiella instrument.</w:t>
      </w:r>
    </w:p>
    <w:p w14:paraId="1D1054E9" w14:textId="77777777" w:rsidR="0026501C" w:rsidRPr="001C6798" w:rsidRDefault="0026501C" w:rsidP="0026501C">
      <w:pPr>
        <w:pStyle w:val="Tiret1"/>
        <w:numPr>
          <w:ilvl w:val="0"/>
          <w:numId w:val="56"/>
        </w:numPr>
        <w:rPr>
          <w:noProof/>
        </w:rPr>
      </w:pPr>
      <w:r w:rsidRPr="001C6798">
        <w:rPr>
          <w:noProof/>
        </w:rPr>
        <w:t>Beskriv det finansieringsinstrument som ska genomföras genom åtgärden:</w:t>
      </w:r>
    </w:p>
    <w:p w14:paraId="169626C5" w14:textId="77777777" w:rsidR="0026501C" w:rsidRPr="001C6798" w:rsidRDefault="0026501C" w:rsidP="00DA255F">
      <w:pPr>
        <w:tabs>
          <w:tab w:val="left" w:leader="dot" w:pos="9072"/>
        </w:tabs>
        <w:ind w:left="709"/>
        <w:rPr>
          <w:noProof/>
        </w:rPr>
      </w:pPr>
      <w:r w:rsidRPr="001C6798">
        <w:rPr>
          <w:noProof/>
        </w:rPr>
        <w:tab/>
      </w:r>
    </w:p>
    <w:p w14:paraId="195A08EB" w14:textId="77777777" w:rsidR="0026501C" w:rsidRPr="001C6798" w:rsidRDefault="0026501C" w:rsidP="0026501C">
      <w:pPr>
        <w:pStyle w:val="Tiret1"/>
        <w:numPr>
          <w:ilvl w:val="0"/>
          <w:numId w:val="56"/>
        </w:numPr>
        <w:rPr>
          <w:noProof/>
        </w:rPr>
      </w:pPr>
      <w:r w:rsidRPr="001C6798">
        <w:rPr>
          <w:noProof/>
        </w:rPr>
        <w:t>Ge en detaljerad beskrivning av alla delar som ingår i avsnitt 2.9.1.2 ovan i den mån de är tillämpliga på det finansieringsinstrument som valts:</w:t>
      </w:r>
    </w:p>
    <w:p w14:paraId="2E14DF70" w14:textId="77777777" w:rsidR="0026501C" w:rsidRPr="001C6798" w:rsidRDefault="0026501C" w:rsidP="00DA255F">
      <w:pPr>
        <w:tabs>
          <w:tab w:val="left" w:leader="dot" w:pos="9072"/>
        </w:tabs>
        <w:ind w:left="709"/>
        <w:rPr>
          <w:noProof/>
        </w:rPr>
      </w:pPr>
      <w:r w:rsidRPr="001C6798">
        <w:rPr>
          <w:noProof/>
        </w:rPr>
        <w:tab/>
      </w:r>
    </w:p>
    <w:p w14:paraId="71CC8AC6" w14:textId="77777777" w:rsidR="0026501C" w:rsidRPr="001C6798" w:rsidRDefault="0026501C" w:rsidP="0026501C">
      <w:pPr>
        <w:pStyle w:val="ManualHeading3"/>
        <w:rPr>
          <w:noProof/>
        </w:rPr>
      </w:pPr>
      <w:r w:rsidRPr="00902BCA">
        <w:rPr>
          <w:noProof/>
        </w:rPr>
        <w:t>2.9.2.</w:t>
      </w:r>
      <w:r w:rsidRPr="00902BCA">
        <w:rPr>
          <w:noProof/>
        </w:rPr>
        <w:tab/>
      </w:r>
      <w:r w:rsidRPr="001C6798">
        <w:rPr>
          <w:noProof/>
        </w:rPr>
        <w:t>Skatteinstrument:</w:t>
      </w:r>
    </w:p>
    <w:p w14:paraId="4EF4CBE2" w14:textId="77777777" w:rsidR="0026501C" w:rsidRPr="001C6798" w:rsidRDefault="0026501C" w:rsidP="0026501C">
      <w:pPr>
        <w:rPr>
          <w:i/>
          <w:iCs/>
          <w:noProof/>
        </w:rPr>
      </w:pPr>
      <w:r w:rsidRPr="001C6798">
        <w:rPr>
          <w:i/>
          <w:noProof/>
          <w:u w:val="single"/>
        </w:rPr>
        <w:t>Fyll i hela detta avsnitt för varje skatteincitament</w:t>
      </w:r>
      <w:r w:rsidRPr="001C6798">
        <w:rPr>
          <w:i/>
          <w:noProof/>
        </w:rPr>
        <w:t>. Om åtgärden möjliggör olika former av skatteincitament, fyll i frågorna för varje form av stöd.</w:t>
      </w:r>
    </w:p>
    <w:p w14:paraId="203E83FB" w14:textId="77777777" w:rsidR="0026501C" w:rsidRPr="001C6798" w:rsidRDefault="0026501C" w:rsidP="0026501C">
      <w:pPr>
        <w:pStyle w:val="Tiret1"/>
        <w:numPr>
          <w:ilvl w:val="0"/>
          <w:numId w:val="56"/>
        </w:numPr>
        <w:rPr>
          <w:noProof/>
        </w:rPr>
      </w:pPr>
      <w:r w:rsidRPr="001C6798">
        <w:rPr>
          <w:noProof/>
        </w:rPr>
        <w:t>Skatteincitament beviljas följande:</w:t>
      </w:r>
    </w:p>
    <w:p w14:paraId="1959F6B9" w14:textId="77777777" w:rsidR="0026501C" w:rsidRPr="001C6798" w:rsidRDefault="0026501C" w:rsidP="0026501C">
      <w:pPr>
        <w:pStyle w:val="Point2"/>
        <w:rPr>
          <w:noProof/>
        </w:rPr>
      </w:pPr>
      <w:r w:rsidRPr="00902BCA">
        <w:rPr>
          <w:noProof/>
        </w:rPr>
        <w:t>(a)</w:t>
      </w:r>
      <w:r w:rsidRPr="00902BCA">
        <w:rPr>
          <w:noProof/>
        </w:rPr>
        <w:tab/>
      </w:r>
      <w:sdt>
        <w:sdtPr>
          <w:rPr>
            <w:noProof/>
          </w:rPr>
          <w:id w:val="-900141980"/>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Direktinvesteringar i företag</w:t>
      </w:r>
    </w:p>
    <w:p w14:paraId="2B5AD613" w14:textId="77777777" w:rsidR="0026501C" w:rsidRPr="001C6798" w:rsidRDefault="0026501C" w:rsidP="0026501C">
      <w:pPr>
        <w:pStyle w:val="Point2"/>
        <w:rPr>
          <w:noProof/>
        </w:rPr>
      </w:pPr>
      <w:r w:rsidRPr="00902BCA">
        <w:rPr>
          <w:noProof/>
        </w:rPr>
        <w:t>(b)</w:t>
      </w:r>
      <w:r w:rsidRPr="00902BCA">
        <w:rPr>
          <w:noProof/>
        </w:rPr>
        <w:tab/>
      </w:r>
      <w:sdt>
        <w:sdtPr>
          <w:rPr>
            <w:noProof/>
          </w:rPr>
          <w:id w:val="1300026038"/>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Indirekta investeringar i företag (dvs. via finansiella intermediärer)</w:t>
      </w:r>
    </w:p>
    <w:p w14:paraId="56D35996" w14:textId="77777777" w:rsidR="0026501C" w:rsidRPr="001C6798" w:rsidRDefault="0026501C" w:rsidP="0026501C">
      <w:pPr>
        <w:pStyle w:val="Point2"/>
        <w:rPr>
          <w:noProof/>
        </w:rPr>
      </w:pPr>
      <w:r w:rsidRPr="00902BCA">
        <w:rPr>
          <w:noProof/>
        </w:rPr>
        <w:t>(c)</w:t>
      </w:r>
      <w:r w:rsidRPr="00902BCA">
        <w:rPr>
          <w:noProof/>
        </w:rPr>
        <w:tab/>
      </w:r>
      <w:sdt>
        <w:sdtPr>
          <w:rPr>
            <w:noProof/>
          </w:rPr>
          <w:id w:val="558906536"/>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Indirekta investeringar i företag, vilka har gjorts via en alternativ handelsplattform</w:t>
      </w:r>
    </w:p>
    <w:p w14:paraId="0520C2A9" w14:textId="77777777" w:rsidR="0026501C" w:rsidRPr="001C6798" w:rsidRDefault="0026501C" w:rsidP="0026501C">
      <w:pPr>
        <w:pStyle w:val="Tiret1"/>
        <w:numPr>
          <w:ilvl w:val="0"/>
          <w:numId w:val="56"/>
        </w:numPr>
        <w:rPr>
          <w:noProof/>
        </w:rPr>
      </w:pPr>
      <w:r w:rsidRPr="001C6798">
        <w:rPr>
          <w:noProof/>
        </w:rPr>
        <w:t>Skatteincitament beviljas:</w:t>
      </w:r>
    </w:p>
    <w:p w14:paraId="54D887D6" w14:textId="77777777" w:rsidR="0026501C" w:rsidRPr="001C6798" w:rsidRDefault="0026501C" w:rsidP="0026501C">
      <w:pPr>
        <w:pStyle w:val="Point2"/>
        <w:rPr>
          <w:noProof/>
        </w:rPr>
      </w:pPr>
      <w:r w:rsidRPr="00902BCA">
        <w:rPr>
          <w:noProof/>
        </w:rPr>
        <w:t>(a)</w:t>
      </w:r>
      <w:r w:rsidRPr="00902BCA">
        <w:rPr>
          <w:noProof/>
        </w:rPr>
        <w:tab/>
      </w:r>
      <w:sdt>
        <w:sdtPr>
          <w:rPr>
            <w:rFonts w:ascii="MS Gothic" w:eastAsia="MS Gothic" w:hAnsi="MS Gothic"/>
            <w:noProof/>
          </w:rPr>
          <w:id w:val="310528279"/>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Investeringsföretag</w:t>
      </w:r>
    </w:p>
    <w:p w14:paraId="11E010A9" w14:textId="77777777" w:rsidR="0026501C" w:rsidRPr="001C6798" w:rsidRDefault="0026501C" w:rsidP="0026501C">
      <w:pPr>
        <w:pStyle w:val="Point2"/>
        <w:rPr>
          <w:noProof/>
        </w:rPr>
      </w:pPr>
      <w:r w:rsidRPr="00902BCA">
        <w:rPr>
          <w:noProof/>
        </w:rPr>
        <w:t>(b)</w:t>
      </w:r>
      <w:r w:rsidRPr="00902BCA">
        <w:rPr>
          <w:noProof/>
        </w:rPr>
        <w:tab/>
      </w:r>
      <w:sdt>
        <w:sdtPr>
          <w:rPr>
            <w:noProof/>
          </w:rPr>
          <w:id w:val="-449159112"/>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Investerare som är fysiska personer, för investeringar som faller utanför tillämpningsområdet för förordning (EU) nr 651/2014:</w:t>
      </w:r>
    </w:p>
    <w:p w14:paraId="5BEBD6CB" w14:textId="77777777" w:rsidR="0026501C" w:rsidRPr="001C6798" w:rsidRDefault="0026501C" w:rsidP="00DA255F">
      <w:pPr>
        <w:tabs>
          <w:tab w:val="left" w:leader="dot" w:pos="9072"/>
        </w:tabs>
        <w:ind w:left="1417"/>
        <w:rPr>
          <w:bCs/>
          <w:noProof/>
        </w:rPr>
      </w:pPr>
      <w:r w:rsidRPr="001C6798">
        <w:rPr>
          <w:noProof/>
        </w:rPr>
        <w:tab/>
      </w:r>
    </w:p>
    <w:p w14:paraId="019C1AD1" w14:textId="77777777" w:rsidR="0026501C" w:rsidRPr="001C6798" w:rsidRDefault="0026501C" w:rsidP="0026501C">
      <w:pPr>
        <w:pStyle w:val="Tiret1"/>
        <w:numPr>
          <w:ilvl w:val="0"/>
          <w:numId w:val="56"/>
        </w:numPr>
        <w:rPr>
          <w:bCs/>
          <w:noProof/>
        </w:rPr>
      </w:pPr>
      <w:r w:rsidRPr="001C6798">
        <w:rPr>
          <w:noProof/>
        </w:rPr>
        <w:t>Form av skatteincitament:</w:t>
      </w:r>
    </w:p>
    <w:p w14:paraId="5CBD7B12" w14:textId="77777777" w:rsidR="0026501C" w:rsidRPr="001C6798" w:rsidRDefault="0026501C" w:rsidP="0026501C">
      <w:pPr>
        <w:pStyle w:val="Point2"/>
        <w:rPr>
          <w:noProof/>
        </w:rPr>
      </w:pPr>
      <w:r w:rsidRPr="00902BCA">
        <w:rPr>
          <w:noProof/>
        </w:rPr>
        <w:t>(a)</w:t>
      </w:r>
      <w:r w:rsidRPr="00902BCA">
        <w:rPr>
          <w:noProof/>
        </w:rPr>
        <w:tab/>
      </w:r>
      <w:sdt>
        <w:sdtPr>
          <w:rPr>
            <w:rFonts w:ascii="MS Gothic" w:eastAsia="MS Gothic" w:hAnsi="MS Gothic"/>
            <w:noProof/>
          </w:rPr>
          <w:id w:val="489137730"/>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Inkomstskattelättnad genom nedsättning av beskattningsunderlaget</w:t>
      </w:r>
    </w:p>
    <w:p w14:paraId="6C2755C0" w14:textId="77777777" w:rsidR="0026501C" w:rsidRPr="001C6798" w:rsidRDefault="0026501C" w:rsidP="0026501C">
      <w:pPr>
        <w:pStyle w:val="Point2"/>
        <w:rPr>
          <w:noProof/>
        </w:rPr>
      </w:pPr>
      <w:r w:rsidRPr="00902BCA">
        <w:rPr>
          <w:noProof/>
        </w:rPr>
        <w:t>(b)</w:t>
      </w:r>
      <w:r w:rsidRPr="00902BCA">
        <w:rPr>
          <w:noProof/>
        </w:rPr>
        <w:tab/>
      </w:r>
      <w:sdt>
        <w:sdtPr>
          <w:rPr>
            <w:noProof/>
          </w:rPr>
          <w:id w:val="725035795"/>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Inkomstskattelättnad genom nedsättning av från den skatt som ska betalas</w:t>
      </w:r>
    </w:p>
    <w:p w14:paraId="3C11A7DA" w14:textId="77777777" w:rsidR="0026501C" w:rsidRPr="001C6798" w:rsidRDefault="0026501C" w:rsidP="0026501C">
      <w:pPr>
        <w:pStyle w:val="Point2"/>
        <w:rPr>
          <w:noProof/>
        </w:rPr>
      </w:pPr>
      <w:r w:rsidRPr="00902BCA">
        <w:rPr>
          <w:noProof/>
        </w:rPr>
        <w:t>(c)</w:t>
      </w:r>
      <w:r w:rsidRPr="00902BCA">
        <w:rPr>
          <w:noProof/>
        </w:rPr>
        <w:tab/>
      </w:r>
      <w:sdt>
        <w:sdtPr>
          <w:rPr>
            <w:noProof/>
          </w:rPr>
          <w:id w:val="54976477"/>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Skattelättnad för realisationsvinster</w:t>
      </w:r>
    </w:p>
    <w:p w14:paraId="0C612ED7" w14:textId="77777777" w:rsidR="0026501C" w:rsidRPr="001C6798" w:rsidRDefault="0026501C" w:rsidP="0026501C">
      <w:pPr>
        <w:pStyle w:val="Point2"/>
        <w:rPr>
          <w:noProof/>
        </w:rPr>
      </w:pPr>
      <w:r w:rsidRPr="00902BCA">
        <w:rPr>
          <w:noProof/>
        </w:rPr>
        <w:t>(d)</w:t>
      </w:r>
      <w:r w:rsidRPr="00902BCA">
        <w:rPr>
          <w:noProof/>
        </w:rPr>
        <w:tab/>
      </w:r>
      <w:sdt>
        <w:sdtPr>
          <w:rPr>
            <w:noProof/>
          </w:rPr>
          <w:id w:val="335428911"/>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Skattelättnad för utdelning</w:t>
      </w:r>
    </w:p>
    <w:p w14:paraId="57DB4416" w14:textId="77777777" w:rsidR="00DA255F" w:rsidRDefault="0026501C" w:rsidP="0026501C">
      <w:pPr>
        <w:pStyle w:val="Point2"/>
        <w:rPr>
          <w:noProof/>
        </w:rPr>
      </w:pPr>
      <w:r w:rsidRPr="00902BCA">
        <w:rPr>
          <w:noProof/>
        </w:rPr>
        <w:t>(e)</w:t>
      </w:r>
      <w:r w:rsidRPr="00902BCA">
        <w:rPr>
          <w:noProof/>
        </w:rPr>
        <w:tab/>
      </w:r>
      <w:sdt>
        <w:sdtPr>
          <w:rPr>
            <w:noProof/>
          </w:rPr>
          <w:id w:val="-981537738"/>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Övrigt: </w:t>
      </w:r>
    </w:p>
    <w:p w14:paraId="6EFE4560" w14:textId="77777777" w:rsidR="00DA255F" w:rsidRPr="001C6798" w:rsidRDefault="00DA255F" w:rsidP="00DA255F">
      <w:pPr>
        <w:tabs>
          <w:tab w:val="left" w:leader="dot" w:pos="9072"/>
        </w:tabs>
        <w:ind w:left="1417"/>
        <w:rPr>
          <w:bCs/>
          <w:noProof/>
        </w:rPr>
      </w:pPr>
      <w:r w:rsidRPr="001C6798">
        <w:rPr>
          <w:noProof/>
        </w:rPr>
        <w:tab/>
      </w:r>
    </w:p>
    <w:p w14:paraId="6DEA4AB0" w14:textId="77777777" w:rsidR="0026501C" w:rsidRPr="001C6798" w:rsidRDefault="0026501C" w:rsidP="0026501C">
      <w:pPr>
        <w:pStyle w:val="Tiret1"/>
        <w:numPr>
          <w:ilvl w:val="0"/>
          <w:numId w:val="56"/>
        </w:numPr>
        <w:rPr>
          <w:bCs/>
          <w:noProof/>
        </w:rPr>
      </w:pPr>
      <w:r w:rsidRPr="001C6798">
        <w:rPr>
          <w:noProof/>
        </w:rPr>
        <w:t>Beskriv i detalj de villkor som investeringen måste uppfylla för att kunna omfattas av skatteincitamentet:.</w:t>
      </w:r>
    </w:p>
    <w:p w14:paraId="50403088" w14:textId="77777777" w:rsidR="0026501C" w:rsidRPr="001C6798" w:rsidRDefault="0026501C" w:rsidP="00DA255F">
      <w:pPr>
        <w:tabs>
          <w:tab w:val="left" w:leader="dot" w:pos="9072"/>
        </w:tabs>
        <w:ind w:left="709"/>
        <w:rPr>
          <w:noProof/>
        </w:rPr>
      </w:pPr>
      <w:r w:rsidRPr="001C6798">
        <w:rPr>
          <w:noProof/>
        </w:rPr>
        <w:tab/>
      </w:r>
    </w:p>
    <w:p w14:paraId="4992AF24" w14:textId="77777777" w:rsidR="0026501C" w:rsidRPr="001C6798" w:rsidRDefault="0026501C" w:rsidP="0026501C">
      <w:pPr>
        <w:pStyle w:val="Tiret1"/>
        <w:numPr>
          <w:ilvl w:val="0"/>
          <w:numId w:val="56"/>
        </w:numPr>
        <w:rPr>
          <w:bCs/>
          <w:noProof/>
        </w:rPr>
      </w:pPr>
      <w:r w:rsidRPr="001C6798">
        <w:rPr>
          <w:noProof/>
        </w:rPr>
        <w:t>Beskriv i detalj beräkningen av skatteincitamentet, inklusive följande: i) den högsta andel av det investerade beloppet som investeraren kan få skattelättnad för, ii) den högsta nedsättning som kan göras i den skatt som investeraren ska betala, och iii) maximalt belopp per stödmottagare:</w:t>
      </w:r>
    </w:p>
    <w:p w14:paraId="1B55DAD6" w14:textId="77777777" w:rsidR="0026501C" w:rsidRPr="001C6798" w:rsidRDefault="0026501C" w:rsidP="00DA255F">
      <w:pPr>
        <w:tabs>
          <w:tab w:val="left" w:leader="dot" w:pos="9072"/>
        </w:tabs>
        <w:ind w:left="709"/>
        <w:rPr>
          <w:noProof/>
        </w:rPr>
      </w:pPr>
      <w:r w:rsidRPr="001C6798">
        <w:rPr>
          <w:noProof/>
        </w:rPr>
        <w:lastRenderedPageBreak/>
        <w:tab/>
      </w:r>
    </w:p>
    <w:p w14:paraId="47B906A7" w14:textId="77777777" w:rsidR="0026501C" w:rsidRPr="001C6798" w:rsidRDefault="0026501C" w:rsidP="0026501C">
      <w:pPr>
        <w:pStyle w:val="Tiret1"/>
        <w:numPr>
          <w:ilvl w:val="0"/>
          <w:numId w:val="56"/>
        </w:numPr>
        <w:rPr>
          <w:bCs/>
          <w:noProof/>
        </w:rPr>
      </w:pPr>
      <w:r w:rsidRPr="001C6798">
        <w:rPr>
          <w:noProof/>
        </w:rPr>
        <w:t>När det gäller förhandsbedömningen, lämna ekonomisk bevisning och en motivering för kategorin av stödberättigade företag (punkt 123 i riskfinansieringsriktlinjerna):</w:t>
      </w:r>
    </w:p>
    <w:p w14:paraId="20411660" w14:textId="77777777" w:rsidR="0026501C" w:rsidRPr="001C6798" w:rsidRDefault="0026501C" w:rsidP="00DA255F">
      <w:pPr>
        <w:tabs>
          <w:tab w:val="left" w:leader="dot" w:pos="9072"/>
        </w:tabs>
        <w:ind w:left="709"/>
        <w:rPr>
          <w:noProof/>
        </w:rPr>
      </w:pPr>
      <w:r w:rsidRPr="001C6798">
        <w:rPr>
          <w:noProof/>
        </w:rPr>
        <w:tab/>
      </w:r>
    </w:p>
    <w:p w14:paraId="7C043551" w14:textId="77777777" w:rsidR="0026501C" w:rsidRPr="001C6798" w:rsidRDefault="0026501C" w:rsidP="0026501C">
      <w:pPr>
        <w:pStyle w:val="Tiret1"/>
        <w:numPr>
          <w:ilvl w:val="0"/>
          <w:numId w:val="56"/>
        </w:numPr>
        <w:rPr>
          <w:bCs/>
          <w:noProof/>
        </w:rPr>
      </w:pPr>
      <w:r w:rsidRPr="001C6798">
        <w:rPr>
          <w:noProof/>
        </w:rPr>
        <w:t>Lämna bevis på att urvalet av stödberättigade företag bygger på en välstrukturerad uppsättning investeringskrav, som offentliggjorts på lämpligt sätt och som anger egenskaperna hos de stödberättigade företag som är föremål för ett marknadsmisslyckande eller andra relevanta hinder (punkt 125 i riskfinansieringsriktlinjerna):</w:t>
      </w:r>
    </w:p>
    <w:p w14:paraId="487E5977" w14:textId="77777777" w:rsidR="0026501C" w:rsidRPr="001C6798" w:rsidRDefault="0026501C" w:rsidP="00DA255F">
      <w:pPr>
        <w:tabs>
          <w:tab w:val="left" w:leader="dot" w:pos="9072"/>
        </w:tabs>
        <w:ind w:left="709"/>
        <w:rPr>
          <w:noProof/>
        </w:rPr>
      </w:pPr>
      <w:r w:rsidRPr="001C6798">
        <w:rPr>
          <w:noProof/>
        </w:rPr>
        <w:tab/>
      </w:r>
    </w:p>
    <w:p w14:paraId="323AF995" w14:textId="77777777" w:rsidR="0026501C" w:rsidRPr="001C6798" w:rsidRDefault="0026501C" w:rsidP="0026501C">
      <w:pPr>
        <w:pStyle w:val="Tiret1"/>
        <w:numPr>
          <w:ilvl w:val="0"/>
          <w:numId w:val="56"/>
        </w:numPr>
        <w:rPr>
          <w:bCs/>
          <w:noProof/>
        </w:rPr>
      </w:pPr>
      <w:r w:rsidRPr="001C6798">
        <w:rPr>
          <w:noProof/>
        </w:rPr>
        <w:t xml:space="preserve">Maximal varaktighet för det planerade skatteincitamentet: </w:t>
      </w:r>
    </w:p>
    <w:p w14:paraId="5024798A" w14:textId="77777777" w:rsidR="00DA255F" w:rsidRPr="001C6798" w:rsidRDefault="00DA255F" w:rsidP="00DA255F">
      <w:pPr>
        <w:tabs>
          <w:tab w:val="left" w:leader="dot" w:pos="9072"/>
        </w:tabs>
        <w:ind w:left="709"/>
        <w:rPr>
          <w:bCs/>
          <w:noProof/>
        </w:rPr>
      </w:pPr>
      <w:r w:rsidRPr="001C6798">
        <w:rPr>
          <w:noProof/>
        </w:rPr>
        <w:tab/>
      </w:r>
    </w:p>
    <w:p w14:paraId="6D182050" w14:textId="77777777" w:rsidR="0026501C" w:rsidRPr="001C6798" w:rsidRDefault="0026501C" w:rsidP="0026501C">
      <w:pPr>
        <w:rPr>
          <w:i/>
          <w:iCs/>
          <w:noProof/>
        </w:rPr>
      </w:pPr>
      <w:r w:rsidRPr="001C6798">
        <w:rPr>
          <w:i/>
          <w:noProof/>
        </w:rPr>
        <w:t>(Notera att skatteordningars varaktighet inte bör vara längre än tio år (punkt 126 i riskfinansieringsriktlinjerna)).</w:t>
      </w:r>
    </w:p>
    <w:p w14:paraId="519C8390" w14:textId="77777777" w:rsidR="0026501C" w:rsidRPr="001C6798" w:rsidRDefault="0026501C" w:rsidP="0026501C">
      <w:pPr>
        <w:pStyle w:val="Point0"/>
        <w:rPr>
          <w:noProof/>
        </w:rPr>
      </w:pPr>
      <w:r w:rsidRPr="00902BCA">
        <w:rPr>
          <w:noProof/>
        </w:rPr>
        <w:t>(a)</w:t>
      </w:r>
      <w:r w:rsidRPr="00902BCA">
        <w:rPr>
          <w:noProof/>
        </w:rPr>
        <w:tab/>
      </w:r>
      <w:r w:rsidRPr="001C6798">
        <w:rPr>
          <w:noProof/>
        </w:rPr>
        <w:t>Är detta skatteincitament en förlängning av en befintlig åtgärd?</w:t>
      </w:r>
    </w:p>
    <w:p w14:paraId="7C7017BB" w14:textId="6C951C59" w:rsidR="0026501C" w:rsidRDefault="00B10ECF" w:rsidP="00DA255F">
      <w:pPr>
        <w:pStyle w:val="Tiret1"/>
        <w:numPr>
          <w:ilvl w:val="0"/>
          <w:numId w:val="0"/>
        </w:numPr>
        <w:ind w:left="850"/>
        <w:rPr>
          <w:noProof/>
        </w:rPr>
      </w:pPr>
      <w:sdt>
        <w:sdtPr>
          <w:rPr>
            <w:rFonts w:ascii="MS Gothic" w:eastAsia="MS Gothic" w:hAnsi="MS Gothic"/>
            <w:noProof/>
          </w:rPr>
          <w:id w:val="-919172007"/>
          <w14:checkbox>
            <w14:checked w14:val="0"/>
            <w14:checkedState w14:val="2612" w14:font="MS Gothic"/>
            <w14:uncheckedState w14:val="2610" w14:font="MS Gothic"/>
          </w14:checkbox>
        </w:sdtPr>
        <w:sdtEndPr/>
        <w:sdtContent>
          <w:r w:rsidR="00DA255F">
            <w:rPr>
              <w:rFonts w:ascii="MS Gothic" w:eastAsia="MS Gothic" w:hAnsi="MS Gothic" w:hint="eastAsia"/>
              <w:noProof/>
            </w:rPr>
            <w:t>☐</w:t>
          </w:r>
        </w:sdtContent>
      </w:sdt>
      <w:r w:rsidR="0026501C" w:rsidRPr="001C6798">
        <w:rPr>
          <w:noProof/>
        </w:rPr>
        <w:t xml:space="preserve"> Ja Ange den befintliga åtgärdens ärendenummer: </w:t>
      </w:r>
    </w:p>
    <w:p w14:paraId="15522D1D" w14:textId="77777777" w:rsidR="00DA255F" w:rsidRPr="001C6798" w:rsidRDefault="00DA255F" w:rsidP="00DA255F">
      <w:pPr>
        <w:tabs>
          <w:tab w:val="left" w:leader="dot" w:pos="9072"/>
        </w:tabs>
        <w:ind w:left="850"/>
        <w:rPr>
          <w:bCs/>
          <w:noProof/>
        </w:rPr>
      </w:pPr>
      <w:r w:rsidRPr="001C6798">
        <w:rPr>
          <w:noProof/>
        </w:rPr>
        <w:tab/>
      </w:r>
    </w:p>
    <w:p w14:paraId="734B5AC4" w14:textId="77777777" w:rsidR="0026501C" w:rsidRPr="001C6798" w:rsidRDefault="00B10ECF" w:rsidP="00DA255F">
      <w:pPr>
        <w:pStyle w:val="Tiret1"/>
        <w:numPr>
          <w:ilvl w:val="0"/>
          <w:numId w:val="0"/>
        </w:numPr>
        <w:ind w:left="850"/>
        <w:rPr>
          <w:noProof/>
        </w:rPr>
      </w:pPr>
      <w:sdt>
        <w:sdtPr>
          <w:rPr>
            <w:rFonts w:ascii="MS Gothic" w:eastAsia="MS Gothic" w:hAnsi="MS Gothic"/>
            <w:noProof/>
          </w:rPr>
          <w:id w:val="827323800"/>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ab/>
        <w:t>Nej</w:t>
      </w:r>
    </w:p>
    <w:p w14:paraId="2CE5F888" w14:textId="77777777" w:rsidR="0026501C" w:rsidRPr="001C6798" w:rsidRDefault="0026501C" w:rsidP="0026501C">
      <w:pPr>
        <w:pStyle w:val="Point0"/>
        <w:rPr>
          <w:noProof/>
        </w:rPr>
      </w:pPr>
      <w:r w:rsidRPr="00902BCA">
        <w:rPr>
          <w:noProof/>
        </w:rPr>
        <w:t>(b)</w:t>
      </w:r>
      <w:r w:rsidRPr="00902BCA">
        <w:rPr>
          <w:noProof/>
        </w:rPr>
        <w:tab/>
      </w:r>
      <w:r w:rsidRPr="001C6798">
        <w:rPr>
          <w:noProof/>
        </w:rPr>
        <w:t>Överstiger skatteordningens (inklusive eventuella tidigare ordningars) sammanlagda varaktighet tio år?</w:t>
      </w:r>
    </w:p>
    <w:p w14:paraId="0D7C3F78" w14:textId="77777777" w:rsidR="0026501C" w:rsidRPr="001C6798" w:rsidRDefault="00B10ECF" w:rsidP="0026501C">
      <w:pPr>
        <w:pStyle w:val="Text1"/>
        <w:rPr>
          <w:noProof/>
        </w:rPr>
      </w:pPr>
      <w:sdt>
        <w:sdtPr>
          <w:rPr>
            <w:noProof/>
          </w:rPr>
          <w:id w:val="-864447045"/>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ab/>
        <w:t xml:space="preserve">Ja </w:t>
      </w:r>
      <w:r w:rsidR="0026501C" w:rsidRPr="001C6798">
        <w:rPr>
          <w:noProof/>
        </w:rPr>
        <w:tab/>
      </w:r>
      <w:r w:rsidR="0026501C" w:rsidRPr="001C6798">
        <w:rPr>
          <w:noProof/>
        </w:rPr>
        <w:tab/>
      </w:r>
      <w:sdt>
        <w:sdtPr>
          <w:rPr>
            <w:noProof/>
          </w:rPr>
          <w:id w:val="-682436982"/>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ab/>
        <w:t xml:space="preserve"> Nej</w:t>
      </w:r>
    </w:p>
    <w:p w14:paraId="729B8BB3" w14:textId="77777777" w:rsidR="0026501C" w:rsidRPr="001C6798" w:rsidRDefault="0026501C" w:rsidP="0026501C">
      <w:pPr>
        <w:pStyle w:val="Text1"/>
        <w:rPr>
          <w:noProof/>
        </w:rPr>
      </w:pPr>
      <w:r w:rsidRPr="001C6798">
        <w:rPr>
          <w:noProof/>
        </w:rPr>
        <w:t>Om ja, förklara närmare huruvida</w:t>
      </w:r>
    </w:p>
    <w:p w14:paraId="544B3934" w14:textId="77777777" w:rsidR="0026501C" w:rsidRPr="001C6798" w:rsidRDefault="0026501C" w:rsidP="0026501C">
      <w:pPr>
        <w:pStyle w:val="Tiret1"/>
        <w:numPr>
          <w:ilvl w:val="0"/>
          <w:numId w:val="56"/>
        </w:numPr>
        <w:rPr>
          <w:noProof/>
        </w:rPr>
      </w:pPr>
      <w:r w:rsidRPr="001C6798">
        <w:rPr>
          <w:noProof/>
        </w:rPr>
        <w:t>en ny förhandsbedömning har genomförts</w:t>
      </w:r>
    </w:p>
    <w:p w14:paraId="64DE5E60" w14:textId="77777777" w:rsidR="0026501C" w:rsidRPr="001C6798" w:rsidRDefault="00B10ECF" w:rsidP="0026501C">
      <w:pPr>
        <w:pStyle w:val="Text1"/>
        <w:rPr>
          <w:noProof/>
        </w:rPr>
      </w:pPr>
      <w:sdt>
        <w:sdtPr>
          <w:rPr>
            <w:noProof/>
          </w:rPr>
          <w:id w:val="992149643"/>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ab/>
        <w:t xml:space="preserve">Ja </w:t>
      </w:r>
      <w:r w:rsidR="0026501C" w:rsidRPr="001C6798">
        <w:rPr>
          <w:noProof/>
        </w:rPr>
        <w:tab/>
      </w:r>
      <w:r w:rsidR="0026501C" w:rsidRPr="001C6798">
        <w:rPr>
          <w:noProof/>
        </w:rPr>
        <w:tab/>
      </w:r>
      <w:sdt>
        <w:sdtPr>
          <w:rPr>
            <w:noProof/>
          </w:rPr>
          <w:id w:val="610783321"/>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ab/>
        <w:t xml:space="preserve"> Nej</w:t>
      </w:r>
    </w:p>
    <w:p w14:paraId="41D76496" w14:textId="77777777" w:rsidR="0026501C" w:rsidRPr="001C6798" w:rsidRDefault="0026501C" w:rsidP="0026501C">
      <w:pPr>
        <w:pStyle w:val="Tiret1"/>
        <w:numPr>
          <w:ilvl w:val="0"/>
          <w:numId w:val="56"/>
        </w:numPr>
        <w:rPr>
          <w:bCs/>
          <w:noProof/>
        </w:rPr>
      </w:pPr>
      <w:r w:rsidRPr="001C6798">
        <w:rPr>
          <w:noProof/>
        </w:rPr>
        <w:t>den befintliga åtgärden har varit föremål för en efterhandsutvärdering</w:t>
      </w:r>
    </w:p>
    <w:p w14:paraId="7F3AB4EA" w14:textId="77777777" w:rsidR="0026501C" w:rsidRPr="001C6798" w:rsidRDefault="00B10ECF" w:rsidP="0026501C">
      <w:pPr>
        <w:pStyle w:val="Text1"/>
        <w:rPr>
          <w:noProof/>
        </w:rPr>
      </w:pPr>
      <w:sdt>
        <w:sdtPr>
          <w:rPr>
            <w:noProof/>
          </w:rPr>
          <w:id w:val="1837505132"/>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ab/>
        <w:t xml:space="preserve">Ja </w:t>
      </w:r>
      <w:r w:rsidR="0026501C" w:rsidRPr="001C6798">
        <w:rPr>
          <w:noProof/>
        </w:rPr>
        <w:tab/>
      </w:r>
      <w:r w:rsidR="0026501C" w:rsidRPr="001C6798">
        <w:rPr>
          <w:noProof/>
        </w:rPr>
        <w:tab/>
      </w:r>
      <w:sdt>
        <w:sdtPr>
          <w:rPr>
            <w:noProof/>
          </w:rPr>
          <w:id w:val="-218523830"/>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ab/>
        <w:t xml:space="preserve"> Nej</w:t>
      </w:r>
    </w:p>
    <w:p w14:paraId="0A3B80D4" w14:textId="77777777" w:rsidR="0026501C" w:rsidRPr="001C6798" w:rsidRDefault="0026501C" w:rsidP="0026501C">
      <w:pPr>
        <w:pStyle w:val="Point0"/>
        <w:rPr>
          <w:bCs/>
          <w:noProof/>
        </w:rPr>
      </w:pPr>
      <w:r w:rsidRPr="00902BCA">
        <w:rPr>
          <w:noProof/>
        </w:rPr>
        <w:t>(c)</w:t>
      </w:r>
      <w:r w:rsidRPr="00902BCA">
        <w:rPr>
          <w:noProof/>
        </w:rPr>
        <w:tab/>
      </w:r>
      <w:r w:rsidRPr="001C6798">
        <w:rPr>
          <w:noProof/>
        </w:rPr>
        <w:t>Förklara de särskilda egenskaper hos det nationella skattesystemet som är relevanta för en fullständig förståelse av skattelättnaden.</w:t>
      </w:r>
    </w:p>
    <w:p w14:paraId="27C9F665" w14:textId="77777777" w:rsidR="0026501C" w:rsidRPr="001C6798" w:rsidRDefault="0026501C" w:rsidP="0026501C">
      <w:pPr>
        <w:tabs>
          <w:tab w:val="left" w:leader="dot" w:pos="9072"/>
        </w:tabs>
        <w:rPr>
          <w:noProof/>
        </w:rPr>
      </w:pPr>
      <w:r w:rsidRPr="001C6798">
        <w:rPr>
          <w:noProof/>
        </w:rPr>
        <w:tab/>
      </w:r>
    </w:p>
    <w:p w14:paraId="09FE4F12" w14:textId="77777777" w:rsidR="0026501C" w:rsidRPr="001C6798" w:rsidRDefault="0026501C" w:rsidP="0026501C">
      <w:pPr>
        <w:pStyle w:val="Point0"/>
        <w:rPr>
          <w:bCs/>
          <w:noProof/>
        </w:rPr>
      </w:pPr>
      <w:r w:rsidRPr="00902BCA">
        <w:rPr>
          <w:noProof/>
        </w:rPr>
        <w:t>(d)</w:t>
      </w:r>
      <w:r w:rsidRPr="00902BCA">
        <w:rPr>
          <w:noProof/>
        </w:rPr>
        <w:tab/>
      </w:r>
      <w:r w:rsidRPr="001C6798">
        <w:rPr>
          <w:noProof/>
        </w:rPr>
        <w:t>Beskriv eventuella relaterade/liknande/relevanta skatteincitament som redan finns i medlemsstaten samt samspelet mellan dem och det anmälda skatteincitamentet:</w:t>
      </w:r>
    </w:p>
    <w:p w14:paraId="7C2C18DD" w14:textId="77777777" w:rsidR="0026501C" w:rsidRPr="001C6798" w:rsidRDefault="0026501C" w:rsidP="0026501C">
      <w:pPr>
        <w:tabs>
          <w:tab w:val="left" w:leader="dot" w:pos="9072"/>
        </w:tabs>
        <w:rPr>
          <w:noProof/>
        </w:rPr>
      </w:pPr>
      <w:r w:rsidRPr="001C6798">
        <w:rPr>
          <w:noProof/>
        </w:rPr>
        <w:tab/>
      </w:r>
    </w:p>
    <w:p w14:paraId="42C2C062" w14:textId="77777777" w:rsidR="0026501C" w:rsidRPr="001C6798" w:rsidRDefault="0026501C" w:rsidP="0026501C">
      <w:pPr>
        <w:pStyle w:val="Point0"/>
        <w:rPr>
          <w:bCs/>
          <w:noProof/>
        </w:rPr>
      </w:pPr>
      <w:r w:rsidRPr="00902BCA">
        <w:rPr>
          <w:noProof/>
        </w:rPr>
        <w:t>(e)</w:t>
      </w:r>
      <w:r w:rsidRPr="00902BCA">
        <w:rPr>
          <w:noProof/>
        </w:rPr>
        <w:tab/>
      </w:r>
      <w:r w:rsidRPr="001C6798">
        <w:rPr>
          <w:noProof/>
        </w:rPr>
        <w:t>Är skatteincitamentet öppet för alla investerare som uppfyller de tillämpliga kriterierna, utan diskriminering vad gäller deras etableringsställe (punkt 128 i riskfinansieringsriktlinjerna)?</w:t>
      </w:r>
    </w:p>
    <w:p w14:paraId="445B513C" w14:textId="77777777" w:rsidR="0026501C" w:rsidRPr="001C6798" w:rsidRDefault="00B10ECF" w:rsidP="0026501C">
      <w:pPr>
        <w:pStyle w:val="Text1"/>
        <w:rPr>
          <w:noProof/>
        </w:rPr>
      </w:pPr>
      <w:sdt>
        <w:sdtPr>
          <w:rPr>
            <w:noProof/>
          </w:rPr>
          <w:id w:val="-1373369450"/>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ab/>
        <w:t xml:space="preserve">Ja </w:t>
      </w:r>
      <w:r w:rsidR="0026501C" w:rsidRPr="001C6798">
        <w:rPr>
          <w:noProof/>
        </w:rPr>
        <w:tab/>
      </w:r>
      <w:r w:rsidR="0026501C" w:rsidRPr="001C6798">
        <w:rPr>
          <w:noProof/>
        </w:rPr>
        <w:tab/>
      </w:r>
      <w:sdt>
        <w:sdtPr>
          <w:rPr>
            <w:noProof/>
          </w:rPr>
          <w:id w:val="-685434249"/>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ab/>
        <w:t xml:space="preserve"> Nej</w:t>
      </w:r>
    </w:p>
    <w:p w14:paraId="7E483845" w14:textId="77777777" w:rsidR="0026501C" w:rsidRPr="001C6798" w:rsidRDefault="0026501C" w:rsidP="0026501C">
      <w:pPr>
        <w:rPr>
          <w:i/>
          <w:iCs/>
          <w:noProof/>
        </w:rPr>
      </w:pPr>
      <w:r w:rsidRPr="001C6798">
        <w:rPr>
          <w:i/>
          <w:noProof/>
        </w:rPr>
        <w:t xml:space="preserve">Lämna bevis på tillräcklig offentlighet vad gäller omfattning och tekniska parametrar (inbegripet tak och begränsningar, högsta investeringsbelopp) för åtgärden (punkt 128 i riskfinansieringsriktlinjerna). </w:t>
      </w:r>
      <w:r w:rsidRPr="001C6798">
        <w:rPr>
          <w:i/>
          <w:noProof/>
        </w:rPr>
        <w:tab/>
      </w:r>
    </w:p>
    <w:p w14:paraId="33A3A83A" w14:textId="77777777" w:rsidR="0026501C" w:rsidRPr="001C6798" w:rsidRDefault="0026501C" w:rsidP="0026501C">
      <w:pPr>
        <w:pStyle w:val="Point0"/>
        <w:rPr>
          <w:bCs/>
          <w:noProof/>
        </w:rPr>
      </w:pPr>
      <w:r w:rsidRPr="00902BCA">
        <w:rPr>
          <w:noProof/>
        </w:rPr>
        <w:lastRenderedPageBreak/>
        <w:t>(f)</w:t>
      </w:r>
      <w:r w:rsidRPr="00902BCA">
        <w:rPr>
          <w:noProof/>
        </w:rPr>
        <w:tab/>
      </w:r>
      <w:r w:rsidRPr="001C6798">
        <w:rPr>
          <w:noProof/>
        </w:rPr>
        <w:t>Överstiger den totala investeringen för varje stödmottagande företag det maximibelopp på 16,5 miljoner euro per stödmottagande företag som fastställs genom artikel 21 i förordning (EU) nr 651/2014 (punkt 151 i riskfinansieringsriktlinjerna)?</w:t>
      </w:r>
    </w:p>
    <w:p w14:paraId="287987F9" w14:textId="77777777" w:rsidR="0026501C" w:rsidRPr="001C6798" w:rsidRDefault="00B10ECF" w:rsidP="0026501C">
      <w:pPr>
        <w:pStyle w:val="Text1"/>
        <w:rPr>
          <w:noProof/>
        </w:rPr>
      </w:pPr>
      <w:sdt>
        <w:sdtPr>
          <w:rPr>
            <w:noProof/>
          </w:rPr>
          <w:id w:val="1476796967"/>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ab/>
        <w:t xml:space="preserve">Ja </w:t>
      </w:r>
      <w:r w:rsidR="0026501C" w:rsidRPr="001C6798">
        <w:rPr>
          <w:noProof/>
        </w:rPr>
        <w:tab/>
      </w:r>
      <w:r w:rsidR="0026501C" w:rsidRPr="001C6798">
        <w:rPr>
          <w:noProof/>
        </w:rPr>
        <w:tab/>
      </w:r>
      <w:sdt>
        <w:sdtPr>
          <w:rPr>
            <w:noProof/>
          </w:rPr>
          <w:id w:val="-1878467436"/>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ab/>
        <w:t xml:space="preserve"> Nej</w:t>
      </w:r>
    </w:p>
    <w:p w14:paraId="59621932" w14:textId="77777777" w:rsidR="0026501C" w:rsidRPr="001C6798" w:rsidRDefault="0026501C" w:rsidP="0026501C">
      <w:pPr>
        <w:pStyle w:val="Point0"/>
        <w:rPr>
          <w:noProof/>
        </w:rPr>
      </w:pPr>
      <w:r w:rsidRPr="00902BCA">
        <w:rPr>
          <w:noProof/>
        </w:rPr>
        <w:t>(g)</w:t>
      </w:r>
      <w:r w:rsidRPr="00902BCA">
        <w:rPr>
          <w:noProof/>
        </w:rPr>
        <w:tab/>
      </w:r>
      <w:r w:rsidRPr="001C6798">
        <w:rPr>
          <w:noProof/>
        </w:rPr>
        <w:t>Om detta belopp är högre, motivera detta med hänvisning till det marknadsmisslyckande som identifierats i förhandsbedömningen:</w:t>
      </w:r>
    </w:p>
    <w:p w14:paraId="236D86C8" w14:textId="77777777" w:rsidR="0026501C" w:rsidRPr="001C6798" w:rsidRDefault="0026501C" w:rsidP="0026501C">
      <w:pPr>
        <w:tabs>
          <w:tab w:val="left" w:leader="dot" w:pos="9072"/>
        </w:tabs>
        <w:rPr>
          <w:noProof/>
        </w:rPr>
      </w:pPr>
      <w:r w:rsidRPr="001C6798">
        <w:rPr>
          <w:noProof/>
        </w:rPr>
        <w:tab/>
      </w:r>
    </w:p>
    <w:p w14:paraId="3BD8648C" w14:textId="77777777" w:rsidR="0026501C" w:rsidRPr="001C6798" w:rsidRDefault="0026501C" w:rsidP="0026501C">
      <w:pPr>
        <w:pStyle w:val="Point0"/>
        <w:rPr>
          <w:bCs/>
          <w:noProof/>
        </w:rPr>
      </w:pPr>
      <w:r w:rsidRPr="00902BCA">
        <w:rPr>
          <w:noProof/>
        </w:rPr>
        <w:t>(h)</w:t>
      </w:r>
      <w:r w:rsidRPr="00902BCA">
        <w:rPr>
          <w:noProof/>
        </w:rPr>
        <w:tab/>
      </w:r>
      <w:r w:rsidRPr="001C6798">
        <w:rPr>
          <w:noProof/>
        </w:rPr>
        <w:t xml:space="preserve">Är stödberättigande aktier ordinarie högriskaktier som nyligen emitterats av ett stödberättigat företag enligt definitionen i förhandsbedömningen, och måste de ha innehafts i minst tre år (punkt 152 i riskfinansieringsriktlinjerna)? </w:t>
      </w:r>
    </w:p>
    <w:p w14:paraId="77962A0B" w14:textId="6F407E76" w:rsidR="0026501C" w:rsidRPr="001C6798" w:rsidRDefault="00B10ECF" w:rsidP="0026501C">
      <w:pPr>
        <w:pStyle w:val="Text1"/>
        <w:rPr>
          <w:noProof/>
        </w:rPr>
      </w:pPr>
      <w:sdt>
        <w:sdtPr>
          <w:rPr>
            <w:noProof/>
          </w:rPr>
          <w:id w:val="-1196691401"/>
          <w14:checkbox>
            <w14:checked w14:val="0"/>
            <w14:checkedState w14:val="2612" w14:font="MS Gothic"/>
            <w14:uncheckedState w14:val="2610" w14:font="MS Gothic"/>
          </w14:checkbox>
        </w:sdtPr>
        <w:sdtEndPr/>
        <w:sdtContent>
          <w:r w:rsidR="00903B81">
            <w:rPr>
              <w:rFonts w:ascii="MS Gothic" w:eastAsia="MS Gothic" w:hAnsi="MS Gothic" w:hint="eastAsia"/>
              <w:noProof/>
            </w:rPr>
            <w:t>☐</w:t>
          </w:r>
        </w:sdtContent>
      </w:sdt>
      <w:r w:rsidR="0026501C" w:rsidRPr="001C6798">
        <w:rPr>
          <w:noProof/>
        </w:rPr>
        <w:t xml:space="preserve"> Ja</w:t>
      </w:r>
    </w:p>
    <w:p w14:paraId="56D7EA5F" w14:textId="77777777" w:rsidR="0026501C" w:rsidRPr="001C6798" w:rsidRDefault="00B10ECF" w:rsidP="0026501C">
      <w:pPr>
        <w:pStyle w:val="Text1"/>
        <w:rPr>
          <w:noProof/>
        </w:rPr>
      </w:pPr>
      <w:sdt>
        <w:sdtPr>
          <w:rPr>
            <w:noProof/>
          </w:rPr>
          <w:id w:val="501856170"/>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 xml:space="preserve"> Nej. Förklara närmare:</w:t>
      </w:r>
    </w:p>
    <w:p w14:paraId="34471A73" w14:textId="77777777" w:rsidR="0026501C" w:rsidRPr="001C6798" w:rsidRDefault="0026501C" w:rsidP="00903B81">
      <w:pPr>
        <w:tabs>
          <w:tab w:val="left" w:leader="dot" w:pos="9072"/>
        </w:tabs>
        <w:ind w:left="720"/>
        <w:rPr>
          <w:noProof/>
        </w:rPr>
      </w:pPr>
      <w:r w:rsidRPr="001C6798">
        <w:rPr>
          <w:noProof/>
        </w:rPr>
        <w:tab/>
      </w:r>
    </w:p>
    <w:p w14:paraId="26CE82BF" w14:textId="77777777" w:rsidR="0026501C" w:rsidRPr="001C6798" w:rsidRDefault="0026501C" w:rsidP="0026501C">
      <w:pPr>
        <w:pStyle w:val="Point0"/>
        <w:rPr>
          <w:bCs/>
          <w:noProof/>
        </w:rPr>
      </w:pPr>
      <w:r w:rsidRPr="00902BCA">
        <w:rPr>
          <w:noProof/>
        </w:rPr>
        <w:t>(i)</w:t>
      </w:r>
      <w:r w:rsidRPr="00902BCA">
        <w:rPr>
          <w:noProof/>
        </w:rPr>
        <w:tab/>
      </w:r>
      <w:r w:rsidRPr="001C6798">
        <w:rPr>
          <w:noProof/>
        </w:rPr>
        <w:t xml:space="preserve">Är skattelättnaden tillgänglig för investerare som är oberoende i förhållande till det företag som det investeras i (punkt 152 i riskfinansieringsriktlinjerna)? </w:t>
      </w:r>
    </w:p>
    <w:p w14:paraId="5B7AB27A" w14:textId="310CC5EE" w:rsidR="0026501C" w:rsidRPr="001C6798" w:rsidRDefault="00B10ECF" w:rsidP="0026501C">
      <w:pPr>
        <w:pStyle w:val="Text1"/>
        <w:rPr>
          <w:noProof/>
        </w:rPr>
      </w:pPr>
      <w:sdt>
        <w:sdtPr>
          <w:rPr>
            <w:rFonts w:ascii="Segoe UI Symbol" w:hAnsi="Segoe UI Symbol" w:cs="Segoe UI Symbol"/>
            <w:noProof/>
          </w:rPr>
          <w:id w:val="1018421322"/>
          <w14:checkbox>
            <w14:checked w14:val="0"/>
            <w14:checkedState w14:val="2612" w14:font="MS Gothic"/>
            <w14:uncheckedState w14:val="2610" w14:font="MS Gothic"/>
          </w14:checkbox>
        </w:sdtPr>
        <w:sdtEndPr/>
        <w:sdtContent>
          <w:r w:rsidR="00903B81">
            <w:rPr>
              <w:rFonts w:ascii="MS Gothic" w:eastAsia="MS Gothic" w:hAnsi="MS Gothic" w:cs="Segoe UI Symbol" w:hint="eastAsia"/>
              <w:noProof/>
            </w:rPr>
            <w:t>☐</w:t>
          </w:r>
        </w:sdtContent>
      </w:sdt>
      <w:r w:rsidR="0026501C" w:rsidRPr="001C6798">
        <w:rPr>
          <w:noProof/>
        </w:rPr>
        <w:t xml:space="preserve"> Ja</w:t>
      </w:r>
    </w:p>
    <w:p w14:paraId="7931A3CE" w14:textId="0BDF5C2C" w:rsidR="00903B81" w:rsidRDefault="00B10ECF" w:rsidP="0026501C">
      <w:pPr>
        <w:pStyle w:val="Text1"/>
        <w:rPr>
          <w:noProof/>
        </w:rPr>
      </w:pPr>
      <w:sdt>
        <w:sdtPr>
          <w:rPr>
            <w:rFonts w:ascii="Segoe UI Symbol" w:hAnsi="Segoe UI Symbol"/>
            <w:noProof/>
          </w:rPr>
          <w:id w:val="1627506284"/>
          <w14:checkbox>
            <w14:checked w14:val="0"/>
            <w14:checkedState w14:val="2612" w14:font="MS Gothic"/>
            <w14:uncheckedState w14:val="2610" w14:font="MS Gothic"/>
          </w14:checkbox>
        </w:sdtPr>
        <w:sdtEndPr/>
        <w:sdtContent>
          <w:r w:rsidR="00903B81">
            <w:rPr>
              <w:rFonts w:ascii="MS Gothic" w:eastAsia="MS Gothic" w:hAnsi="MS Gothic" w:hint="eastAsia"/>
              <w:noProof/>
            </w:rPr>
            <w:t>☐</w:t>
          </w:r>
        </w:sdtContent>
      </w:sdt>
      <w:r w:rsidR="0026501C" w:rsidRPr="001C6798">
        <w:rPr>
          <w:noProof/>
        </w:rPr>
        <w:t xml:space="preserve"> Nej. Förklara närmare: </w:t>
      </w:r>
    </w:p>
    <w:p w14:paraId="12DFAE9F" w14:textId="77777777" w:rsidR="00903B81" w:rsidRPr="001C6798" w:rsidRDefault="00903B81" w:rsidP="00903B81">
      <w:pPr>
        <w:tabs>
          <w:tab w:val="left" w:leader="dot" w:pos="9072"/>
        </w:tabs>
        <w:ind w:left="720"/>
        <w:rPr>
          <w:bCs/>
          <w:noProof/>
        </w:rPr>
      </w:pPr>
      <w:r w:rsidRPr="001C6798">
        <w:rPr>
          <w:noProof/>
        </w:rPr>
        <w:tab/>
      </w:r>
    </w:p>
    <w:p w14:paraId="4B02F482" w14:textId="77777777" w:rsidR="0026501C" w:rsidRPr="001C6798" w:rsidRDefault="0026501C" w:rsidP="0026501C">
      <w:pPr>
        <w:pStyle w:val="Point0"/>
        <w:rPr>
          <w:noProof/>
        </w:rPr>
      </w:pPr>
      <w:r w:rsidRPr="00902BCA">
        <w:rPr>
          <w:noProof/>
        </w:rPr>
        <w:t>(j)</w:t>
      </w:r>
      <w:r w:rsidRPr="00902BCA">
        <w:rPr>
          <w:noProof/>
        </w:rPr>
        <w:tab/>
      </w:r>
      <w:r w:rsidRPr="001C6798">
        <w:rPr>
          <w:noProof/>
        </w:rPr>
        <w:t>När det gäller inkomstskattelättnader, vilken är den högsta procentandel av det belopp som investerats i godkända företag som lättnaden kan uppgå till? Notera att det anses rimligt att begränsa skattelättnaden till 30 % av det investerade beloppet (punkt 153 i riskfinansieringsriktlinjerna): ……………%</w:t>
      </w:r>
    </w:p>
    <w:p w14:paraId="4B6AE9B4" w14:textId="77777777" w:rsidR="0026501C" w:rsidRPr="001C6798" w:rsidRDefault="0026501C" w:rsidP="0026501C">
      <w:pPr>
        <w:pStyle w:val="Text1"/>
        <w:rPr>
          <w:noProof/>
        </w:rPr>
      </w:pPr>
      <w:r w:rsidRPr="001C6798">
        <w:rPr>
          <w:noProof/>
        </w:rPr>
        <w:t xml:space="preserve">Kan skattelättnaden överstiga investerarens maximala inkomstskatteskyldighet, såsom denna fastställts före skatteåtgärden? </w:t>
      </w:r>
    </w:p>
    <w:p w14:paraId="46278E31" w14:textId="79097D62" w:rsidR="00903B81" w:rsidRDefault="00B10ECF" w:rsidP="0026501C">
      <w:pPr>
        <w:pStyle w:val="Text1"/>
        <w:rPr>
          <w:noProof/>
        </w:rPr>
      </w:pPr>
      <w:sdt>
        <w:sdtPr>
          <w:rPr>
            <w:noProof/>
          </w:rPr>
          <w:id w:val="-706254057"/>
          <w14:checkbox>
            <w14:checked w14:val="0"/>
            <w14:checkedState w14:val="2612" w14:font="MS Gothic"/>
            <w14:uncheckedState w14:val="2610" w14:font="MS Gothic"/>
          </w14:checkbox>
        </w:sdtPr>
        <w:sdtEndPr/>
        <w:sdtContent>
          <w:r w:rsidR="00903B81">
            <w:rPr>
              <w:rFonts w:ascii="MS Gothic" w:eastAsia="MS Gothic" w:hAnsi="MS Gothic" w:hint="eastAsia"/>
              <w:noProof/>
            </w:rPr>
            <w:t>☐</w:t>
          </w:r>
        </w:sdtContent>
      </w:sdt>
      <w:r w:rsidR="0026501C" w:rsidRPr="001C6798">
        <w:rPr>
          <w:noProof/>
        </w:rPr>
        <w:t xml:space="preserve"> Ja Lämna närmare uppgifter:</w:t>
      </w:r>
    </w:p>
    <w:p w14:paraId="5475C2C0" w14:textId="77777777" w:rsidR="00903B81" w:rsidRPr="001C6798" w:rsidRDefault="00903B81" w:rsidP="00903B81">
      <w:pPr>
        <w:tabs>
          <w:tab w:val="left" w:leader="dot" w:pos="9072"/>
        </w:tabs>
        <w:ind w:left="720"/>
        <w:rPr>
          <w:bCs/>
          <w:noProof/>
        </w:rPr>
      </w:pPr>
      <w:r w:rsidRPr="001C6798">
        <w:rPr>
          <w:noProof/>
        </w:rPr>
        <w:tab/>
      </w:r>
    </w:p>
    <w:p w14:paraId="60FFDCA2" w14:textId="371C3E1B" w:rsidR="0026501C" w:rsidRPr="001C6798" w:rsidRDefault="00B10ECF" w:rsidP="0026501C">
      <w:pPr>
        <w:pStyle w:val="Text1"/>
        <w:rPr>
          <w:noProof/>
        </w:rPr>
      </w:pPr>
      <w:sdt>
        <w:sdtPr>
          <w:rPr>
            <w:noProof/>
          </w:rPr>
          <w:id w:val="1720016032"/>
          <w14:checkbox>
            <w14:checked w14:val="0"/>
            <w14:checkedState w14:val="2612" w14:font="MS Gothic"/>
            <w14:uncheckedState w14:val="2610" w14:font="MS Gothic"/>
          </w14:checkbox>
        </w:sdtPr>
        <w:sdtEndPr/>
        <w:sdtContent>
          <w:r w:rsidR="00903B81">
            <w:rPr>
              <w:rFonts w:ascii="MS Gothic" w:eastAsia="MS Gothic" w:hAnsi="MS Gothic" w:hint="eastAsia"/>
              <w:noProof/>
            </w:rPr>
            <w:t>☐</w:t>
          </w:r>
        </w:sdtContent>
      </w:sdt>
      <w:r w:rsidR="0026501C" w:rsidRPr="001C6798">
        <w:rPr>
          <w:noProof/>
        </w:rPr>
        <w:t xml:space="preserve"> Nej </w:t>
      </w:r>
    </w:p>
    <w:p w14:paraId="52C0275D" w14:textId="77777777" w:rsidR="0026501C" w:rsidRPr="001C6798" w:rsidRDefault="0026501C" w:rsidP="0026501C">
      <w:pPr>
        <w:pStyle w:val="ManualHeading3"/>
        <w:rPr>
          <w:rFonts w:eastAsia="Times New Roman"/>
          <w:noProof/>
        </w:rPr>
      </w:pPr>
      <w:r w:rsidRPr="00902BCA">
        <w:rPr>
          <w:noProof/>
        </w:rPr>
        <w:t>2.9.3.</w:t>
      </w:r>
      <w:r w:rsidRPr="00902BCA">
        <w:rPr>
          <w:noProof/>
        </w:rPr>
        <w:tab/>
      </w:r>
      <w:r w:rsidRPr="001C6798">
        <w:rPr>
          <w:noProof/>
        </w:rPr>
        <w:t>Åtgärder till stöd för alternativa handelsplattformar</w:t>
      </w:r>
    </w:p>
    <w:p w14:paraId="30B305EF" w14:textId="77777777" w:rsidR="0026501C" w:rsidRPr="001C6798" w:rsidRDefault="0026501C" w:rsidP="0026501C">
      <w:pPr>
        <w:pStyle w:val="Tiret0"/>
        <w:numPr>
          <w:ilvl w:val="0"/>
          <w:numId w:val="39"/>
        </w:numPr>
        <w:rPr>
          <w:noProof/>
        </w:rPr>
      </w:pPr>
      <w:r w:rsidRPr="001C6798">
        <w:rPr>
          <w:noProof/>
        </w:rPr>
        <w:t>Existerande plattform:</w:t>
      </w:r>
    </w:p>
    <w:p w14:paraId="5EF771EC" w14:textId="77777777" w:rsidR="0026501C" w:rsidRPr="001C6798" w:rsidRDefault="00B10ECF" w:rsidP="0026501C">
      <w:pPr>
        <w:pStyle w:val="Text1"/>
        <w:rPr>
          <w:noProof/>
        </w:rPr>
      </w:pPr>
      <w:sdt>
        <w:sdtPr>
          <w:rPr>
            <w:bCs/>
            <w:noProof/>
          </w:rPr>
          <w:id w:val="-2027246606"/>
          <w14:checkbox>
            <w14:checked w14:val="0"/>
            <w14:checkedState w14:val="2612" w14:font="MS Gothic"/>
            <w14:uncheckedState w14:val="2610" w14:font="MS Gothic"/>
          </w14:checkbox>
        </w:sdtPr>
        <w:sdtEndPr/>
        <w:sdtContent>
          <w:r w:rsidR="0026501C" w:rsidRPr="001C6798">
            <w:rPr>
              <w:rFonts w:ascii="MS Gothic" w:eastAsia="MS Gothic" w:hAnsi="MS Gothic" w:hint="eastAsia"/>
              <w:bCs/>
              <w:noProof/>
            </w:rPr>
            <w:t>☐</w:t>
          </w:r>
        </w:sdtContent>
      </w:sdt>
      <w:r w:rsidR="0026501C" w:rsidRPr="001C6798">
        <w:rPr>
          <w:noProof/>
        </w:rPr>
        <w:t xml:space="preserve"> Ja</w:t>
      </w:r>
    </w:p>
    <w:p w14:paraId="55DA4B3E" w14:textId="77777777" w:rsidR="0026501C" w:rsidRPr="001C6798" w:rsidRDefault="00B10ECF" w:rsidP="0026501C">
      <w:pPr>
        <w:pStyle w:val="Text1"/>
        <w:rPr>
          <w:noProof/>
        </w:rPr>
      </w:pPr>
      <w:sdt>
        <w:sdtPr>
          <w:rPr>
            <w:bCs/>
            <w:noProof/>
          </w:rPr>
          <w:id w:val="671301233"/>
          <w14:checkbox>
            <w14:checked w14:val="0"/>
            <w14:checkedState w14:val="2612" w14:font="MS Gothic"/>
            <w14:uncheckedState w14:val="2610" w14:font="MS Gothic"/>
          </w14:checkbox>
        </w:sdtPr>
        <w:sdtEndPr/>
        <w:sdtContent>
          <w:r w:rsidR="0026501C" w:rsidRPr="001C6798">
            <w:rPr>
              <w:rFonts w:ascii="MS Gothic" w:eastAsia="MS Gothic" w:hAnsi="MS Gothic" w:hint="eastAsia"/>
              <w:bCs/>
              <w:noProof/>
            </w:rPr>
            <w:t>☐</w:t>
          </w:r>
        </w:sdtContent>
      </w:sdt>
      <w:r w:rsidR="0026501C" w:rsidRPr="001C6798">
        <w:rPr>
          <w:noProof/>
        </w:rPr>
        <w:t xml:space="preserve"> Nej, en ny ska inrättas</w:t>
      </w:r>
    </w:p>
    <w:p w14:paraId="32856191" w14:textId="77777777" w:rsidR="0026501C" w:rsidRPr="001C6798" w:rsidRDefault="0026501C" w:rsidP="0026501C">
      <w:pPr>
        <w:pStyle w:val="Tiret0"/>
        <w:numPr>
          <w:ilvl w:val="0"/>
          <w:numId w:val="40"/>
        </w:numPr>
        <w:rPr>
          <w:noProof/>
        </w:rPr>
      </w:pPr>
      <w:r w:rsidRPr="001C6798">
        <w:rPr>
          <w:noProof/>
        </w:rPr>
        <w:t xml:space="preserve">Finns det en affärsplan som visar att den plattform som får stöd kan bli självförsörjande inom tio år (punkt 129 i riskfinansieringsriktlinjerna)? </w:t>
      </w:r>
    </w:p>
    <w:p w14:paraId="7E008990" w14:textId="77777777" w:rsidR="008C41AB" w:rsidRPr="001C6798" w:rsidRDefault="008C41AB" w:rsidP="008C41AB">
      <w:pPr>
        <w:tabs>
          <w:tab w:val="left" w:leader="dot" w:pos="9072"/>
        </w:tabs>
        <w:rPr>
          <w:bCs/>
          <w:noProof/>
        </w:rPr>
      </w:pPr>
      <w:r w:rsidRPr="001C6798">
        <w:rPr>
          <w:noProof/>
        </w:rPr>
        <w:tab/>
      </w:r>
    </w:p>
    <w:p w14:paraId="17B44C85" w14:textId="77777777" w:rsidR="0026501C" w:rsidRPr="001C6798" w:rsidRDefault="0026501C" w:rsidP="0026501C">
      <w:pPr>
        <w:pStyle w:val="Tiret0"/>
        <w:numPr>
          <w:ilvl w:val="0"/>
          <w:numId w:val="40"/>
        </w:numPr>
        <w:rPr>
          <w:noProof/>
        </w:rPr>
      </w:pPr>
      <w:r w:rsidRPr="001C6798">
        <w:rPr>
          <w:noProof/>
        </w:rPr>
        <w:t xml:space="preserve">Är eller kommer plattformen att vara en associerad plattform eller ett dotterföretag till en befintlig fondbörs? </w:t>
      </w:r>
    </w:p>
    <w:p w14:paraId="52435AC5" w14:textId="77777777" w:rsidR="008C41AB" w:rsidRDefault="00B10ECF" w:rsidP="0026501C">
      <w:pPr>
        <w:pStyle w:val="Text1"/>
        <w:rPr>
          <w:noProof/>
        </w:rPr>
      </w:pPr>
      <w:sdt>
        <w:sdtPr>
          <w:rPr>
            <w:bCs/>
            <w:noProof/>
          </w:rPr>
          <w:id w:val="39018713"/>
          <w14:checkbox>
            <w14:checked w14:val="0"/>
            <w14:checkedState w14:val="2612" w14:font="MS Gothic"/>
            <w14:uncheckedState w14:val="2610" w14:font="MS Gothic"/>
          </w14:checkbox>
        </w:sdtPr>
        <w:sdtEndPr/>
        <w:sdtContent>
          <w:r w:rsidR="0026501C" w:rsidRPr="001C6798">
            <w:rPr>
              <w:rFonts w:ascii="MS Gothic" w:eastAsia="MS Gothic" w:hAnsi="MS Gothic" w:hint="eastAsia"/>
              <w:bCs/>
              <w:noProof/>
            </w:rPr>
            <w:t>☐</w:t>
          </w:r>
        </w:sdtContent>
      </w:sdt>
      <w:r w:rsidR="0026501C" w:rsidRPr="001C6798">
        <w:rPr>
          <w:noProof/>
        </w:rPr>
        <w:t xml:space="preserve"> Ja Ange närmare:</w:t>
      </w:r>
    </w:p>
    <w:p w14:paraId="7CFE1BAB" w14:textId="77777777" w:rsidR="008C41AB" w:rsidRPr="001C6798" w:rsidRDefault="008C41AB" w:rsidP="008C41AB">
      <w:pPr>
        <w:tabs>
          <w:tab w:val="left" w:leader="dot" w:pos="9072"/>
        </w:tabs>
        <w:ind w:left="720"/>
        <w:rPr>
          <w:bCs/>
          <w:noProof/>
        </w:rPr>
      </w:pPr>
      <w:r w:rsidRPr="001C6798">
        <w:rPr>
          <w:noProof/>
        </w:rPr>
        <w:tab/>
      </w:r>
    </w:p>
    <w:p w14:paraId="3D40A7C5" w14:textId="77777777" w:rsidR="0026501C" w:rsidRPr="001C6798" w:rsidRDefault="00B10ECF" w:rsidP="0026501C">
      <w:pPr>
        <w:pStyle w:val="Text1"/>
        <w:rPr>
          <w:noProof/>
        </w:rPr>
      </w:pPr>
      <w:sdt>
        <w:sdtPr>
          <w:rPr>
            <w:noProof/>
          </w:rPr>
          <w:id w:val="1297572901"/>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 xml:space="preserve"> Nej</w:t>
      </w:r>
    </w:p>
    <w:p w14:paraId="7470F86B" w14:textId="77777777" w:rsidR="0026501C" w:rsidRPr="001C6798" w:rsidRDefault="0026501C" w:rsidP="0026501C">
      <w:pPr>
        <w:pStyle w:val="Tiret0"/>
        <w:numPr>
          <w:ilvl w:val="0"/>
          <w:numId w:val="40"/>
        </w:numPr>
        <w:rPr>
          <w:noProof/>
        </w:rPr>
      </w:pPr>
      <w:r w:rsidRPr="001C6798">
        <w:rPr>
          <w:noProof/>
        </w:rPr>
        <w:t>Finns det redan befintliga alternativa handelsplattformar i medlemsstaten (punkt 131 i riskfinansieringsriktlinjerna)?</w:t>
      </w:r>
    </w:p>
    <w:p w14:paraId="1470AAA1" w14:textId="77777777" w:rsidR="008C41AB" w:rsidRDefault="00B10ECF" w:rsidP="0026501C">
      <w:pPr>
        <w:pStyle w:val="Text1"/>
        <w:rPr>
          <w:noProof/>
        </w:rPr>
      </w:pPr>
      <w:sdt>
        <w:sdtPr>
          <w:rPr>
            <w:bCs/>
            <w:noProof/>
          </w:rPr>
          <w:id w:val="1735891957"/>
          <w14:checkbox>
            <w14:checked w14:val="0"/>
            <w14:checkedState w14:val="2612" w14:font="MS Gothic"/>
            <w14:uncheckedState w14:val="2610" w14:font="MS Gothic"/>
          </w14:checkbox>
        </w:sdtPr>
        <w:sdtEndPr/>
        <w:sdtContent>
          <w:r w:rsidR="0026501C" w:rsidRPr="001C6798">
            <w:rPr>
              <w:rFonts w:ascii="MS Gothic" w:eastAsia="MS Gothic" w:hAnsi="MS Gothic" w:hint="eastAsia"/>
              <w:bCs/>
              <w:noProof/>
            </w:rPr>
            <w:t>☐</w:t>
          </w:r>
        </w:sdtContent>
      </w:sdt>
      <w:r w:rsidR="0026501C" w:rsidRPr="001C6798">
        <w:rPr>
          <w:noProof/>
        </w:rPr>
        <w:t xml:space="preserve"> Ja Ange närmare: </w:t>
      </w:r>
    </w:p>
    <w:p w14:paraId="414E9E48" w14:textId="77777777" w:rsidR="008C41AB" w:rsidRPr="001C6798" w:rsidRDefault="008C41AB" w:rsidP="008C41AB">
      <w:pPr>
        <w:tabs>
          <w:tab w:val="left" w:leader="dot" w:pos="9072"/>
        </w:tabs>
        <w:ind w:left="720"/>
        <w:rPr>
          <w:bCs/>
          <w:noProof/>
        </w:rPr>
      </w:pPr>
      <w:r w:rsidRPr="001C6798">
        <w:rPr>
          <w:noProof/>
        </w:rPr>
        <w:tab/>
      </w:r>
    </w:p>
    <w:p w14:paraId="20D93AEC" w14:textId="77777777" w:rsidR="0026501C" w:rsidRPr="001C6798" w:rsidRDefault="00B10ECF" w:rsidP="0026501C">
      <w:pPr>
        <w:pStyle w:val="Text1"/>
        <w:rPr>
          <w:noProof/>
        </w:rPr>
      </w:pPr>
      <w:sdt>
        <w:sdtPr>
          <w:rPr>
            <w:noProof/>
          </w:rPr>
          <w:id w:val="1655414374"/>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 xml:space="preserve"> Nej</w:t>
      </w:r>
    </w:p>
    <w:p w14:paraId="48B63EB5" w14:textId="77777777" w:rsidR="0026501C" w:rsidRPr="001C6798" w:rsidRDefault="0026501C" w:rsidP="0026501C">
      <w:pPr>
        <w:pStyle w:val="Tiret0"/>
        <w:numPr>
          <w:ilvl w:val="0"/>
          <w:numId w:val="40"/>
        </w:numPr>
        <w:rPr>
          <w:noProof/>
        </w:rPr>
      </w:pPr>
      <w:r w:rsidRPr="001C6798">
        <w:rPr>
          <w:noProof/>
        </w:rPr>
        <w:t xml:space="preserve">Har plattformen inrättats av flera medlemsstater tillsammans (punkt 130 i riskfinansieringsriktlinjerna)? </w:t>
      </w:r>
    </w:p>
    <w:p w14:paraId="129090D4" w14:textId="77777777" w:rsidR="0026501C" w:rsidRDefault="00B10ECF" w:rsidP="0026501C">
      <w:pPr>
        <w:pStyle w:val="Text1"/>
        <w:rPr>
          <w:noProof/>
        </w:rPr>
      </w:pPr>
      <w:sdt>
        <w:sdtPr>
          <w:rPr>
            <w:bCs/>
            <w:noProof/>
          </w:rPr>
          <w:id w:val="-1322274700"/>
          <w14:checkbox>
            <w14:checked w14:val="0"/>
            <w14:checkedState w14:val="2612" w14:font="MS Gothic"/>
            <w14:uncheckedState w14:val="2610" w14:font="MS Gothic"/>
          </w14:checkbox>
        </w:sdtPr>
        <w:sdtEndPr/>
        <w:sdtContent>
          <w:r w:rsidR="0026501C" w:rsidRPr="001C6798">
            <w:rPr>
              <w:rFonts w:ascii="MS Gothic" w:eastAsia="MS Gothic" w:hAnsi="MS Gothic" w:hint="eastAsia"/>
              <w:bCs/>
              <w:noProof/>
            </w:rPr>
            <w:t>☐</w:t>
          </w:r>
        </w:sdtContent>
      </w:sdt>
      <w:r w:rsidR="0026501C" w:rsidRPr="001C6798">
        <w:rPr>
          <w:noProof/>
        </w:rPr>
        <w:t xml:space="preserve"> Ja Precisera:</w:t>
      </w:r>
    </w:p>
    <w:p w14:paraId="1E8AE7EF" w14:textId="77777777" w:rsidR="008C41AB" w:rsidRPr="001C6798" w:rsidRDefault="008C41AB" w:rsidP="008C41AB">
      <w:pPr>
        <w:tabs>
          <w:tab w:val="left" w:leader="dot" w:pos="9072"/>
        </w:tabs>
        <w:ind w:left="720"/>
        <w:rPr>
          <w:bCs/>
          <w:noProof/>
        </w:rPr>
      </w:pPr>
      <w:r w:rsidRPr="001C6798">
        <w:rPr>
          <w:noProof/>
        </w:rPr>
        <w:tab/>
      </w:r>
    </w:p>
    <w:p w14:paraId="4F10DE25" w14:textId="77777777" w:rsidR="0026501C" w:rsidRPr="001C6798" w:rsidRDefault="00B10ECF" w:rsidP="0026501C">
      <w:pPr>
        <w:pStyle w:val="Text1"/>
        <w:rPr>
          <w:noProof/>
        </w:rPr>
      </w:pPr>
      <w:sdt>
        <w:sdtPr>
          <w:rPr>
            <w:noProof/>
          </w:rPr>
          <w:id w:val="-1090079472"/>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 xml:space="preserve"> Nej</w:t>
      </w:r>
    </w:p>
    <w:p w14:paraId="55271612" w14:textId="77777777" w:rsidR="0026501C" w:rsidRPr="001C6798" w:rsidRDefault="0026501C" w:rsidP="0026501C">
      <w:pPr>
        <w:pStyle w:val="Text1"/>
        <w:rPr>
          <w:noProof/>
        </w:rPr>
      </w:pPr>
      <w:r w:rsidRPr="001C6798">
        <w:rPr>
          <w:noProof/>
        </w:rPr>
        <w:t>Typer av företag som handlas på plattformen:</w:t>
      </w:r>
    </w:p>
    <w:p w14:paraId="57868834" w14:textId="77777777" w:rsidR="0026501C" w:rsidRPr="001C6798" w:rsidRDefault="0026501C" w:rsidP="008C41AB">
      <w:pPr>
        <w:tabs>
          <w:tab w:val="left" w:leader="dot" w:pos="9072"/>
        </w:tabs>
        <w:ind w:left="720"/>
        <w:rPr>
          <w:noProof/>
        </w:rPr>
      </w:pPr>
      <w:r w:rsidRPr="001C6798">
        <w:rPr>
          <w:noProof/>
        </w:rPr>
        <w:tab/>
      </w:r>
    </w:p>
    <w:p w14:paraId="5F2420A9" w14:textId="77777777" w:rsidR="0026501C" w:rsidRPr="001C6798" w:rsidRDefault="0026501C" w:rsidP="0026501C">
      <w:pPr>
        <w:pStyle w:val="Tiret0"/>
        <w:numPr>
          <w:ilvl w:val="0"/>
          <w:numId w:val="40"/>
        </w:numPr>
        <w:rPr>
          <w:bCs/>
          <w:noProof/>
        </w:rPr>
      </w:pPr>
      <w:r w:rsidRPr="001C6798">
        <w:rPr>
          <w:noProof/>
        </w:rPr>
        <w:t>Vilken procentandel av investeringskostnaderna för inrättandet av plattformen får stöd? Statligt stöd kan beviljas för att täcka upp till 50 % av de investeringskostnader som inrättandet av en sådan plattform medför (punkt 156 i riskfinansieringsriktlinjerna).</w:t>
      </w:r>
    </w:p>
    <w:p w14:paraId="275DE025" w14:textId="77777777" w:rsidR="008C41AB" w:rsidRPr="001C6798" w:rsidRDefault="008C41AB" w:rsidP="008C41AB">
      <w:pPr>
        <w:tabs>
          <w:tab w:val="left" w:leader="dot" w:pos="9072"/>
        </w:tabs>
        <w:rPr>
          <w:bCs/>
          <w:noProof/>
        </w:rPr>
      </w:pPr>
      <w:r w:rsidRPr="001C6798">
        <w:rPr>
          <w:noProof/>
        </w:rPr>
        <w:tab/>
      </w:r>
    </w:p>
    <w:p w14:paraId="6237A19D" w14:textId="77777777" w:rsidR="0026501C" w:rsidRPr="001C6798" w:rsidRDefault="0026501C" w:rsidP="0026501C">
      <w:pPr>
        <w:pStyle w:val="ManualHeading1"/>
        <w:rPr>
          <w:noProof/>
        </w:rPr>
      </w:pPr>
      <w:r w:rsidRPr="001C6798">
        <w:rPr>
          <w:noProof/>
        </w:rPr>
        <w:t>Lämna, tillsammans med denna anmälan följande:</w:t>
      </w:r>
    </w:p>
    <w:p w14:paraId="0B3FE931" w14:textId="77777777" w:rsidR="0026501C" w:rsidRPr="001C6798" w:rsidRDefault="0026501C" w:rsidP="0026501C">
      <w:pPr>
        <w:pStyle w:val="Tiret0"/>
        <w:numPr>
          <w:ilvl w:val="0"/>
          <w:numId w:val="41"/>
        </w:numPr>
        <w:rPr>
          <w:noProof/>
        </w:rPr>
      </w:pPr>
      <w:r w:rsidRPr="001C6798">
        <w:rPr>
          <w:noProof/>
        </w:rPr>
        <w:t>Bevis för att majoriteten av de finansieringsinstrument som tas upp till handel på de alternativa handelsplattformarna är eller kommer att utfärdas av små och medelstora företag,</w:t>
      </w:r>
    </w:p>
    <w:p w14:paraId="2DE1B885" w14:textId="77777777" w:rsidR="0026501C" w:rsidRPr="001C6798" w:rsidRDefault="0026501C" w:rsidP="0026501C">
      <w:pPr>
        <w:pStyle w:val="Tiret0"/>
        <w:numPr>
          <w:ilvl w:val="0"/>
          <w:numId w:val="41"/>
        </w:numPr>
        <w:rPr>
          <w:noProof/>
        </w:rPr>
      </w:pPr>
      <w:r w:rsidRPr="001C6798">
        <w:rPr>
          <w:noProof/>
        </w:rPr>
        <w:t>En kopia av plattformsoperatörens affärsplan som visar att plattformen kan bli självförsörjande inom tio år (punkt 129 i riskfinansieringsriktlinjerna).</w:t>
      </w:r>
    </w:p>
    <w:p w14:paraId="4770973D" w14:textId="77777777" w:rsidR="0026501C" w:rsidRPr="001C6798" w:rsidRDefault="0026501C" w:rsidP="0026501C">
      <w:pPr>
        <w:pStyle w:val="Tiret0"/>
        <w:numPr>
          <w:ilvl w:val="0"/>
          <w:numId w:val="41"/>
        </w:numPr>
        <w:rPr>
          <w:noProof/>
        </w:rPr>
      </w:pPr>
      <w:r w:rsidRPr="001C6798">
        <w:rPr>
          <w:noProof/>
        </w:rPr>
        <w:t>Rimliga kontrafaktiska scenarier med en jämförelse av de situationer som de noterade företagen skulle ha befunnit sig i om plattformen inte funnits när det gäller tillgången till nödvändig finansiering (punkt 129 i riskfinansieringsriktlinjerna),</w:t>
      </w:r>
    </w:p>
    <w:p w14:paraId="4566DF98" w14:textId="77777777" w:rsidR="0026501C" w:rsidRPr="001C6798" w:rsidRDefault="0026501C" w:rsidP="0026501C">
      <w:pPr>
        <w:pStyle w:val="Tiret0"/>
        <w:numPr>
          <w:ilvl w:val="0"/>
          <w:numId w:val="41"/>
        </w:numPr>
        <w:rPr>
          <w:noProof/>
        </w:rPr>
      </w:pPr>
      <w:r w:rsidRPr="001C6798">
        <w:rPr>
          <w:noProof/>
        </w:rPr>
        <w:t>I fråga om befintliga plattformar, den föreslagna affärsstrategin för plattformen som visar att plattformen, på grund av en ihållande brist på noteringar och en därmed sammanhängande brist på likviditet, behöver stöd på kort sikt, trots att den är bärkraftig på lång sikt (punkt 131 i riskfinansieringsriktlinjerna).</w:t>
      </w:r>
    </w:p>
    <w:p w14:paraId="169C9B4B" w14:textId="77777777" w:rsidR="0026501C" w:rsidRPr="001C6798" w:rsidRDefault="0026501C" w:rsidP="0026501C">
      <w:pPr>
        <w:pStyle w:val="ManualHeading1"/>
        <w:rPr>
          <w:noProof/>
        </w:rPr>
      </w:pPr>
      <w:r w:rsidRPr="001C6798">
        <w:rPr>
          <w:noProof/>
        </w:rPr>
        <w:t>Åtgärdens form</w:t>
      </w:r>
    </w:p>
    <w:p w14:paraId="10FE5441" w14:textId="77777777" w:rsidR="0026501C" w:rsidRPr="001C6798" w:rsidRDefault="00B10ECF" w:rsidP="0026501C">
      <w:pPr>
        <w:rPr>
          <w:noProof/>
        </w:rPr>
      </w:pPr>
      <w:sdt>
        <w:sdtPr>
          <w:rPr>
            <w:bCs/>
            <w:noProof/>
          </w:rPr>
          <w:id w:val="1681010686"/>
          <w14:checkbox>
            <w14:checked w14:val="0"/>
            <w14:checkedState w14:val="2612" w14:font="MS Gothic"/>
            <w14:uncheckedState w14:val="2610" w14:font="MS Gothic"/>
          </w14:checkbox>
        </w:sdtPr>
        <w:sdtEndPr/>
        <w:sdtContent>
          <w:r w:rsidR="0026501C" w:rsidRPr="001C6798">
            <w:rPr>
              <w:rFonts w:ascii="MS Gothic" w:eastAsia="MS Gothic" w:hAnsi="MS Gothic" w:hint="eastAsia"/>
              <w:bCs/>
              <w:noProof/>
            </w:rPr>
            <w:t>☐</w:t>
          </w:r>
        </w:sdtContent>
      </w:sdt>
      <w:r w:rsidR="0026501C" w:rsidRPr="001C6798">
        <w:rPr>
          <w:noProof/>
        </w:rPr>
        <w:t xml:space="preserve"> Skatteincitament till investeringsföretag med avseende på deras riskfinansieringsinvesteringar som gjorts via en alternativ handelsplattform i stödberättigade företag: Fyll i avsnitt 2.9.2 om Skatteinstrument.</w:t>
      </w:r>
    </w:p>
    <w:p w14:paraId="07F30A73" w14:textId="77777777" w:rsidR="0026501C" w:rsidRPr="001C6798" w:rsidRDefault="00B10ECF" w:rsidP="0026501C">
      <w:pPr>
        <w:pStyle w:val="Text1"/>
        <w:rPr>
          <w:noProof/>
        </w:rPr>
      </w:pPr>
      <w:sdt>
        <w:sdtPr>
          <w:rPr>
            <w:noProof/>
          </w:rPr>
          <w:id w:val="-1002507292"/>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 xml:space="preserve"> Stöd till plattformsoperatörer:</w:t>
      </w:r>
    </w:p>
    <w:p w14:paraId="11E4802C" w14:textId="77777777" w:rsidR="0026501C" w:rsidRPr="001C6798" w:rsidRDefault="0026501C" w:rsidP="0026501C">
      <w:pPr>
        <w:pStyle w:val="Tiret1"/>
        <w:numPr>
          <w:ilvl w:val="0"/>
          <w:numId w:val="56"/>
        </w:numPr>
        <w:rPr>
          <w:noProof/>
        </w:rPr>
      </w:pPr>
      <w:r w:rsidRPr="001C6798">
        <w:rPr>
          <w:noProof/>
        </w:rPr>
        <w:t xml:space="preserve">Plattformsoperatören är </w:t>
      </w:r>
    </w:p>
    <w:p w14:paraId="0615D9C6" w14:textId="77777777" w:rsidR="0026501C" w:rsidRPr="001C6798" w:rsidRDefault="00B10ECF" w:rsidP="0026501C">
      <w:pPr>
        <w:pStyle w:val="Text2"/>
        <w:rPr>
          <w:noProof/>
        </w:rPr>
      </w:pPr>
      <w:sdt>
        <w:sdtPr>
          <w:rPr>
            <w:bCs/>
            <w:noProof/>
          </w:rPr>
          <w:id w:val="368106662"/>
          <w14:checkbox>
            <w14:checked w14:val="0"/>
            <w14:checkedState w14:val="2612" w14:font="MS Gothic"/>
            <w14:uncheckedState w14:val="2610" w14:font="MS Gothic"/>
          </w14:checkbox>
        </w:sdtPr>
        <w:sdtEndPr/>
        <w:sdtContent>
          <w:r w:rsidR="0026501C" w:rsidRPr="001C6798">
            <w:rPr>
              <w:rFonts w:ascii="MS Gothic" w:eastAsia="MS Gothic" w:hAnsi="MS Gothic" w:hint="eastAsia"/>
              <w:bCs/>
              <w:noProof/>
            </w:rPr>
            <w:t>☐</w:t>
          </w:r>
        </w:sdtContent>
      </w:sdt>
      <w:r w:rsidR="0026501C" w:rsidRPr="001C6798">
        <w:rPr>
          <w:noProof/>
        </w:rPr>
        <w:t xml:space="preserve"> ett småföretag</w:t>
      </w:r>
    </w:p>
    <w:p w14:paraId="0F5046D7" w14:textId="77777777" w:rsidR="0026501C" w:rsidRPr="001C6798" w:rsidRDefault="00B10ECF" w:rsidP="0026501C">
      <w:pPr>
        <w:pStyle w:val="Text2"/>
        <w:rPr>
          <w:noProof/>
        </w:rPr>
      </w:pPr>
      <w:sdt>
        <w:sdtPr>
          <w:rPr>
            <w:bCs/>
            <w:noProof/>
          </w:rPr>
          <w:id w:val="58533553"/>
          <w14:checkbox>
            <w14:checked w14:val="0"/>
            <w14:checkedState w14:val="2612" w14:font="MS Gothic"/>
            <w14:uncheckedState w14:val="2610" w14:font="MS Gothic"/>
          </w14:checkbox>
        </w:sdtPr>
        <w:sdtEndPr/>
        <w:sdtContent>
          <w:r w:rsidR="0026501C" w:rsidRPr="001C6798">
            <w:rPr>
              <w:rFonts w:ascii="MS Gothic" w:eastAsia="MS Gothic" w:hAnsi="MS Gothic" w:hint="eastAsia"/>
              <w:bCs/>
              <w:noProof/>
            </w:rPr>
            <w:t>☐</w:t>
          </w:r>
        </w:sdtContent>
      </w:sdt>
      <w:r w:rsidR="0026501C" w:rsidRPr="001C6798">
        <w:rPr>
          <w:noProof/>
        </w:rPr>
        <w:t xml:space="preserve"> ett företag som är större än ett småföretag.</w:t>
      </w:r>
    </w:p>
    <w:p w14:paraId="15BA6BA4" w14:textId="77777777" w:rsidR="0026501C" w:rsidRPr="001C6798" w:rsidRDefault="0026501C" w:rsidP="0026501C">
      <w:pPr>
        <w:pStyle w:val="Tiret0"/>
        <w:numPr>
          <w:ilvl w:val="0"/>
          <w:numId w:val="42"/>
        </w:numPr>
        <w:rPr>
          <w:noProof/>
        </w:rPr>
      </w:pPr>
      <w:r w:rsidRPr="001C6798">
        <w:rPr>
          <w:noProof/>
        </w:rPr>
        <w:t>Högsta belopp inom ramen för åtgärden: ……….. euro.</w:t>
      </w:r>
    </w:p>
    <w:p w14:paraId="2BC03BA3" w14:textId="77777777" w:rsidR="0026501C" w:rsidRPr="001C6798" w:rsidRDefault="0026501C" w:rsidP="0026501C">
      <w:pPr>
        <w:pStyle w:val="Tiret0"/>
        <w:numPr>
          <w:ilvl w:val="0"/>
          <w:numId w:val="43"/>
        </w:numPr>
        <w:rPr>
          <w:noProof/>
        </w:rPr>
      </w:pPr>
      <w:r w:rsidRPr="001C6798">
        <w:rPr>
          <w:noProof/>
        </w:rPr>
        <w:t>Är det maximala beloppet större än det startstöd som tillåts enligt förordning (EU) nr 651/2014?</w:t>
      </w:r>
    </w:p>
    <w:p w14:paraId="08BC9384" w14:textId="77777777" w:rsidR="0026501C" w:rsidRPr="001C6798" w:rsidRDefault="00B10ECF" w:rsidP="0026501C">
      <w:pPr>
        <w:pStyle w:val="Text1"/>
        <w:rPr>
          <w:noProof/>
        </w:rPr>
      </w:pPr>
      <w:sdt>
        <w:sdtPr>
          <w:rPr>
            <w:noProof/>
          </w:rPr>
          <w:id w:val="2013179347"/>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ab/>
        <w:t xml:space="preserve">Ja </w:t>
      </w:r>
      <w:r w:rsidR="0026501C" w:rsidRPr="001C6798">
        <w:rPr>
          <w:noProof/>
        </w:rPr>
        <w:tab/>
      </w:r>
      <w:r w:rsidR="0026501C" w:rsidRPr="001C6798">
        <w:rPr>
          <w:noProof/>
        </w:rPr>
        <w:tab/>
      </w:r>
      <w:sdt>
        <w:sdtPr>
          <w:rPr>
            <w:noProof/>
          </w:rPr>
          <w:id w:val="-861123525"/>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ab/>
        <w:t xml:space="preserve"> Nej</w:t>
      </w:r>
    </w:p>
    <w:p w14:paraId="4573E461" w14:textId="77777777" w:rsidR="0026501C" w:rsidRPr="001C6798" w:rsidRDefault="0026501C" w:rsidP="0026501C">
      <w:pPr>
        <w:pStyle w:val="Tiret0"/>
        <w:numPr>
          <w:ilvl w:val="0"/>
          <w:numId w:val="43"/>
        </w:numPr>
        <w:rPr>
          <w:noProof/>
          <w:spacing w:val="-2"/>
        </w:rPr>
      </w:pPr>
      <w:r w:rsidRPr="001C6798">
        <w:rPr>
          <w:noProof/>
        </w:rPr>
        <w:t>Investeringskostnader för inrättandet av plattformen: …. euro.</w:t>
      </w:r>
    </w:p>
    <w:p w14:paraId="0A0D2446" w14:textId="77777777" w:rsidR="0026501C" w:rsidRPr="001C6798" w:rsidRDefault="0026501C" w:rsidP="0026501C">
      <w:pPr>
        <w:pStyle w:val="Tiret0"/>
        <w:numPr>
          <w:ilvl w:val="0"/>
          <w:numId w:val="43"/>
        </w:numPr>
        <w:rPr>
          <w:noProof/>
        </w:rPr>
      </w:pPr>
      <w:r w:rsidRPr="001C6798">
        <w:rPr>
          <w:noProof/>
        </w:rPr>
        <w:t>Överstiger stödet till operatören 50 % av dessa investeringskostnader (punkt 156 i riskfinansieringsriktlinjerna)?</w:t>
      </w:r>
    </w:p>
    <w:p w14:paraId="35354C66" w14:textId="77777777" w:rsidR="0026501C" w:rsidRPr="001C6798" w:rsidRDefault="00B10ECF" w:rsidP="0026501C">
      <w:pPr>
        <w:pStyle w:val="Text1"/>
        <w:rPr>
          <w:noProof/>
        </w:rPr>
      </w:pPr>
      <w:sdt>
        <w:sdtPr>
          <w:rPr>
            <w:noProof/>
          </w:rPr>
          <w:id w:val="1488285515"/>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ab/>
        <w:t xml:space="preserve">Ja </w:t>
      </w:r>
      <w:r w:rsidR="0026501C" w:rsidRPr="001C6798">
        <w:rPr>
          <w:noProof/>
        </w:rPr>
        <w:tab/>
      </w:r>
      <w:r w:rsidR="0026501C" w:rsidRPr="001C6798">
        <w:rPr>
          <w:noProof/>
        </w:rPr>
        <w:tab/>
      </w:r>
      <w:sdt>
        <w:sdtPr>
          <w:rPr>
            <w:noProof/>
          </w:rPr>
          <w:id w:val="-230627699"/>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ab/>
        <w:t>Nej</w:t>
      </w:r>
    </w:p>
    <w:p w14:paraId="58C0BD05" w14:textId="77777777" w:rsidR="0026501C" w:rsidRPr="001C6798" w:rsidRDefault="0026501C" w:rsidP="0026501C">
      <w:pPr>
        <w:pStyle w:val="Tiret0"/>
        <w:numPr>
          <w:ilvl w:val="0"/>
          <w:numId w:val="43"/>
        </w:numPr>
        <w:rPr>
          <w:noProof/>
        </w:rPr>
      </w:pPr>
      <w:r w:rsidRPr="001C6798">
        <w:rPr>
          <w:noProof/>
        </w:rPr>
        <w:t>För hur många år efter plattformens idrifttagande är stöd tillåtet?</w:t>
      </w:r>
    </w:p>
    <w:p w14:paraId="75204C18" w14:textId="77777777" w:rsidR="0026501C" w:rsidRPr="001C6798" w:rsidRDefault="0026501C" w:rsidP="0026501C">
      <w:pPr>
        <w:tabs>
          <w:tab w:val="left" w:leader="dot" w:pos="9072"/>
        </w:tabs>
        <w:rPr>
          <w:noProof/>
        </w:rPr>
      </w:pPr>
      <w:r w:rsidRPr="001C6798">
        <w:rPr>
          <w:noProof/>
        </w:rPr>
        <w:tab/>
      </w:r>
    </w:p>
    <w:p w14:paraId="73142868" w14:textId="77777777" w:rsidR="0026501C" w:rsidRPr="001C6798" w:rsidRDefault="0026501C" w:rsidP="0026501C">
      <w:pPr>
        <w:pStyle w:val="Tiret0"/>
        <w:numPr>
          <w:ilvl w:val="0"/>
          <w:numId w:val="43"/>
        </w:numPr>
        <w:rPr>
          <w:noProof/>
        </w:rPr>
      </w:pPr>
      <w:r w:rsidRPr="001C6798">
        <w:rPr>
          <w:noProof/>
        </w:rPr>
        <w:t>För plattformar som är eller kommer att vara en associerad plattform eller ett dotterföretag till en befintlig fondbörs, lämna bevis för den brist på finansiering som en sådan associerad plattform skulle drabbas av.</w:t>
      </w:r>
    </w:p>
    <w:p w14:paraId="675F0900" w14:textId="77777777" w:rsidR="0026501C" w:rsidRPr="001C6798" w:rsidRDefault="0026501C" w:rsidP="0026501C">
      <w:pPr>
        <w:tabs>
          <w:tab w:val="left" w:leader="dot" w:pos="9072"/>
        </w:tabs>
        <w:rPr>
          <w:noProof/>
        </w:rPr>
      </w:pPr>
      <w:r w:rsidRPr="001C6798">
        <w:rPr>
          <w:noProof/>
        </w:rPr>
        <w:tab/>
      </w:r>
    </w:p>
    <w:p w14:paraId="43E94281" w14:textId="77777777" w:rsidR="0026501C" w:rsidRPr="001C6798" w:rsidRDefault="0026501C" w:rsidP="0026501C">
      <w:pPr>
        <w:pStyle w:val="Tiret0"/>
        <w:numPr>
          <w:ilvl w:val="0"/>
          <w:numId w:val="43"/>
        </w:numPr>
        <w:rPr>
          <w:noProof/>
        </w:rPr>
      </w:pPr>
      <w:r w:rsidRPr="001C6798">
        <w:rPr>
          <w:noProof/>
        </w:rPr>
        <w:t>Annan viktig information:</w:t>
      </w:r>
    </w:p>
    <w:p w14:paraId="66A93237" w14:textId="77777777" w:rsidR="0026501C" w:rsidRPr="001C6798" w:rsidRDefault="0026501C" w:rsidP="0026501C">
      <w:pPr>
        <w:tabs>
          <w:tab w:val="left" w:leader="dot" w:pos="9072"/>
        </w:tabs>
        <w:spacing w:after="240"/>
        <w:rPr>
          <w:noProof/>
        </w:rPr>
      </w:pPr>
      <w:r w:rsidRPr="001C6798">
        <w:rPr>
          <w:noProof/>
        </w:rPr>
        <w:tab/>
      </w:r>
    </w:p>
    <w:p w14:paraId="03F862A4" w14:textId="77777777" w:rsidR="0026501C" w:rsidRPr="001C6798" w:rsidRDefault="0026501C" w:rsidP="0026501C">
      <w:pPr>
        <w:pStyle w:val="ManualHeading1"/>
        <w:rPr>
          <w:noProof/>
        </w:rPr>
      </w:pPr>
      <w:r w:rsidRPr="00902BCA">
        <w:rPr>
          <w:noProof/>
        </w:rPr>
        <w:t>3.</w:t>
      </w:r>
      <w:r w:rsidRPr="00902BCA">
        <w:rPr>
          <w:noProof/>
        </w:rPr>
        <w:tab/>
      </w:r>
      <w:r w:rsidRPr="001C6798">
        <w:rPr>
          <w:noProof/>
        </w:rPr>
        <w:t>Ytterligare upplysningar för bedömning av stödordningens förenlighet med den inre marknaden</w:t>
      </w:r>
    </w:p>
    <w:p w14:paraId="6AECEE50" w14:textId="77777777" w:rsidR="0026501C" w:rsidRPr="001C6798" w:rsidRDefault="0026501C" w:rsidP="0026501C">
      <w:pPr>
        <w:pStyle w:val="ManualHeading2"/>
        <w:rPr>
          <w:noProof/>
        </w:rPr>
      </w:pPr>
      <w:r w:rsidRPr="00902BCA">
        <w:rPr>
          <w:noProof/>
        </w:rPr>
        <w:t>3.1.</w:t>
      </w:r>
      <w:r w:rsidRPr="00902BCA">
        <w:rPr>
          <w:noProof/>
        </w:rPr>
        <w:tab/>
      </w:r>
      <w:r w:rsidRPr="001C6798">
        <w:rPr>
          <w:noProof/>
        </w:rPr>
        <w:t>Behov av statligt ingripande (avsnitt 3.2.2 i riskfinansieringsriktlinjerna)</w:t>
      </w:r>
    </w:p>
    <w:p w14:paraId="1E7F70DF" w14:textId="77777777" w:rsidR="0026501C" w:rsidRPr="001C6798" w:rsidRDefault="0026501C" w:rsidP="0026501C">
      <w:pPr>
        <w:pStyle w:val="Point1"/>
        <w:rPr>
          <w:noProof/>
        </w:rPr>
      </w:pPr>
      <w:r w:rsidRPr="00902BCA">
        <w:rPr>
          <w:noProof/>
        </w:rPr>
        <w:t>(a)</w:t>
      </w:r>
      <w:r w:rsidRPr="00902BCA">
        <w:rPr>
          <w:noProof/>
        </w:rPr>
        <w:tab/>
      </w:r>
      <w:r w:rsidRPr="001C6798">
        <w:rPr>
          <w:noProof/>
        </w:rPr>
        <w:t>En stödordning för riskfinansiering kan endast motiveras om den är inriktad på att åtgärda det specifika marknadsmisslyckande eller andra relevanta hinder för tillgången till finansiering som påvisas i förhandsbedömningen</w:t>
      </w:r>
      <w:r w:rsidRPr="001C6798">
        <w:rPr>
          <w:rStyle w:val="FootnoteReference"/>
          <w:noProof/>
        </w:rPr>
        <w:footnoteReference w:id="10"/>
      </w:r>
      <w:r w:rsidRPr="001C6798">
        <w:rPr>
          <w:noProof/>
        </w:rPr>
        <w:t>.</w:t>
      </w:r>
    </w:p>
    <w:p w14:paraId="1A19CD97" w14:textId="77777777" w:rsidR="0026501C" w:rsidRPr="001C6798" w:rsidRDefault="0026501C" w:rsidP="0026501C">
      <w:pPr>
        <w:pStyle w:val="Point1"/>
        <w:rPr>
          <w:noProof/>
        </w:rPr>
      </w:pPr>
      <w:r w:rsidRPr="00902BCA">
        <w:rPr>
          <w:noProof/>
        </w:rPr>
        <w:t>(b)</w:t>
      </w:r>
      <w:r w:rsidRPr="00902BCA">
        <w:rPr>
          <w:noProof/>
        </w:rPr>
        <w:tab/>
      </w:r>
      <w:r w:rsidRPr="001C6798">
        <w:rPr>
          <w:noProof/>
        </w:rPr>
        <w:tab/>
      </w:r>
      <w:bookmarkStart w:id="1" w:name="_Hlk133273099"/>
      <w:r w:rsidRPr="001C6798">
        <w:rPr>
          <w:noProof/>
        </w:rPr>
        <w:t xml:space="preserve">Lämna in </w:t>
      </w:r>
      <w:r w:rsidRPr="001C6798">
        <w:rPr>
          <w:b/>
          <w:noProof/>
        </w:rPr>
        <w:t>en ingående förhandsbedömning</w:t>
      </w:r>
      <w:r w:rsidRPr="001C6798">
        <w:rPr>
          <w:noProof/>
        </w:rPr>
        <w:t xml:space="preserve"> som bevisar det specifika marknadsmisslyckandet eller andra relevanta hinder tillsammans med detta formulär för kompletterande upplysningar (punkterna 50 och 56 i riskfinansieringsriktlinjerna).</w:t>
      </w:r>
      <w:bookmarkEnd w:id="1"/>
    </w:p>
    <w:p w14:paraId="6AF0E4A2" w14:textId="77777777" w:rsidR="0026501C" w:rsidRPr="001C6798" w:rsidRDefault="0026501C" w:rsidP="0026501C">
      <w:pPr>
        <w:pStyle w:val="ManualHeading3"/>
        <w:rPr>
          <w:noProof/>
        </w:rPr>
      </w:pPr>
      <w:r w:rsidRPr="00902BCA">
        <w:rPr>
          <w:noProof/>
        </w:rPr>
        <w:t>3.1.1.</w:t>
      </w:r>
      <w:r w:rsidRPr="00902BCA">
        <w:rPr>
          <w:noProof/>
        </w:rPr>
        <w:tab/>
      </w:r>
      <w:r w:rsidRPr="001C6798">
        <w:rPr>
          <w:noProof/>
        </w:rPr>
        <w:t>Information om förhandsbedömningen (punkterna 3.2.1 i riskfinansieringsriktlinjerna)</w:t>
      </w:r>
    </w:p>
    <w:p w14:paraId="7E5B608E" w14:textId="77777777" w:rsidR="008C41AB" w:rsidRDefault="0026501C" w:rsidP="0026501C">
      <w:pPr>
        <w:pStyle w:val="Point1"/>
        <w:rPr>
          <w:noProof/>
        </w:rPr>
      </w:pPr>
      <w:r w:rsidRPr="00902BCA">
        <w:rPr>
          <w:noProof/>
        </w:rPr>
        <w:t>(a)</w:t>
      </w:r>
      <w:r w:rsidRPr="00902BCA">
        <w:rPr>
          <w:noProof/>
        </w:rPr>
        <w:tab/>
      </w:r>
      <w:r w:rsidRPr="001C6798">
        <w:rPr>
          <w:noProof/>
        </w:rPr>
        <w:t xml:space="preserve">Datum för förhandsbedömningen: </w:t>
      </w:r>
    </w:p>
    <w:p w14:paraId="12942625" w14:textId="77777777" w:rsidR="008C41AB" w:rsidRPr="001C6798" w:rsidRDefault="008C41AB" w:rsidP="008C41AB">
      <w:pPr>
        <w:tabs>
          <w:tab w:val="left" w:leader="dot" w:pos="9072"/>
        </w:tabs>
        <w:ind w:left="850"/>
        <w:rPr>
          <w:bCs/>
          <w:noProof/>
        </w:rPr>
      </w:pPr>
      <w:r w:rsidRPr="001C6798">
        <w:rPr>
          <w:noProof/>
        </w:rPr>
        <w:tab/>
      </w:r>
    </w:p>
    <w:p w14:paraId="677329AE" w14:textId="77777777" w:rsidR="0026501C" w:rsidRPr="001C6798" w:rsidRDefault="0026501C" w:rsidP="0026501C">
      <w:pPr>
        <w:pStyle w:val="Point1"/>
        <w:rPr>
          <w:noProof/>
        </w:rPr>
      </w:pPr>
      <w:r w:rsidRPr="00902BCA">
        <w:rPr>
          <w:noProof/>
        </w:rPr>
        <w:t>(b)</w:t>
      </w:r>
      <w:r w:rsidRPr="00902BCA">
        <w:rPr>
          <w:noProof/>
        </w:rPr>
        <w:tab/>
      </w:r>
      <w:r w:rsidRPr="001C6798">
        <w:rPr>
          <w:noProof/>
        </w:rPr>
        <w:t>Bedömningen har utförts av (punkt 57 i riskfinansieringsriktlinjerna)</w:t>
      </w:r>
    </w:p>
    <w:p w14:paraId="4812F531" w14:textId="77777777" w:rsidR="0026501C" w:rsidRPr="001C6798" w:rsidRDefault="00B10ECF" w:rsidP="0026501C">
      <w:pPr>
        <w:pStyle w:val="Text2"/>
        <w:keepNext/>
        <w:rPr>
          <w:bCs/>
          <w:noProof/>
        </w:rPr>
      </w:pPr>
      <w:sdt>
        <w:sdtPr>
          <w:rPr>
            <w:bCs/>
            <w:noProof/>
          </w:rPr>
          <w:id w:val="-1250653669"/>
          <w14:checkbox>
            <w14:checked w14:val="0"/>
            <w14:checkedState w14:val="2612" w14:font="MS Gothic"/>
            <w14:uncheckedState w14:val="2610" w14:font="MS Gothic"/>
          </w14:checkbox>
        </w:sdtPr>
        <w:sdtEndPr/>
        <w:sdtContent>
          <w:r w:rsidR="0026501C" w:rsidRPr="001C6798">
            <w:rPr>
              <w:rFonts w:ascii="MS Gothic" w:eastAsia="MS Gothic" w:hAnsi="MS Gothic" w:hint="eastAsia"/>
              <w:bCs/>
              <w:noProof/>
            </w:rPr>
            <w:t>☐</w:t>
          </w:r>
        </w:sdtContent>
      </w:sdt>
      <w:r w:rsidR="0026501C" w:rsidRPr="001C6798">
        <w:rPr>
          <w:noProof/>
        </w:rPr>
        <w:t xml:space="preserve"> en oberoende enhet</w:t>
      </w:r>
      <w:r w:rsidR="0026501C" w:rsidRPr="001C6798">
        <w:rPr>
          <w:noProof/>
        </w:rPr>
        <w:tab/>
      </w:r>
    </w:p>
    <w:p w14:paraId="1A5531BE" w14:textId="77777777" w:rsidR="0026501C" w:rsidRPr="001C6798" w:rsidRDefault="00B10ECF" w:rsidP="0026501C">
      <w:pPr>
        <w:pStyle w:val="Text2"/>
        <w:keepNext/>
        <w:rPr>
          <w:noProof/>
        </w:rPr>
      </w:pPr>
      <w:sdt>
        <w:sdtPr>
          <w:rPr>
            <w:bCs/>
            <w:noProof/>
          </w:rPr>
          <w:id w:val="634369490"/>
          <w14:checkbox>
            <w14:checked w14:val="0"/>
            <w14:checkedState w14:val="2612" w14:font="MS Gothic"/>
            <w14:uncheckedState w14:val="2610" w14:font="MS Gothic"/>
          </w14:checkbox>
        </w:sdtPr>
        <w:sdtEndPr/>
        <w:sdtContent>
          <w:r w:rsidR="0026501C" w:rsidRPr="001C6798">
            <w:rPr>
              <w:rFonts w:ascii="MS Gothic" w:eastAsia="MS Gothic" w:hAnsi="MS Gothic" w:hint="eastAsia"/>
              <w:bCs/>
              <w:noProof/>
            </w:rPr>
            <w:t>☐</w:t>
          </w:r>
        </w:sdtContent>
      </w:sdt>
      <w:r w:rsidR="0026501C" w:rsidRPr="001C6798">
        <w:rPr>
          <w:noProof/>
        </w:rPr>
        <w:t xml:space="preserve"> En enhet som är knuten till följande offentliga myndighet:</w:t>
      </w:r>
    </w:p>
    <w:p w14:paraId="516210CD" w14:textId="77777777" w:rsidR="0026501C" w:rsidRPr="001C6798" w:rsidRDefault="0026501C" w:rsidP="0026501C">
      <w:pPr>
        <w:tabs>
          <w:tab w:val="left" w:leader="dot" w:pos="9072"/>
        </w:tabs>
        <w:ind w:left="1418"/>
        <w:rPr>
          <w:noProof/>
        </w:rPr>
      </w:pPr>
      <w:r w:rsidRPr="001C6798">
        <w:rPr>
          <w:noProof/>
        </w:rPr>
        <w:tab/>
      </w:r>
    </w:p>
    <w:p w14:paraId="3A2B6CF4" w14:textId="77777777" w:rsidR="0026501C" w:rsidRPr="001C6798" w:rsidRDefault="0026501C" w:rsidP="0026501C">
      <w:pPr>
        <w:pStyle w:val="Point1"/>
        <w:rPr>
          <w:noProof/>
        </w:rPr>
      </w:pPr>
      <w:r w:rsidRPr="00902BCA">
        <w:rPr>
          <w:noProof/>
        </w:rPr>
        <w:lastRenderedPageBreak/>
        <w:t>(c)</w:t>
      </w:r>
      <w:r w:rsidRPr="00902BCA">
        <w:rPr>
          <w:noProof/>
        </w:rPr>
        <w:tab/>
      </w:r>
      <w:r w:rsidRPr="001C6798">
        <w:rPr>
          <w:noProof/>
        </w:rPr>
        <w:t>Bevisning och metoder som ligger till grund för bedömningen (punkt 57 i riskfinansieringsriktlinjerna):</w:t>
      </w:r>
    </w:p>
    <w:p w14:paraId="2EFF965F" w14:textId="77777777" w:rsidR="0026501C" w:rsidRPr="001C6798" w:rsidRDefault="0026501C" w:rsidP="008C41AB">
      <w:pPr>
        <w:tabs>
          <w:tab w:val="left" w:leader="dot" w:pos="9072"/>
        </w:tabs>
        <w:ind w:left="850"/>
        <w:rPr>
          <w:noProof/>
        </w:rPr>
      </w:pPr>
      <w:r w:rsidRPr="001C6798">
        <w:rPr>
          <w:noProof/>
        </w:rPr>
        <w:tab/>
      </w:r>
    </w:p>
    <w:p w14:paraId="1E388A2A" w14:textId="497617F1" w:rsidR="0026501C" w:rsidRPr="001C6798" w:rsidRDefault="0026501C" w:rsidP="0026501C">
      <w:pPr>
        <w:pStyle w:val="Point1"/>
        <w:rPr>
          <w:noProof/>
        </w:rPr>
      </w:pPr>
      <w:r w:rsidRPr="00902BCA">
        <w:rPr>
          <w:noProof/>
        </w:rPr>
        <w:t>(d)</w:t>
      </w:r>
      <w:r w:rsidRPr="00902BCA">
        <w:rPr>
          <w:noProof/>
        </w:rPr>
        <w:tab/>
      </w:r>
      <w:sdt>
        <w:sdtPr>
          <w:rPr>
            <w:rFonts w:ascii="Segoe UI Symbol" w:hAnsi="Segoe UI Symbol" w:cs="Segoe UI Symbol"/>
            <w:noProof/>
          </w:rPr>
          <w:id w:val="1466778461"/>
          <w14:checkbox>
            <w14:checked w14:val="0"/>
            <w14:checkedState w14:val="2612" w14:font="MS Gothic"/>
            <w14:uncheckedState w14:val="2610" w14:font="MS Gothic"/>
          </w14:checkbox>
        </w:sdtPr>
        <w:sdtEndPr/>
        <w:sdtContent>
          <w:r w:rsidRPr="001C6798">
            <w:rPr>
              <w:rFonts w:ascii="MS Gothic" w:eastAsia="MS Gothic" w:hAnsi="MS Gothic" w:cs="Segoe UI Symbol" w:hint="eastAsia"/>
              <w:noProof/>
            </w:rPr>
            <w:t>☐</w:t>
          </w:r>
        </w:sdtContent>
      </w:sdt>
      <w:r w:rsidRPr="001C6798">
        <w:rPr>
          <w:noProof/>
        </w:rPr>
        <w:t xml:space="preserve"> Kryssa i för att bekräfta att förhandsbedömningen är mindre än tre år gammal vid tidpunkten för anmälan (punkt 57 i riskfinansieringsriktlinjerna)</w:t>
      </w:r>
      <w:r w:rsidR="00B10ECF">
        <w:rPr>
          <w:noProof/>
        </w:rPr>
        <w:t>.</w:t>
      </w:r>
      <w:r w:rsidRPr="001C6798">
        <w:rPr>
          <w:noProof/>
        </w:rPr>
        <w:t xml:space="preserve"> </w:t>
      </w:r>
    </w:p>
    <w:p w14:paraId="7A1923F4" w14:textId="77777777" w:rsidR="0026501C" w:rsidRPr="001C6798" w:rsidRDefault="0026501C" w:rsidP="0026501C">
      <w:pPr>
        <w:pStyle w:val="Point1"/>
        <w:rPr>
          <w:noProof/>
        </w:rPr>
      </w:pPr>
      <w:r w:rsidRPr="00902BCA">
        <w:rPr>
          <w:noProof/>
        </w:rPr>
        <w:t>(e)</w:t>
      </w:r>
      <w:r w:rsidRPr="00902BCA">
        <w:rPr>
          <w:noProof/>
        </w:rPr>
        <w:tab/>
      </w:r>
      <w:sdt>
        <w:sdtPr>
          <w:rPr>
            <w:noProof/>
          </w:rPr>
          <w:id w:val="-446155493"/>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Den anmälda stödordningen finansieras delvis med medel från de europeiska struktur- och investeringsfonderna och bedömningen har gjorts i enlighet med artikel 37.2 i förordning (EU) nr 1303/2013</w:t>
      </w:r>
      <w:r w:rsidRPr="001C6798">
        <w:rPr>
          <w:rStyle w:val="FootnoteReference"/>
          <w:noProof/>
        </w:rPr>
        <w:footnoteReference w:id="11"/>
      </w:r>
      <w:r w:rsidRPr="001C6798">
        <w:rPr>
          <w:noProof/>
        </w:rPr>
        <w:t xml:space="preserve"> eller artikel 58.3 i förordning (EU) 2021/1060</w:t>
      </w:r>
      <w:r w:rsidRPr="001C6798">
        <w:rPr>
          <w:rStyle w:val="FootnoteReference"/>
          <w:noProof/>
        </w:rPr>
        <w:footnoteReference w:id="12"/>
      </w:r>
      <w:r w:rsidRPr="001C6798">
        <w:rPr>
          <w:noProof/>
        </w:rPr>
        <w:t xml:space="preserve"> (förordningen om gemensamma bestämmelser) (punkt 60 i riskfinansieringsriktlinjerna):</w:t>
      </w:r>
    </w:p>
    <w:p w14:paraId="31853869" w14:textId="77777777" w:rsidR="0026501C" w:rsidRPr="001C6798" w:rsidRDefault="0026501C" w:rsidP="0026501C">
      <w:pPr>
        <w:pStyle w:val="ManualHeading3"/>
        <w:rPr>
          <w:noProof/>
        </w:rPr>
      </w:pPr>
      <w:r w:rsidRPr="00902BCA">
        <w:rPr>
          <w:noProof/>
        </w:rPr>
        <w:t>3.1.2.</w:t>
      </w:r>
      <w:r w:rsidRPr="00902BCA">
        <w:rPr>
          <w:noProof/>
        </w:rPr>
        <w:tab/>
      </w:r>
      <w:r w:rsidRPr="001C6798">
        <w:rPr>
          <w:noProof/>
        </w:rPr>
        <w:t>Stödet underlättar utvecklingen av en ekonomisk verksamhet (avsnitt 3.1 i riskfinansieringsriktlinjerna)</w:t>
      </w:r>
    </w:p>
    <w:p w14:paraId="5ED1D5DB" w14:textId="77777777" w:rsidR="0026501C" w:rsidRPr="001C6798" w:rsidRDefault="0026501C" w:rsidP="0026501C">
      <w:pPr>
        <w:pStyle w:val="Point1"/>
        <w:rPr>
          <w:noProof/>
        </w:rPr>
      </w:pPr>
      <w:r w:rsidRPr="00902BCA">
        <w:rPr>
          <w:noProof/>
        </w:rPr>
        <w:t>(a)</w:t>
      </w:r>
      <w:r w:rsidRPr="00902BCA">
        <w:rPr>
          <w:noProof/>
        </w:rPr>
        <w:tab/>
      </w:r>
      <w:r w:rsidRPr="001C6798">
        <w:rPr>
          <w:noProof/>
        </w:rPr>
        <w:t>Ange vilken ekonomisk verksamhet som får stöd (punkt 42 i riskfinansieringsriktlinjerna), inbegripet om ni anser att den är en högrisksektor eller kapitalintensiv sektor och skälet till detta (punkterna 75 och 77 i riskfinansieringsriktlinjerna):</w:t>
      </w:r>
    </w:p>
    <w:p w14:paraId="330617DD" w14:textId="77777777" w:rsidR="0026501C" w:rsidRPr="001C6798" w:rsidRDefault="0026501C" w:rsidP="008C41AB">
      <w:pPr>
        <w:tabs>
          <w:tab w:val="left" w:leader="dot" w:pos="9072"/>
        </w:tabs>
        <w:ind w:left="850"/>
        <w:rPr>
          <w:noProof/>
        </w:rPr>
      </w:pPr>
      <w:r w:rsidRPr="001C6798">
        <w:rPr>
          <w:noProof/>
        </w:rPr>
        <w:tab/>
      </w:r>
    </w:p>
    <w:p w14:paraId="0BCE42F1" w14:textId="77777777" w:rsidR="0026501C" w:rsidRPr="001C6798" w:rsidRDefault="0026501C" w:rsidP="0026501C">
      <w:pPr>
        <w:pStyle w:val="Point1"/>
        <w:rPr>
          <w:noProof/>
        </w:rPr>
      </w:pPr>
      <w:r w:rsidRPr="00902BCA">
        <w:rPr>
          <w:noProof/>
        </w:rPr>
        <w:t>(b)</w:t>
      </w:r>
      <w:r w:rsidRPr="00902BCA">
        <w:rPr>
          <w:noProof/>
        </w:rPr>
        <w:tab/>
      </w:r>
      <w:r w:rsidRPr="001C6798">
        <w:rPr>
          <w:noProof/>
        </w:rPr>
        <w:t>Beskriv typen av marknadsmisslyckande eller andra relevanta hinder och påvisa förekomsten av dem (punkt 61 i riskfinansieringsriktlinjerna):</w:t>
      </w:r>
    </w:p>
    <w:p w14:paraId="02EAE03C" w14:textId="77777777" w:rsidR="0026501C" w:rsidRPr="001C6798" w:rsidRDefault="0026501C" w:rsidP="008C41AB">
      <w:pPr>
        <w:tabs>
          <w:tab w:val="left" w:leader="dot" w:pos="9072"/>
        </w:tabs>
        <w:ind w:left="850"/>
        <w:rPr>
          <w:noProof/>
        </w:rPr>
      </w:pPr>
      <w:r w:rsidRPr="001C6798">
        <w:rPr>
          <w:noProof/>
        </w:rPr>
        <w:tab/>
      </w:r>
    </w:p>
    <w:p w14:paraId="07A9189F" w14:textId="77777777" w:rsidR="0026501C" w:rsidRPr="001C6798" w:rsidRDefault="0026501C" w:rsidP="0026501C">
      <w:pPr>
        <w:pStyle w:val="Point1"/>
        <w:rPr>
          <w:noProof/>
        </w:rPr>
      </w:pPr>
      <w:r w:rsidRPr="00902BCA">
        <w:rPr>
          <w:noProof/>
        </w:rPr>
        <w:t>(c)</w:t>
      </w:r>
      <w:r w:rsidRPr="00902BCA">
        <w:rPr>
          <w:noProof/>
        </w:rPr>
        <w:tab/>
      </w:r>
      <w:r w:rsidRPr="001C6798">
        <w:rPr>
          <w:noProof/>
        </w:rPr>
        <w:t xml:space="preserve">Stimulanseffekt: Hur får den anmälda stödordningen i) stödmottagaren och/eller ii) privata investerare att ändra sitt beteendemönster genom att börja bedriva verksamhet som de inte hade bedrivit utan stödet, eller som de skulle ha bedrivit på ett mer begränsat sätt (punkterna 43–47 i riskfinansieringsriktlinjerna)? </w:t>
      </w:r>
    </w:p>
    <w:p w14:paraId="7D222F6D" w14:textId="77777777" w:rsidR="0026501C" w:rsidRPr="001C6798" w:rsidRDefault="0026501C" w:rsidP="008C41AB">
      <w:pPr>
        <w:tabs>
          <w:tab w:val="left" w:leader="dot" w:pos="9072"/>
        </w:tabs>
        <w:ind w:left="850"/>
        <w:rPr>
          <w:noProof/>
        </w:rPr>
      </w:pPr>
      <w:r w:rsidRPr="001C6798">
        <w:rPr>
          <w:noProof/>
        </w:rPr>
        <w:tab/>
      </w:r>
    </w:p>
    <w:p w14:paraId="23826B1E" w14:textId="77777777" w:rsidR="0026501C" w:rsidRPr="001C6798" w:rsidRDefault="0026501C" w:rsidP="0026501C">
      <w:pPr>
        <w:pStyle w:val="ManualHeading3"/>
        <w:rPr>
          <w:bCs/>
          <w:noProof/>
        </w:rPr>
      </w:pPr>
      <w:r w:rsidRPr="00902BCA">
        <w:rPr>
          <w:noProof/>
        </w:rPr>
        <w:t>3.1.3.</w:t>
      </w:r>
      <w:r w:rsidRPr="00902BCA">
        <w:rPr>
          <w:noProof/>
        </w:rPr>
        <w:tab/>
      </w:r>
      <w:r w:rsidRPr="001C6798">
        <w:rPr>
          <w:noProof/>
        </w:rPr>
        <w:t>Identifiering av de särskilda målen och resultatindikatorerna för den anmälda stödordningen på grundval av resultaten av förhandsbedömningen (punkterna 164 och 165 i riskfinansieringsriktlinjerna)</w:t>
      </w:r>
    </w:p>
    <w:p w14:paraId="5D541246" w14:textId="77777777" w:rsidR="0026501C" w:rsidRPr="001C6798" w:rsidRDefault="0026501C" w:rsidP="0026501C">
      <w:pPr>
        <w:pStyle w:val="Point0"/>
        <w:rPr>
          <w:noProof/>
        </w:rPr>
      </w:pPr>
      <w:r w:rsidRPr="00902BCA">
        <w:rPr>
          <w:noProof/>
        </w:rPr>
        <w:t>(a)</w:t>
      </w:r>
      <w:r w:rsidRPr="00902BCA">
        <w:rPr>
          <w:noProof/>
        </w:rPr>
        <w:tab/>
      </w:r>
      <w:r w:rsidRPr="001C6798">
        <w:rPr>
          <w:noProof/>
        </w:rPr>
        <w:t>Ange de specifika mål som identifierats och hänvisa till relevant avsnitt i förhandsbedömningen:</w:t>
      </w:r>
    </w:p>
    <w:p w14:paraId="7D4DDFFE" w14:textId="77777777" w:rsidR="0026501C" w:rsidRPr="001C6798" w:rsidRDefault="0026501C" w:rsidP="008C41AB">
      <w:pPr>
        <w:tabs>
          <w:tab w:val="left" w:leader="dot" w:pos="9072"/>
        </w:tabs>
        <w:ind w:left="850"/>
        <w:rPr>
          <w:noProof/>
        </w:rPr>
      </w:pPr>
      <w:r w:rsidRPr="001C6798">
        <w:rPr>
          <w:noProof/>
        </w:rPr>
        <w:tab/>
      </w:r>
    </w:p>
    <w:p w14:paraId="2F9707F0" w14:textId="77777777" w:rsidR="0026501C" w:rsidRPr="001C6798" w:rsidRDefault="0026501C" w:rsidP="0026501C">
      <w:pPr>
        <w:pStyle w:val="Point0"/>
        <w:rPr>
          <w:noProof/>
        </w:rPr>
      </w:pPr>
      <w:r w:rsidRPr="00902BCA">
        <w:rPr>
          <w:noProof/>
        </w:rPr>
        <w:lastRenderedPageBreak/>
        <w:t>(b)</w:t>
      </w:r>
      <w:r w:rsidRPr="00902BCA">
        <w:rPr>
          <w:noProof/>
        </w:rPr>
        <w:tab/>
      </w:r>
      <w:r w:rsidRPr="001C6798">
        <w:rPr>
          <w:noProof/>
        </w:rPr>
        <w:t>Ange de fastställda resultatindikatorerna (se exemplen i punkt 164 i riskfinansieringsriktlinjerna) och hänvisa till relevant avsnitt i förhandsbedömningen:</w:t>
      </w:r>
    </w:p>
    <w:p w14:paraId="501854FC" w14:textId="77777777" w:rsidR="0026501C" w:rsidRPr="001C6798" w:rsidRDefault="0026501C" w:rsidP="0026501C">
      <w:pPr>
        <w:tabs>
          <w:tab w:val="left" w:leader="dot" w:pos="9072"/>
        </w:tabs>
        <w:rPr>
          <w:noProof/>
        </w:rPr>
      </w:pPr>
      <w:r w:rsidRPr="001C6798">
        <w:rPr>
          <w:noProof/>
        </w:rPr>
        <w:tab/>
      </w:r>
    </w:p>
    <w:p w14:paraId="5081165F" w14:textId="77777777" w:rsidR="0026501C" w:rsidRPr="001C6798" w:rsidRDefault="0026501C" w:rsidP="0026501C">
      <w:pPr>
        <w:pStyle w:val="ManualHeading3"/>
        <w:rPr>
          <w:noProof/>
        </w:rPr>
      </w:pPr>
      <w:r w:rsidRPr="00902BCA">
        <w:rPr>
          <w:noProof/>
        </w:rPr>
        <w:t>3.1.4.</w:t>
      </w:r>
      <w:r w:rsidRPr="00902BCA">
        <w:rPr>
          <w:noProof/>
        </w:rPr>
        <w:tab/>
      </w:r>
      <w:r w:rsidRPr="001C6798">
        <w:rPr>
          <w:noProof/>
        </w:rPr>
        <w:t>Ekonomisk bevisning och motiveringar i förhandsbedömningen för behovet av statligt ingripande (avsnitt 3.2.2 i riskfinansieringsriktlinjerna): se avsnitten 2.3, 2.4 och 2.5 i detta formulär</w:t>
      </w:r>
    </w:p>
    <w:p w14:paraId="034417A7" w14:textId="77777777" w:rsidR="0026501C" w:rsidRPr="001C6798" w:rsidRDefault="0026501C" w:rsidP="0026501C">
      <w:pPr>
        <w:pStyle w:val="ManualHeading2"/>
        <w:rPr>
          <w:noProof/>
        </w:rPr>
      </w:pPr>
      <w:r w:rsidRPr="00902BCA">
        <w:rPr>
          <w:noProof/>
        </w:rPr>
        <w:t>3.2.</w:t>
      </w:r>
      <w:r w:rsidRPr="00902BCA">
        <w:rPr>
          <w:noProof/>
        </w:rPr>
        <w:tab/>
      </w:r>
      <w:r w:rsidRPr="001C6798">
        <w:rPr>
          <w:noProof/>
        </w:rPr>
        <w:t>Den anmälda stödordningens lämplighet (avsnitt 3.2.3 i riskfinansieringsriktlinjerna)</w:t>
      </w:r>
    </w:p>
    <w:p w14:paraId="664C0CAD" w14:textId="77777777" w:rsidR="0026501C" w:rsidRPr="001C6798" w:rsidRDefault="0026501C" w:rsidP="0026501C">
      <w:pPr>
        <w:pStyle w:val="ManualHeading3"/>
        <w:rPr>
          <w:noProof/>
        </w:rPr>
      </w:pPr>
      <w:r w:rsidRPr="00902BCA">
        <w:rPr>
          <w:noProof/>
        </w:rPr>
        <w:t>3.2.1.</w:t>
      </w:r>
      <w:r w:rsidRPr="00902BCA">
        <w:rPr>
          <w:noProof/>
        </w:rPr>
        <w:tab/>
      </w:r>
      <w:r w:rsidRPr="001C6798">
        <w:rPr>
          <w:noProof/>
        </w:rPr>
        <w:t>Allmänt</w:t>
      </w:r>
    </w:p>
    <w:p w14:paraId="0E8F2CBC" w14:textId="77777777" w:rsidR="0026501C" w:rsidRPr="001C6798" w:rsidRDefault="0026501C" w:rsidP="0026501C">
      <w:pPr>
        <w:pStyle w:val="Point0"/>
        <w:rPr>
          <w:noProof/>
        </w:rPr>
      </w:pPr>
      <w:r w:rsidRPr="00902BCA">
        <w:rPr>
          <w:noProof/>
        </w:rPr>
        <w:t>(a)</w:t>
      </w:r>
      <w:r w:rsidRPr="00902BCA">
        <w:rPr>
          <w:noProof/>
        </w:rPr>
        <w:tab/>
      </w:r>
      <w:r w:rsidRPr="001C6798">
        <w:rPr>
          <w:noProof/>
        </w:rPr>
        <w:t>Med hänvisning till förhandsbedömningen, förklara varför de befintliga och planerade nationella åtgärderna och unionens policyåtgärder (punkt 58 i riskfinansieringsriktlinjerna) som är inriktade på samma konstaterade marknadsmisslyckanden inte är tillräckliga för att hantera de konstaterade marknadsmisslyckandena (punkterna 92 och 93 i riskfinansieringsriktlinjerna):</w:t>
      </w:r>
    </w:p>
    <w:p w14:paraId="25B3D149" w14:textId="77777777" w:rsidR="0026501C" w:rsidRPr="001C6798" w:rsidRDefault="0026501C" w:rsidP="0026501C">
      <w:pPr>
        <w:tabs>
          <w:tab w:val="left" w:leader="dot" w:pos="9072"/>
        </w:tabs>
        <w:rPr>
          <w:noProof/>
        </w:rPr>
      </w:pPr>
      <w:r w:rsidRPr="001C6798">
        <w:rPr>
          <w:noProof/>
        </w:rPr>
        <w:tab/>
      </w:r>
    </w:p>
    <w:p w14:paraId="7E709EB4" w14:textId="77777777" w:rsidR="0026501C" w:rsidRPr="001C6798" w:rsidRDefault="0026501C" w:rsidP="0026501C">
      <w:pPr>
        <w:pStyle w:val="Point0"/>
        <w:rPr>
          <w:noProof/>
        </w:rPr>
      </w:pPr>
      <w:r w:rsidRPr="00902BCA">
        <w:rPr>
          <w:noProof/>
        </w:rPr>
        <w:t>(b)</w:t>
      </w:r>
      <w:r w:rsidRPr="00902BCA">
        <w:rPr>
          <w:noProof/>
        </w:rPr>
        <w:tab/>
      </w:r>
      <w:r w:rsidRPr="001C6798">
        <w:rPr>
          <w:noProof/>
        </w:rPr>
        <w:t>Förklara varför det föreslagna instrumentet för statligt stöd har den utformning som är lämpligast för att säkerställa en effektiv finansieringsstruktur (punkterna 94 och 95 i riskfinansieringsriktlinjerna):</w:t>
      </w:r>
    </w:p>
    <w:p w14:paraId="418560A4" w14:textId="77777777" w:rsidR="0026501C" w:rsidRPr="001C6798" w:rsidRDefault="0026501C" w:rsidP="0026501C">
      <w:pPr>
        <w:tabs>
          <w:tab w:val="left" w:leader="dot" w:pos="9072"/>
        </w:tabs>
        <w:rPr>
          <w:noProof/>
        </w:rPr>
      </w:pPr>
      <w:r w:rsidRPr="001C6798">
        <w:rPr>
          <w:noProof/>
        </w:rPr>
        <w:tab/>
      </w:r>
    </w:p>
    <w:p w14:paraId="34D95A28" w14:textId="77777777" w:rsidR="0026501C" w:rsidRPr="001C6798" w:rsidRDefault="0026501C" w:rsidP="0026501C">
      <w:pPr>
        <w:pStyle w:val="ManualHeading3"/>
        <w:rPr>
          <w:noProof/>
        </w:rPr>
      </w:pPr>
      <w:r w:rsidRPr="00902BCA">
        <w:rPr>
          <w:noProof/>
        </w:rPr>
        <w:t>3.2.2.</w:t>
      </w:r>
      <w:r w:rsidRPr="00902BCA">
        <w:rPr>
          <w:noProof/>
        </w:rPr>
        <w:tab/>
      </w:r>
      <w:r w:rsidRPr="001C6798">
        <w:rPr>
          <w:noProof/>
        </w:rPr>
        <w:t>Lämplighetsvillkor för finansieringsinstrument (avsnitt 3.2.3.2 i riskfinansieringsriktlinjerna)</w:t>
      </w:r>
    </w:p>
    <w:p w14:paraId="11647D90" w14:textId="77777777" w:rsidR="0026501C" w:rsidRPr="001C6798" w:rsidRDefault="0026501C" w:rsidP="0026501C">
      <w:pPr>
        <w:pStyle w:val="ManualNumPar1"/>
        <w:rPr>
          <w:noProof/>
        </w:rPr>
      </w:pPr>
      <w:r w:rsidRPr="00902BCA">
        <w:rPr>
          <w:noProof/>
        </w:rPr>
        <w:t>1.</w:t>
      </w:r>
      <w:r w:rsidRPr="00902BCA">
        <w:rPr>
          <w:noProof/>
        </w:rPr>
        <w:tab/>
      </w:r>
      <w:r w:rsidRPr="001C6798">
        <w:rPr>
          <w:noProof/>
        </w:rPr>
        <w:t>Minimiandelar privata investeringar (punkterna 97–99 i riskfinansieringsriktlinjerna)</w:t>
      </w:r>
    </w:p>
    <w:p w14:paraId="5731A64C" w14:textId="77777777" w:rsidR="0026501C" w:rsidRPr="001C6798" w:rsidRDefault="0026501C" w:rsidP="0026501C">
      <w:pPr>
        <w:pStyle w:val="Tiret1"/>
        <w:numPr>
          <w:ilvl w:val="0"/>
          <w:numId w:val="56"/>
        </w:numPr>
        <w:rPr>
          <w:noProof/>
        </w:rPr>
      </w:pPr>
      <w:r w:rsidRPr="001C6798">
        <w:rPr>
          <w:noProof/>
        </w:rPr>
        <w:t>Hur stort är det minsta aggregerade (dvs. totala, inklusive alla nivåer) oberoende privata deltagandet i riskfinansieringsinvesteringar i den slutliga stödmottagaren? ….% av den riskfinansiering (offentlig och privat) som tillhandahålls den slutliga stödmottagaren.</w:t>
      </w:r>
    </w:p>
    <w:p w14:paraId="26C5992A" w14:textId="77777777" w:rsidR="0026501C" w:rsidRPr="001C6798" w:rsidRDefault="0026501C" w:rsidP="0026501C">
      <w:pPr>
        <w:pStyle w:val="Tiret1"/>
        <w:numPr>
          <w:ilvl w:val="0"/>
          <w:numId w:val="56"/>
        </w:numPr>
        <w:rPr>
          <w:noProof/>
        </w:rPr>
      </w:pPr>
      <w:r w:rsidRPr="001C6798">
        <w:rPr>
          <w:noProof/>
        </w:rPr>
        <w:t>Om andelen oberoende privata investerares deltagande understiger vad som krävs enligt artikel 21.12 i förordning (EU) nr 651/2014, sammanfatta den ekonomiska bevisningen och ge en detaljerad motivering till denna andel (enligt punkt 97 i riskfinansieringsriktlinjerna), med hänvisning till förhandsbedömningen:</w:t>
      </w:r>
    </w:p>
    <w:p w14:paraId="059194C9" w14:textId="77777777" w:rsidR="0026501C" w:rsidRPr="001C6798" w:rsidRDefault="0026501C" w:rsidP="008C41AB">
      <w:pPr>
        <w:tabs>
          <w:tab w:val="left" w:leader="dot" w:pos="9072"/>
        </w:tabs>
        <w:ind w:left="850"/>
        <w:rPr>
          <w:noProof/>
        </w:rPr>
      </w:pPr>
      <w:r w:rsidRPr="001C6798">
        <w:rPr>
          <w:noProof/>
        </w:rPr>
        <w:tab/>
      </w:r>
    </w:p>
    <w:p w14:paraId="3D05A329" w14:textId="77777777" w:rsidR="0026501C" w:rsidRPr="001C6798" w:rsidRDefault="0026501C" w:rsidP="0026501C">
      <w:pPr>
        <w:pStyle w:val="Tiret1"/>
        <w:numPr>
          <w:ilvl w:val="0"/>
          <w:numId w:val="56"/>
        </w:numPr>
        <w:rPr>
          <w:noProof/>
        </w:rPr>
      </w:pPr>
      <w:r w:rsidRPr="001C6798">
        <w:rPr>
          <w:noProof/>
        </w:rPr>
        <w:t xml:space="preserve">Kan privat deltagande av icke-oavhängig natur i den anmälda stödordningen godtas (punkt 98 i riskfinansieringsriktlinjerna)? </w:t>
      </w:r>
    </w:p>
    <w:p w14:paraId="1C5121F4" w14:textId="77777777" w:rsidR="0026501C" w:rsidRPr="001C6798" w:rsidRDefault="00B10ECF" w:rsidP="0026501C">
      <w:pPr>
        <w:ind w:left="1418"/>
        <w:rPr>
          <w:noProof/>
        </w:rPr>
      </w:pPr>
      <w:sdt>
        <w:sdtPr>
          <w:rPr>
            <w:bCs/>
            <w:noProof/>
          </w:rPr>
          <w:id w:val="-210736408"/>
          <w14:checkbox>
            <w14:checked w14:val="0"/>
            <w14:checkedState w14:val="2612" w14:font="MS Gothic"/>
            <w14:uncheckedState w14:val="2610" w14:font="MS Gothic"/>
          </w14:checkbox>
        </w:sdtPr>
        <w:sdtEndPr/>
        <w:sdtContent>
          <w:r w:rsidR="0026501C" w:rsidRPr="001C6798">
            <w:rPr>
              <w:rFonts w:ascii="MS Gothic" w:eastAsia="MS Gothic" w:hAnsi="MS Gothic" w:hint="eastAsia"/>
              <w:bCs/>
              <w:noProof/>
            </w:rPr>
            <w:t>☐</w:t>
          </w:r>
        </w:sdtContent>
      </w:sdt>
      <w:r w:rsidR="0026501C" w:rsidRPr="001C6798">
        <w:rPr>
          <w:noProof/>
        </w:rPr>
        <w:t xml:space="preserve"> Ja Lämna i så fall ekonomisk bevisning och en motivering: </w:t>
      </w:r>
    </w:p>
    <w:p w14:paraId="6F90611C" w14:textId="77777777" w:rsidR="0026501C" w:rsidRPr="001C6798" w:rsidRDefault="0026501C" w:rsidP="008C41AB">
      <w:pPr>
        <w:tabs>
          <w:tab w:val="left" w:leader="dot" w:pos="9072"/>
        </w:tabs>
        <w:ind w:left="1418"/>
        <w:rPr>
          <w:noProof/>
        </w:rPr>
      </w:pPr>
      <w:r w:rsidRPr="001C6798">
        <w:rPr>
          <w:noProof/>
        </w:rPr>
        <w:tab/>
      </w:r>
    </w:p>
    <w:p w14:paraId="10EA565A" w14:textId="77777777" w:rsidR="0026501C" w:rsidRPr="001C6798" w:rsidRDefault="00B10ECF" w:rsidP="0026501C">
      <w:pPr>
        <w:ind w:left="1418"/>
        <w:rPr>
          <w:bCs/>
          <w:noProof/>
        </w:rPr>
      </w:pPr>
      <w:sdt>
        <w:sdtPr>
          <w:rPr>
            <w:bCs/>
            <w:noProof/>
          </w:rPr>
          <w:id w:val="696126757"/>
          <w14:checkbox>
            <w14:checked w14:val="0"/>
            <w14:checkedState w14:val="2612" w14:font="MS Gothic"/>
            <w14:uncheckedState w14:val="2610" w14:font="MS Gothic"/>
          </w14:checkbox>
        </w:sdtPr>
        <w:sdtEndPr/>
        <w:sdtContent>
          <w:r w:rsidR="0026501C" w:rsidRPr="001C6798">
            <w:rPr>
              <w:rFonts w:ascii="MS Gothic" w:eastAsia="MS Gothic" w:hAnsi="MS Gothic" w:hint="eastAsia"/>
              <w:bCs/>
              <w:noProof/>
            </w:rPr>
            <w:t>☐</w:t>
          </w:r>
        </w:sdtContent>
      </w:sdt>
      <w:r w:rsidR="0026501C" w:rsidRPr="001C6798">
        <w:rPr>
          <w:noProof/>
        </w:rPr>
        <w:tab/>
        <w:t>Nej</w:t>
      </w:r>
    </w:p>
    <w:p w14:paraId="1C8F9726" w14:textId="77777777" w:rsidR="008C41AB" w:rsidRDefault="0026501C" w:rsidP="0026501C">
      <w:pPr>
        <w:pStyle w:val="Tiret1"/>
        <w:numPr>
          <w:ilvl w:val="0"/>
          <w:numId w:val="56"/>
        </w:numPr>
        <w:rPr>
          <w:noProof/>
        </w:rPr>
      </w:pPr>
      <w:r w:rsidRPr="001C6798">
        <w:rPr>
          <w:noProof/>
        </w:rPr>
        <w:t xml:space="preserve">När det gäller företag som tar emot den inledande riskfinansieringsinvesteringen medan de verkar på någon marknad under längre tid än den stödberättigandeperiod som fastställs i artikel 21.3 b i förordning (EU) nr 651/2014 vid tidpunkten för den första riskfinansieringsinvesteringen (punkt 99 i riskfinansieringsriktlinjerna), vilka lämpliga begränsningar innehåller den anmälda stödordningen? </w:t>
      </w:r>
    </w:p>
    <w:p w14:paraId="4BA63F88" w14:textId="77777777" w:rsidR="008C41AB" w:rsidRPr="001C6798" w:rsidRDefault="008C41AB" w:rsidP="008C41AB">
      <w:pPr>
        <w:tabs>
          <w:tab w:val="left" w:leader="dot" w:pos="9072"/>
        </w:tabs>
        <w:ind w:left="720"/>
        <w:rPr>
          <w:bCs/>
          <w:noProof/>
        </w:rPr>
      </w:pPr>
      <w:r w:rsidRPr="001C6798">
        <w:rPr>
          <w:noProof/>
        </w:rPr>
        <w:lastRenderedPageBreak/>
        <w:tab/>
      </w:r>
    </w:p>
    <w:p w14:paraId="4AE497A3" w14:textId="77777777" w:rsidR="0026501C" w:rsidRPr="001C6798" w:rsidRDefault="0026501C" w:rsidP="0026501C">
      <w:pPr>
        <w:pStyle w:val="Tiret1"/>
        <w:numPr>
          <w:ilvl w:val="0"/>
          <w:numId w:val="56"/>
        </w:numPr>
        <w:rPr>
          <w:noProof/>
        </w:rPr>
      </w:pPr>
      <w:r w:rsidRPr="001C6798">
        <w:rPr>
          <w:noProof/>
        </w:rPr>
        <w:t xml:space="preserve">Uppgår den privata andelen till minst 60 % (punkt 99 i riskfinansieringsriktlinjerna)? </w:t>
      </w:r>
    </w:p>
    <w:p w14:paraId="3E9A2EA4" w14:textId="77777777" w:rsidR="0026501C" w:rsidRPr="001C6798" w:rsidRDefault="00B10ECF" w:rsidP="0026501C">
      <w:pPr>
        <w:pStyle w:val="Text2"/>
        <w:rPr>
          <w:noProof/>
        </w:rPr>
      </w:pPr>
      <w:sdt>
        <w:sdtPr>
          <w:rPr>
            <w:noProof/>
          </w:rPr>
          <w:id w:val="1967854192"/>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ab/>
        <w:t xml:space="preserve">Ja </w:t>
      </w:r>
      <w:r w:rsidR="0026501C" w:rsidRPr="001C6798">
        <w:rPr>
          <w:noProof/>
        </w:rPr>
        <w:tab/>
      </w:r>
      <w:r w:rsidR="0026501C" w:rsidRPr="001C6798">
        <w:rPr>
          <w:noProof/>
        </w:rPr>
        <w:tab/>
      </w:r>
      <w:sdt>
        <w:sdtPr>
          <w:rPr>
            <w:noProof/>
          </w:rPr>
          <w:id w:val="-1330819096"/>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ab/>
        <w:t xml:space="preserve"> Nej</w:t>
      </w:r>
    </w:p>
    <w:p w14:paraId="3BFC2F08" w14:textId="77777777" w:rsidR="0026501C" w:rsidRPr="001C6798" w:rsidRDefault="0026501C" w:rsidP="0026501C">
      <w:pPr>
        <w:pStyle w:val="ManualNumPar1"/>
        <w:rPr>
          <w:bCs/>
          <w:noProof/>
        </w:rPr>
      </w:pPr>
      <w:r w:rsidRPr="00902BCA">
        <w:rPr>
          <w:noProof/>
        </w:rPr>
        <w:t>2.</w:t>
      </w:r>
      <w:r w:rsidRPr="00902BCA">
        <w:rPr>
          <w:noProof/>
        </w:rPr>
        <w:tab/>
      </w:r>
      <w:r w:rsidRPr="001C6798">
        <w:rPr>
          <w:noProof/>
        </w:rPr>
        <w:t>Fördelningen av risker och vinster mellan offentliga och privata investerare (punkterna 100–102 i riskfinansieringsriktlinjerna):</w:t>
      </w:r>
    </w:p>
    <w:p w14:paraId="54A51D7F" w14:textId="77777777" w:rsidR="0026501C" w:rsidRPr="001C6798" w:rsidRDefault="0026501C" w:rsidP="0026501C">
      <w:pPr>
        <w:pStyle w:val="Tiret1"/>
        <w:numPr>
          <w:ilvl w:val="0"/>
          <w:numId w:val="56"/>
        </w:numPr>
        <w:rPr>
          <w:noProof/>
        </w:rPr>
      </w:pPr>
      <w:r w:rsidRPr="001C6798">
        <w:rPr>
          <w:noProof/>
        </w:rPr>
        <w:t>Förklara varför fördelningen av risker och vinster mellan offentliga och privata investerare som beskrivs ovan i avsnitten om de berörda finansieringsinstrumenten kan betraktas som balanserad (punkterna 100–102 i riskfinansieringsriktlinjerna):</w:t>
      </w:r>
    </w:p>
    <w:p w14:paraId="5D6977F0" w14:textId="77777777" w:rsidR="0026501C" w:rsidRPr="001C6798" w:rsidRDefault="0026501C" w:rsidP="008C41AB">
      <w:pPr>
        <w:tabs>
          <w:tab w:val="left" w:leader="dot" w:pos="9072"/>
        </w:tabs>
        <w:ind w:left="850"/>
        <w:rPr>
          <w:noProof/>
        </w:rPr>
      </w:pPr>
      <w:r w:rsidRPr="001C6798">
        <w:rPr>
          <w:noProof/>
        </w:rPr>
        <w:tab/>
      </w:r>
    </w:p>
    <w:p w14:paraId="322B141F" w14:textId="77777777" w:rsidR="0026501C" w:rsidRPr="001C6798" w:rsidRDefault="0026501C" w:rsidP="0026501C">
      <w:pPr>
        <w:pStyle w:val="ManualNumPar1"/>
        <w:rPr>
          <w:bCs/>
          <w:noProof/>
        </w:rPr>
      </w:pPr>
      <w:r w:rsidRPr="00902BCA">
        <w:rPr>
          <w:noProof/>
        </w:rPr>
        <w:t>3.</w:t>
      </w:r>
      <w:r w:rsidRPr="00902BCA">
        <w:rPr>
          <w:noProof/>
        </w:rPr>
        <w:tab/>
      </w:r>
      <w:r w:rsidRPr="001C6798">
        <w:rPr>
          <w:noProof/>
        </w:rPr>
        <w:t>Incitamentens karaktär ska fastställas genom valet av finansiella intermediärer, förvaltare eller investerare (punkterna 103 och 104 i riskfinansieringsriktlinjerna)</w:t>
      </w:r>
    </w:p>
    <w:p w14:paraId="39AFAC40" w14:textId="77777777" w:rsidR="0026501C" w:rsidRPr="001C6798" w:rsidRDefault="0026501C" w:rsidP="0026501C">
      <w:pPr>
        <w:keepNext/>
        <w:ind w:left="709"/>
        <w:rPr>
          <w:noProof/>
        </w:rPr>
      </w:pPr>
      <w:r w:rsidRPr="001C6798">
        <w:rPr>
          <w:noProof/>
        </w:rPr>
        <w:t>Bekräfta genom att kryssa i lämplig ruta:</w:t>
      </w:r>
    </w:p>
    <w:p w14:paraId="236FD590" w14:textId="77777777" w:rsidR="0026501C" w:rsidRPr="001C6798" w:rsidRDefault="0026501C" w:rsidP="0026501C">
      <w:pPr>
        <w:pStyle w:val="ManualHeading1-A"/>
        <w:numPr>
          <w:ilvl w:val="0"/>
          <w:numId w:val="44"/>
        </w:numPr>
        <w:rPr>
          <w:noProof/>
        </w:rPr>
      </w:pPr>
      <w:r w:rsidRPr="001C6798">
        <w:rPr>
          <w:noProof/>
        </w:rPr>
        <w:t>Valet av finansiella intermediärer som ska genomföra stödordningen</w:t>
      </w:r>
    </w:p>
    <w:p w14:paraId="1460C5A3" w14:textId="77777777" w:rsidR="0026501C" w:rsidRPr="001C6798" w:rsidRDefault="0026501C" w:rsidP="0026501C">
      <w:pPr>
        <w:pStyle w:val="Point1"/>
        <w:rPr>
          <w:noProof/>
        </w:rPr>
      </w:pPr>
      <w:r w:rsidRPr="00902BCA">
        <w:rPr>
          <w:noProof/>
        </w:rPr>
        <w:t>(a)</w:t>
      </w:r>
      <w:r w:rsidRPr="00902BCA">
        <w:rPr>
          <w:noProof/>
        </w:rPr>
        <w:tab/>
      </w:r>
      <w:r w:rsidRPr="001C6798">
        <w:rPr>
          <w:noProof/>
        </w:rPr>
        <w:t xml:space="preserve">Alla finansiella intermediärer väljs ut genom ett öppet, transparent och icke-diskriminerande förfarande, genom vilket incitamentens exakta karaktär fastställs. </w:t>
      </w:r>
    </w:p>
    <w:p w14:paraId="5F8ACD43" w14:textId="77777777" w:rsidR="0026501C" w:rsidRPr="001C6798" w:rsidRDefault="00B10ECF" w:rsidP="0026501C">
      <w:pPr>
        <w:keepNext/>
        <w:tabs>
          <w:tab w:val="left" w:pos="1276"/>
          <w:tab w:val="left" w:pos="1418"/>
          <w:tab w:val="left" w:pos="8808"/>
          <w:tab w:val="left" w:leader="dot" w:pos="9072"/>
        </w:tabs>
        <w:ind w:left="1418"/>
        <w:rPr>
          <w:noProof/>
        </w:rPr>
      </w:pPr>
      <w:sdt>
        <w:sdtPr>
          <w:rPr>
            <w:bCs/>
            <w:noProof/>
          </w:rPr>
          <w:id w:val="-1021622076"/>
          <w14:checkbox>
            <w14:checked w14:val="0"/>
            <w14:checkedState w14:val="2612" w14:font="MS Gothic"/>
            <w14:uncheckedState w14:val="2610" w14:font="MS Gothic"/>
          </w14:checkbox>
        </w:sdtPr>
        <w:sdtEndPr/>
        <w:sdtContent>
          <w:r w:rsidR="0026501C" w:rsidRPr="001C6798">
            <w:rPr>
              <w:rFonts w:ascii="MS Gothic" w:eastAsia="MS Gothic" w:hAnsi="MS Gothic" w:hint="eastAsia"/>
              <w:bCs/>
              <w:noProof/>
            </w:rPr>
            <w:t>☐</w:t>
          </w:r>
        </w:sdtContent>
      </w:sdt>
      <w:r w:rsidR="0026501C" w:rsidRPr="001C6798">
        <w:rPr>
          <w:noProof/>
        </w:rPr>
        <w:t xml:space="preserve"> Ja</w:t>
      </w:r>
    </w:p>
    <w:p w14:paraId="6AF17561" w14:textId="77777777" w:rsidR="0026501C" w:rsidRPr="001C6798" w:rsidRDefault="00B10ECF" w:rsidP="0026501C">
      <w:pPr>
        <w:keepNext/>
        <w:tabs>
          <w:tab w:val="left" w:pos="1276"/>
          <w:tab w:val="left" w:pos="1418"/>
          <w:tab w:val="left" w:pos="8808"/>
          <w:tab w:val="left" w:leader="dot" w:pos="9072"/>
        </w:tabs>
        <w:ind w:left="1418"/>
        <w:rPr>
          <w:noProof/>
        </w:rPr>
      </w:pPr>
      <w:sdt>
        <w:sdtPr>
          <w:rPr>
            <w:bCs/>
            <w:noProof/>
          </w:rPr>
          <w:id w:val="-1053236643"/>
          <w14:checkbox>
            <w14:checked w14:val="0"/>
            <w14:checkedState w14:val="2612" w14:font="MS Gothic"/>
            <w14:uncheckedState w14:val="2610" w14:font="MS Gothic"/>
          </w14:checkbox>
        </w:sdtPr>
        <w:sdtEndPr/>
        <w:sdtContent>
          <w:r w:rsidR="0026501C" w:rsidRPr="001C6798">
            <w:rPr>
              <w:rFonts w:ascii="MS Gothic" w:eastAsia="MS Gothic" w:hAnsi="MS Gothic" w:hint="eastAsia"/>
              <w:bCs/>
              <w:noProof/>
            </w:rPr>
            <w:t>☐</w:t>
          </w:r>
        </w:sdtContent>
      </w:sdt>
      <w:r w:rsidR="0026501C" w:rsidRPr="001C6798">
        <w:rPr>
          <w:noProof/>
        </w:rPr>
        <w:t xml:space="preserve"> Nej. Ange skälet (och förklara valet av investerare):</w:t>
      </w:r>
      <w:r w:rsidR="0026501C" w:rsidRPr="001C6798">
        <w:rPr>
          <w:noProof/>
        </w:rPr>
        <w:tab/>
      </w:r>
    </w:p>
    <w:p w14:paraId="4C30F59C" w14:textId="77777777" w:rsidR="0026501C" w:rsidRPr="001C6798" w:rsidRDefault="0026501C" w:rsidP="008C41AB">
      <w:pPr>
        <w:tabs>
          <w:tab w:val="left" w:leader="dot" w:pos="9072"/>
        </w:tabs>
        <w:ind w:left="1417"/>
        <w:rPr>
          <w:noProof/>
        </w:rPr>
      </w:pPr>
      <w:r w:rsidRPr="001C6798">
        <w:rPr>
          <w:noProof/>
        </w:rPr>
        <w:tab/>
      </w:r>
    </w:p>
    <w:p w14:paraId="0D4B46C1" w14:textId="77777777" w:rsidR="0026501C" w:rsidRPr="001C6798" w:rsidRDefault="0026501C" w:rsidP="0026501C">
      <w:pPr>
        <w:pStyle w:val="Tiret1"/>
        <w:numPr>
          <w:ilvl w:val="0"/>
          <w:numId w:val="56"/>
        </w:numPr>
        <w:rPr>
          <w:noProof/>
        </w:rPr>
      </w:pPr>
      <w:r w:rsidRPr="001C6798">
        <w:rPr>
          <w:noProof/>
        </w:rPr>
        <w:t>Beskriv hur konkurrensutsatta förfarandet ser ut och hur urvalsförfarandet uppfyller kraven, inbegripet i) de urvalskriterier som anges i inbjudan att anmäla intresse, ii) det utvärderingssystem som används för bedömning och iii) due diligence-granskning:</w:t>
      </w:r>
    </w:p>
    <w:p w14:paraId="1BE60EDE" w14:textId="77777777" w:rsidR="0026501C" w:rsidRPr="001C6798" w:rsidRDefault="0026501C" w:rsidP="008C41AB">
      <w:pPr>
        <w:tabs>
          <w:tab w:val="left" w:leader="dot" w:pos="9072"/>
        </w:tabs>
        <w:ind w:left="720"/>
        <w:rPr>
          <w:noProof/>
        </w:rPr>
      </w:pPr>
      <w:r w:rsidRPr="001C6798">
        <w:rPr>
          <w:noProof/>
        </w:rPr>
        <w:tab/>
      </w:r>
    </w:p>
    <w:p w14:paraId="63D50954" w14:textId="77777777" w:rsidR="0026501C" w:rsidRPr="001C6798" w:rsidRDefault="0026501C" w:rsidP="0026501C">
      <w:pPr>
        <w:pStyle w:val="Tiret1"/>
        <w:numPr>
          <w:ilvl w:val="0"/>
          <w:numId w:val="56"/>
        </w:numPr>
        <w:rPr>
          <w:noProof/>
        </w:rPr>
      </w:pPr>
      <w:r w:rsidRPr="001C6798">
        <w:rPr>
          <w:noProof/>
        </w:rPr>
        <w:t>Hänvisa till relevant bestämmelse i den rättsliga grunden:</w:t>
      </w:r>
    </w:p>
    <w:p w14:paraId="7ED3BB92" w14:textId="77777777" w:rsidR="0026501C" w:rsidRPr="001C6798" w:rsidRDefault="0026501C" w:rsidP="008C41AB">
      <w:pPr>
        <w:tabs>
          <w:tab w:val="left" w:leader="dot" w:pos="9072"/>
        </w:tabs>
        <w:ind w:left="720"/>
        <w:rPr>
          <w:noProof/>
        </w:rPr>
      </w:pPr>
      <w:r w:rsidRPr="001C6798">
        <w:rPr>
          <w:noProof/>
        </w:rPr>
        <w:tab/>
      </w:r>
    </w:p>
    <w:p w14:paraId="1BCFCB00" w14:textId="77777777" w:rsidR="0026501C" w:rsidRPr="001C6798" w:rsidRDefault="0026501C" w:rsidP="0026501C">
      <w:pPr>
        <w:pStyle w:val="Tiret1"/>
        <w:numPr>
          <w:ilvl w:val="0"/>
          <w:numId w:val="56"/>
        </w:numPr>
        <w:rPr>
          <w:noProof/>
        </w:rPr>
      </w:pPr>
      <w:r w:rsidRPr="001C6798">
        <w:rPr>
          <w:noProof/>
        </w:rPr>
        <w:t>Beskriv hur det säkerställs att villkoren för kommersiell förvaltning och vinstorienterat beslutsfattande i förordning (EU) nr 651/2014 (artikel 21.15 och 21.16 i förordning (EU) nr 651/2014) iakttas (punkt 172 i riskfinansieringsriktlinjerna):</w:t>
      </w:r>
    </w:p>
    <w:p w14:paraId="0DAB7554" w14:textId="77777777" w:rsidR="0026501C" w:rsidRPr="001C6798" w:rsidRDefault="0026501C" w:rsidP="008C41AB">
      <w:pPr>
        <w:tabs>
          <w:tab w:val="left" w:leader="dot" w:pos="9072"/>
        </w:tabs>
        <w:ind w:left="720"/>
        <w:rPr>
          <w:noProof/>
        </w:rPr>
      </w:pPr>
      <w:r w:rsidRPr="001C6798">
        <w:rPr>
          <w:noProof/>
        </w:rPr>
        <w:tab/>
      </w:r>
    </w:p>
    <w:p w14:paraId="05C0BF15" w14:textId="77777777" w:rsidR="0026501C" w:rsidRPr="001C6798" w:rsidRDefault="0026501C" w:rsidP="0026501C">
      <w:pPr>
        <w:pStyle w:val="Tiret1"/>
        <w:numPr>
          <w:ilvl w:val="0"/>
          <w:numId w:val="56"/>
        </w:numPr>
        <w:rPr>
          <w:noProof/>
        </w:rPr>
      </w:pPr>
      <w:r w:rsidRPr="001C6798">
        <w:rPr>
          <w:noProof/>
        </w:rPr>
        <w:t>Lämna bevis och hänvisa till den rättsliga grunden.</w:t>
      </w:r>
    </w:p>
    <w:p w14:paraId="4E6F3882" w14:textId="77777777" w:rsidR="0026501C" w:rsidRPr="001C6798" w:rsidRDefault="0026501C" w:rsidP="008C41AB">
      <w:pPr>
        <w:tabs>
          <w:tab w:val="left" w:leader="dot" w:pos="9072"/>
        </w:tabs>
        <w:ind w:left="720"/>
        <w:rPr>
          <w:noProof/>
        </w:rPr>
      </w:pPr>
      <w:r w:rsidRPr="001C6798">
        <w:rPr>
          <w:noProof/>
        </w:rPr>
        <w:tab/>
      </w:r>
    </w:p>
    <w:p w14:paraId="1BD7AFB1" w14:textId="77777777" w:rsidR="0026501C" w:rsidRPr="001C6798" w:rsidRDefault="0026501C" w:rsidP="0026501C">
      <w:pPr>
        <w:pStyle w:val="Point1"/>
        <w:rPr>
          <w:noProof/>
        </w:rPr>
      </w:pPr>
      <w:r w:rsidRPr="00902BCA">
        <w:rPr>
          <w:noProof/>
        </w:rPr>
        <w:t>(b)</w:t>
      </w:r>
      <w:r w:rsidRPr="00902BCA">
        <w:rPr>
          <w:noProof/>
        </w:rPr>
        <w:tab/>
      </w:r>
      <w:r w:rsidRPr="001C6798">
        <w:rPr>
          <w:noProof/>
        </w:rPr>
        <w:t xml:space="preserve"> Som en led i urvalsförfarandet måste finansiella intermediärer visa hur deras föreslagna investeringsstrategi bidrar till att de strategiska målen uppnås (utifrån de resultatindikatorer som identifierats i förhandsbedömningen). Lämna följande tillsammans med denna anmälan: </w:t>
      </w:r>
    </w:p>
    <w:p w14:paraId="3C7BD252" w14:textId="77777777" w:rsidR="0026501C" w:rsidRPr="001C6798" w:rsidRDefault="0026501C" w:rsidP="0026501C">
      <w:pPr>
        <w:pStyle w:val="Tiret1"/>
        <w:numPr>
          <w:ilvl w:val="0"/>
          <w:numId w:val="56"/>
        </w:numPr>
        <w:rPr>
          <w:noProof/>
        </w:rPr>
      </w:pPr>
      <w:r w:rsidRPr="001C6798">
        <w:rPr>
          <w:noProof/>
        </w:rPr>
        <w:lastRenderedPageBreak/>
        <w:t>De dokument som varje finansiell intermediär lämnar in med detaljerade uppgifter om dess investeringsstrategi, inklusive prissättning och hur investeringsstrategin bidrar till vart och ett av de politiska målen och målvärdena.</w:t>
      </w:r>
    </w:p>
    <w:p w14:paraId="75407664" w14:textId="77777777" w:rsidR="0026501C" w:rsidRPr="001C6798" w:rsidRDefault="0026501C" w:rsidP="0026501C">
      <w:pPr>
        <w:pStyle w:val="Tiret1"/>
        <w:numPr>
          <w:ilvl w:val="0"/>
          <w:numId w:val="56"/>
        </w:numPr>
        <w:rPr>
          <w:noProof/>
        </w:rPr>
      </w:pPr>
      <w:r w:rsidRPr="001C6798">
        <w:rPr>
          <w:noProof/>
        </w:rPr>
        <w:t>Lämna en utförlig beskrivning av den mekanism som föreskrivs i den anmälda stödordningen, genom vilken medlemsstaten kommer att se till att intermediärernas investeringsstrategi alltid ligger i linje med de överenskomna politiska målen (t.ex. genom övervakning, rapportering, deltagande i representationsorgan), och att konkreta ändringar av investeringsstrategin kräver samtycke på förhand från medlemsstaten:</w:t>
      </w:r>
    </w:p>
    <w:p w14:paraId="450ADC07" w14:textId="77777777" w:rsidR="0026501C" w:rsidRPr="001C6798" w:rsidRDefault="0026501C" w:rsidP="008C41AB">
      <w:pPr>
        <w:tabs>
          <w:tab w:val="left" w:leader="dot" w:pos="9072"/>
        </w:tabs>
        <w:ind w:left="720"/>
        <w:rPr>
          <w:noProof/>
        </w:rPr>
      </w:pPr>
      <w:r w:rsidRPr="001C6798">
        <w:rPr>
          <w:noProof/>
        </w:rPr>
        <w:tab/>
      </w:r>
    </w:p>
    <w:p w14:paraId="4CA7E291" w14:textId="77777777" w:rsidR="0026501C" w:rsidRPr="001C6798" w:rsidRDefault="0026501C" w:rsidP="0026501C">
      <w:pPr>
        <w:pStyle w:val="Tiret1"/>
        <w:numPr>
          <w:ilvl w:val="0"/>
          <w:numId w:val="56"/>
        </w:numPr>
        <w:rPr>
          <w:noProof/>
        </w:rPr>
      </w:pPr>
      <w:r w:rsidRPr="001C6798">
        <w:rPr>
          <w:noProof/>
        </w:rPr>
        <w:t>Hänvisa också till relevant bestämmelse i den rättsliga grunden.</w:t>
      </w:r>
    </w:p>
    <w:p w14:paraId="5FABAF56" w14:textId="77777777" w:rsidR="0026501C" w:rsidRPr="001C6798" w:rsidRDefault="0026501C" w:rsidP="008C41AB">
      <w:pPr>
        <w:tabs>
          <w:tab w:val="left" w:leader="dot" w:pos="9072"/>
        </w:tabs>
        <w:ind w:left="720"/>
        <w:rPr>
          <w:noProof/>
        </w:rPr>
      </w:pPr>
      <w:r w:rsidRPr="001C6798">
        <w:rPr>
          <w:noProof/>
        </w:rPr>
        <w:tab/>
      </w:r>
    </w:p>
    <w:p w14:paraId="58726E34" w14:textId="77777777" w:rsidR="0026501C" w:rsidRPr="001C6798" w:rsidRDefault="0026501C" w:rsidP="0026501C">
      <w:pPr>
        <w:pStyle w:val="Point1"/>
        <w:rPr>
          <w:noProof/>
        </w:rPr>
      </w:pPr>
      <w:r w:rsidRPr="00902BCA">
        <w:rPr>
          <w:noProof/>
        </w:rPr>
        <w:t>(c)</w:t>
      </w:r>
      <w:r w:rsidRPr="00902BCA">
        <w:rPr>
          <w:noProof/>
        </w:rPr>
        <w:tab/>
      </w:r>
      <w:r w:rsidRPr="001C6798">
        <w:rPr>
          <w:noProof/>
        </w:rPr>
        <w:t>Förvaltaren av den finansiella intermediären eller förvaltningsföretaget (förvaltaren) väljs genom ett öppet, överblickbart, icke-diskriminerande och objektivt urvalsförfarande eller förvaltarens ersättning motsvarar fullständigt en marknadsmässig nivå.</w:t>
      </w:r>
    </w:p>
    <w:p w14:paraId="38FA9350" w14:textId="77777777" w:rsidR="0026501C" w:rsidRPr="001C6798" w:rsidRDefault="00B10ECF" w:rsidP="0026501C">
      <w:pPr>
        <w:keepNext/>
        <w:tabs>
          <w:tab w:val="left" w:pos="1418"/>
        </w:tabs>
        <w:ind w:left="1701" w:hanging="283"/>
        <w:rPr>
          <w:noProof/>
        </w:rPr>
      </w:pPr>
      <w:sdt>
        <w:sdtPr>
          <w:rPr>
            <w:bCs/>
            <w:noProof/>
          </w:rPr>
          <w:id w:val="-876850710"/>
          <w14:checkbox>
            <w14:checked w14:val="0"/>
            <w14:checkedState w14:val="2612" w14:font="MS Gothic"/>
            <w14:uncheckedState w14:val="2610" w14:font="MS Gothic"/>
          </w14:checkbox>
        </w:sdtPr>
        <w:sdtEndPr/>
        <w:sdtContent>
          <w:r w:rsidR="0026501C" w:rsidRPr="001C6798">
            <w:rPr>
              <w:rFonts w:ascii="MS Gothic" w:eastAsia="MS Gothic" w:hAnsi="MS Gothic" w:hint="eastAsia"/>
              <w:bCs/>
              <w:noProof/>
            </w:rPr>
            <w:t>☐</w:t>
          </w:r>
        </w:sdtContent>
      </w:sdt>
      <w:r w:rsidR="0026501C" w:rsidRPr="001C6798">
        <w:rPr>
          <w:noProof/>
        </w:rPr>
        <w:t xml:space="preserve"> Ja</w:t>
      </w:r>
    </w:p>
    <w:p w14:paraId="7FF23668" w14:textId="77777777" w:rsidR="0026501C" w:rsidRPr="001C6798" w:rsidRDefault="00B10ECF" w:rsidP="0026501C">
      <w:pPr>
        <w:pStyle w:val="Text2"/>
        <w:ind w:left="1701" w:hanging="283"/>
        <w:rPr>
          <w:noProof/>
        </w:rPr>
      </w:pPr>
      <w:sdt>
        <w:sdtPr>
          <w:rPr>
            <w:bCs/>
            <w:noProof/>
          </w:rPr>
          <w:id w:val="-498575407"/>
          <w14:checkbox>
            <w14:checked w14:val="0"/>
            <w14:checkedState w14:val="2612" w14:font="MS Gothic"/>
            <w14:uncheckedState w14:val="2610" w14:font="MS Gothic"/>
          </w14:checkbox>
        </w:sdtPr>
        <w:sdtEndPr/>
        <w:sdtContent>
          <w:r w:rsidR="0026501C" w:rsidRPr="001C6798">
            <w:rPr>
              <w:rFonts w:ascii="MS Gothic" w:eastAsia="MS Gothic" w:hAnsi="MS Gothic" w:hint="eastAsia"/>
              <w:bCs/>
              <w:noProof/>
            </w:rPr>
            <w:t>☐</w:t>
          </w:r>
        </w:sdtContent>
      </w:sdt>
      <w:r w:rsidR="0026501C" w:rsidRPr="001C6798">
        <w:rPr>
          <w:noProof/>
        </w:rPr>
        <w:t xml:space="preserve"> Nej. Ange skälet (och en förklaring av valet av investerare):</w:t>
      </w:r>
    </w:p>
    <w:p w14:paraId="0A1E2587" w14:textId="77777777" w:rsidR="0026501C" w:rsidRPr="001C6798" w:rsidRDefault="0026501C" w:rsidP="008C41AB">
      <w:pPr>
        <w:tabs>
          <w:tab w:val="left" w:leader="dot" w:pos="9072"/>
        </w:tabs>
        <w:ind w:left="1417"/>
        <w:rPr>
          <w:noProof/>
        </w:rPr>
      </w:pPr>
      <w:r w:rsidRPr="001C6798">
        <w:rPr>
          <w:noProof/>
        </w:rPr>
        <w:tab/>
      </w:r>
    </w:p>
    <w:p w14:paraId="41925554" w14:textId="77777777" w:rsidR="0026501C" w:rsidRPr="001C6798" w:rsidRDefault="0026501C" w:rsidP="0026501C">
      <w:pPr>
        <w:pStyle w:val="Tiret1"/>
        <w:numPr>
          <w:ilvl w:val="0"/>
          <w:numId w:val="56"/>
        </w:numPr>
        <w:rPr>
          <w:noProof/>
        </w:rPr>
      </w:pPr>
      <w:r w:rsidRPr="001C6798">
        <w:rPr>
          <w:noProof/>
        </w:rPr>
        <w:t xml:space="preserve">Beskriv det konkurrensutsatta förfarandet och beskriv hur urvalsförfarandet uppfyller kraven i denna punkt. </w:t>
      </w:r>
      <w:r w:rsidRPr="001C6798">
        <w:rPr>
          <w:noProof/>
        </w:rPr>
        <w:tab/>
      </w:r>
    </w:p>
    <w:p w14:paraId="25E05494" w14:textId="77777777" w:rsidR="0026501C" w:rsidRPr="001C6798" w:rsidRDefault="0026501C" w:rsidP="008C41AB">
      <w:pPr>
        <w:tabs>
          <w:tab w:val="left" w:leader="dot" w:pos="9072"/>
        </w:tabs>
        <w:ind w:left="720"/>
        <w:rPr>
          <w:noProof/>
        </w:rPr>
      </w:pPr>
      <w:r w:rsidRPr="001C6798">
        <w:rPr>
          <w:noProof/>
        </w:rPr>
        <w:t>…………………………………………………………………………………</w:t>
      </w:r>
    </w:p>
    <w:p w14:paraId="2A197C2C" w14:textId="77777777" w:rsidR="0026501C" w:rsidRPr="001C6798" w:rsidRDefault="0026501C" w:rsidP="0026501C">
      <w:pPr>
        <w:pStyle w:val="Tiret1"/>
        <w:numPr>
          <w:ilvl w:val="0"/>
          <w:numId w:val="56"/>
        </w:numPr>
        <w:rPr>
          <w:noProof/>
        </w:rPr>
      </w:pPr>
      <w:r w:rsidRPr="001C6798">
        <w:rPr>
          <w:noProof/>
        </w:rPr>
        <w:t>Hänvisa till relevant bestämmelse i den rättsliga grunden som innehåller dessa krav.</w:t>
      </w:r>
    </w:p>
    <w:p w14:paraId="2EBD659F" w14:textId="77777777" w:rsidR="0026501C" w:rsidRPr="001C6798" w:rsidRDefault="0026501C" w:rsidP="008C41AB">
      <w:pPr>
        <w:tabs>
          <w:tab w:val="left" w:leader="dot" w:pos="9072"/>
        </w:tabs>
        <w:ind w:left="720"/>
        <w:rPr>
          <w:noProof/>
        </w:rPr>
      </w:pPr>
      <w:r w:rsidRPr="001C6798">
        <w:rPr>
          <w:noProof/>
        </w:rPr>
        <w:tab/>
      </w:r>
    </w:p>
    <w:p w14:paraId="32F06319" w14:textId="77777777" w:rsidR="0026501C" w:rsidRPr="001C6798" w:rsidRDefault="0026501C" w:rsidP="0026501C">
      <w:pPr>
        <w:pStyle w:val="Point1"/>
        <w:rPr>
          <w:noProof/>
        </w:rPr>
      </w:pPr>
      <w:r w:rsidRPr="00902BCA">
        <w:rPr>
          <w:noProof/>
        </w:rPr>
        <w:t>(d)</w:t>
      </w:r>
      <w:r w:rsidRPr="00902BCA">
        <w:rPr>
          <w:noProof/>
        </w:rPr>
        <w:tab/>
      </w:r>
      <w:sdt>
        <w:sdtPr>
          <w:rPr>
            <w:noProof/>
          </w:rPr>
          <w:id w:val="-992181937"/>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Förvaltare av fondandelsfonder är skyldiga att inom ramen för sitt investeringsuppdrag rättsligt förbinda sig att genom ett konkurrensutsatt förfarande fastställa de förmånsvillkor som skulle kunna gälla på delfondsnivå (punkt 103 i riskfinansieringsriktlinjerna).</w:t>
      </w:r>
    </w:p>
    <w:p w14:paraId="4B1683DB" w14:textId="77777777" w:rsidR="0026501C" w:rsidRPr="001C6798" w:rsidRDefault="0026501C" w:rsidP="0026501C">
      <w:pPr>
        <w:pStyle w:val="ManualHeading1-A"/>
        <w:rPr>
          <w:noProof/>
        </w:rPr>
      </w:pPr>
      <w:r w:rsidRPr="001C6798">
        <w:rPr>
          <w:noProof/>
        </w:rPr>
        <w:t>Urvalet av privata investerare</w:t>
      </w:r>
    </w:p>
    <w:p w14:paraId="39CD573A" w14:textId="77777777" w:rsidR="0026501C" w:rsidRPr="001C6798" w:rsidRDefault="00B10ECF" w:rsidP="0026501C">
      <w:pPr>
        <w:keepNext/>
        <w:tabs>
          <w:tab w:val="left" w:pos="1560"/>
        </w:tabs>
        <w:ind w:left="993" w:hanging="284"/>
        <w:rPr>
          <w:noProof/>
        </w:rPr>
      </w:pPr>
      <w:sdt>
        <w:sdtPr>
          <w:rPr>
            <w:noProof/>
          </w:rPr>
          <w:id w:val="2099744222"/>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 xml:space="preserve"> De privata investerarna väljs ut genom ett öppet, transparent och icke-diskriminerande förfarande, genom vilket incitamentens exakta karaktär fastställs (punkt 103 i riskfinansieringsriktlinjerna). </w:t>
      </w:r>
    </w:p>
    <w:p w14:paraId="159830C7" w14:textId="77777777" w:rsidR="0026501C" w:rsidRPr="001C6798" w:rsidRDefault="0026501C" w:rsidP="0026501C">
      <w:pPr>
        <w:pStyle w:val="Tiret0"/>
        <w:numPr>
          <w:ilvl w:val="0"/>
          <w:numId w:val="45"/>
        </w:numPr>
        <w:rPr>
          <w:noProof/>
        </w:rPr>
      </w:pPr>
      <w:r w:rsidRPr="001C6798">
        <w:rPr>
          <w:noProof/>
        </w:rPr>
        <w:t>Beskriv rutinerna för identifiering och urval av privata investerare.</w:t>
      </w:r>
    </w:p>
    <w:p w14:paraId="0A93FA91" w14:textId="77777777" w:rsidR="0026501C" w:rsidRPr="001C6798" w:rsidRDefault="0026501C" w:rsidP="0026501C">
      <w:pPr>
        <w:tabs>
          <w:tab w:val="left" w:leader="dot" w:pos="9072"/>
        </w:tabs>
        <w:rPr>
          <w:noProof/>
        </w:rPr>
      </w:pPr>
      <w:r w:rsidRPr="001C6798">
        <w:rPr>
          <w:noProof/>
        </w:rPr>
        <w:tab/>
      </w:r>
    </w:p>
    <w:p w14:paraId="6A004FF6" w14:textId="77777777" w:rsidR="0026501C" w:rsidRPr="001C6798" w:rsidRDefault="0026501C" w:rsidP="0026501C">
      <w:pPr>
        <w:pStyle w:val="ManualNumPar1"/>
        <w:rPr>
          <w:noProof/>
        </w:rPr>
      </w:pPr>
      <w:r w:rsidRPr="00902BCA">
        <w:rPr>
          <w:noProof/>
        </w:rPr>
        <w:t>4.</w:t>
      </w:r>
      <w:r w:rsidRPr="00902BCA">
        <w:rPr>
          <w:noProof/>
        </w:rPr>
        <w:tab/>
      </w:r>
      <w:r w:rsidRPr="001C6798">
        <w:rPr>
          <w:noProof/>
        </w:rPr>
        <w:t>Saminvesterande finansiella intermediärer eller fondförvaltare tar på sig minst 10 % av den första förlusttranchen (punkt 105 i riskfinansieringsriktlinjerna)</w:t>
      </w:r>
    </w:p>
    <w:p w14:paraId="29086E8E" w14:textId="77777777" w:rsidR="0026501C" w:rsidRPr="001C6798" w:rsidRDefault="0026501C" w:rsidP="0026501C">
      <w:pPr>
        <w:pStyle w:val="Tiret0"/>
        <w:numPr>
          <w:ilvl w:val="0"/>
          <w:numId w:val="45"/>
        </w:numPr>
        <w:rPr>
          <w:noProof/>
        </w:rPr>
      </w:pPr>
      <w:r w:rsidRPr="001C6798">
        <w:rPr>
          <w:noProof/>
        </w:rPr>
        <w:t>Om den finansiella intermediären eller fondförvaltaren gör en saminvestering parallellt med medlemsstaten bör alla potentiella intressekonflikter undvikas och de måste ta på sig minst 10 % av den första förlusttranchen (punkt 105 i riskfinansieringsriktlinjerna). Bekräfta att så är fallet (om tillämpligt).</w:t>
      </w:r>
    </w:p>
    <w:p w14:paraId="4385FD6D" w14:textId="77777777" w:rsidR="0026501C" w:rsidRPr="001C6798" w:rsidRDefault="0026501C" w:rsidP="0026501C">
      <w:pPr>
        <w:tabs>
          <w:tab w:val="left" w:leader="dot" w:pos="9072"/>
        </w:tabs>
        <w:rPr>
          <w:noProof/>
        </w:rPr>
      </w:pPr>
      <w:r w:rsidRPr="001C6798">
        <w:rPr>
          <w:noProof/>
        </w:rPr>
        <w:lastRenderedPageBreak/>
        <w:tab/>
      </w:r>
    </w:p>
    <w:p w14:paraId="06580F26" w14:textId="77777777" w:rsidR="0026501C" w:rsidRPr="001C6798" w:rsidRDefault="0026501C" w:rsidP="0026501C">
      <w:pPr>
        <w:pStyle w:val="ManualNumPar1"/>
        <w:rPr>
          <w:bCs/>
          <w:noProof/>
        </w:rPr>
      </w:pPr>
      <w:r w:rsidRPr="00902BCA">
        <w:rPr>
          <w:noProof/>
        </w:rPr>
        <w:t>5.</w:t>
      </w:r>
      <w:r w:rsidRPr="00902BCA">
        <w:rPr>
          <w:noProof/>
        </w:rPr>
        <w:tab/>
      </w:r>
      <w:r w:rsidRPr="001C6798">
        <w:rPr>
          <w:noProof/>
        </w:rPr>
        <w:t>Överföringsmekanism i fråga om skuldinstrument (lån eller garantier) (punkt 106 i riskfinansieringsriktlinjerna)</w:t>
      </w:r>
    </w:p>
    <w:p w14:paraId="7B49E264" w14:textId="77777777" w:rsidR="0026501C" w:rsidRPr="001C6798" w:rsidRDefault="0026501C" w:rsidP="0026501C">
      <w:pPr>
        <w:pStyle w:val="Point1"/>
        <w:rPr>
          <w:noProof/>
        </w:rPr>
      </w:pPr>
      <w:r w:rsidRPr="00902BCA">
        <w:rPr>
          <w:noProof/>
        </w:rPr>
        <w:t>(a)</w:t>
      </w:r>
      <w:r w:rsidRPr="00902BCA">
        <w:rPr>
          <w:noProof/>
        </w:rPr>
        <w:tab/>
      </w:r>
      <w:sdt>
        <w:sdtPr>
          <w:rPr>
            <w:rFonts w:ascii="MS Gothic" w:eastAsia="MS Gothic" w:hAnsi="MS Gothic"/>
            <w:noProof/>
          </w:rPr>
          <w:id w:val="891541783"/>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Den anmälda stödordningen omfattar en överföringsmekanism (se beskrivning i avsnitt 2.9.1.1.A) som säkerställer att den finansiella intermediären överför hela den statliga förmånen till de företag som utgör de slutliga stödmottagarna. Ange de relevanta bestämmelserna i den rättsliga grunden.</w:t>
      </w:r>
    </w:p>
    <w:p w14:paraId="5C7F225E" w14:textId="77777777" w:rsidR="0026501C" w:rsidRPr="001C6798" w:rsidRDefault="0026501C" w:rsidP="008C41AB">
      <w:pPr>
        <w:tabs>
          <w:tab w:val="left" w:leader="dot" w:pos="9072"/>
        </w:tabs>
        <w:ind w:left="720"/>
        <w:rPr>
          <w:noProof/>
        </w:rPr>
      </w:pPr>
      <w:r w:rsidRPr="001C6798">
        <w:rPr>
          <w:noProof/>
        </w:rPr>
        <w:tab/>
      </w:r>
    </w:p>
    <w:p w14:paraId="14565CB9" w14:textId="77777777" w:rsidR="0026501C" w:rsidRPr="001C6798" w:rsidRDefault="0026501C" w:rsidP="0026501C">
      <w:pPr>
        <w:pStyle w:val="Point1"/>
        <w:rPr>
          <w:noProof/>
        </w:rPr>
      </w:pPr>
      <w:r w:rsidRPr="00902BCA">
        <w:rPr>
          <w:noProof/>
        </w:rPr>
        <w:t>(b)</w:t>
      </w:r>
      <w:r w:rsidRPr="00902BCA">
        <w:rPr>
          <w:noProof/>
        </w:rPr>
        <w:tab/>
      </w:r>
      <w:sdt>
        <w:sdtPr>
          <w:rPr>
            <w:rFonts w:ascii="MS Gothic" w:eastAsia="MS Gothic" w:hAnsi="MS Gothic"/>
            <w:noProof/>
          </w:rPr>
          <w:id w:val="2084949760"/>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Överföringsmekanismen inbegriper kontrollarrangemang och en clawback-mekanism eller en motsvarande avtalsmekanism. Beskriv närmare och ange de relevanta bestämmelserna i den rättsliga grunden.</w:t>
      </w:r>
    </w:p>
    <w:p w14:paraId="502FE040" w14:textId="77777777" w:rsidR="0026501C" w:rsidRPr="001C6798" w:rsidRDefault="0026501C" w:rsidP="008C41AB">
      <w:pPr>
        <w:tabs>
          <w:tab w:val="left" w:leader="dot" w:pos="9072"/>
        </w:tabs>
        <w:ind w:left="720"/>
        <w:rPr>
          <w:noProof/>
        </w:rPr>
      </w:pPr>
      <w:r w:rsidRPr="001C6798">
        <w:rPr>
          <w:noProof/>
        </w:rPr>
        <w:tab/>
      </w:r>
    </w:p>
    <w:p w14:paraId="57BAD62F" w14:textId="77777777" w:rsidR="0026501C" w:rsidRPr="001C6798" w:rsidRDefault="0026501C" w:rsidP="0026501C">
      <w:pPr>
        <w:pStyle w:val="ManualHeading3"/>
        <w:rPr>
          <w:noProof/>
        </w:rPr>
      </w:pPr>
      <w:r w:rsidRPr="00902BCA">
        <w:rPr>
          <w:noProof/>
        </w:rPr>
        <w:t>3.2.3.</w:t>
      </w:r>
      <w:r w:rsidRPr="00902BCA">
        <w:rPr>
          <w:noProof/>
        </w:rPr>
        <w:tab/>
      </w:r>
      <w:r w:rsidRPr="001C6798">
        <w:rPr>
          <w:noProof/>
        </w:rPr>
        <w:t>Lämplighetsvillkor för skatteinstrument (avsnitt 3.2.3.3 i riskfinansieringsriktlinjerna)</w:t>
      </w:r>
    </w:p>
    <w:p w14:paraId="35B7A83C" w14:textId="77777777" w:rsidR="0026501C" w:rsidRPr="001C6798" w:rsidRDefault="0026501C" w:rsidP="0026501C">
      <w:pPr>
        <w:rPr>
          <w:i/>
          <w:iCs/>
          <w:noProof/>
        </w:rPr>
      </w:pPr>
      <w:r w:rsidRPr="001C6798">
        <w:rPr>
          <w:i/>
          <w:noProof/>
        </w:rPr>
        <w:t>Vid tillämpningen av dessa krav kommer den information ni lämnade i avsnitt 2.9.2 att beaktas.</w:t>
      </w:r>
    </w:p>
    <w:p w14:paraId="61BDD37F" w14:textId="77777777" w:rsidR="0026501C" w:rsidRPr="001C6798" w:rsidRDefault="0026501C" w:rsidP="0026501C">
      <w:pPr>
        <w:pStyle w:val="Tiret0"/>
        <w:numPr>
          <w:ilvl w:val="0"/>
          <w:numId w:val="45"/>
        </w:numPr>
        <w:rPr>
          <w:noProof/>
        </w:rPr>
      </w:pPr>
      <w:r w:rsidRPr="001C6798">
        <w:rPr>
          <w:noProof/>
        </w:rPr>
        <w:t>Ange eventuella ytterligare upplysningar som ni anser vara relevanta med avseende på lämplighetsvillkoren.</w:t>
      </w:r>
    </w:p>
    <w:p w14:paraId="4A6796D6" w14:textId="77777777" w:rsidR="0026501C" w:rsidRPr="001C6798" w:rsidRDefault="0026501C" w:rsidP="0026501C">
      <w:pPr>
        <w:tabs>
          <w:tab w:val="left" w:leader="dot" w:pos="9072"/>
        </w:tabs>
        <w:rPr>
          <w:noProof/>
        </w:rPr>
      </w:pPr>
      <w:r w:rsidRPr="001C6798">
        <w:rPr>
          <w:noProof/>
        </w:rPr>
        <w:tab/>
      </w:r>
    </w:p>
    <w:p w14:paraId="03127892" w14:textId="77777777" w:rsidR="0026501C" w:rsidRPr="001C6798" w:rsidRDefault="0026501C" w:rsidP="0026501C">
      <w:pPr>
        <w:pStyle w:val="ManualHeading3"/>
        <w:rPr>
          <w:noProof/>
        </w:rPr>
      </w:pPr>
      <w:r w:rsidRPr="00902BCA">
        <w:rPr>
          <w:noProof/>
        </w:rPr>
        <w:t>3.2.4.</w:t>
      </w:r>
      <w:r w:rsidRPr="00902BCA">
        <w:rPr>
          <w:noProof/>
        </w:rPr>
        <w:tab/>
      </w:r>
      <w:r w:rsidRPr="001C6798">
        <w:rPr>
          <w:noProof/>
        </w:rPr>
        <w:t>Lämplighetsvillkor för åtgärder till stöd för alternativa handelsplattformar (avsnitt 3.2.3.4 i riskfinansieringsriktlinjerna):</w:t>
      </w:r>
    </w:p>
    <w:p w14:paraId="76A830EF" w14:textId="77777777" w:rsidR="0026501C" w:rsidRPr="001C6798" w:rsidRDefault="0026501C" w:rsidP="0026501C">
      <w:pPr>
        <w:rPr>
          <w:i/>
          <w:iCs/>
          <w:noProof/>
        </w:rPr>
      </w:pPr>
      <w:r w:rsidRPr="001C6798">
        <w:rPr>
          <w:i/>
          <w:noProof/>
        </w:rPr>
        <w:t>Vid tillämpningen av dessa krav kommer den information ni lämnade i avsnitt 2.9.3 att beaktas.</w:t>
      </w:r>
    </w:p>
    <w:p w14:paraId="2D6A2E00" w14:textId="77777777" w:rsidR="0026501C" w:rsidRPr="001C6798" w:rsidRDefault="0026501C" w:rsidP="0026501C">
      <w:pPr>
        <w:pStyle w:val="Tiret0"/>
        <w:numPr>
          <w:ilvl w:val="0"/>
          <w:numId w:val="45"/>
        </w:numPr>
        <w:rPr>
          <w:noProof/>
        </w:rPr>
      </w:pPr>
      <w:r w:rsidRPr="001C6798">
        <w:rPr>
          <w:noProof/>
        </w:rPr>
        <w:t>Ange eventuella ytterligare upplysningar som ni anser vara relevanta med avseende på lämplighetsvillkoren.</w:t>
      </w:r>
    </w:p>
    <w:p w14:paraId="5D737311" w14:textId="77777777" w:rsidR="0026501C" w:rsidRPr="001C6798" w:rsidRDefault="0026501C" w:rsidP="0026501C">
      <w:pPr>
        <w:tabs>
          <w:tab w:val="left" w:leader="dot" w:pos="9072"/>
        </w:tabs>
        <w:rPr>
          <w:noProof/>
        </w:rPr>
      </w:pPr>
      <w:r w:rsidRPr="001C6798">
        <w:rPr>
          <w:noProof/>
        </w:rPr>
        <w:tab/>
      </w:r>
    </w:p>
    <w:p w14:paraId="31122E71" w14:textId="77777777" w:rsidR="0026501C" w:rsidRPr="001C6798" w:rsidRDefault="0026501C" w:rsidP="0026501C">
      <w:pPr>
        <w:pStyle w:val="ManualHeading2"/>
        <w:rPr>
          <w:noProof/>
        </w:rPr>
      </w:pPr>
      <w:r w:rsidRPr="00902BCA">
        <w:rPr>
          <w:noProof/>
        </w:rPr>
        <w:t>3.3.</w:t>
      </w:r>
      <w:r w:rsidRPr="00902BCA">
        <w:rPr>
          <w:noProof/>
        </w:rPr>
        <w:tab/>
      </w:r>
      <w:r w:rsidRPr="001C6798">
        <w:rPr>
          <w:noProof/>
        </w:rPr>
        <w:t>Stödets proportionalitet (avsnitt 3.2.4 i riskfinansieringsriktlinjerna)</w:t>
      </w:r>
    </w:p>
    <w:p w14:paraId="218C61AC" w14:textId="77777777" w:rsidR="0026501C" w:rsidRPr="001C6798" w:rsidRDefault="0026501C" w:rsidP="0026501C">
      <w:pPr>
        <w:pStyle w:val="ManualHeading3"/>
        <w:rPr>
          <w:noProof/>
        </w:rPr>
      </w:pPr>
      <w:r w:rsidRPr="00902BCA">
        <w:rPr>
          <w:noProof/>
        </w:rPr>
        <w:t>3.3.1.</w:t>
      </w:r>
      <w:r w:rsidRPr="00902BCA">
        <w:rPr>
          <w:noProof/>
        </w:rPr>
        <w:tab/>
      </w:r>
      <w:r w:rsidRPr="001C6798">
        <w:rPr>
          <w:noProof/>
        </w:rPr>
        <w:t>Proportionalitet i förhållande till det konstaterade marknadsmisslyckandet</w:t>
      </w:r>
    </w:p>
    <w:p w14:paraId="218BB4F0" w14:textId="77777777" w:rsidR="0026501C" w:rsidRPr="001C6798" w:rsidRDefault="0026501C" w:rsidP="0026501C">
      <w:pPr>
        <w:pStyle w:val="Tiret1"/>
        <w:numPr>
          <w:ilvl w:val="0"/>
          <w:numId w:val="56"/>
        </w:numPr>
        <w:rPr>
          <w:noProof/>
        </w:rPr>
      </w:pPr>
      <w:r w:rsidRPr="001C6798">
        <w:rPr>
          <w:noProof/>
        </w:rPr>
        <w:t xml:space="preserve">För riskfinansieringsåtgärder som rör finansieringsinstrument med deltagande av oberoende privata investerare under de andelar som anges i artikel 21.12 i förordning (EU) nr 651/2014. </w:t>
      </w:r>
    </w:p>
    <w:p w14:paraId="07A93089" w14:textId="77777777" w:rsidR="0026501C" w:rsidRPr="001C6798" w:rsidRDefault="00B10ECF" w:rsidP="0026501C">
      <w:pPr>
        <w:pStyle w:val="Text2"/>
        <w:rPr>
          <w:bCs/>
          <w:noProof/>
        </w:rPr>
      </w:pPr>
      <w:sdt>
        <w:sdtPr>
          <w:rPr>
            <w:noProof/>
          </w:rPr>
          <w:id w:val="307747062"/>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 xml:space="preserve"> Kryssa i för att bekräfta. Lämna en sammanfattning av bedömningen som visar att förhandsbedömningen innehåller en tillräckligt detaljerad bedömning av nivån och strukturen på tillhandahållandet av privat finansiering för typen av stödberättigade företag i det relevanta geografiska området och visa att det konstaterade marknadsmisslyckandet eller andra relevanta hinder inte kan åtgärdas med åtgärder som uppfyller alla krav i förordning (EU) nr 651/2014 vad gäller privat deltagande (punkt 63 i riskfinansieringsriktlinjerna):</w:t>
      </w:r>
    </w:p>
    <w:p w14:paraId="00B7A6FB" w14:textId="77777777" w:rsidR="0026501C" w:rsidRPr="001C6798" w:rsidRDefault="0026501C" w:rsidP="0026501C">
      <w:pPr>
        <w:pStyle w:val="Text2"/>
        <w:rPr>
          <w:noProof/>
        </w:rPr>
      </w:pPr>
      <w:r w:rsidRPr="001C6798">
        <w:rPr>
          <w:noProof/>
        </w:rPr>
        <w:t xml:space="preserve">Sammanfattning </w:t>
      </w:r>
    </w:p>
    <w:p w14:paraId="208D88EF" w14:textId="77777777" w:rsidR="0026501C" w:rsidRPr="001C6798" w:rsidRDefault="0026501C" w:rsidP="008C41AB">
      <w:pPr>
        <w:tabs>
          <w:tab w:val="left" w:leader="dot" w:pos="9072"/>
        </w:tabs>
        <w:ind w:left="720"/>
        <w:rPr>
          <w:noProof/>
        </w:rPr>
      </w:pPr>
      <w:r w:rsidRPr="001C6798">
        <w:rPr>
          <w:noProof/>
        </w:rPr>
        <w:tab/>
      </w:r>
    </w:p>
    <w:p w14:paraId="70CAF092" w14:textId="77777777" w:rsidR="0026501C" w:rsidRPr="001C6798" w:rsidRDefault="0026501C" w:rsidP="0026501C">
      <w:pPr>
        <w:pStyle w:val="Tiret1"/>
        <w:numPr>
          <w:ilvl w:val="0"/>
          <w:numId w:val="56"/>
        </w:numPr>
        <w:rPr>
          <w:noProof/>
        </w:rPr>
      </w:pPr>
      <w:r w:rsidRPr="001C6798">
        <w:rPr>
          <w:noProof/>
        </w:rPr>
        <w:lastRenderedPageBreak/>
        <w:t>För riskfinansieringsinvesteringar till ett belopp som överstiger det högsta belopp per stödberättigat företag på 16.5 miljoner euro som fastställs i artikel 21.8 i förordning (EU) nr 651/2014:</w:t>
      </w:r>
    </w:p>
    <w:p w14:paraId="347BFBC7" w14:textId="77777777" w:rsidR="0026501C" w:rsidRPr="001C6798" w:rsidRDefault="0026501C" w:rsidP="0026501C">
      <w:pPr>
        <w:pStyle w:val="Text2"/>
        <w:ind w:left="1276" w:firstLine="142"/>
        <w:rPr>
          <w:noProof/>
        </w:rPr>
      </w:pPr>
      <w:r w:rsidRPr="001C6798">
        <w:rPr>
          <w:noProof/>
        </w:rPr>
        <w:t>Är detta tak som fastställs i artikel 21.8 i förordning (EU) nr 651/2014 uppfyllt?</w:t>
      </w:r>
    </w:p>
    <w:p w14:paraId="1376BE5D" w14:textId="77777777" w:rsidR="0026501C" w:rsidRPr="001C6798" w:rsidRDefault="00B10ECF" w:rsidP="0026501C">
      <w:pPr>
        <w:pStyle w:val="Text2"/>
        <w:rPr>
          <w:noProof/>
        </w:rPr>
      </w:pPr>
      <w:sdt>
        <w:sdtPr>
          <w:rPr>
            <w:bCs/>
            <w:noProof/>
          </w:rPr>
          <w:id w:val="-1995557772"/>
          <w14:checkbox>
            <w14:checked w14:val="0"/>
            <w14:checkedState w14:val="2612" w14:font="MS Gothic"/>
            <w14:uncheckedState w14:val="2610" w14:font="MS Gothic"/>
          </w14:checkbox>
        </w:sdtPr>
        <w:sdtEndPr/>
        <w:sdtContent>
          <w:r w:rsidR="0026501C" w:rsidRPr="001C6798">
            <w:rPr>
              <w:rFonts w:ascii="MS Gothic" w:eastAsia="MS Gothic" w:hAnsi="MS Gothic" w:hint="eastAsia"/>
              <w:bCs/>
              <w:noProof/>
            </w:rPr>
            <w:t>☐</w:t>
          </w:r>
        </w:sdtContent>
      </w:sdt>
      <w:r w:rsidR="0026501C" w:rsidRPr="001C6798">
        <w:rPr>
          <w:noProof/>
        </w:rPr>
        <w:t xml:space="preserve"> Ja Precisera:</w:t>
      </w:r>
    </w:p>
    <w:p w14:paraId="4D71AAAF" w14:textId="77777777" w:rsidR="0026501C" w:rsidRPr="001C6798" w:rsidRDefault="0026501C" w:rsidP="008C41AB">
      <w:pPr>
        <w:tabs>
          <w:tab w:val="left" w:leader="dot" w:pos="9072"/>
        </w:tabs>
        <w:ind w:left="1417"/>
        <w:rPr>
          <w:noProof/>
        </w:rPr>
      </w:pPr>
      <w:r w:rsidRPr="001C6798">
        <w:rPr>
          <w:noProof/>
        </w:rPr>
        <w:tab/>
      </w:r>
    </w:p>
    <w:p w14:paraId="1CADDE8F" w14:textId="77777777" w:rsidR="0026501C" w:rsidRPr="001C6798" w:rsidRDefault="00B10ECF" w:rsidP="0026501C">
      <w:pPr>
        <w:pStyle w:val="Text2"/>
        <w:rPr>
          <w:noProof/>
        </w:rPr>
      </w:pPr>
      <w:sdt>
        <w:sdtPr>
          <w:rPr>
            <w:bCs/>
            <w:noProof/>
          </w:rPr>
          <w:id w:val="-1145123360"/>
          <w14:checkbox>
            <w14:checked w14:val="0"/>
            <w14:checkedState w14:val="2612" w14:font="MS Gothic"/>
            <w14:uncheckedState w14:val="2610" w14:font="MS Gothic"/>
          </w14:checkbox>
        </w:sdtPr>
        <w:sdtEndPr/>
        <w:sdtContent>
          <w:r w:rsidR="0026501C" w:rsidRPr="001C6798">
            <w:rPr>
              <w:rFonts w:ascii="MS Gothic" w:eastAsia="MS Gothic" w:hAnsi="MS Gothic" w:hint="eastAsia"/>
              <w:bCs/>
              <w:noProof/>
            </w:rPr>
            <w:t>☐</w:t>
          </w:r>
        </w:sdtContent>
      </w:sdt>
      <w:r w:rsidR="0026501C" w:rsidRPr="001C6798">
        <w:rPr>
          <w:noProof/>
        </w:rPr>
        <w:t xml:space="preserve"> Nej (beskriv närmare):</w:t>
      </w:r>
    </w:p>
    <w:p w14:paraId="553FC567" w14:textId="77777777" w:rsidR="0026501C" w:rsidRPr="001C6798" w:rsidRDefault="0026501C" w:rsidP="008C41AB">
      <w:pPr>
        <w:tabs>
          <w:tab w:val="left" w:leader="dot" w:pos="9072"/>
        </w:tabs>
        <w:ind w:left="1417"/>
        <w:rPr>
          <w:noProof/>
        </w:rPr>
      </w:pPr>
      <w:r w:rsidRPr="001C6798">
        <w:rPr>
          <w:noProof/>
        </w:rPr>
        <w:tab/>
      </w:r>
    </w:p>
    <w:p w14:paraId="0A84D5C4" w14:textId="77777777" w:rsidR="0026501C" w:rsidRPr="001C6798" w:rsidRDefault="0026501C" w:rsidP="0026501C">
      <w:pPr>
        <w:pStyle w:val="Text2"/>
        <w:rPr>
          <w:noProof/>
        </w:rPr>
      </w:pPr>
      <w:r w:rsidRPr="001C6798">
        <w:rPr>
          <w:noProof/>
        </w:rPr>
        <w:t>Om tillämpligt, innehåller förhandsbedömningen en kvantifiering av finansieringsunderskottet (dvs. nivån på den för närvarande icke tillgodosedda efterfrågan på finansiering från stödberättigade företag) på grund av det konstaterade marknadsmisslyckandet eller andra relevanta hinder?</w:t>
      </w:r>
    </w:p>
    <w:p w14:paraId="25096F69" w14:textId="77777777" w:rsidR="0026501C" w:rsidRPr="001C6798" w:rsidRDefault="00B10ECF" w:rsidP="008C41AB">
      <w:pPr>
        <w:pStyle w:val="Tiret2"/>
        <w:numPr>
          <w:ilvl w:val="0"/>
          <w:numId w:val="0"/>
        </w:numPr>
        <w:ind w:left="1417"/>
        <w:rPr>
          <w:noProof/>
        </w:rPr>
      </w:pPr>
      <w:sdt>
        <w:sdtPr>
          <w:rPr>
            <w:noProof/>
          </w:rPr>
          <w:id w:val="1826775186"/>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 xml:space="preserve"> Ja Sammanfatta den bedömning och beräkning som tillämpats och som visar att finansieringsunderskottet för de stödberättigade företagen överstiger det ovannämnda maximibeloppet. En sådan kvantifiering bör baseras på bästa tillgängliga praxis och metoder som gör det möjligt att uppskatta i vilken utsträckning det finns en icke tillgodosedd efterfrågan på finansiering från målföretagens sida (punkterna 64 och 65 i riskfinansieringsriktlinjerna):</w:t>
      </w:r>
    </w:p>
    <w:p w14:paraId="7603D340" w14:textId="77777777" w:rsidR="0026501C" w:rsidRPr="001C6798" w:rsidRDefault="0026501C" w:rsidP="008C41AB">
      <w:pPr>
        <w:tabs>
          <w:tab w:val="left" w:leader="dot" w:pos="9072"/>
        </w:tabs>
        <w:ind w:left="1417"/>
        <w:rPr>
          <w:noProof/>
        </w:rPr>
      </w:pPr>
      <w:r w:rsidRPr="001C6798">
        <w:rPr>
          <w:noProof/>
        </w:rPr>
        <w:tab/>
      </w:r>
    </w:p>
    <w:p w14:paraId="0BCC42BA" w14:textId="77777777" w:rsidR="0026501C" w:rsidRPr="001C6798" w:rsidRDefault="00B10ECF" w:rsidP="0026501C">
      <w:pPr>
        <w:pStyle w:val="Text2"/>
        <w:rPr>
          <w:noProof/>
        </w:rPr>
      </w:pPr>
      <w:sdt>
        <w:sdtPr>
          <w:rPr>
            <w:noProof/>
          </w:rPr>
          <w:id w:val="1122193564"/>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 xml:space="preserve"> Nej</w:t>
      </w:r>
    </w:p>
    <w:p w14:paraId="36289271" w14:textId="77777777" w:rsidR="0026501C" w:rsidRPr="001C6798" w:rsidRDefault="0026501C" w:rsidP="0026501C">
      <w:pPr>
        <w:pStyle w:val="Text2"/>
        <w:rPr>
          <w:noProof/>
        </w:rPr>
      </w:pPr>
      <w:r w:rsidRPr="001C6798">
        <w:rPr>
          <w:noProof/>
        </w:rPr>
        <w:t>I tillämpliga fall, hur säkerställs det att det totala riskfinansieringsbeloppet inte överstiger det kvantifierade finansieringsunderskottet? Förklara närmare:</w:t>
      </w:r>
      <w:r w:rsidRPr="001C6798">
        <w:rPr>
          <w:noProof/>
        </w:rPr>
        <w:tab/>
      </w:r>
    </w:p>
    <w:p w14:paraId="4D86CDB8" w14:textId="77777777" w:rsidR="0026501C" w:rsidRPr="001C6798" w:rsidRDefault="0026501C" w:rsidP="008C41AB">
      <w:pPr>
        <w:tabs>
          <w:tab w:val="left" w:leader="dot" w:pos="9072"/>
        </w:tabs>
        <w:ind w:left="1417"/>
        <w:rPr>
          <w:noProof/>
        </w:rPr>
      </w:pPr>
      <w:r w:rsidRPr="001C6798">
        <w:rPr>
          <w:noProof/>
        </w:rPr>
        <w:tab/>
      </w:r>
    </w:p>
    <w:p w14:paraId="478EEF6C" w14:textId="77777777" w:rsidR="0026501C" w:rsidRPr="001C6798" w:rsidRDefault="0026501C" w:rsidP="0026501C">
      <w:pPr>
        <w:pStyle w:val="Tiret1"/>
        <w:numPr>
          <w:ilvl w:val="0"/>
          <w:numId w:val="56"/>
        </w:numPr>
        <w:rPr>
          <w:noProof/>
        </w:rPr>
      </w:pPr>
      <w:r w:rsidRPr="001C6798">
        <w:rPr>
          <w:noProof/>
        </w:rPr>
        <w:t>Beskriv hur det totala beloppet för riskfinansiering (offentlig och privat) som tillhandahålls inom ramen för stödåtgärden är proportionerligt (punkterna 133 och 134 i riskfinansieringsriktlinjerna):</w:t>
      </w:r>
    </w:p>
    <w:p w14:paraId="5183EB6F" w14:textId="77777777" w:rsidR="0026501C" w:rsidRPr="001C6798" w:rsidRDefault="0026501C" w:rsidP="008C41AB">
      <w:pPr>
        <w:tabs>
          <w:tab w:val="left" w:leader="dot" w:pos="9072"/>
        </w:tabs>
        <w:ind w:left="850"/>
        <w:rPr>
          <w:noProof/>
        </w:rPr>
      </w:pPr>
      <w:r w:rsidRPr="001C6798">
        <w:rPr>
          <w:noProof/>
        </w:rPr>
        <w:tab/>
      </w:r>
    </w:p>
    <w:p w14:paraId="4CEBDC10" w14:textId="77777777" w:rsidR="0026501C" w:rsidRPr="001C6798" w:rsidRDefault="0026501C" w:rsidP="0026501C">
      <w:pPr>
        <w:pStyle w:val="Tiret1"/>
        <w:numPr>
          <w:ilvl w:val="0"/>
          <w:numId w:val="56"/>
        </w:numPr>
        <w:rPr>
          <w:noProof/>
        </w:rPr>
      </w:pPr>
      <w:r w:rsidRPr="001C6798">
        <w:rPr>
          <w:noProof/>
        </w:rPr>
        <w:t>Förklara, med hänvisning till förhandsbedömningen, hur förmånsbehandlingen av privata investerare är begränsad till det minimum som krävs för att uppnå det lägsta deltagande av privat kapital som krävs enligt stödordningen (punkterna 135 och 136 i riskfinansieringsriktlinjerna):</w:t>
      </w:r>
    </w:p>
    <w:p w14:paraId="0F662A62" w14:textId="77777777" w:rsidR="0026501C" w:rsidRPr="001C6798" w:rsidRDefault="0026501C" w:rsidP="008C41AB">
      <w:pPr>
        <w:tabs>
          <w:tab w:val="left" w:leader="dot" w:pos="9072"/>
        </w:tabs>
        <w:ind w:left="850"/>
        <w:rPr>
          <w:noProof/>
        </w:rPr>
      </w:pPr>
      <w:r w:rsidRPr="001C6798">
        <w:rPr>
          <w:noProof/>
        </w:rPr>
        <w:tab/>
      </w:r>
    </w:p>
    <w:p w14:paraId="5D749989" w14:textId="77777777" w:rsidR="0026501C" w:rsidRPr="001C6798" w:rsidRDefault="0026501C" w:rsidP="0026501C">
      <w:pPr>
        <w:pStyle w:val="ManualHeading3"/>
        <w:rPr>
          <w:noProof/>
        </w:rPr>
      </w:pPr>
      <w:r w:rsidRPr="00902BCA">
        <w:rPr>
          <w:noProof/>
        </w:rPr>
        <w:t>3.3.2.</w:t>
      </w:r>
      <w:r w:rsidRPr="00902BCA">
        <w:rPr>
          <w:noProof/>
        </w:rPr>
        <w:tab/>
      </w:r>
      <w:r w:rsidRPr="001C6798">
        <w:rPr>
          <w:noProof/>
        </w:rPr>
        <w:t>Proportionalitetsvillkor för finansieringsinstrument (avsnitt 3.2.4.1 i riskfinansieringsriktlinjerna)</w:t>
      </w:r>
    </w:p>
    <w:p w14:paraId="5D3315DA" w14:textId="77777777" w:rsidR="0026501C" w:rsidRPr="001C6798" w:rsidRDefault="0026501C" w:rsidP="0026501C">
      <w:pPr>
        <w:pStyle w:val="ManualNumPar1"/>
        <w:rPr>
          <w:noProof/>
        </w:rPr>
      </w:pPr>
      <w:r w:rsidRPr="00902BCA">
        <w:rPr>
          <w:noProof/>
        </w:rPr>
        <w:t>1.</w:t>
      </w:r>
      <w:r w:rsidRPr="00902BCA">
        <w:rPr>
          <w:noProof/>
        </w:rPr>
        <w:tab/>
      </w:r>
      <w:r w:rsidRPr="001C6798">
        <w:rPr>
          <w:noProof/>
        </w:rPr>
        <w:t>När det gäller finansiella intermediärer/fondförvaltare</w:t>
      </w:r>
    </w:p>
    <w:p w14:paraId="0BDA3A6B" w14:textId="77777777" w:rsidR="0026501C" w:rsidRPr="001C6798" w:rsidRDefault="0026501C" w:rsidP="0026501C">
      <w:pPr>
        <w:pStyle w:val="Tiret1"/>
        <w:numPr>
          <w:ilvl w:val="0"/>
          <w:numId w:val="56"/>
        </w:numPr>
        <w:rPr>
          <w:noProof/>
        </w:rPr>
      </w:pPr>
      <w:r w:rsidRPr="001C6798">
        <w:rPr>
          <w:noProof/>
        </w:rPr>
        <w:t>Fastställs det exakta värdet på incitamenten vid urvalet av finansiella intermediärer eller fondförvaltare (punkt 137 i riskfinansieringsriktlinjerna)?</w:t>
      </w:r>
    </w:p>
    <w:p w14:paraId="4DFFD5C4" w14:textId="77777777" w:rsidR="0026501C" w:rsidRPr="001C6798" w:rsidRDefault="00B10ECF" w:rsidP="0026501C">
      <w:pPr>
        <w:pStyle w:val="Text2"/>
        <w:rPr>
          <w:noProof/>
        </w:rPr>
      </w:pPr>
      <w:sdt>
        <w:sdtPr>
          <w:rPr>
            <w:noProof/>
          </w:rPr>
          <w:id w:val="1120720302"/>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 xml:space="preserve"> Ja</w:t>
      </w:r>
      <w:r w:rsidR="0026501C" w:rsidRPr="001C6798">
        <w:rPr>
          <w:noProof/>
        </w:rPr>
        <w:tab/>
      </w:r>
      <w:r w:rsidR="0026501C" w:rsidRPr="001C6798">
        <w:rPr>
          <w:noProof/>
        </w:rPr>
        <w:tab/>
      </w:r>
      <w:sdt>
        <w:sdtPr>
          <w:rPr>
            <w:noProof/>
          </w:rPr>
          <w:id w:val="1380509594"/>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 xml:space="preserve"> Nej</w:t>
      </w:r>
    </w:p>
    <w:p w14:paraId="6AB89133" w14:textId="77777777" w:rsidR="0026501C" w:rsidRPr="001C6798" w:rsidRDefault="0026501C" w:rsidP="00F155D2">
      <w:pPr>
        <w:pStyle w:val="Tiret1"/>
        <w:numPr>
          <w:ilvl w:val="0"/>
          <w:numId w:val="0"/>
        </w:numPr>
        <w:ind w:left="850"/>
        <w:rPr>
          <w:noProof/>
        </w:rPr>
      </w:pPr>
      <w:r w:rsidRPr="001C6798">
        <w:rPr>
          <w:noProof/>
        </w:rPr>
        <w:t>Lämna följande information om de finansiella intermediärernas eller förvaltarnas ersättning (punkt 145 i riskfinansieringsriktlinjerna):</w:t>
      </w:r>
    </w:p>
    <w:p w14:paraId="45A738EE" w14:textId="77777777" w:rsidR="0026501C" w:rsidRPr="001C6798" w:rsidRDefault="0026501C" w:rsidP="0026501C">
      <w:pPr>
        <w:pStyle w:val="Tiret1"/>
        <w:numPr>
          <w:ilvl w:val="0"/>
          <w:numId w:val="56"/>
        </w:numPr>
        <w:rPr>
          <w:noProof/>
        </w:rPr>
      </w:pPr>
      <w:r w:rsidRPr="001C6798">
        <w:rPr>
          <w:noProof/>
        </w:rPr>
        <w:lastRenderedPageBreak/>
        <w:t xml:space="preserve">Omfattar den en årlig förvaltningsavgift enligt riskfinansieringsriktlinjerna (punkt 145 i dessa)? </w:t>
      </w:r>
    </w:p>
    <w:p w14:paraId="3B3FCF6A" w14:textId="77777777" w:rsidR="0026501C" w:rsidRPr="001C6798" w:rsidRDefault="00B10ECF" w:rsidP="0026501C">
      <w:pPr>
        <w:pStyle w:val="Text2"/>
        <w:rPr>
          <w:noProof/>
        </w:rPr>
      </w:pPr>
      <w:sdt>
        <w:sdtPr>
          <w:rPr>
            <w:noProof/>
          </w:rPr>
          <w:id w:val="-299775773"/>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 xml:space="preserve"> Ja</w:t>
      </w:r>
    </w:p>
    <w:p w14:paraId="1A04DDE4" w14:textId="77777777" w:rsidR="0026501C" w:rsidRPr="001C6798" w:rsidRDefault="00B10ECF" w:rsidP="0026501C">
      <w:pPr>
        <w:pStyle w:val="Text2"/>
        <w:rPr>
          <w:noProof/>
        </w:rPr>
      </w:pPr>
      <w:sdt>
        <w:sdtPr>
          <w:rPr>
            <w:bCs/>
            <w:noProof/>
          </w:rPr>
          <w:id w:val="780536022"/>
          <w14:checkbox>
            <w14:checked w14:val="0"/>
            <w14:checkedState w14:val="2612" w14:font="MS Gothic"/>
            <w14:uncheckedState w14:val="2610" w14:font="MS Gothic"/>
          </w14:checkbox>
        </w:sdtPr>
        <w:sdtEndPr/>
        <w:sdtContent>
          <w:r w:rsidR="0026501C" w:rsidRPr="001C6798">
            <w:rPr>
              <w:rFonts w:ascii="MS Gothic" w:eastAsia="MS Gothic" w:hAnsi="MS Gothic" w:hint="eastAsia"/>
              <w:bCs/>
              <w:noProof/>
            </w:rPr>
            <w:t>☐</w:t>
          </w:r>
        </w:sdtContent>
      </w:sdt>
      <w:r w:rsidR="0026501C" w:rsidRPr="001C6798">
        <w:rPr>
          <w:noProof/>
        </w:rPr>
        <w:t xml:space="preserve"> Nej. Förklara närmare: </w:t>
      </w:r>
    </w:p>
    <w:p w14:paraId="47C13923" w14:textId="77777777" w:rsidR="0026501C" w:rsidRPr="001C6798" w:rsidRDefault="0026501C" w:rsidP="008C41AB">
      <w:pPr>
        <w:tabs>
          <w:tab w:val="left" w:leader="dot" w:pos="9072"/>
        </w:tabs>
        <w:ind w:left="1417"/>
        <w:rPr>
          <w:noProof/>
        </w:rPr>
      </w:pPr>
      <w:r w:rsidRPr="001C6798">
        <w:rPr>
          <w:noProof/>
        </w:rPr>
        <w:tab/>
      </w:r>
    </w:p>
    <w:p w14:paraId="5AB9CE3A" w14:textId="77777777" w:rsidR="0026501C" w:rsidRPr="001C6798" w:rsidRDefault="0026501C" w:rsidP="0026501C">
      <w:pPr>
        <w:pStyle w:val="Tiret1"/>
        <w:numPr>
          <w:ilvl w:val="0"/>
          <w:numId w:val="46"/>
        </w:numPr>
        <w:rPr>
          <w:noProof/>
        </w:rPr>
      </w:pPr>
      <w:r w:rsidRPr="001C6798">
        <w:rPr>
          <w:noProof/>
        </w:rPr>
        <w:t>Omfattar den resultatbaserade incitament, däribland finansiella resultatincitament och policyrelaterade incitament i enlighet med riskfinansieringsriktlinjerna (punkt 146 i dessa)?</w:t>
      </w:r>
    </w:p>
    <w:p w14:paraId="25297119" w14:textId="77777777" w:rsidR="0026501C" w:rsidRPr="001C6798" w:rsidRDefault="00B10ECF" w:rsidP="0026501C">
      <w:pPr>
        <w:pStyle w:val="Text2"/>
        <w:rPr>
          <w:noProof/>
        </w:rPr>
      </w:pPr>
      <w:sdt>
        <w:sdtPr>
          <w:rPr>
            <w:noProof/>
          </w:rPr>
          <w:id w:val="-672732418"/>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 xml:space="preserve"> Ja </w:t>
      </w:r>
    </w:p>
    <w:p w14:paraId="41E48062" w14:textId="77777777" w:rsidR="0026501C" w:rsidRPr="001C6798" w:rsidRDefault="00B10ECF" w:rsidP="0026501C">
      <w:pPr>
        <w:pStyle w:val="Text2"/>
        <w:rPr>
          <w:noProof/>
        </w:rPr>
      </w:pPr>
      <w:sdt>
        <w:sdtPr>
          <w:rPr>
            <w:bCs/>
            <w:noProof/>
          </w:rPr>
          <w:id w:val="-649361416"/>
          <w14:checkbox>
            <w14:checked w14:val="0"/>
            <w14:checkedState w14:val="2612" w14:font="MS Gothic"/>
            <w14:uncheckedState w14:val="2610" w14:font="MS Gothic"/>
          </w14:checkbox>
        </w:sdtPr>
        <w:sdtEndPr/>
        <w:sdtContent>
          <w:r w:rsidR="0026501C" w:rsidRPr="001C6798">
            <w:rPr>
              <w:rFonts w:ascii="MS Gothic" w:eastAsia="MS Gothic" w:hAnsi="MS Gothic" w:hint="eastAsia"/>
              <w:bCs/>
              <w:noProof/>
            </w:rPr>
            <w:t>☐</w:t>
          </w:r>
        </w:sdtContent>
      </w:sdt>
      <w:r w:rsidR="0026501C" w:rsidRPr="001C6798">
        <w:rPr>
          <w:noProof/>
        </w:rPr>
        <w:t xml:space="preserve"> Nej. Förklara närmare:</w:t>
      </w:r>
    </w:p>
    <w:p w14:paraId="761E0132" w14:textId="77777777" w:rsidR="0026501C" w:rsidRPr="001C6798" w:rsidRDefault="0026501C" w:rsidP="008C41AB">
      <w:pPr>
        <w:tabs>
          <w:tab w:val="left" w:leader="dot" w:pos="9072"/>
        </w:tabs>
        <w:ind w:left="1417"/>
        <w:rPr>
          <w:noProof/>
        </w:rPr>
      </w:pPr>
      <w:r w:rsidRPr="001C6798">
        <w:rPr>
          <w:noProof/>
        </w:rPr>
        <w:tab/>
      </w:r>
    </w:p>
    <w:p w14:paraId="7820D3F2" w14:textId="77777777" w:rsidR="0026501C" w:rsidRPr="001C6798" w:rsidRDefault="0026501C" w:rsidP="0026501C">
      <w:pPr>
        <w:pStyle w:val="Tiret1"/>
        <w:numPr>
          <w:ilvl w:val="0"/>
          <w:numId w:val="47"/>
        </w:numPr>
        <w:rPr>
          <w:noProof/>
        </w:rPr>
      </w:pPr>
      <w:r w:rsidRPr="001C6798">
        <w:rPr>
          <w:noProof/>
        </w:rPr>
        <w:t>Ange vilka påföljder som föreskrivs om målen inte nås.</w:t>
      </w:r>
    </w:p>
    <w:p w14:paraId="1E6FE3A0" w14:textId="77777777" w:rsidR="0026501C" w:rsidRPr="001C6798" w:rsidRDefault="0026501C" w:rsidP="008C41AB">
      <w:pPr>
        <w:tabs>
          <w:tab w:val="left" w:leader="dot" w:pos="9072"/>
        </w:tabs>
        <w:ind w:left="720"/>
        <w:rPr>
          <w:noProof/>
        </w:rPr>
      </w:pPr>
      <w:r w:rsidRPr="001C6798">
        <w:rPr>
          <w:noProof/>
        </w:rPr>
        <w:tab/>
      </w:r>
    </w:p>
    <w:p w14:paraId="457C3C94" w14:textId="77777777" w:rsidR="0026501C" w:rsidRPr="001C6798" w:rsidRDefault="0026501C" w:rsidP="0026501C">
      <w:pPr>
        <w:pStyle w:val="Tiret1"/>
        <w:numPr>
          <w:ilvl w:val="0"/>
          <w:numId w:val="47"/>
        </w:numPr>
        <w:rPr>
          <w:noProof/>
        </w:rPr>
      </w:pPr>
      <w:r w:rsidRPr="001C6798">
        <w:rPr>
          <w:noProof/>
        </w:rPr>
        <w:t>Precisera vilken resultatbaserad ersättning det är fråga om och gör en jämförelse med marknadspraxis (punkt 147 i riskfinansieringsriktlinjerna):</w:t>
      </w:r>
    </w:p>
    <w:p w14:paraId="4A2CD03C" w14:textId="77777777" w:rsidR="0026501C" w:rsidRPr="001C6798" w:rsidRDefault="0026501C" w:rsidP="00362D5B">
      <w:pPr>
        <w:tabs>
          <w:tab w:val="left" w:leader="dot" w:pos="9072"/>
        </w:tabs>
        <w:ind w:left="720"/>
        <w:rPr>
          <w:noProof/>
        </w:rPr>
      </w:pPr>
      <w:r w:rsidRPr="001C6798">
        <w:rPr>
          <w:noProof/>
        </w:rPr>
        <w:tab/>
      </w:r>
    </w:p>
    <w:p w14:paraId="343D58CD" w14:textId="77777777" w:rsidR="0026501C" w:rsidRPr="001C6798" w:rsidRDefault="0026501C" w:rsidP="0026501C">
      <w:pPr>
        <w:pStyle w:val="Tiret1"/>
        <w:numPr>
          <w:ilvl w:val="0"/>
          <w:numId w:val="47"/>
        </w:numPr>
        <w:rPr>
          <w:noProof/>
        </w:rPr>
      </w:pPr>
      <w:r w:rsidRPr="001C6798">
        <w:rPr>
          <w:noProof/>
        </w:rPr>
        <w:t>Ange de sammanlagda förvaltningsavgifterna och gör en jämförelse med marknadspraxis (punkt 148 i riskfinansieringsriktlinjerna):</w:t>
      </w:r>
    </w:p>
    <w:p w14:paraId="3084837F" w14:textId="77777777" w:rsidR="0026501C" w:rsidRPr="001C6798" w:rsidRDefault="0026501C" w:rsidP="00362D5B">
      <w:pPr>
        <w:tabs>
          <w:tab w:val="left" w:leader="dot" w:pos="9072"/>
        </w:tabs>
        <w:ind w:left="720"/>
        <w:rPr>
          <w:noProof/>
        </w:rPr>
      </w:pPr>
      <w:r w:rsidRPr="001C6798">
        <w:rPr>
          <w:noProof/>
        </w:rPr>
        <w:tab/>
      </w:r>
    </w:p>
    <w:p w14:paraId="66B55C80" w14:textId="77777777" w:rsidR="0026501C" w:rsidRPr="001C6798" w:rsidRDefault="0026501C" w:rsidP="0026501C">
      <w:pPr>
        <w:pStyle w:val="Tiret1"/>
        <w:numPr>
          <w:ilvl w:val="0"/>
          <w:numId w:val="47"/>
        </w:numPr>
        <w:rPr>
          <w:noProof/>
        </w:rPr>
      </w:pPr>
      <w:r w:rsidRPr="001C6798">
        <w:rPr>
          <w:noProof/>
        </w:rPr>
        <w:t>Utvärderas den övergripande ersättningsstrukturen som en del av poängsättningen i urvalsförfarandet och fastställs den högsta ersättningen som ett resultat av ett sådant urval (punkt 149 i riskfinansieringsriktlinjerna)?</w:t>
      </w:r>
    </w:p>
    <w:p w14:paraId="56AA91A3" w14:textId="77777777" w:rsidR="0026501C" w:rsidRPr="001C6798" w:rsidRDefault="00B10ECF" w:rsidP="0026501C">
      <w:pPr>
        <w:pStyle w:val="Text2"/>
        <w:tabs>
          <w:tab w:val="left" w:leader="dot" w:pos="9072"/>
        </w:tabs>
        <w:spacing w:before="240"/>
        <w:ind w:left="1418"/>
        <w:rPr>
          <w:noProof/>
        </w:rPr>
      </w:pPr>
      <w:sdt>
        <w:sdtPr>
          <w:rPr>
            <w:bCs/>
            <w:noProof/>
          </w:rPr>
          <w:id w:val="-1028246611"/>
          <w14:checkbox>
            <w14:checked w14:val="0"/>
            <w14:checkedState w14:val="2612" w14:font="MS Gothic"/>
            <w14:uncheckedState w14:val="2610" w14:font="MS Gothic"/>
          </w14:checkbox>
        </w:sdtPr>
        <w:sdtEndPr/>
        <w:sdtContent>
          <w:r w:rsidR="0026501C" w:rsidRPr="001C6798">
            <w:rPr>
              <w:rFonts w:ascii="MS Gothic" w:eastAsia="MS Gothic" w:hAnsi="MS Gothic" w:hint="eastAsia"/>
              <w:bCs/>
              <w:noProof/>
            </w:rPr>
            <w:t>☐</w:t>
          </w:r>
        </w:sdtContent>
      </w:sdt>
      <w:r w:rsidR="0026501C" w:rsidRPr="001C6798">
        <w:rPr>
          <w:noProof/>
        </w:rPr>
        <w:t xml:space="preserve"> Ja</w:t>
      </w:r>
    </w:p>
    <w:p w14:paraId="68DD86D6" w14:textId="77777777" w:rsidR="00362D5B" w:rsidRDefault="00B10ECF" w:rsidP="0026501C">
      <w:pPr>
        <w:pStyle w:val="Text2"/>
        <w:tabs>
          <w:tab w:val="left" w:leader="dot" w:pos="9072"/>
        </w:tabs>
        <w:spacing w:before="240"/>
        <w:ind w:left="1418"/>
        <w:rPr>
          <w:noProof/>
        </w:rPr>
      </w:pPr>
      <w:sdt>
        <w:sdtPr>
          <w:rPr>
            <w:bCs/>
            <w:noProof/>
          </w:rPr>
          <w:id w:val="1168754915"/>
          <w14:checkbox>
            <w14:checked w14:val="0"/>
            <w14:checkedState w14:val="2612" w14:font="MS Gothic"/>
            <w14:uncheckedState w14:val="2610" w14:font="MS Gothic"/>
          </w14:checkbox>
        </w:sdtPr>
        <w:sdtEndPr/>
        <w:sdtContent>
          <w:r w:rsidR="0026501C" w:rsidRPr="001C6798">
            <w:rPr>
              <w:rFonts w:ascii="MS Gothic" w:eastAsia="MS Gothic" w:hAnsi="MS Gothic" w:hint="eastAsia"/>
              <w:bCs/>
              <w:noProof/>
            </w:rPr>
            <w:t>☐</w:t>
          </w:r>
        </w:sdtContent>
      </w:sdt>
      <w:r w:rsidR="0026501C" w:rsidRPr="001C6798">
        <w:rPr>
          <w:noProof/>
        </w:rPr>
        <w:t xml:space="preserve"> Nej. Förklara varför: </w:t>
      </w:r>
    </w:p>
    <w:p w14:paraId="68A1ECB5" w14:textId="6EC3CEB2" w:rsidR="0026501C" w:rsidRPr="001C6798" w:rsidRDefault="0026501C" w:rsidP="0026501C">
      <w:pPr>
        <w:pStyle w:val="Text2"/>
        <w:tabs>
          <w:tab w:val="left" w:leader="dot" w:pos="9072"/>
        </w:tabs>
        <w:spacing w:before="240"/>
        <w:ind w:left="1418"/>
        <w:rPr>
          <w:noProof/>
        </w:rPr>
      </w:pPr>
      <w:r w:rsidRPr="001C6798">
        <w:rPr>
          <w:noProof/>
        </w:rPr>
        <w:tab/>
      </w:r>
    </w:p>
    <w:p w14:paraId="2702DB6F" w14:textId="77777777" w:rsidR="0026501C" w:rsidRPr="001C6798" w:rsidRDefault="0026501C" w:rsidP="0026501C">
      <w:pPr>
        <w:rPr>
          <w:noProof/>
        </w:rPr>
      </w:pPr>
      <w:r w:rsidRPr="001C6798">
        <w:rPr>
          <w:noProof/>
        </w:rPr>
        <w:t>Om den finansiella intermediären och dess förvaltare är offentliga organ och inte valts ut genom ett öppet, transparent, icke-diskriminerande och objektivt urvalsförfarande, kryssa i för att bekräfta detta och lämna bevisning för följande:</w:t>
      </w:r>
    </w:p>
    <w:p w14:paraId="33A8F895" w14:textId="77777777" w:rsidR="0026501C" w:rsidRPr="001C6798" w:rsidRDefault="0026501C" w:rsidP="0026501C">
      <w:pPr>
        <w:pStyle w:val="Point1"/>
        <w:rPr>
          <w:noProof/>
        </w:rPr>
      </w:pPr>
      <w:r w:rsidRPr="00902BCA">
        <w:rPr>
          <w:noProof/>
        </w:rPr>
        <w:t>(a)</w:t>
      </w:r>
      <w:r w:rsidRPr="00902BCA">
        <w:rPr>
          <w:noProof/>
        </w:rPr>
        <w:tab/>
      </w:r>
      <w:sdt>
        <w:sdtPr>
          <w:rPr>
            <w:noProof/>
          </w:rPr>
          <w:id w:val="-1466886637"/>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Förklara varför ni anser att det var nödvändigt att direkt utse en enhet som anförtrotts uppdraget till finansiell intermediär eller fondförvaltare: </w:t>
      </w:r>
    </w:p>
    <w:p w14:paraId="74553C00" w14:textId="77777777" w:rsidR="0026501C" w:rsidRPr="001C6798" w:rsidRDefault="0026501C" w:rsidP="00362D5B">
      <w:pPr>
        <w:tabs>
          <w:tab w:val="left" w:leader="dot" w:pos="9072"/>
        </w:tabs>
        <w:ind w:left="720"/>
        <w:rPr>
          <w:noProof/>
        </w:rPr>
      </w:pPr>
      <w:r w:rsidRPr="001C6798">
        <w:rPr>
          <w:noProof/>
        </w:rPr>
        <w:tab/>
      </w:r>
    </w:p>
    <w:p w14:paraId="04EBBDF8" w14:textId="77777777" w:rsidR="0026501C" w:rsidRPr="001C6798" w:rsidRDefault="0026501C" w:rsidP="0026501C">
      <w:pPr>
        <w:pStyle w:val="Point1"/>
        <w:rPr>
          <w:noProof/>
        </w:rPr>
      </w:pPr>
      <w:r w:rsidRPr="00902BCA">
        <w:rPr>
          <w:noProof/>
        </w:rPr>
        <w:t>(b)</w:t>
      </w:r>
      <w:r w:rsidRPr="00902BCA">
        <w:rPr>
          <w:noProof/>
        </w:rPr>
        <w:tab/>
      </w:r>
      <w:sdt>
        <w:sdtPr>
          <w:rPr>
            <w:noProof/>
          </w:rPr>
          <w:id w:val="-2002340001"/>
          <w14:checkbox>
            <w14:checked w14:val="0"/>
            <w14:checkedState w14:val="2612" w14:font="MS Gothic"/>
            <w14:uncheckedState w14:val="2610" w14:font="MS Gothic"/>
          </w14:checkbox>
        </w:sdtPr>
        <w:sdtEndPr/>
        <w:sdtContent>
          <w:r w:rsidRPr="001C6798">
            <w:rPr>
              <w:rFonts w:ascii="MS Gothic" w:eastAsia="MS Gothic" w:hAnsi="MS Gothic" w:hint="eastAsia"/>
              <w:noProof/>
            </w:rPr>
            <w:t>☐</w:t>
          </w:r>
        </w:sdtContent>
      </w:sdt>
      <w:r w:rsidRPr="001C6798">
        <w:rPr>
          <w:noProof/>
        </w:rPr>
        <w:t xml:space="preserve"> De offentliga finansiella intermediärerna förvaltas kommersiellt och deras förvaltare fattar investeringsbeslut på ett vinstinriktat sätt på armlängds avstånd från staten. Förklara särskilt de mekanismer som införts för att utesluta eventuell statlig inblandning i den dagliga förvaltningen av den offentliga fonden. </w:t>
      </w:r>
    </w:p>
    <w:p w14:paraId="62E39135" w14:textId="77777777" w:rsidR="0026501C" w:rsidRPr="001C6798" w:rsidRDefault="0026501C" w:rsidP="00362D5B">
      <w:pPr>
        <w:tabs>
          <w:tab w:val="left" w:leader="dot" w:pos="9072"/>
        </w:tabs>
        <w:ind w:left="720"/>
        <w:rPr>
          <w:noProof/>
        </w:rPr>
      </w:pPr>
      <w:r w:rsidRPr="001C6798">
        <w:rPr>
          <w:noProof/>
        </w:rPr>
        <w:tab/>
      </w:r>
    </w:p>
    <w:p w14:paraId="4F468E59" w14:textId="77777777" w:rsidR="0026501C" w:rsidRPr="001C6798" w:rsidRDefault="0026501C" w:rsidP="0026501C">
      <w:pPr>
        <w:pStyle w:val="Point1"/>
        <w:rPr>
          <w:b/>
          <w:noProof/>
        </w:rPr>
      </w:pPr>
      <w:r w:rsidRPr="00902BCA">
        <w:rPr>
          <w:noProof/>
        </w:rPr>
        <w:t>(c)</w:t>
      </w:r>
      <w:r w:rsidRPr="00902BCA">
        <w:rPr>
          <w:noProof/>
        </w:rPr>
        <w:tab/>
      </w:r>
      <w:r w:rsidRPr="001C6798">
        <w:rPr>
          <w:noProof/>
        </w:rPr>
        <w:t xml:space="preserve">Om en enhet som anförtrotts uppdraget utses direkt, vilken är dess årliga förvaltningsavgift, exklusive resultatbaserade incitament? ….% av det kapital </w:t>
      </w:r>
      <w:r w:rsidRPr="001C6798">
        <w:rPr>
          <w:noProof/>
        </w:rPr>
        <w:lastRenderedPageBreak/>
        <w:t>som enheten ska förses med. Notera att det inte bör överstiga 3 % (punkt 150 i riskfinansieringsriktlinjerna).</w:t>
      </w:r>
    </w:p>
    <w:p w14:paraId="60CFBBFB" w14:textId="77777777" w:rsidR="0026501C" w:rsidRPr="001C6798" w:rsidRDefault="0026501C" w:rsidP="0026501C">
      <w:pPr>
        <w:pStyle w:val="ManualNumPar1"/>
        <w:rPr>
          <w:noProof/>
        </w:rPr>
      </w:pPr>
      <w:r w:rsidRPr="00902BCA">
        <w:rPr>
          <w:noProof/>
        </w:rPr>
        <w:t>2.</w:t>
      </w:r>
      <w:r w:rsidRPr="00902BCA">
        <w:rPr>
          <w:noProof/>
        </w:rPr>
        <w:tab/>
      </w:r>
      <w:r w:rsidRPr="001C6798">
        <w:rPr>
          <w:noProof/>
        </w:rPr>
        <w:t>Förhållandet till privata investerare</w:t>
      </w:r>
    </w:p>
    <w:p w14:paraId="1C6B693F" w14:textId="77777777" w:rsidR="0026501C" w:rsidRPr="001C6798" w:rsidRDefault="0026501C" w:rsidP="0026501C">
      <w:pPr>
        <w:pStyle w:val="Tiret0"/>
        <w:numPr>
          <w:ilvl w:val="0"/>
          <w:numId w:val="48"/>
        </w:numPr>
        <w:rPr>
          <w:noProof/>
        </w:rPr>
      </w:pPr>
      <w:r w:rsidRPr="001C6798">
        <w:rPr>
          <w:noProof/>
        </w:rPr>
        <w:t>I det fallet att en offentlig fond saminvesterar med privata investerare som deltar från fall till fall, väljs de privata investerarna ut genom ett separat konkurrensutsatt förfarande för varje transaktion, så att en rimlig kapitalavkastningsnivå fastställs (punkt 139 i riskfinansieringsriktlinjerna)?</w:t>
      </w:r>
    </w:p>
    <w:p w14:paraId="5FB1604A" w14:textId="77777777" w:rsidR="0026501C" w:rsidRPr="001C6798" w:rsidRDefault="00B10ECF" w:rsidP="0026501C">
      <w:pPr>
        <w:ind w:left="720"/>
        <w:rPr>
          <w:noProof/>
        </w:rPr>
      </w:pPr>
      <w:sdt>
        <w:sdtPr>
          <w:rPr>
            <w:noProof/>
          </w:rPr>
          <w:id w:val="-1410227202"/>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 xml:space="preserve"> Ja Bifoga styrkande handlingar.</w:t>
      </w:r>
    </w:p>
    <w:p w14:paraId="32C7DEE2" w14:textId="77777777" w:rsidR="0026501C" w:rsidRPr="001C6798" w:rsidRDefault="00B10ECF" w:rsidP="0026501C">
      <w:pPr>
        <w:ind w:left="720"/>
        <w:rPr>
          <w:noProof/>
        </w:rPr>
      </w:pPr>
      <w:sdt>
        <w:sdtPr>
          <w:rPr>
            <w:noProof/>
          </w:rPr>
          <w:id w:val="2086177205"/>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ab/>
        <w:t>Nej</w:t>
      </w:r>
    </w:p>
    <w:p w14:paraId="38BE6270" w14:textId="77777777" w:rsidR="0026501C" w:rsidRPr="001C6798" w:rsidRDefault="0026501C" w:rsidP="0026501C">
      <w:pPr>
        <w:pStyle w:val="Tiret0"/>
        <w:numPr>
          <w:ilvl w:val="0"/>
          <w:numId w:val="49"/>
        </w:numPr>
        <w:rPr>
          <w:noProof/>
        </w:rPr>
      </w:pPr>
      <w:r w:rsidRPr="001C6798">
        <w:rPr>
          <w:noProof/>
        </w:rPr>
        <w:t xml:space="preserve">Om privata investerare inte väljs ut genom ett sådant förfarande, fastställs då en rimlig kapitalavkastningsnivå av en oberoende expert utifrån en analys av marknadsriktmärken och marknadsrisker där värderingsmetoden för diskonterat kassaflöde, och om beräkningen av ett minimum av rimlig avkastningsgrad och en lämplig marginal för att återspegla riskerna (punkt 140 i riskfinansieringsriktlinjerna) och är alla villkor i punkt 141 i riskfinansieringsriktlinjerna uppfyllda? </w:t>
      </w:r>
    </w:p>
    <w:p w14:paraId="7AD33076" w14:textId="77777777" w:rsidR="0026501C" w:rsidRPr="001C6798" w:rsidRDefault="00B10ECF" w:rsidP="0026501C">
      <w:pPr>
        <w:tabs>
          <w:tab w:val="left" w:pos="1276"/>
        </w:tabs>
        <w:ind w:left="720"/>
        <w:rPr>
          <w:noProof/>
        </w:rPr>
      </w:pPr>
      <w:sdt>
        <w:sdtPr>
          <w:rPr>
            <w:noProof/>
          </w:rPr>
          <w:id w:val="1481423807"/>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 xml:space="preserve"> Ja Tillhandahåll den rapport i vilken utvärderingen finns, namnge experten, beskriv de befintliga reglerna för utnämning av experten och lämna relevanta bevis.</w:t>
      </w:r>
    </w:p>
    <w:p w14:paraId="12F70D8A" w14:textId="77777777" w:rsidR="0026501C" w:rsidRPr="001C6798" w:rsidRDefault="0026501C" w:rsidP="0026501C">
      <w:pPr>
        <w:tabs>
          <w:tab w:val="left" w:leader="dot" w:pos="9072"/>
        </w:tabs>
        <w:rPr>
          <w:noProof/>
        </w:rPr>
      </w:pPr>
      <w:r w:rsidRPr="001C6798">
        <w:rPr>
          <w:noProof/>
        </w:rPr>
        <w:tab/>
      </w:r>
    </w:p>
    <w:p w14:paraId="2ACF258D" w14:textId="77777777" w:rsidR="0026501C" w:rsidRPr="001C6798" w:rsidRDefault="00B10ECF" w:rsidP="0026501C">
      <w:pPr>
        <w:tabs>
          <w:tab w:val="left" w:pos="1276"/>
        </w:tabs>
        <w:ind w:left="720"/>
        <w:rPr>
          <w:noProof/>
        </w:rPr>
      </w:pPr>
      <w:sdt>
        <w:sdtPr>
          <w:rPr>
            <w:noProof/>
          </w:rPr>
          <w:id w:val="-1362507937"/>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ab/>
        <w:t>Nej</w:t>
      </w:r>
    </w:p>
    <w:p w14:paraId="67E05176" w14:textId="77777777" w:rsidR="0026501C" w:rsidRPr="001C6798" w:rsidRDefault="00B10ECF" w:rsidP="0026501C">
      <w:pPr>
        <w:ind w:left="720"/>
        <w:rPr>
          <w:noProof/>
        </w:rPr>
      </w:pPr>
      <w:sdt>
        <w:sdtPr>
          <w:rPr>
            <w:noProof/>
          </w:rPr>
          <w:id w:val="1491833953"/>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 xml:space="preserve"> Kryssa i för att bekräfta att samma oberoende expert inte får anlitas två gånger under samma treårsperiod. </w:t>
      </w:r>
    </w:p>
    <w:p w14:paraId="23A20166" w14:textId="77777777" w:rsidR="0026501C" w:rsidRPr="001C6798" w:rsidRDefault="0026501C" w:rsidP="0026501C">
      <w:pPr>
        <w:pStyle w:val="Tiret0"/>
        <w:numPr>
          <w:ilvl w:val="0"/>
          <w:numId w:val="50"/>
        </w:numPr>
        <w:rPr>
          <w:noProof/>
        </w:rPr>
      </w:pPr>
      <w:r w:rsidRPr="001C6798">
        <w:rPr>
          <w:noProof/>
        </w:rPr>
        <w:t>Förklara hur den riskanpassade avkastningen för de privata investerarna är begränsad till en rimlig kapitalavkastningsnivå (punkt 142 i riskfinansieringsriktlinjerna):</w:t>
      </w:r>
    </w:p>
    <w:p w14:paraId="191C5E41" w14:textId="77777777" w:rsidR="0026501C" w:rsidRPr="001C6798" w:rsidRDefault="0026501C" w:rsidP="0026501C">
      <w:pPr>
        <w:tabs>
          <w:tab w:val="left" w:leader="dot" w:pos="9072"/>
        </w:tabs>
        <w:rPr>
          <w:noProof/>
        </w:rPr>
      </w:pPr>
      <w:r w:rsidRPr="001C6798">
        <w:rPr>
          <w:noProof/>
        </w:rPr>
        <w:tab/>
      </w:r>
    </w:p>
    <w:p w14:paraId="70589FEE" w14:textId="77777777" w:rsidR="0026501C" w:rsidRPr="001C6798" w:rsidRDefault="0026501C" w:rsidP="0026501C">
      <w:pPr>
        <w:pStyle w:val="Tiret0"/>
        <w:numPr>
          <w:ilvl w:val="0"/>
          <w:numId w:val="51"/>
        </w:numPr>
        <w:rPr>
          <w:noProof/>
        </w:rPr>
      </w:pPr>
      <w:r w:rsidRPr="001C6798">
        <w:rPr>
          <w:noProof/>
        </w:rPr>
        <w:t>Redogör, på grundval av förhandsbedömningen, för affärsnyttan av de specifika finansiella parametrar som ligger till grund för åtgärden:</w:t>
      </w:r>
    </w:p>
    <w:p w14:paraId="12FC4FC5" w14:textId="77777777" w:rsidR="0026501C" w:rsidRPr="001C6798" w:rsidRDefault="0026501C" w:rsidP="0026501C">
      <w:pPr>
        <w:tabs>
          <w:tab w:val="left" w:leader="dot" w:pos="9072"/>
        </w:tabs>
        <w:rPr>
          <w:noProof/>
        </w:rPr>
      </w:pPr>
      <w:r w:rsidRPr="001C6798">
        <w:rPr>
          <w:noProof/>
        </w:rPr>
        <w:tab/>
      </w:r>
    </w:p>
    <w:p w14:paraId="748CF807" w14:textId="77777777" w:rsidR="0026501C" w:rsidRPr="001C6798" w:rsidRDefault="0026501C" w:rsidP="0026501C">
      <w:pPr>
        <w:pStyle w:val="ManualHeading3"/>
        <w:rPr>
          <w:noProof/>
        </w:rPr>
      </w:pPr>
      <w:r w:rsidRPr="00902BCA">
        <w:rPr>
          <w:noProof/>
        </w:rPr>
        <w:t>3.3.3.</w:t>
      </w:r>
      <w:r w:rsidRPr="00902BCA">
        <w:rPr>
          <w:noProof/>
        </w:rPr>
        <w:tab/>
      </w:r>
      <w:r w:rsidRPr="001C6798">
        <w:rPr>
          <w:noProof/>
        </w:rPr>
        <w:t xml:space="preserve">Proportionalitetsvillkor för skatteinstrument (avsnitt 3.2.4.2 i riskfinansieringsriktlinjerna) </w:t>
      </w:r>
    </w:p>
    <w:p w14:paraId="5F141EF9" w14:textId="77777777" w:rsidR="0026501C" w:rsidRPr="001C6798" w:rsidRDefault="0026501C" w:rsidP="0026501C">
      <w:pPr>
        <w:rPr>
          <w:i/>
          <w:iCs/>
          <w:noProof/>
        </w:rPr>
      </w:pPr>
      <w:r w:rsidRPr="001C6798">
        <w:rPr>
          <w:i/>
          <w:noProof/>
        </w:rPr>
        <w:t>Vid tillämpning av dessa krav kommer den information som lämnats i avsnitt 2.9.2 att beaktas.</w:t>
      </w:r>
    </w:p>
    <w:p w14:paraId="49C12052" w14:textId="77777777" w:rsidR="00362D5B" w:rsidRDefault="0026501C" w:rsidP="0026501C">
      <w:pPr>
        <w:pStyle w:val="Tiret0"/>
        <w:numPr>
          <w:ilvl w:val="0"/>
          <w:numId w:val="52"/>
        </w:numPr>
        <w:rPr>
          <w:noProof/>
        </w:rPr>
      </w:pPr>
      <w:r w:rsidRPr="001C6798">
        <w:rPr>
          <w:noProof/>
        </w:rPr>
        <w:t xml:space="preserve">Ange eventuella ytterligare upplysningar som ni anser vara relevanta när det gäller proportionalitetsvillkoren. </w:t>
      </w:r>
    </w:p>
    <w:p w14:paraId="7482DEB8" w14:textId="77777777" w:rsidR="00362D5B" w:rsidRPr="001C6798" w:rsidRDefault="00362D5B" w:rsidP="00362D5B">
      <w:pPr>
        <w:tabs>
          <w:tab w:val="left" w:leader="dot" w:pos="9072"/>
        </w:tabs>
        <w:rPr>
          <w:noProof/>
        </w:rPr>
      </w:pPr>
      <w:r w:rsidRPr="001C6798">
        <w:rPr>
          <w:noProof/>
        </w:rPr>
        <w:tab/>
      </w:r>
    </w:p>
    <w:p w14:paraId="561F4FFF" w14:textId="77777777" w:rsidR="0026501C" w:rsidRPr="001C6798" w:rsidRDefault="0026501C" w:rsidP="00362D5B">
      <w:pPr>
        <w:pStyle w:val="ManualHeading3"/>
        <w:rPr>
          <w:noProof/>
        </w:rPr>
      </w:pPr>
      <w:r w:rsidRPr="00902BCA">
        <w:rPr>
          <w:noProof/>
        </w:rPr>
        <w:t>3.3.4.</w:t>
      </w:r>
      <w:r w:rsidRPr="00902BCA">
        <w:rPr>
          <w:noProof/>
        </w:rPr>
        <w:tab/>
      </w:r>
      <w:r w:rsidRPr="001C6798">
        <w:rPr>
          <w:noProof/>
        </w:rPr>
        <w:t>Proportionalitetsvillkor för alternativa handelsplattformar (avsnitt 3.2.4.3 i riskfinansieringsriktlinjerna)</w:t>
      </w:r>
    </w:p>
    <w:p w14:paraId="0A4CDF81" w14:textId="77777777" w:rsidR="0026501C" w:rsidRPr="001C6798" w:rsidRDefault="0026501C" w:rsidP="0026501C">
      <w:pPr>
        <w:rPr>
          <w:i/>
          <w:iCs/>
          <w:noProof/>
        </w:rPr>
      </w:pPr>
      <w:r w:rsidRPr="001C6798">
        <w:rPr>
          <w:i/>
          <w:noProof/>
        </w:rPr>
        <w:t>Vid tillämpning av dessa krav kommer den information som lämnats i avsnitt 2.9.3 att beaktas.</w:t>
      </w:r>
    </w:p>
    <w:p w14:paraId="0EE284D3" w14:textId="77777777" w:rsidR="00362D5B" w:rsidRDefault="0026501C" w:rsidP="0026501C">
      <w:pPr>
        <w:pStyle w:val="Tiret0"/>
        <w:numPr>
          <w:ilvl w:val="0"/>
          <w:numId w:val="52"/>
        </w:numPr>
        <w:rPr>
          <w:noProof/>
        </w:rPr>
      </w:pPr>
      <w:r w:rsidRPr="001C6798">
        <w:rPr>
          <w:noProof/>
        </w:rPr>
        <w:t xml:space="preserve">Ange eventuella ytterligare upplysningar som ni anser vara relevanta när det gäller proportionalitetsvillkoren. </w:t>
      </w:r>
    </w:p>
    <w:p w14:paraId="5BA732D3" w14:textId="77777777" w:rsidR="00362D5B" w:rsidRPr="001C6798" w:rsidRDefault="00362D5B" w:rsidP="00362D5B">
      <w:pPr>
        <w:tabs>
          <w:tab w:val="left" w:leader="dot" w:pos="9072"/>
        </w:tabs>
        <w:rPr>
          <w:noProof/>
        </w:rPr>
      </w:pPr>
      <w:r w:rsidRPr="001C6798">
        <w:rPr>
          <w:noProof/>
        </w:rPr>
        <w:tab/>
      </w:r>
    </w:p>
    <w:p w14:paraId="6D4FCCC5" w14:textId="77777777" w:rsidR="0026501C" w:rsidRPr="001C6798" w:rsidRDefault="0026501C" w:rsidP="00362D5B">
      <w:pPr>
        <w:pStyle w:val="ManualHeading2"/>
        <w:rPr>
          <w:noProof/>
        </w:rPr>
      </w:pPr>
      <w:r w:rsidRPr="00902BCA">
        <w:rPr>
          <w:noProof/>
        </w:rPr>
        <w:lastRenderedPageBreak/>
        <w:t>3.4.</w:t>
      </w:r>
      <w:r w:rsidRPr="00902BCA">
        <w:rPr>
          <w:noProof/>
        </w:rPr>
        <w:tab/>
      </w:r>
      <w:r w:rsidRPr="001C6798">
        <w:rPr>
          <w:noProof/>
        </w:rPr>
        <w:t>Undvikande av otillbörliga negativa effekter på handel och konkurrens (avsnitt 3.2.5 i riskfinansieringsriktlinjerna)</w:t>
      </w:r>
    </w:p>
    <w:p w14:paraId="296F88D2" w14:textId="77777777" w:rsidR="0026501C" w:rsidRPr="001C6798" w:rsidRDefault="0026501C" w:rsidP="0026501C">
      <w:pPr>
        <w:pStyle w:val="Tiret0"/>
        <w:numPr>
          <w:ilvl w:val="0"/>
          <w:numId w:val="52"/>
        </w:numPr>
        <w:rPr>
          <w:noProof/>
        </w:rPr>
      </w:pPr>
      <w:r w:rsidRPr="001C6798">
        <w:rPr>
          <w:noProof/>
        </w:rPr>
        <w:t>Lämna, som en del av förhandsbedömningen, information om de potentiella negativa effekterna av den anmälda stödordningen. Informationen bör omfatta de eventuella negativa effekterna på alla tre nivåer, dvs. på marknaden för tillhandahållande av riskfinansiering (t.ex. risken för utträngning av privata investerare), på de finansiella intermediärernas och deras förvaltares nivå samt på de slutliga stödmottagarnas nivå (inbegripet på de marknader där stödmottagarna är verksamma).</w:t>
      </w:r>
    </w:p>
    <w:p w14:paraId="36E09F74" w14:textId="77777777" w:rsidR="0026501C" w:rsidRPr="001C6798" w:rsidRDefault="0026501C" w:rsidP="0026501C">
      <w:pPr>
        <w:tabs>
          <w:tab w:val="left" w:leader="dot" w:pos="9072"/>
        </w:tabs>
        <w:rPr>
          <w:noProof/>
        </w:rPr>
      </w:pPr>
      <w:r w:rsidRPr="001C6798">
        <w:rPr>
          <w:noProof/>
        </w:rPr>
        <w:tab/>
      </w:r>
    </w:p>
    <w:p w14:paraId="625203B3" w14:textId="77777777" w:rsidR="0026501C" w:rsidRPr="001C6798" w:rsidRDefault="0026501C" w:rsidP="0026501C">
      <w:pPr>
        <w:pStyle w:val="Tiret0"/>
        <w:numPr>
          <w:ilvl w:val="0"/>
          <w:numId w:val="52"/>
        </w:numPr>
        <w:rPr>
          <w:noProof/>
        </w:rPr>
      </w:pPr>
      <w:r w:rsidRPr="001C6798">
        <w:rPr>
          <w:noProof/>
        </w:rPr>
        <w:t xml:space="preserve">Säkerställer den anmälda stödordningen att det endast är företag som är potentiellt bärkraftiga som kan beviljas statligt stöd för riskfinansiering (punkt 171 i riskfinansieringsriktlinjerna)? </w:t>
      </w:r>
    </w:p>
    <w:p w14:paraId="4C5DDE5F" w14:textId="77777777" w:rsidR="00362D5B" w:rsidRDefault="00B10ECF" w:rsidP="0026501C">
      <w:pPr>
        <w:ind w:left="720"/>
        <w:rPr>
          <w:noProof/>
        </w:rPr>
      </w:pPr>
      <w:sdt>
        <w:sdtPr>
          <w:rPr>
            <w:noProof/>
          </w:rPr>
          <w:id w:val="800117835"/>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 xml:space="preserve"> Ja Beskriv hur detta säkerställs och ange de relevanta bestämmelserna i den rättsliga grunden: </w:t>
      </w:r>
    </w:p>
    <w:p w14:paraId="4828B801" w14:textId="77777777" w:rsidR="00362D5B" w:rsidRPr="001C6798" w:rsidRDefault="00362D5B" w:rsidP="00362D5B">
      <w:pPr>
        <w:tabs>
          <w:tab w:val="left" w:leader="dot" w:pos="9072"/>
        </w:tabs>
        <w:ind w:left="720"/>
        <w:rPr>
          <w:noProof/>
        </w:rPr>
      </w:pPr>
      <w:r w:rsidRPr="001C6798">
        <w:rPr>
          <w:noProof/>
        </w:rPr>
        <w:tab/>
      </w:r>
    </w:p>
    <w:p w14:paraId="590E1E0F" w14:textId="77777777" w:rsidR="0026501C" w:rsidRPr="001C6798" w:rsidRDefault="00B10ECF" w:rsidP="0026501C">
      <w:pPr>
        <w:ind w:left="720"/>
        <w:rPr>
          <w:noProof/>
        </w:rPr>
      </w:pPr>
      <w:sdt>
        <w:sdtPr>
          <w:rPr>
            <w:noProof/>
          </w:rPr>
          <w:id w:val="192272379"/>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 xml:space="preserve"> Nej</w:t>
      </w:r>
    </w:p>
    <w:p w14:paraId="0DA40B48" w14:textId="77777777" w:rsidR="0026501C" w:rsidRPr="001C6798" w:rsidRDefault="0026501C" w:rsidP="0026501C">
      <w:pPr>
        <w:pStyle w:val="Tiret0"/>
        <w:numPr>
          <w:ilvl w:val="0"/>
          <w:numId w:val="52"/>
        </w:numPr>
        <w:rPr>
          <w:noProof/>
        </w:rPr>
      </w:pPr>
      <w:r w:rsidRPr="001C6798">
        <w:rPr>
          <w:noProof/>
        </w:rPr>
        <w:t xml:space="preserve">Är den anmälda stödordningen geografiskt eller regionalt begränsad (punkt 173 i riskfinansieringsriktlinjerna)? </w:t>
      </w:r>
    </w:p>
    <w:p w14:paraId="5E10E3E1" w14:textId="77777777" w:rsidR="00362D5B" w:rsidRDefault="00B10ECF" w:rsidP="0026501C">
      <w:pPr>
        <w:ind w:left="720"/>
        <w:rPr>
          <w:noProof/>
        </w:rPr>
      </w:pPr>
      <w:sdt>
        <w:sdtPr>
          <w:rPr>
            <w:noProof/>
          </w:rPr>
          <w:id w:val="-134338107"/>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 xml:space="preserve"> Ja Precisera: </w:t>
      </w:r>
    </w:p>
    <w:p w14:paraId="152D7EC7" w14:textId="77777777" w:rsidR="00362D5B" w:rsidRPr="001C6798" w:rsidRDefault="00362D5B" w:rsidP="00362D5B">
      <w:pPr>
        <w:tabs>
          <w:tab w:val="left" w:leader="dot" w:pos="9072"/>
        </w:tabs>
        <w:ind w:left="720"/>
        <w:rPr>
          <w:noProof/>
        </w:rPr>
      </w:pPr>
      <w:r w:rsidRPr="001C6798">
        <w:rPr>
          <w:noProof/>
        </w:rPr>
        <w:tab/>
      </w:r>
    </w:p>
    <w:p w14:paraId="7549CE7B" w14:textId="77777777" w:rsidR="0026501C" w:rsidRPr="001C6798" w:rsidRDefault="00B10ECF" w:rsidP="0026501C">
      <w:pPr>
        <w:ind w:left="720"/>
        <w:rPr>
          <w:noProof/>
        </w:rPr>
      </w:pPr>
      <w:sdt>
        <w:sdtPr>
          <w:rPr>
            <w:noProof/>
          </w:rPr>
          <w:id w:val="-2142875397"/>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 xml:space="preserve"> Nej</w:t>
      </w:r>
    </w:p>
    <w:p w14:paraId="2B83287D" w14:textId="77777777" w:rsidR="0026501C" w:rsidRPr="001C6798" w:rsidRDefault="0026501C" w:rsidP="0026501C">
      <w:pPr>
        <w:pStyle w:val="Tiret0"/>
        <w:numPr>
          <w:ilvl w:val="0"/>
          <w:numId w:val="52"/>
        </w:numPr>
        <w:rPr>
          <w:noProof/>
        </w:rPr>
      </w:pPr>
      <w:r w:rsidRPr="001C6798">
        <w:rPr>
          <w:noProof/>
        </w:rPr>
        <w:t xml:space="preserve">Är den anmälda stödordningen enligt dess rättsliga grund (i rättsligt hänseende) begränsad till specifika sektorer (punkt 174 i riskfinansieringsriktlinjerna)? </w:t>
      </w:r>
    </w:p>
    <w:p w14:paraId="00E50415" w14:textId="77777777" w:rsidR="00362D5B" w:rsidRDefault="00B10ECF" w:rsidP="0026501C">
      <w:pPr>
        <w:ind w:left="720"/>
        <w:rPr>
          <w:noProof/>
        </w:rPr>
      </w:pPr>
      <w:sdt>
        <w:sdtPr>
          <w:rPr>
            <w:noProof/>
          </w:rPr>
          <w:id w:val="-1107270265"/>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 xml:space="preserve"> Ja Precisera: </w:t>
      </w:r>
    </w:p>
    <w:p w14:paraId="6CDA393F" w14:textId="77777777" w:rsidR="00362D5B" w:rsidRPr="001C6798" w:rsidRDefault="00362D5B" w:rsidP="00362D5B">
      <w:pPr>
        <w:tabs>
          <w:tab w:val="left" w:leader="dot" w:pos="9072"/>
        </w:tabs>
        <w:ind w:left="720"/>
        <w:rPr>
          <w:noProof/>
        </w:rPr>
      </w:pPr>
      <w:r w:rsidRPr="001C6798">
        <w:rPr>
          <w:noProof/>
        </w:rPr>
        <w:tab/>
      </w:r>
    </w:p>
    <w:p w14:paraId="7BDF758A" w14:textId="77777777" w:rsidR="0026501C" w:rsidRPr="001C6798" w:rsidRDefault="00B10ECF" w:rsidP="0026501C">
      <w:pPr>
        <w:ind w:left="720"/>
        <w:rPr>
          <w:noProof/>
        </w:rPr>
      </w:pPr>
      <w:sdt>
        <w:sdtPr>
          <w:rPr>
            <w:noProof/>
          </w:rPr>
          <w:id w:val="-10234161"/>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 xml:space="preserve"> Nej</w:t>
      </w:r>
    </w:p>
    <w:p w14:paraId="46AD2F2F" w14:textId="77777777" w:rsidR="0026501C" w:rsidRPr="001C6798" w:rsidRDefault="0026501C" w:rsidP="0026501C">
      <w:pPr>
        <w:pStyle w:val="Tiret0"/>
        <w:numPr>
          <w:ilvl w:val="0"/>
          <w:numId w:val="52"/>
        </w:numPr>
        <w:rPr>
          <w:noProof/>
        </w:rPr>
      </w:pPr>
      <w:r w:rsidRPr="001C6798">
        <w:rPr>
          <w:noProof/>
        </w:rPr>
        <w:t xml:space="preserve">Är den anmälda stödordningen i praktiken inriktad på vissa sektorer? </w:t>
      </w:r>
    </w:p>
    <w:p w14:paraId="5F6974A9" w14:textId="77777777" w:rsidR="00362D5B" w:rsidRDefault="00B10ECF" w:rsidP="0026501C">
      <w:pPr>
        <w:ind w:left="720"/>
        <w:rPr>
          <w:noProof/>
        </w:rPr>
      </w:pPr>
      <w:sdt>
        <w:sdtPr>
          <w:rPr>
            <w:noProof/>
          </w:rPr>
          <w:id w:val="58604833"/>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 xml:space="preserve"> Ja Precisera: </w:t>
      </w:r>
    </w:p>
    <w:p w14:paraId="6BAD5B59" w14:textId="77777777" w:rsidR="00362D5B" w:rsidRPr="001C6798" w:rsidRDefault="00362D5B" w:rsidP="00362D5B">
      <w:pPr>
        <w:tabs>
          <w:tab w:val="left" w:leader="dot" w:pos="9072"/>
        </w:tabs>
        <w:ind w:left="720"/>
        <w:rPr>
          <w:noProof/>
        </w:rPr>
      </w:pPr>
      <w:r w:rsidRPr="001C6798">
        <w:rPr>
          <w:noProof/>
        </w:rPr>
        <w:tab/>
      </w:r>
    </w:p>
    <w:p w14:paraId="5261417C" w14:textId="77777777" w:rsidR="0026501C" w:rsidRPr="001C6798" w:rsidRDefault="00B10ECF" w:rsidP="0026501C">
      <w:pPr>
        <w:ind w:left="720"/>
        <w:rPr>
          <w:noProof/>
        </w:rPr>
      </w:pPr>
      <w:sdt>
        <w:sdtPr>
          <w:rPr>
            <w:noProof/>
          </w:rPr>
          <w:id w:val="-1409915327"/>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 xml:space="preserve"> Nej</w:t>
      </w:r>
    </w:p>
    <w:p w14:paraId="781A21C3" w14:textId="77777777" w:rsidR="0026501C" w:rsidRPr="001C6798" w:rsidRDefault="0026501C" w:rsidP="0026501C">
      <w:pPr>
        <w:pStyle w:val="Tiret0"/>
        <w:numPr>
          <w:ilvl w:val="0"/>
          <w:numId w:val="52"/>
        </w:numPr>
        <w:rPr>
          <w:noProof/>
        </w:rPr>
      </w:pPr>
      <w:r w:rsidRPr="001C6798">
        <w:rPr>
          <w:noProof/>
        </w:rPr>
        <w:t>Hur minimeras de negativa effekterna så mycket som möjligt?</w:t>
      </w:r>
    </w:p>
    <w:p w14:paraId="1D8E2F60" w14:textId="77777777" w:rsidR="0026501C" w:rsidRPr="001C6798" w:rsidRDefault="0026501C" w:rsidP="0026501C">
      <w:pPr>
        <w:tabs>
          <w:tab w:val="left" w:leader="dot" w:pos="9072"/>
        </w:tabs>
        <w:rPr>
          <w:noProof/>
        </w:rPr>
      </w:pPr>
      <w:r w:rsidRPr="001C6798">
        <w:rPr>
          <w:noProof/>
        </w:rPr>
        <w:tab/>
      </w:r>
    </w:p>
    <w:p w14:paraId="72BC4153" w14:textId="77777777" w:rsidR="0026501C" w:rsidRPr="001C6798" w:rsidRDefault="0026501C" w:rsidP="0026501C">
      <w:pPr>
        <w:pStyle w:val="ManualHeading2"/>
        <w:rPr>
          <w:noProof/>
        </w:rPr>
      </w:pPr>
      <w:r w:rsidRPr="00902BCA">
        <w:rPr>
          <w:noProof/>
        </w:rPr>
        <w:t>3.5.</w:t>
      </w:r>
      <w:r w:rsidRPr="00902BCA">
        <w:rPr>
          <w:noProof/>
        </w:rPr>
        <w:tab/>
      </w:r>
      <w:r w:rsidRPr="001C6798">
        <w:rPr>
          <w:noProof/>
        </w:rPr>
        <w:t>Öppenhet (avsnitt 3.2.6 i riskfinansieringsriktlinjerna)</w:t>
      </w:r>
    </w:p>
    <w:p w14:paraId="3B2309FC" w14:textId="77777777" w:rsidR="0026501C" w:rsidRPr="001C6798" w:rsidRDefault="0026501C" w:rsidP="0026501C">
      <w:pPr>
        <w:rPr>
          <w:rFonts w:eastAsia="Times New Roman"/>
          <w:noProof/>
          <w:szCs w:val="24"/>
        </w:rPr>
      </w:pPr>
      <w:r w:rsidRPr="001C6798">
        <w:rPr>
          <w:noProof/>
        </w:rPr>
        <w:t>Bekräfta att medlemsstaten kommer att efterleva de krav på öppenhet som fastställs i avsnitt 3.2.6 i riskfinansieringsriktlinjerna och bilagan.</w:t>
      </w:r>
    </w:p>
    <w:p w14:paraId="4A42D3B3" w14:textId="77777777" w:rsidR="0026501C" w:rsidRPr="001C6798" w:rsidRDefault="00B10ECF" w:rsidP="0026501C">
      <w:pPr>
        <w:pStyle w:val="Text1"/>
        <w:rPr>
          <w:rFonts w:eastAsia="Times New Roman"/>
          <w:noProof/>
          <w:szCs w:val="24"/>
        </w:rPr>
      </w:pPr>
      <w:sdt>
        <w:sdtPr>
          <w:rPr>
            <w:noProof/>
          </w:rPr>
          <w:id w:val="1466781705"/>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lang w:bidi="si-LK"/>
            </w:rPr>
            <w:t>☐</w:t>
          </w:r>
        </w:sdtContent>
      </w:sdt>
      <w:r w:rsidR="0026501C" w:rsidRPr="001C6798">
        <w:rPr>
          <w:noProof/>
        </w:rPr>
        <w:t xml:space="preserve"> Ja</w:t>
      </w:r>
    </w:p>
    <w:p w14:paraId="00C05AFD" w14:textId="77777777" w:rsidR="0026501C" w:rsidRPr="001C6798" w:rsidRDefault="0026501C" w:rsidP="0026501C">
      <w:pPr>
        <w:pStyle w:val="ManualHeading1"/>
        <w:rPr>
          <w:noProof/>
        </w:rPr>
      </w:pPr>
      <w:r w:rsidRPr="00902BCA">
        <w:rPr>
          <w:noProof/>
        </w:rPr>
        <w:lastRenderedPageBreak/>
        <w:t>4.</w:t>
      </w:r>
      <w:r w:rsidRPr="00902BCA">
        <w:rPr>
          <w:noProof/>
        </w:rPr>
        <w:tab/>
      </w:r>
      <w:r w:rsidRPr="001C6798">
        <w:rPr>
          <w:noProof/>
        </w:rPr>
        <w:t>Kumulering av stöd</w:t>
      </w:r>
    </w:p>
    <w:p w14:paraId="6E6F5108" w14:textId="77777777" w:rsidR="0026501C" w:rsidRPr="001C6798" w:rsidRDefault="0026501C" w:rsidP="0026501C">
      <w:pPr>
        <w:spacing w:before="240"/>
        <w:rPr>
          <w:noProof/>
        </w:rPr>
      </w:pPr>
      <w:r w:rsidRPr="001C6798">
        <w:rPr>
          <w:noProof/>
        </w:rPr>
        <w:t>Riskfinansieringsstöd får, genom ett gruppundantag eller ett beslut fattat av kommissionen, kumuleras med andra statliga stödåtgärder utan identifierbara stödberättigande kostnader, eller med stöd av mindre betydelse, upp till det högsta relevanta totala finansieringstak som fastläggs i de specifika omständigheter som råder i varje enskilt fall (punkt 159 i riskfinansieringsriktlinjerna).</w:t>
      </w:r>
    </w:p>
    <w:p w14:paraId="3F8497CB" w14:textId="77777777" w:rsidR="0026501C" w:rsidRPr="001C6798" w:rsidRDefault="00B10ECF" w:rsidP="0026501C">
      <w:pPr>
        <w:pStyle w:val="Tiret0"/>
        <w:numPr>
          <w:ilvl w:val="0"/>
          <w:numId w:val="52"/>
        </w:numPr>
        <w:rPr>
          <w:noProof/>
        </w:rPr>
      </w:pPr>
      <w:sdt>
        <w:sdtPr>
          <w:rPr>
            <w:noProof/>
          </w:rPr>
          <w:id w:val="1239291718"/>
          <w14:checkbox>
            <w14:checked w14:val="0"/>
            <w14:checkedState w14:val="2612" w14:font="MS Gothic"/>
            <w14:uncheckedState w14:val="2610" w14:font="MS Gothic"/>
          </w14:checkbox>
        </w:sdtPr>
        <w:sdtEndPr/>
        <w:sdtContent>
          <w:r w:rsidR="0026501C" w:rsidRPr="001C6798">
            <w:rPr>
              <w:rFonts w:ascii="MS Gothic" w:eastAsia="MS Gothic" w:hAnsi="MS Gothic" w:hint="eastAsia"/>
              <w:noProof/>
            </w:rPr>
            <w:t>☐</w:t>
          </w:r>
        </w:sdtContent>
      </w:sdt>
      <w:r w:rsidR="0026501C" w:rsidRPr="001C6798">
        <w:rPr>
          <w:noProof/>
        </w:rPr>
        <w:t xml:space="preserve"> Kryssa i för att bekräfta efterlevnaden av denna regel:□</w:t>
      </w:r>
    </w:p>
    <w:p w14:paraId="5CC01DBD" w14:textId="77777777" w:rsidR="0026501C" w:rsidRPr="001C6798" w:rsidRDefault="0026501C" w:rsidP="0026501C">
      <w:pPr>
        <w:pStyle w:val="Tiret0"/>
        <w:numPr>
          <w:ilvl w:val="0"/>
          <w:numId w:val="52"/>
        </w:numPr>
        <w:rPr>
          <w:noProof/>
        </w:rPr>
      </w:pPr>
      <w:r w:rsidRPr="001C6798">
        <w:rPr>
          <w:noProof/>
        </w:rPr>
        <w:t>Hänvisa till den rättsliga grunden.</w:t>
      </w:r>
    </w:p>
    <w:p w14:paraId="5141B114" w14:textId="77777777" w:rsidR="0026501C" w:rsidRPr="001C6798" w:rsidRDefault="0026501C" w:rsidP="0026501C">
      <w:pPr>
        <w:tabs>
          <w:tab w:val="left" w:leader="dot" w:pos="9072"/>
        </w:tabs>
        <w:rPr>
          <w:noProof/>
        </w:rPr>
      </w:pPr>
      <w:r w:rsidRPr="001C6798">
        <w:rPr>
          <w:noProof/>
        </w:rPr>
        <w:tab/>
      </w:r>
    </w:p>
    <w:p w14:paraId="603328CD" w14:textId="77777777" w:rsidR="0026501C" w:rsidRPr="001C6798" w:rsidRDefault="0026501C" w:rsidP="0026501C">
      <w:pPr>
        <w:pStyle w:val="Tiret0"/>
        <w:numPr>
          <w:ilvl w:val="0"/>
          <w:numId w:val="52"/>
        </w:numPr>
        <w:rPr>
          <w:noProof/>
        </w:rPr>
      </w:pPr>
      <w:r w:rsidRPr="001C6798">
        <w:rPr>
          <w:noProof/>
        </w:rPr>
        <w:t>Förklara hur det säkerställs att kumuleringsreglerna iakttas.</w:t>
      </w:r>
    </w:p>
    <w:p w14:paraId="25B126D4" w14:textId="77777777" w:rsidR="0026501C" w:rsidRPr="001C6798" w:rsidRDefault="0026501C" w:rsidP="0026501C">
      <w:pPr>
        <w:tabs>
          <w:tab w:val="left" w:leader="dot" w:pos="9072"/>
        </w:tabs>
        <w:rPr>
          <w:noProof/>
        </w:rPr>
      </w:pPr>
      <w:r w:rsidRPr="001C6798">
        <w:rPr>
          <w:noProof/>
        </w:rPr>
        <w:tab/>
      </w:r>
    </w:p>
    <w:p w14:paraId="182B4B24" w14:textId="77777777" w:rsidR="0026501C" w:rsidRPr="001C6798" w:rsidRDefault="0026501C" w:rsidP="0026501C">
      <w:pPr>
        <w:pStyle w:val="ManualHeading1"/>
        <w:rPr>
          <w:noProof/>
        </w:rPr>
      </w:pPr>
      <w:r w:rsidRPr="00902BCA">
        <w:rPr>
          <w:noProof/>
        </w:rPr>
        <w:t>5.</w:t>
      </w:r>
      <w:r w:rsidRPr="00902BCA">
        <w:rPr>
          <w:noProof/>
        </w:rPr>
        <w:tab/>
      </w:r>
      <w:r w:rsidRPr="001C6798">
        <w:rPr>
          <w:noProof/>
        </w:rPr>
        <w:t>Övriga upplysningar</w:t>
      </w:r>
    </w:p>
    <w:p w14:paraId="4FEE596D" w14:textId="77777777" w:rsidR="0026501C" w:rsidRPr="001C6798" w:rsidRDefault="0026501C" w:rsidP="0026501C">
      <w:pPr>
        <w:keepNext/>
        <w:spacing w:before="240"/>
        <w:rPr>
          <w:noProof/>
        </w:rPr>
      </w:pPr>
      <w:r w:rsidRPr="001C6798">
        <w:rPr>
          <w:noProof/>
        </w:rPr>
        <w:t>Lämna alla övriga upplysningar som ni anser vara relevanta för bedömningen av åtgärderna i fråga enligt riskfinansieringsriktlinjerna.</w:t>
      </w:r>
    </w:p>
    <w:p w14:paraId="05E99107" w14:textId="77777777" w:rsidR="0026501C" w:rsidRPr="001C6798" w:rsidRDefault="0026501C" w:rsidP="0026501C">
      <w:pPr>
        <w:tabs>
          <w:tab w:val="left" w:leader="dot" w:pos="9072"/>
        </w:tabs>
        <w:rPr>
          <w:noProof/>
        </w:rPr>
      </w:pPr>
      <w:r w:rsidRPr="001C6798">
        <w:rPr>
          <w:noProof/>
        </w:rPr>
        <w:tab/>
      </w:r>
    </w:p>
    <w:sectPr w:rsidR="0026501C" w:rsidRPr="001C6798" w:rsidSect="0026501C">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FD8D4" w14:textId="77777777" w:rsidR="0026501C" w:rsidRDefault="0026501C" w:rsidP="0026501C">
      <w:pPr>
        <w:spacing w:before="0" w:after="0"/>
      </w:pPr>
      <w:r>
        <w:separator/>
      </w:r>
    </w:p>
  </w:endnote>
  <w:endnote w:type="continuationSeparator" w:id="0">
    <w:p w14:paraId="5EAF91F8" w14:textId="77777777" w:rsidR="0026501C" w:rsidRDefault="0026501C" w:rsidP="0026501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CADF3" w14:textId="77777777" w:rsidR="00362D5B" w:rsidRDefault="00362D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71296" w14:textId="01ABDFDD" w:rsidR="00362D5B" w:rsidRPr="001A06A0" w:rsidRDefault="001A06A0" w:rsidP="001A06A0">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10EB9" w14:textId="77777777" w:rsidR="00362D5B" w:rsidRDefault="00362D5B" w:rsidP="00B76C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211D0" w14:textId="77777777" w:rsidR="0026501C" w:rsidRDefault="0026501C" w:rsidP="0026501C">
      <w:pPr>
        <w:spacing w:before="0" w:after="0"/>
      </w:pPr>
      <w:r>
        <w:separator/>
      </w:r>
    </w:p>
  </w:footnote>
  <w:footnote w:type="continuationSeparator" w:id="0">
    <w:p w14:paraId="465869E6" w14:textId="77777777" w:rsidR="0026501C" w:rsidRDefault="0026501C" w:rsidP="0026501C">
      <w:pPr>
        <w:spacing w:before="0" w:after="0"/>
      </w:pPr>
      <w:r>
        <w:continuationSeparator/>
      </w:r>
    </w:p>
  </w:footnote>
  <w:footnote w:id="1">
    <w:p w14:paraId="3EB9B671" w14:textId="77777777" w:rsidR="0026501C" w:rsidRPr="001C6798" w:rsidRDefault="0026501C" w:rsidP="0026501C">
      <w:pPr>
        <w:pStyle w:val="FootnoteText"/>
      </w:pPr>
      <w:r>
        <w:rPr>
          <w:rStyle w:val="FootnoteReference"/>
        </w:rPr>
        <w:footnoteRef/>
      </w:r>
      <w:r w:rsidRPr="001C6798">
        <w:tab/>
        <w:t xml:space="preserve">Riktlinjer för statligt stöd för att främja riskfinansieringsinvesteringar (EUT C 508, 16.12.2021, s. 1), tillgängliga på </w:t>
      </w:r>
      <w:hyperlink r:id="rId1" w:history="1">
        <w:r w:rsidRPr="001C6798">
          <w:rPr>
            <w:rStyle w:val="Hyperlink"/>
          </w:rPr>
          <w:t>https://eur-lex.europa.eu/legal-content/SV/TXT/PDF/?uri=CELEX:52021XC1216(04)</w:t>
        </w:r>
      </w:hyperlink>
    </w:p>
  </w:footnote>
  <w:footnote w:id="2">
    <w:p w14:paraId="7598F3ED" w14:textId="77777777" w:rsidR="0026501C" w:rsidRPr="001C6798" w:rsidRDefault="0026501C" w:rsidP="0026501C">
      <w:pPr>
        <w:pStyle w:val="FootnoteText"/>
      </w:pPr>
      <w:r>
        <w:rPr>
          <w:rStyle w:val="FootnoteReference"/>
        </w:rPr>
        <w:footnoteRef/>
      </w:r>
      <w:r w:rsidRPr="001C6798">
        <w:tab/>
        <w:t xml:space="preserve">Se avsnitt 3 i detta formulär för kompletterande upplysningar. </w:t>
      </w:r>
    </w:p>
  </w:footnote>
  <w:footnote w:id="3">
    <w:p w14:paraId="07D2B400" w14:textId="77777777" w:rsidR="0026501C" w:rsidRPr="001C6798" w:rsidRDefault="0026501C" w:rsidP="0026501C">
      <w:pPr>
        <w:pStyle w:val="FootnoteText"/>
      </w:pPr>
      <w:r w:rsidRPr="00F86B9E">
        <w:rPr>
          <w:rStyle w:val="FootnoteReference"/>
        </w:rPr>
        <w:footnoteRef/>
      </w:r>
      <w:r>
        <w:tab/>
      </w:r>
      <w:r w:rsidRPr="001C6798">
        <w:t>Kommissionens förordning (EU) nr 651/2014 av den 17 juni 2014 genom vilken vissa kategorier av stöd förklaras förenliga med den inre marknaden enligt artiklarna 107 och 108 i fördraget (EUT L 187, 26.6.2014, s. 1, ELI: </w:t>
      </w:r>
      <w:hyperlink r:id="rId2" w:tooltip="Ger åtkomst till dokumentet via dess ELI-adress." w:history="1">
        <w:r w:rsidRPr="001C6798">
          <w:rPr>
            <w:rStyle w:val="Hyperlink"/>
          </w:rPr>
          <w:t>http://data.europa.eu/eli/reg/2014/651/oj</w:t>
        </w:r>
      </w:hyperlink>
      <w:r w:rsidRPr="001C6798">
        <w:t>). Se särskilt avsnitt 3, ”Stöd för små och medelstora företags tillgång till finansiering”, och dess artiklar 21, 21a, 22, 23 och 24.</w:t>
      </w:r>
    </w:p>
  </w:footnote>
  <w:footnote w:id="4">
    <w:p w14:paraId="395022DE" w14:textId="77777777" w:rsidR="0026501C" w:rsidRPr="001C6798" w:rsidRDefault="0026501C" w:rsidP="0026501C">
      <w:pPr>
        <w:pStyle w:val="FootnoteText"/>
      </w:pPr>
      <w:r>
        <w:rPr>
          <w:rStyle w:val="FootnoteReference"/>
        </w:rPr>
        <w:footnoteRef/>
      </w:r>
      <w:r w:rsidRPr="001C6798">
        <w:tab/>
        <w:t xml:space="preserve">Kommissionens förordning (EU) 2023/2831 av den 13 december 2023 om tillämpningen av artiklarna 107 och 108 i fördraget om Europeiska unionens funktionssätt på stöd av mindre betydelse (EUT L, 2023/2831, 15.12.2023, ELI: </w:t>
      </w:r>
      <w:hyperlink r:id="rId3" w:history="1">
        <w:r w:rsidRPr="001C6798">
          <w:rPr>
            <w:rStyle w:val="Hyperlink"/>
          </w:rPr>
          <w:t>http://data.europa.eu/eli/reg/2023/2831/oj</w:t>
        </w:r>
      </w:hyperlink>
      <w:r w:rsidRPr="001C6798">
        <w:t>).</w:t>
      </w:r>
    </w:p>
  </w:footnote>
  <w:footnote w:id="5">
    <w:p w14:paraId="52566155" w14:textId="77777777" w:rsidR="0026501C" w:rsidRPr="001C6798" w:rsidRDefault="0026501C" w:rsidP="0026501C">
      <w:pPr>
        <w:pStyle w:val="FootnoteText"/>
      </w:pPr>
      <w:r>
        <w:rPr>
          <w:rStyle w:val="FootnoteReference"/>
        </w:rPr>
        <w:footnoteRef/>
      </w:r>
      <w:r w:rsidRPr="001C6798">
        <w:tab/>
        <w:t>Kommissionens tillkännagivande om begreppet statligt stöd som avses i artikel 107.1 i fördraget om Europeiska unionens funktionssätt (EUT C 262, 19.7.2016, s. 1).</w:t>
      </w:r>
    </w:p>
  </w:footnote>
  <w:footnote w:id="6">
    <w:p w14:paraId="56E0ED0B" w14:textId="77777777" w:rsidR="0026501C" w:rsidRPr="001C6798" w:rsidRDefault="0026501C" w:rsidP="0026501C">
      <w:pPr>
        <w:pStyle w:val="FootnoteText"/>
      </w:pPr>
      <w:r>
        <w:rPr>
          <w:rStyle w:val="FootnoteReference"/>
        </w:rPr>
        <w:footnoteRef/>
      </w:r>
      <w:r w:rsidRPr="001C6798">
        <w:tab/>
        <w:t>Kommissionens meddelande om en översyn av metoden för att fastställa referens- och diskonteringsräntor (EUT C 14, 19.1.2008, s. 6).</w:t>
      </w:r>
    </w:p>
  </w:footnote>
  <w:footnote w:id="7">
    <w:p w14:paraId="0DF29FCF" w14:textId="77777777" w:rsidR="0026501C" w:rsidRPr="001C6798" w:rsidRDefault="0026501C" w:rsidP="0026501C">
      <w:pPr>
        <w:pStyle w:val="FootnoteText"/>
      </w:pPr>
      <w:r>
        <w:rPr>
          <w:rStyle w:val="FootnoteReference"/>
        </w:rPr>
        <w:footnoteRef/>
      </w:r>
      <w:r w:rsidRPr="001C6798">
        <w:tab/>
        <w:t>Kommissionens tillkännagivande om tillämpningen av artiklarna 87 och 88 i EG-fördraget på statligt stöd i form av garantier (EUT C 155, 20.6.2008, s. 10).</w:t>
      </w:r>
    </w:p>
  </w:footnote>
  <w:footnote w:id="8">
    <w:p w14:paraId="2FE96F63" w14:textId="77777777" w:rsidR="0026501C" w:rsidRPr="001C6798" w:rsidRDefault="0026501C" w:rsidP="0026501C">
      <w:pPr>
        <w:pStyle w:val="FootnoteText"/>
      </w:pPr>
      <w:r>
        <w:rPr>
          <w:rStyle w:val="FootnoteReference"/>
        </w:rPr>
        <w:footnoteRef/>
      </w:r>
      <w:r w:rsidRPr="001C6798">
        <w:tab/>
        <w:t>Meddelande från kommissionen – Riktlinjer för statligt stöd till undsättning och omstrukturering av icke-finansiella företag i svårigheter (EUT C 249, 31.7.2014, s. 1).</w:t>
      </w:r>
    </w:p>
  </w:footnote>
  <w:footnote w:id="9">
    <w:p w14:paraId="296302BB" w14:textId="77777777" w:rsidR="0026501C" w:rsidRPr="001C6798" w:rsidRDefault="0026501C" w:rsidP="0026501C">
      <w:pPr>
        <w:pStyle w:val="FootnoteText"/>
      </w:pPr>
      <w:r>
        <w:rPr>
          <w:rStyle w:val="FootnoteReference"/>
        </w:rPr>
        <w:footnoteRef/>
      </w:r>
      <w:r w:rsidRPr="001C6798">
        <w:tab/>
        <w:t>Enligt riskfinansieringsriktlinjerna (punkt 50) måste en förhandsbedömning göras och lämnas in för alla riskfinansieringsåtgärder som omfattas av anmälningsplikt.</w:t>
      </w:r>
    </w:p>
  </w:footnote>
  <w:footnote w:id="10">
    <w:p w14:paraId="566C8AA3" w14:textId="77777777" w:rsidR="0026501C" w:rsidRPr="001C6798" w:rsidRDefault="0026501C" w:rsidP="0026501C">
      <w:pPr>
        <w:pStyle w:val="FootnoteText"/>
      </w:pPr>
      <w:r>
        <w:rPr>
          <w:rStyle w:val="FootnoteReference"/>
        </w:rPr>
        <w:footnoteRef/>
      </w:r>
      <w:r w:rsidRPr="001C6798">
        <w:tab/>
        <w:t xml:space="preserve">Enligt riskfinansieringsriktlinjerna ska en ingående förhandsbedömning genomföras och lämnas in för alla anmälningspliktiga riskfinansieringsåtgärder (punkterna 50–56). I riskfinansieringsriktlinjerna klargörs de grundläggande inslagen i en sådan förhandsbedömning (punkterna 61–65 och 164). </w:t>
      </w:r>
    </w:p>
  </w:footnote>
  <w:footnote w:id="11">
    <w:p w14:paraId="1D0F6CBA" w14:textId="77777777" w:rsidR="0026501C" w:rsidRPr="001C6798" w:rsidRDefault="0026501C" w:rsidP="0026501C">
      <w:pPr>
        <w:pStyle w:val="FootnoteText"/>
      </w:pPr>
      <w:r>
        <w:rPr>
          <w:rStyle w:val="FootnoteReference"/>
        </w:rPr>
        <w:footnoteRef/>
      </w:r>
      <w:r w:rsidRPr="001C6798">
        <w:tab/>
        <w:t>Europaparlamentets och rådets förordning (EU) nr 1303/2013 av den 17 december 2013 om fastställande av gemensamma bestämmelser för Europeiska regionala utvecklingsfonden, Europeiska socialfonden, Sammanhållningsfonden, Europeiska jordbruksfonden för landsbygdsutveckling och Europeiska havs- och fiskerifonden, om fastställande av allmänna bestämmelser för Europeiska regionala utvecklingsfonden, Europeiska socialfonden, Sammanhållningsfonden och Europeiska havs- och fiskerifonden samt om upphävande av rådets förordning (EG) nr 1083/2006 (EUT L 347, 20.12.2013, s. 320).</w:t>
      </w:r>
    </w:p>
  </w:footnote>
  <w:footnote w:id="12">
    <w:p w14:paraId="73CAE96B" w14:textId="77777777" w:rsidR="0026501C" w:rsidRPr="001C6798" w:rsidRDefault="0026501C" w:rsidP="0026501C">
      <w:pPr>
        <w:pStyle w:val="FootnoteText"/>
      </w:pPr>
      <w:r w:rsidRPr="00F86B9E">
        <w:rPr>
          <w:rStyle w:val="FootnoteReference"/>
        </w:rPr>
        <w:footnoteRef/>
      </w:r>
      <w:r>
        <w:tab/>
      </w:r>
      <w:r w:rsidRPr="001C6798">
        <w:t>Europaparlamentets och rådets förordning (EU) 2021/1060 av den 24 juni 2021 om fastställande av gemensamma bestämmelser för Europeiska regionala utvecklingsfonden, Europeiska socialfonden+, Sammanhållningsfonden, Fonden för rättvis omställning och Europeiska havs-, fiskeri- och vattenbruksfonden samt finansiella regler för dessa och för Asyl-, migrations- och integrationsfonden, Fonden för inre säkerhet samt instrumentet för ekonomiskt stöd för gränsförvaltning och viseringspolitik (EUT L 231, 30.6.2021, s. 159).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9A382" w14:textId="77777777" w:rsidR="00362D5B" w:rsidRDefault="00362D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B74F8" w14:textId="77777777" w:rsidR="001A06A0" w:rsidRDefault="001A06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22823" w14:textId="77777777" w:rsidR="00362D5B" w:rsidRDefault="00362D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6EF65BE"/>
    <w:multiLevelType w:val="hybridMultilevel"/>
    <w:tmpl w:val="04D2563C"/>
    <w:name w:val="Tiret 12"/>
    <w:lvl w:ilvl="0" w:tplc="3668B77E">
      <w:start w:val="1"/>
      <w:numFmt w:val="upperLetter"/>
      <w:pStyle w:val="ManualHeading1-A"/>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5"/>
  </w:num>
  <w:num w:numId="2" w16cid:durableId="70546065">
    <w:abstractNumId w:val="17"/>
  </w:num>
  <w:num w:numId="3" w16cid:durableId="1999067676">
    <w:abstractNumId w:val="24"/>
  </w:num>
  <w:num w:numId="4" w16cid:durableId="269362632">
    <w:abstractNumId w:val="27"/>
  </w:num>
  <w:num w:numId="5" w16cid:durableId="943927640">
    <w:abstractNumId w:val="28"/>
  </w:num>
  <w:num w:numId="6" w16cid:durableId="547230529">
    <w:abstractNumId w:val="15"/>
  </w:num>
  <w:num w:numId="7" w16cid:durableId="2009407815">
    <w:abstractNumId w:val="26"/>
  </w:num>
  <w:num w:numId="8" w16cid:durableId="1698462345">
    <w:abstractNumId w:val="36"/>
  </w:num>
  <w:num w:numId="9" w16cid:durableId="599681503">
    <w:abstractNumId w:val="30"/>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901209961">
    <w:abstractNumId w:val="6"/>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458106537">
    <w:abstractNumId w:val="12"/>
  </w:num>
  <w:num w:numId="20" w16cid:durableId="960915140">
    <w:abstractNumId w:val="8"/>
  </w:num>
  <w:num w:numId="21" w16cid:durableId="1221357290">
    <w:abstractNumId w:val="9"/>
  </w:num>
  <w:num w:numId="22" w16cid:durableId="1762600965">
    <w:abstractNumId w:val="19"/>
  </w:num>
  <w:num w:numId="23" w16cid:durableId="2146384718">
    <w:abstractNumId w:val="11"/>
  </w:num>
  <w:num w:numId="24" w16cid:durableId="11450046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09286288">
    <w:abstractNumId w:val="18"/>
  </w:num>
  <w:num w:numId="26" w16cid:durableId="1592810655">
    <w:abstractNumId w:val="31"/>
  </w:num>
  <w:num w:numId="27" w16cid:durableId="1531798020">
    <w:abstractNumId w:val="33"/>
  </w:num>
  <w:num w:numId="28" w16cid:durableId="985282820">
    <w:abstractNumId w:val="32"/>
  </w:num>
  <w:num w:numId="29" w16cid:durableId="995690666">
    <w:abstractNumId w:val="35"/>
  </w:num>
  <w:num w:numId="30" w16cid:durableId="10574769">
    <w:abstractNumId w:val="13"/>
  </w:num>
  <w:num w:numId="31" w16cid:durableId="10811799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547529">
    <w:abstractNumId w:val="14"/>
  </w:num>
  <w:num w:numId="33" w16cid:durableId="1121806959">
    <w:abstractNumId w:val="29"/>
    <w:lvlOverride w:ilvl="0">
      <w:startOverride w:val="1"/>
    </w:lvlOverride>
  </w:num>
  <w:num w:numId="34" w16cid:durableId="1766534429">
    <w:abstractNumId w:val="29"/>
    <w:lvlOverride w:ilvl="0">
      <w:startOverride w:val="1"/>
    </w:lvlOverride>
  </w:num>
  <w:num w:numId="35" w16cid:durableId="587538820">
    <w:abstractNumId w:val="6"/>
    <w:lvlOverride w:ilvl="0">
      <w:startOverride w:val="1"/>
    </w:lvlOverride>
  </w:num>
  <w:num w:numId="36" w16cid:durableId="401950058">
    <w:abstractNumId w:val="6"/>
    <w:lvlOverride w:ilvl="0">
      <w:startOverride w:val="1"/>
    </w:lvlOverride>
  </w:num>
  <w:num w:numId="37" w16cid:durableId="2137017971">
    <w:abstractNumId w:val="6"/>
    <w:lvlOverride w:ilvl="0">
      <w:startOverride w:val="1"/>
    </w:lvlOverride>
  </w:num>
  <w:num w:numId="38" w16cid:durableId="1106579774">
    <w:abstractNumId w:val="20"/>
    <w:lvlOverride w:ilvl="0">
      <w:startOverride w:val="1"/>
    </w:lvlOverride>
  </w:num>
  <w:num w:numId="39" w16cid:durableId="1906527066">
    <w:abstractNumId w:val="29"/>
    <w:lvlOverride w:ilvl="0">
      <w:startOverride w:val="1"/>
    </w:lvlOverride>
  </w:num>
  <w:num w:numId="40" w16cid:durableId="1806460311">
    <w:abstractNumId w:val="29"/>
    <w:lvlOverride w:ilvl="0">
      <w:startOverride w:val="1"/>
    </w:lvlOverride>
  </w:num>
  <w:num w:numId="41" w16cid:durableId="1614752299">
    <w:abstractNumId w:val="29"/>
    <w:lvlOverride w:ilvl="0">
      <w:startOverride w:val="1"/>
    </w:lvlOverride>
  </w:num>
  <w:num w:numId="42" w16cid:durableId="2121996363">
    <w:abstractNumId w:val="29"/>
    <w:lvlOverride w:ilvl="0">
      <w:startOverride w:val="1"/>
    </w:lvlOverride>
  </w:num>
  <w:num w:numId="43" w16cid:durableId="78988933">
    <w:abstractNumId w:val="29"/>
    <w:lvlOverride w:ilvl="0">
      <w:startOverride w:val="1"/>
    </w:lvlOverride>
  </w:num>
  <w:num w:numId="44" w16cid:durableId="777532085">
    <w:abstractNumId w:val="14"/>
    <w:lvlOverride w:ilvl="0">
      <w:startOverride w:val="1"/>
    </w:lvlOverride>
  </w:num>
  <w:num w:numId="45" w16cid:durableId="1479879598">
    <w:abstractNumId w:val="29"/>
    <w:lvlOverride w:ilvl="0">
      <w:startOverride w:val="1"/>
    </w:lvlOverride>
  </w:num>
  <w:num w:numId="46" w16cid:durableId="1988364997">
    <w:abstractNumId w:val="20"/>
    <w:lvlOverride w:ilvl="0">
      <w:startOverride w:val="1"/>
    </w:lvlOverride>
  </w:num>
  <w:num w:numId="47" w16cid:durableId="318658269">
    <w:abstractNumId w:val="20"/>
    <w:lvlOverride w:ilvl="0">
      <w:startOverride w:val="1"/>
    </w:lvlOverride>
  </w:num>
  <w:num w:numId="48" w16cid:durableId="1085341696">
    <w:abstractNumId w:val="29"/>
    <w:lvlOverride w:ilvl="0">
      <w:startOverride w:val="1"/>
    </w:lvlOverride>
  </w:num>
  <w:num w:numId="49" w16cid:durableId="1739597002">
    <w:abstractNumId w:val="29"/>
    <w:lvlOverride w:ilvl="0">
      <w:startOverride w:val="1"/>
    </w:lvlOverride>
  </w:num>
  <w:num w:numId="50" w16cid:durableId="495263024">
    <w:abstractNumId w:val="29"/>
    <w:lvlOverride w:ilvl="0">
      <w:startOverride w:val="1"/>
    </w:lvlOverride>
  </w:num>
  <w:num w:numId="51" w16cid:durableId="1405493480">
    <w:abstractNumId w:val="29"/>
    <w:lvlOverride w:ilvl="0">
      <w:startOverride w:val="1"/>
    </w:lvlOverride>
  </w:num>
  <w:num w:numId="52" w16cid:durableId="173344056">
    <w:abstractNumId w:val="29"/>
    <w:lvlOverride w:ilvl="0">
      <w:startOverride w:val="1"/>
    </w:lvlOverride>
  </w:num>
  <w:num w:numId="53" w16cid:durableId="226503780">
    <w:abstractNumId w:val="20"/>
    <w:lvlOverride w:ilvl="0">
      <w:startOverride w:val="1"/>
    </w:lvlOverride>
  </w:num>
  <w:num w:numId="54" w16cid:durableId="1561750426">
    <w:abstractNumId w:val="29"/>
    <w:lvlOverride w:ilvl="0">
      <w:startOverride w:val="1"/>
    </w:lvlOverride>
  </w:num>
  <w:num w:numId="55" w16cid:durableId="1652323586">
    <w:abstractNumId w:val="34"/>
    <w:lvlOverride w:ilvl="0">
      <w:startOverride w:val="1"/>
    </w:lvlOverride>
  </w:num>
  <w:num w:numId="56" w16cid:durableId="1394432061">
    <w:abstractNumId w:val="20"/>
  </w:num>
  <w:num w:numId="57" w16cid:durableId="1823308333">
    <w:abstractNumId w:val="16"/>
  </w:num>
  <w:num w:numId="58" w16cid:durableId="490100135">
    <w:abstractNumId w:val="22"/>
  </w:num>
  <w:num w:numId="59" w16cid:durableId="1394351165">
    <w:abstractNumId w:val="2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6501C"/>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61D71"/>
    <w:rsid w:val="00174207"/>
    <w:rsid w:val="001A06A0"/>
    <w:rsid w:val="001A0858"/>
    <w:rsid w:val="001C1BEB"/>
    <w:rsid w:val="001C4DC3"/>
    <w:rsid w:val="001E26F9"/>
    <w:rsid w:val="001F5C64"/>
    <w:rsid w:val="0020475A"/>
    <w:rsid w:val="00213BD4"/>
    <w:rsid w:val="002153F7"/>
    <w:rsid w:val="00226850"/>
    <w:rsid w:val="00231B31"/>
    <w:rsid w:val="00245BB1"/>
    <w:rsid w:val="00255B1E"/>
    <w:rsid w:val="0026501C"/>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62D5B"/>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05D7C"/>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C41AB"/>
    <w:rsid w:val="008E71E6"/>
    <w:rsid w:val="00902B0E"/>
    <w:rsid w:val="00903B81"/>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840"/>
    <w:rsid w:val="00A81EB8"/>
    <w:rsid w:val="00A83BD9"/>
    <w:rsid w:val="00AA7B4D"/>
    <w:rsid w:val="00AB1439"/>
    <w:rsid w:val="00AB7F0D"/>
    <w:rsid w:val="00AC578E"/>
    <w:rsid w:val="00B10ECF"/>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43EB5"/>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255F"/>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55D2"/>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AFDF6"/>
  <w15:chartTrackingRefBased/>
  <w15:docId w15:val="{85D1C60B-155B-44C3-AC22-51C5045FE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501C"/>
    <w:pPr>
      <w:spacing w:before="120" w:after="120" w:line="240" w:lineRule="auto"/>
      <w:jc w:val="both"/>
    </w:pPr>
    <w:rPr>
      <w:rFonts w:ascii="Times New Roman" w:hAnsi="Times New Roman" w:cs="Times New Roman"/>
      <w:kern w:val="0"/>
      <w:sz w:val="24"/>
      <w:lang w:val="sv-SE"/>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26501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6501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sv-SE"/>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sv-SE"/>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sv-SE"/>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sv-SE"/>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sv-SE"/>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sv-SE"/>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sv-SE"/>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nhideWhenUsed/>
    <w:rsid w:val="009E7DD4"/>
    <w:pPr>
      <w:numPr>
        <w:numId w:val="16"/>
      </w:numPr>
      <w:contextualSpacing/>
    </w:pPr>
  </w:style>
  <w:style w:type="paragraph" w:styleId="ListNumber3">
    <w:name w:val="List Number 3"/>
    <w:basedOn w:val="Normal"/>
    <w:unhideWhenUsed/>
    <w:rsid w:val="009E7DD4"/>
    <w:pPr>
      <w:numPr>
        <w:numId w:val="17"/>
      </w:numPr>
      <w:contextualSpacing/>
    </w:pPr>
  </w:style>
  <w:style w:type="paragraph" w:styleId="ListNumber4">
    <w:name w:val="List Number 4"/>
    <w:basedOn w:val="Normal"/>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9"/>
      </w:numPr>
    </w:pPr>
  </w:style>
  <w:style w:type="paragraph" w:customStyle="1" w:styleId="NumPar2">
    <w:name w:val="NumPar 2"/>
    <w:basedOn w:val="Normal"/>
    <w:next w:val="Normal"/>
    <w:rsid w:val="009E7DD4"/>
    <w:pPr>
      <w:numPr>
        <w:ilvl w:val="1"/>
        <w:numId w:val="19"/>
      </w:numPr>
    </w:pPr>
  </w:style>
  <w:style w:type="paragraph" w:customStyle="1" w:styleId="NumPar3">
    <w:name w:val="NumPar 3"/>
    <w:basedOn w:val="Normal"/>
    <w:next w:val="Normal"/>
    <w:rsid w:val="009E7DD4"/>
    <w:pPr>
      <w:numPr>
        <w:ilvl w:val="2"/>
        <w:numId w:val="19"/>
      </w:numPr>
    </w:pPr>
  </w:style>
  <w:style w:type="paragraph" w:customStyle="1" w:styleId="NumPar4">
    <w:name w:val="NumPar 4"/>
    <w:basedOn w:val="Normal"/>
    <w:next w:val="Normal"/>
    <w:rsid w:val="009E7DD4"/>
    <w:pPr>
      <w:numPr>
        <w:ilvl w:val="3"/>
        <w:numId w:val="19"/>
      </w:numPr>
    </w:pPr>
  </w:style>
  <w:style w:type="paragraph" w:customStyle="1" w:styleId="NumPar5">
    <w:name w:val="NumPar 5"/>
    <w:basedOn w:val="Normal"/>
    <w:next w:val="Normal"/>
    <w:rsid w:val="009E7DD4"/>
    <w:pPr>
      <w:numPr>
        <w:ilvl w:val="4"/>
        <w:numId w:val="19"/>
      </w:numPr>
    </w:pPr>
  </w:style>
  <w:style w:type="paragraph" w:customStyle="1" w:styleId="NumPar6">
    <w:name w:val="NumPar 6"/>
    <w:basedOn w:val="Normal"/>
    <w:next w:val="Normal"/>
    <w:rsid w:val="009E7DD4"/>
    <w:pPr>
      <w:numPr>
        <w:ilvl w:val="5"/>
        <w:numId w:val="19"/>
      </w:numPr>
    </w:pPr>
  </w:style>
  <w:style w:type="paragraph" w:customStyle="1" w:styleId="NumPar7">
    <w:name w:val="NumPar 7"/>
    <w:basedOn w:val="Normal"/>
    <w:next w:val="Normal"/>
    <w:rsid w:val="009E7DD4"/>
    <w:pPr>
      <w:numPr>
        <w:ilvl w:val="6"/>
        <w:numId w:val="19"/>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0"/>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1"/>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2"/>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26501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6501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6501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501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6501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6501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501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6501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6501C"/>
    <w:rPr>
      <w:i/>
      <w:iCs/>
      <w:color w:val="365F91" w:themeColor="accent1" w:themeShade="BF"/>
    </w:rPr>
  </w:style>
  <w:style w:type="paragraph" w:styleId="IntenseQuote">
    <w:name w:val="Intense Quote"/>
    <w:basedOn w:val="Normal"/>
    <w:next w:val="Normal"/>
    <w:link w:val="IntenseQuoteChar"/>
    <w:uiPriority w:val="30"/>
    <w:qFormat/>
    <w:rsid w:val="0026501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6501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6501C"/>
    <w:rPr>
      <w:b/>
      <w:bCs/>
      <w:smallCaps/>
      <w:color w:val="365F91" w:themeColor="accent1" w:themeShade="BF"/>
      <w:spacing w:val="5"/>
    </w:rPr>
  </w:style>
  <w:style w:type="character" w:styleId="BookTitle">
    <w:name w:val="Book Title"/>
    <w:uiPriority w:val="33"/>
    <w:qFormat/>
    <w:rsid w:val="0026501C"/>
    <w:rPr>
      <w:b/>
      <w:bCs/>
      <w:smallCaps/>
      <w:spacing w:val="5"/>
    </w:rPr>
  </w:style>
  <w:style w:type="character" w:styleId="Strong">
    <w:name w:val="Strong"/>
    <w:uiPriority w:val="22"/>
    <w:qFormat/>
    <w:rsid w:val="0026501C"/>
    <w:rPr>
      <w:b/>
      <w:bCs/>
    </w:rPr>
  </w:style>
  <w:style w:type="paragraph" w:customStyle="1" w:styleId="SUPERSChar">
    <w:name w:val="SUPERS Char"/>
    <w:aliases w:val="EN Footnote Reference Char"/>
    <w:basedOn w:val="Normal"/>
    <w:link w:val="FootnoteReference"/>
    <w:uiPriority w:val="99"/>
    <w:rsid w:val="0026501C"/>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26501C"/>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26501C"/>
    <w:pPr>
      <w:numPr>
        <w:numId w:val="28"/>
      </w:numPr>
      <w:spacing w:before="0" w:after="240"/>
    </w:pPr>
    <w:rPr>
      <w:rFonts w:eastAsia="Times New Roman"/>
      <w:szCs w:val="20"/>
    </w:rPr>
  </w:style>
  <w:style w:type="character" w:customStyle="1" w:styleId="Corpsdutexte2">
    <w:name w:val="Corps du texte (2)_"/>
    <w:link w:val="Corpsdutexte21"/>
    <w:uiPriority w:val="99"/>
    <w:rsid w:val="0026501C"/>
    <w:rPr>
      <w:i/>
      <w:iCs/>
      <w:sz w:val="15"/>
      <w:szCs w:val="15"/>
      <w:shd w:val="clear" w:color="auto" w:fill="FFFFFF"/>
    </w:rPr>
  </w:style>
  <w:style w:type="character" w:customStyle="1" w:styleId="Tabledesmatires3">
    <w:name w:val="Table des matières (3)_"/>
    <w:link w:val="Tabledesmatires31"/>
    <w:uiPriority w:val="99"/>
    <w:rsid w:val="0026501C"/>
    <w:rPr>
      <w:b/>
      <w:bCs/>
      <w:sz w:val="16"/>
      <w:szCs w:val="16"/>
      <w:shd w:val="clear" w:color="auto" w:fill="FFFFFF"/>
    </w:rPr>
  </w:style>
  <w:style w:type="character" w:customStyle="1" w:styleId="Corpsdutexte218">
    <w:name w:val="Corps du texte (2)18"/>
    <w:uiPriority w:val="99"/>
    <w:rsid w:val="0026501C"/>
  </w:style>
  <w:style w:type="paragraph" w:customStyle="1" w:styleId="Corpsdutexte21">
    <w:name w:val="Corps du texte (2)1"/>
    <w:basedOn w:val="Normal"/>
    <w:link w:val="Corpsdutexte2"/>
    <w:uiPriority w:val="99"/>
    <w:rsid w:val="0026501C"/>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26501C"/>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26501C"/>
    <w:rPr>
      <w:sz w:val="15"/>
      <w:szCs w:val="15"/>
      <w:shd w:val="clear" w:color="auto" w:fill="FFFFFF"/>
    </w:rPr>
  </w:style>
  <w:style w:type="character" w:customStyle="1" w:styleId="Corpsdutexte4">
    <w:name w:val="Corps du texte (4)_"/>
    <w:link w:val="Corpsdutexte41"/>
    <w:uiPriority w:val="99"/>
    <w:rsid w:val="0026501C"/>
    <w:rPr>
      <w:b/>
      <w:bCs/>
      <w:sz w:val="16"/>
      <w:szCs w:val="16"/>
      <w:shd w:val="clear" w:color="auto" w:fill="FFFFFF"/>
    </w:rPr>
  </w:style>
  <w:style w:type="paragraph" w:customStyle="1" w:styleId="Corpsdutexte1">
    <w:name w:val="Corps du texte1"/>
    <w:basedOn w:val="Normal"/>
    <w:link w:val="Corpsdutexte"/>
    <w:rsid w:val="0026501C"/>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26501C"/>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26501C"/>
    <w:rPr>
      <w:sz w:val="15"/>
      <w:szCs w:val="15"/>
      <w:shd w:val="clear" w:color="auto" w:fill="FFFFFF"/>
    </w:rPr>
  </w:style>
  <w:style w:type="paragraph" w:customStyle="1" w:styleId="Tabledesmatires0">
    <w:name w:val="Table des matières"/>
    <w:basedOn w:val="Normal"/>
    <w:link w:val="Tabledesmatires"/>
    <w:uiPriority w:val="99"/>
    <w:rsid w:val="0026501C"/>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26501C"/>
  </w:style>
  <w:style w:type="table" w:styleId="TableGrid">
    <w:name w:val="Table Grid"/>
    <w:basedOn w:val="TableNormal"/>
    <w:uiPriority w:val="59"/>
    <w:rsid w:val="0026501C"/>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26501C"/>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26501C"/>
    <w:rPr>
      <w:rFonts w:ascii="Calibri" w:eastAsia="Calibri" w:hAnsi="Calibri" w:cs="Times New Roman"/>
      <w:kern w:val="0"/>
      <w:szCs w:val="21"/>
      <w:lang w:val="sv-SE"/>
      <w14:ligatures w14:val="none"/>
    </w:rPr>
  </w:style>
  <w:style w:type="paragraph" w:customStyle="1" w:styleId="Contact">
    <w:name w:val="Contact"/>
    <w:basedOn w:val="Normal"/>
    <w:next w:val="Normal"/>
    <w:rsid w:val="0026501C"/>
    <w:pPr>
      <w:spacing w:before="480" w:after="0"/>
      <w:ind w:left="567" w:hanging="567"/>
      <w:jc w:val="left"/>
    </w:pPr>
    <w:rPr>
      <w:rFonts w:eastAsia="Times New Roman"/>
      <w:szCs w:val="20"/>
    </w:rPr>
  </w:style>
  <w:style w:type="paragraph" w:customStyle="1" w:styleId="ListBullet1">
    <w:name w:val="List Bullet 1"/>
    <w:basedOn w:val="Text1"/>
    <w:rsid w:val="0026501C"/>
    <w:pPr>
      <w:numPr>
        <w:numId w:val="25"/>
      </w:numPr>
      <w:spacing w:before="0" w:after="240"/>
    </w:pPr>
    <w:rPr>
      <w:rFonts w:eastAsia="Times New Roman"/>
      <w:szCs w:val="20"/>
    </w:rPr>
  </w:style>
  <w:style w:type="paragraph" w:customStyle="1" w:styleId="ListDash">
    <w:name w:val="List Dash"/>
    <w:basedOn w:val="Normal"/>
    <w:rsid w:val="0026501C"/>
    <w:pPr>
      <w:numPr>
        <w:numId w:val="26"/>
      </w:numPr>
      <w:spacing w:before="0" w:after="240"/>
    </w:pPr>
    <w:rPr>
      <w:rFonts w:eastAsia="Times New Roman"/>
      <w:szCs w:val="20"/>
    </w:rPr>
  </w:style>
  <w:style w:type="paragraph" w:customStyle="1" w:styleId="ListDash1">
    <w:name w:val="List Dash 1"/>
    <w:basedOn w:val="Text1"/>
    <w:rsid w:val="0026501C"/>
    <w:pPr>
      <w:numPr>
        <w:numId w:val="27"/>
      </w:numPr>
      <w:spacing w:before="0" w:after="240"/>
    </w:pPr>
    <w:rPr>
      <w:rFonts w:eastAsia="Times New Roman"/>
      <w:szCs w:val="20"/>
    </w:rPr>
  </w:style>
  <w:style w:type="paragraph" w:customStyle="1" w:styleId="ListDash3">
    <w:name w:val="List Dash 3"/>
    <w:basedOn w:val="Text3"/>
    <w:rsid w:val="0026501C"/>
    <w:pPr>
      <w:numPr>
        <w:numId w:val="29"/>
      </w:numPr>
      <w:spacing w:before="0" w:after="240"/>
    </w:pPr>
    <w:rPr>
      <w:rFonts w:eastAsia="Times New Roman"/>
      <w:szCs w:val="20"/>
    </w:rPr>
  </w:style>
  <w:style w:type="paragraph" w:customStyle="1" w:styleId="ListDash4">
    <w:name w:val="List Dash 4"/>
    <w:basedOn w:val="Normal"/>
    <w:rsid w:val="0026501C"/>
    <w:pPr>
      <w:numPr>
        <w:numId w:val="30"/>
      </w:numPr>
      <w:spacing w:before="0" w:after="240"/>
    </w:pPr>
    <w:rPr>
      <w:rFonts w:eastAsia="Times New Roman"/>
      <w:szCs w:val="20"/>
    </w:rPr>
  </w:style>
  <w:style w:type="paragraph" w:customStyle="1" w:styleId="ListNumberLevel2">
    <w:name w:val="List Number (Level 2)"/>
    <w:basedOn w:val="Normal"/>
    <w:rsid w:val="0026501C"/>
    <w:pPr>
      <w:numPr>
        <w:ilvl w:val="1"/>
        <w:numId w:val="24"/>
      </w:numPr>
      <w:spacing w:before="0" w:after="240"/>
    </w:pPr>
    <w:rPr>
      <w:rFonts w:eastAsia="Times New Roman"/>
      <w:szCs w:val="20"/>
    </w:rPr>
  </w:style>
  <w:style w:type="paragraph" w:customStyle="1" w:styleId="ListNumber1Level2">
    <w:name w:val="List Number 1 (Level 2)"/>
    <w:basedOn w:val="Text1"/>
    <w:rsid w:val="0026501C"/>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26501C"/>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26501C"/>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26501C"/>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26501C"/>
    <w:pPr>
      <w:numPr>
        <w:ilvl w:val="2"/>
        <w:numId w:val="24"/>
      </w:numPr>
      <w:spacing w:before="0" w:after="240"/>
    </w:pPr>
    <w:rPr>
      <w:rFonts w:eastAsia="Times New Roman"/>
      <w:szCs w:val="20"/>
    </w:rPr>
  </w:style>
  <w:style w:type="paragraph" w:customStyle="1" w:styleId="ListNumber1Level3">
    <w:name w:val="List Number 1 (Level 3)"/>
    <w:basedOn w:val="Text1"/>
    <w:rsid w:val="0026501C"/>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26501C"/>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26501C"/>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26501C"/>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26501C"/>
    <w:pPr>
      <w:numPr>
        <w:ilvl w:val="3"/>
        <w:numId w:val="24"/>
      </w:numPr>
      <w:spacing w:before="0" w:after="240"/>
    </w:pPr>
    <w:rPr>
      <w:rFonts w:eastAsia="Times New Roman"/>
      <w:szCs w:val="20"/>
    </w:rPr>
  </w:style>
  <w:style w:type="paragraph" w:customStyle="1" w:styleId="ListNumber1Level4">
    <w:name w:val="List Number 1 (Level 4)"/>
    <w:basedOn w:val="Text1"/>
    <w:rsid w:val="0026501C"/>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26501C"/>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26501C"/>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26501C"/>
    <w:pPr>
      <w:tabs>
        <w:tab w:val="num" w:pos="5715"/>
      </w:tabs>
      <w:spacing w:before="0" w:after="240"/>
      <w:ind w:left="5715" w:hanging="709"/>
    </w:pPr>
    <w:rPr>
      <w:rFonts w:eastAsia="Times New Roman"/>
      <w:szCs w:val="20"/>
    </w:rPr>
  </w:style>
  <w:style w:type="numbering" w:customStyle="1" w:styleId="Style1">
    <w:name w:val="Style1"/>
    <w:uiPriority w:val="99"/>
    <w:rsid w:val="0026501C"/>
    <w:pPr>
      <w:numPr>
        <w:numId w:val="23"/>
      </w:numPr>
    </w:pPr>
  </w:style>
  <w:style w:type="character" w:customStyle="1" w:styleId="outputecliaff">
    <w:name w:val="outputecliaff"/>
    <w:rsid w:val="0026501C"/>
  </w:style>
  <w:style w:type="paragraph" w:styleId="Revision">
    <w:name w:val="Revision"/>
    <w:hidden/>
    <w:uiPriority w:val="99"/>
    <w:semiHidden/>
    <w:rsid w:val="0026501C"/>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26501C"/>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26501C"/>
    <w:rPr>
      <w:sz w:val="15"/>
      <w:szCs w:val="15"/>
      <w:shd w:val="clear" w:color="auto" w:fill="FFFFFF"/>
    </w:rPr>
  </w:style>
  <w:style w:type="paragraph" w:customStyle="1" w:styleId="Corpsdutexte110">
    <w:name w:val="Corps du texte (11)"/>
    <w:basedOn w:val="Normal"/>
    <w:link w:val="Corpsdutexte11"/>
    <w:rsid w:val="0026501C"/>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26501C"/>
    <w:rPr>
      <w:sz w:val="15"/>
      <w:szCs w:val="15"/>
      <w:shd w:val="clear" w:color="auto" w:fill="FFFFFF"/>
    </w:rPr>
  </w:style>
  <w:style w:type="paragraph" w:customStyle="1" w:styleId="BodyText1">
    <w:name w:val="Body Text1"/>
    <w:basedOn w:val="Normal"/>
    <w:link w:val="Bodytext"/>
    <w:rsid w:val="0026501C"/>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26501C"/>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v-SE"/>
    </w:rPr>
  </w:style>
  <w:style w:type="paragraph" w:customStyle="1" w:styleId="CM4">
    <w:name w:val="CM4"/>
    <w:basedOn w:val="Default"/>
    <w:next w:val="Default"/>
    <w:uiPriority w:val="99"/>
    <w:rsid w:val="0026501C"/>
    <w:rPr>
      <w:rFonts w:ascii="EUAlbertina" w:eastAsia="Calibri" w:hAnsi="EUAlbertina" w:cs="Times New Roman"/>
      <w:color w:val="auto"/>
      <w:kern w:val="0"/>
      <w:lang w:eastAsia="en-GB"/>
      <w14:ligatures w14:val="none"/>
    </w:rPr>
  </w:style>
  <w:style w:type="character" w:customStyle="1" w:styleId="st1">
    <w:name w:val="st1"/>
    <w:rsid w:val="0026501C"/>
  </w:style>
  <w:style w:type="paragraph" w:customStyle="1" w:styleId="FooterCoverPage">
    <w:name w:val="Footer Cover Page"/>
    <w:basedOn w:val="Normal"/>
    <w:link w:val="FooterCoverPageChar"/>
    <w:rsid w:val="0026501C"/>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26501C"/>
    <w:rPr>
      <w:rFonts w:ascii="Times New Roman" w:eastAsia="Times New Roman" w:hAnsi="Times New Roman" w:cs="Times New Roman"/>
      <w:kern w:val="0"/>
      <w:sz w:val="24"/>
      <w:szCs w:val="48"/>
      <w:lang w:val="sv-SE" w:eastAsia="en-GB"/>
      <w14:ligatures w14:val="none"/>
    </w:rPr>
  </w:style>
  <w:style w:type="paragraph" w:customStyle="1" w:styleId="HeaderCoverPage">
    <w:name w:val="Header Cover Page"/>
    <w:basedOn w:val="Normal"/>
    <w:link w:val="HeaderCoverPageChar"/>
    <w:rsid w:val="0026501C"/>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26501C"/>
    <w:rPr>
      <w:rFonts w:ascii="Times New Roman" w:eastAsia="Times New Roman" w:hAnsi="Times New Roman" w:cs="Times New Roman"/>
      <w:kern w:val="0"/>
      <w:sz w:val="24"/>
      <w:szCs w:val="48"/>
      <w:lang w:val="sv-SE" w:eastAsia="en-GB"/>
      <w14:ligatures w14:val="none"/>
    </w:rPr>
  </w:style>
  <w:style w:type="character" w:styleId="PlaceholderText">
    <w:name w:val="Placeholder Text"/>
    <w:basedOn w:val="DefaultParagraphFont"/>
    <w:uiPriority w:val="99"/>
    <w:semiHidden/>
    <w:rsid w:val="0026501C"/>
    <w:rPr>
      <w:color w:val="666666"/>
    </w:rPr>
  </w:style>
  <w:style w:type="paragraph" w:customStyle="1" w:styleId="ManualHeading1-A">
    <w:name w:val="Manual Heading 1 - A"/>
    <w:basedOn w:val="ManualHeading1"/>
    <w:qFormat/>
    <w:rsid w:val="0026501C"/>
    <w:pPr>
      <w:numPr>
        <w:numId w:val="32"/>
      </w:numPr>
    </w:pPr>
  </w:style>
  <w:style w:type="character" w:customStyle="1" w:styleId="UnresolvedMention1">
    <w:name w:val="Unresolved Mention1"/>
    <w:basedOn w:val="DefaultParagraphFont"/>
    <w:uiPriority w:val="99"/>
    <w:semiHidden/>
    <w:unhideWhenUsed/>
    <w:rsid w:val="0026501C"/>
    <w:rPr>
      <w:color w:val="605E5C"/>
      <w:shd w:val="clear" w:color="auto" w:fill="E1DFDD"/>
    </w:rPr>
  </w:style>
  <w:style w:type="paragraph" w:styleId="TOCHeading">
    <w:name w:val="TOC Heading"/>
    <w:basedOn w:val="Normal"/>
    <w:next w:val="Normal"/>
    <w:uiPriority w:val="39"/>
    <w:semiHidden/>
    <w:unhideWhenUsed/>
    <w:qFormat/>
    <w:rsid w:val="0026501C"/>
    <w:pPr>
      <w:spacing w:after="240"/>
      <w:jc w:val="center"/>
    </w:pPr>
    <w:rPr>
      <w:b/>
      <w:sz w:val="28"/>
    </w:rPr>
  </w:style>
  <w:style w:type="paragraph" w:styleId="TOC1">
    <w:name w:val="toc 1"/>
    <w:basedOn w:val="Normal"/>
    <w:next w:val="Normal"/>
    <w:uiPriority w:val="39"/>
    <w:semiHidden/>
    <w:unhideWhenUsed/>
    <w:rsid w:val="0026501C"/>
    <w:pPr>
      <w:tabs>
        <w:tab w:val="right" w:leader="dot" w:pos="9071"/>
      </w:tabs>
      <w:spacing w:before="60"/>
      <w:ind w:left="850" w:hanging="850"/>
      <w:jc w:val="left"/>
    </w:pPr>
  </w:style>
  <w:style w:type="paragraph" w:styleId="TOC2">
    <w:name w:val="toc 2"/>
    <w:basedOn w:val="Normal"/>
    <w:next w:val="Normal"/>
    <w:uiPriority w:val="39"/>
    <w:semiHidden/>
    <w:unhideWhenUsed/>
    <w:rsid w:val="0026501C"/>
    <w:pPr>
      <w:tabs>
        <w:tab w:val="right" w:leader="dot" w:pos="9071"/>
      </w:tabs>
      <w:spacing w:before="60"/>
      <w:ind w:left="850" w:hanging="850"/>
      <w:jc w:val="left"/>
    </w:pPr>
  </w:style>
  <w:style w:type="paragraph" w:styleId="TOC3">
    <w:name w:val="toc 3"/>
    <w:basedOn w:val="Normal"/>
    <w:next w:val="Normal"/>
    <w:uiPriority w:val="39"/>
    <w:semiHidden/>
    <w:unhideWhenUsed/>
    <w:rsid w:val="0026501C"/>
    <w:pPr>
      <w:tabs>
        <w:tab w:val="right" w:leader="dot" w:pos="9071"/>
      </w:tabs>
      <w:spacing w:before="60"/>
      <w:ind w:left="850" w:hanging="850"/>
      <w:jc w:val="left"/>
    </w:pPr>
  </w:style>
  <w:style w:type="paragraph" w:styleId="TOC4">
    <w:name w:val="toc 4"/>
    <w:basedOn w:val="Normal"/>
    <w:next w:val="Normal"/>
    <w:uiPriority w:val="39"/>
    <w:semiHidden/>
    <w:unhideWhenUsed/>
    <w:rsid w:val="0026501C"/>
    <w:pPr>
      <w:tabs>
        <w:tab w:val="right" w:leader="dot" w:pos="9071"/>
      </w:tabs>
      <w:spacing w:before="60"/>
      <w:ind w:left="850" w:hanging="850"/>
      <w:jc w:val="left"/>
    </w:pPr>
  </w:style>
  <w:style w:type="paragraph" w:styleId="TOC5">
    <w:name w:val="toc 5"/>
    <w:basedOn w:val="Normal"/>
    <w:next w:val="Normal"/>
    <w:uiPriority w:val="39"/>
    <w:semiHidden/>
    <w:unhideWhenUsed/>
    <w:rsid w:val="0026501C"/>
    <w:pPr>
      <w:tabs>
        <w:tab w:val="right" w:leader="dot" w:pos="9071"/>
      </w:tabs>
      <w:spacing w:before="300"/>
      <w:jc w:val="left"/>
    </w:pPr>
  </w:style>
  <w:style w:type="paragraph" w:styleId="TOC6">
    <w:name w:val="toc 6"/>
    <w:basedOn w:val="Normal"/>
    <w:next w:val="Normal"/>
    <w:uiPriority w:val="39"/>
    <w:semiHidden/>
    <w:unhideWhenUsed/>
    <w:rsid w:val="0026501C"/>
    <w:pPr>
      <w:tabs>
        <w:tab w:val="right" w:leader="dot" w:pos="9071"/>
      </w:tabs>
      <w:spacing w:before="240"/>
      <w:jc w:val="left"/>
    </w:pPr>
  </w:style>
  <w:style w:type="paragraph" w:styleId="TOC7">
    <w:name w:val="toc 7"/>
    <w:basedOn w:val="Normal"/>
    <w:next w:val="Normal"/>
    <w:uiPriority w:val="39"/>
    <w:semiHidden/>
    <w:unhideWhenUsed/>
    <w:rsid w:val="0026501C"/>
    <w:pPr>
      <w:tabs>
        <w:tab w:val="right" w:leader="dot" w:pos="9071"/>
      </w:tabs>
      <w:spacing w:before="180"/>
      <w:jc w:val="left"/>
    </w:pPr>
  </w:style>
  <w:style w:type="paragraph" w:styleId="TOC8">
    <w:name w:val="toc 8"/>
    <w:basedOn w:val="Normal"/>
    <w:next w:val="Normal"/>
    <w:uiPriority w:val="39"/>
    <w:semiHidden/>
    <w:unhideWhenUsed/>
    <w:rsid w:val="0026501C"/>
    <w:pPr>
      <w:tabs>
        <w:tab w:val="right" w:leader="dot" w:pos="9071"/>
      </w:tabs>
      <w:jc w:val="left"/>
    </w:pPr>
  </w:style>
  <w:style w:type="paragraph" w:styleId="TOC9">
    <w:name w:val="toc 9"/>
    <w:basedOn w:val="Normal"/>
    <w:next w:val="Normal"/>
    <w:uiPriority w:val="39"/>
    <w:semiHidden/>
    <w:unhideWhenUsed/>
    <w:rsid w:val="0026501C"/>
    <w:pPr>
      <w:tabs>
        <w:tab w:val="right" w:leader="dot" w:pos="9071"/>
      </w:tabs>
      <w:ind w:left="1417" w:hanging="1417"/>
      <w:jc w:val="left"/>
    </w:pPr>
  </w:style>
  <w:style w:type="paragraph" w:customStyle="1" w:styleId="Text1">
    <w:name w:val="Text 1"/>
    <w:basedOn w:val="Normal"/>
    <w:rsid w:val="0026501C"/>
    <w:pPr>
      <w:ind w:left="850"/>
    </w:pPr>
  </w:style>
  <w:style w:type="paragraph" w:customStyle="1" w:styleId="Text2">
    <w:name w:val="Text 2"/>
    <w:basedOn w:val="Normal"/>
    <w:rsid w:val="0026501C"/>
    <w:pPr>
      <w:ind w:left="1417"/>
    </w:pPr>
  </w:style>
  <w:style w:type="paragraph" w:customStyle="1" w:styleId="Text3">
    <w:name w:val="Text 3"/>
    <w:basedOn w:val="Normal"/>
    <w:rsid w:val="0026501C"/>
    <w:pPr>
      <w:ind w:left="1984"/>
    </w:pPr>
  </w:style>
  <w:style w:type="paragraph" w:customStyle="1" w:styleId="Text4">
    <w:name w:val="Text 4"/>
    <w:basedOn w:val="Normal"/>
    <w:rsid w:val="0026501C"/>
    <w:pPr>
      <w:ind w:left="2551"/>
    </w:pPr>
  </w:style>
  <w:style w:type="paragraph" w:customStyle="1" w:styleId="Text5">
    <w:name w:val="Text 5"/>
    <w:basedOn w:val="Normal"/>
    <w:rsid w:val="0026501C"/>
    <w:pPr>
      <w:ind w:left="3118"/>
    </w:pPr>
  </w:style>
  <w:style w:type="paragraph" w:customStyle="1" w:styleId="Text6">
    <w:name w:val="Text 6"/>
    <w:basedOn w:val="Normal"/>
    <w:rsid w:val="0026501C"/>
    <w:pPr>
      <w:ind w:left="3685"/>
    </w:pPr>
  </w:style>
  <w:style w:type="paragraph" w:customStyle="1" w:styleId="QuotedText">
    <w:name w:val="Quoted Text"/>
    <w:basedOn w:val="Normal"/>
    <w:rsid w:val="0026501C"/>
    <w:pPr>
      <w:ind w:left="1417"/>
    </w:pPr>
  </w:style>
  <w:style w:type="paragraph" w:customStyle="1" w:styleId="Point0">
    <w:name w:val="Point 0"/>
    <w:basedOn w:val="Normal"/>
    <w:rsid w:val="0026501C"/>
    <w:pPr>
      <w:ind w:left="850" w:hanging="850"/>
    </w:pPr>
  </w:style>
  <w:style w:type="paragraph" w:customStyle="1" w:styleId="Point1">
    <w:name w:val="Point 1"/>
    <w:basedOn w:val="Normal"/>
    <w:rsid w:val="0026501C"/>
    <w:pPr>
      <w:ind w:left="1417" w:hanging="567"/>
    </w:pPr>
  </w:style>
  <w:style w:type="paragraph" w:customStyle="1" w:styleId="Point2">
    <w:name w:val="Point 2"/>
    <w:basedOn w:val="Normal"/>
    <w:rsid w:val="0026501C"/>
    <w:pPr>
      <w:ind w:left="1984" w:hanging="567"/>
    </w:pPr>
  </w:style>
  <w:style w:type="paragraph" w:customStyle="1" w:styleId="Point3">
    <w:name w:val="Point 3"/>
    <w:basedOn w:val="Normal"/>
    <w:rsid w:val="0026501C"/>
    <w:pPr>
      <w:ind w:left="2551" w:hanging="567"/>
    </w:pPr>
  </w:style>
  <w:style w:type="paragraph" w:customStyle="1" w:styleId="Point4">
    <w:name w:val="Point 4"/>
    <w:basedOn w:val="Normal"/>
    <w:rsid w:val="0026501C"/>
    <w:pPr>
      <w:ind w:left="3118" w:hanging="567"/>
    </w:pPr>
  </w:style>
  <w:style w:type="paragraph" w:customStyle="1" w:styleId="Point5">
    <w:name w:val="Point 5"/>
    <w:basedOn w:val="Normal"/>
    <w:rsid w:val="0026501C"/>
    <w:pPr>
      <w:ind w:left="3685" w:hanging="567"/>
    </w:pPr>
  </w:style>
  <w:style w:type="paragraph" w:customStyle="1" w:styleId="Tiret0">
    <w:name w:val="Tiret 0"/>
    <w:basedOn w:val="Point0"/>
    <w:rsid w:val="0026501C"/>
    <w:pPr>
      <w:numPr>
        <w:numId w:val="33"/>
      </w:numPr>
    </w:pPr>
  </w:style>
  <w:style w:type="paragraph" w:customStyle="1" w:styleId="Tiret1">
    <w:name w:val="Tiret 1"/>
    <w:basedOn w:val="Point1"/>
    <w:rsid w:val="0026501C"/>
    <w:pPr>
      <w:numPr>
        <w:numId w:val="38"/>
      </w:numPr>
    </w:pPr>
  </w:style>
  <w:style w:type="paragraph" w:customStyle="1" w:styleId="Tiret2">
    <w:name w:val="Tiret 2"/>
    <w:basedOn w:val="Point2"/>
    <w:rsid w:val="0026501C"/>
    <w:pPr>
      <w:numPr>
        <w:numId w:val="55"/>
      </w:numPr>
    </w:pPr>
  </w:style>
  <w:style w:type="paragraph" w:customStyle="1" w:styleId="Tiret3">
    <w:name w:val="Tiret 3"/>
    <w:basedOn w:val="Point3"/>
    <w:rsid w:val="0026501C"/>
    <w:pPr>
      <w:numPr>
        <w:numId w:val="57"/>
      </w:numPr>
    </w:pPr>
  </w:style>
  <w:style w:type="paragraph" w:customStyle="1" w:styleId="Tiret4">
    <w:name w:val="Tiret 4"/>
    <w:basedOn w:val="Point4"/>
    <w:rsid w:val="0026501C"/>
    <w:pPr>
      <w:numPr>
        <w:numId w:val="58"/>
      </w:numPr>
    </w:pPr>
  </w:style>
  <w:style w:type="paragraph" w:customStyle="1" w:styleId="Tiret5">
    <w:name w:val="Tiret 5"/>
    <w:basedOn w:val="Point5"/>
    <w:rsid w:val="0026501C"/>
    <w:pPr>
      <w:numPr>
        <w:numId w:val="59"/>
      </w:numPr>
    </w:pPr>
  </w:style>
  <w:style w:type="paragraph" w:customStyle="1" w:styleId="PointDouble0">
    <w:name w:val="PointDouble 0"/>
    <w:basedOn w:val="Normal"/>
    <w:rsid w:val="0026501C"/>
    <w:pPr>
      <w:tabs>
        <w:tab w:val="left" w:pos="850"/>
      </w:tabs>
      <w:ind w:left="1417" w:hanging="1417"/>
    </w:pPr>
  </w:style>
  <w:style w:type="paragraph" w:customStyle="1" w:styleId="PointDouble1">
    <w:name w:val="PointDouble 1"/>
    <w:basedOn w:val="Normal"/>
    <w:rsid w:val="0026501C"/>
    <w:pPr>
      <w:tabs>
        <w:tab w:val="left" w:pos="1417"/>
      </w:tabs>
      <w:ind w:left="1984" w:hanging="1134"/>
    </w:pPr>
  </w:style>
  <w:style w:type="paragraph" w:customStyle="1" w:styleId="PointDouble2">
    <w:name w:val="PointDouble 2"/>
    <w:basedOn w:val="Normal"/>
    <w:rsid w:val="0026501C"/>
    <w:pPr>
      <w:tabs>
        <w:tab w:val="left" w:pos="1984"/>
      </w:tabs>
      <w:ind w:left="2551" w:hanging="1134"/>
    </w:pPr>
  </w:style>
  <w:style w:type="paragraph" w:customStyle="1" w:styleId="PointDouble3">
    <w:name w:val="PointDouble 3"/>
    <w:basedOn w:val="Normal"/>
    <w:rsid w:val="0026501C"/>
    <w:pPr>
      <w:tabs>
        <w:tab w:val="left" w:pos="2551"/>
      </w:tabs>
      <w:ind w:left="3118" w:hanging="1134"/>
    </w:pPr>
  </w:style>
  <w:style w:type="paragraph" w:customStyle="1" w:styleId="PointDouble4">
    <w:name w:val="PointDouble 4"/>
    <w:basedOn w:val="Normal"/>
    <w:rsid w:val="0026501C"/>
    <w:pPr>
      <w:tabs>
        <w:tab w:val="left" w:pos="3118"/>
      </w:tabs>
      <w:ind w:left="3685" w:hanging="1134"/>
    </w:pPr>
  </w:style>
  <w:style w:type="paragraph" w:customStyle="1" w:styleId="PointTriple0">
    <w:name w:val="PointTriple 0"/>
    <w:basedOn w:val="Normal"/>
    <w:rsid w:val="0026501C"/>
    <w:pPr>
      <w:tabs>
        <w:tab w:val="left" w:pos="850"/>
        <w:tab w:val="left" w:pos="1417"/>
      </w:tabs>
      <w:ind w:left="1984" w:hanging="1984"/>
    </w:pPr>
  </w:style>
  <w:style w:type="paragraph" w:customStyle="1" w:styleId="PointTriple1">
    <w:name w:val="PointTriple 1"/>
    <w:basedOn w:val="Normal"/>
    <w:rsid w:val="0026501C"/>
    <w:pPr>
      <w:tabs>
        <w:tab w:val="left" w:pos="1417"/>
        <w:tab w:val="left" w:pos="1984"/>
      </w:tabs>
      <w:ind w:left="2551" w:hanging="1701"/>
    </w:pPr>
  </w:style>
  <w:style w:type="paragraph" w:customStyle="1" w:styleId="PointTriple2">
    <w:name w:val="PointTriple 2"/>
    <w:basedOn w:val="Normal"/>
    <w:rsid w:val="0026501C"/>
    <w:pPr>
      <w:tabs>
        <w:tab w:val="left" w:pos="1984"/>
        <w:tab w:val="left" w:pos="2551"/>
      </w:tabs>
      <w:ind w:left="3118" w:hanging="1701"/>
    </w:pPr>
  </w:style>
  <w:style w:type="paragraph" w:customStyle="1" w:styleId="PointTriple3">
    <w:name w:val="PointTriple 3"/>
    <w:basedOn w:val="Normal"/>
    <w:rsid w:val="0026501C"/>
    <w:pPr>
      <w:tabs>
        <w:tab w:val="left" w:pos="2551"/>
        <w:tab w:val="left" w:pos="3118"/>
      </w:tabs>
      <w:ind w:left="3685" w:hanging="1701"/>
    </w:pPr>
  </w:style>
  <w:style w:type="paragraph" w:customStyle="1" w:styleId="PointTriple4">
    <w:name w:val="PointTriple 4"/>
    <w:basedOn w:val="Normal"/>
    <w:rsid w:val="0026501C"/>
    <w:pPr>
      <w:tabs>
        <w:tab w:val="left" w:pos="3118"/>
        <w:tab w:val="left" w:pos="3685"/>
      </w:tabs>
      <w:ind w:left="4252" w:hanging="1701"/>
    </w:pPr>
  </w:style>
  <w:style w:type="paragraph" w:customStyle="1" w:styleId="QuotedNumPar">
    <w:name w:val="Quoted NumPar"/>
    <w:basedOn w:val="Normal"/>
    <w:rsid w:val="0026501C"/>
    <w:pPr>
      <w:ind w:left="1417" w:hanging="567"/>
    </w:pPr>
  </w:style>
  <w:style w:type="paragraph" w:customStyle="1" w:styleId="SectionTitle">
    <w:name w:val="SectionTitle"/>
    <w:basedOn w:val="Normal"/>
    <w:next w:val="Heading1"/>
    <w:rsid w:val="0026501C"/>
    <w:pPr>
      <w:keepNext/>
      <w:spacing w:after="360"/>
      <w:jc w:val="center"/>
    </w:pPr>
    <w:rPr>
      <w:b/>
      <w:smallCaps/>
      <w:sz w:val="28"/>
    </w:rPr>
  </w:style>
  <w:style w:type="paragraph" w:customStyle="1" w:styleId="TableTitle">
    <w:name w:val="Table Title"/>
    <w:basedOn w:val="Normal"/>
    <w:next w:val="Normal"/>
    <w:rsid w:val="0026501C"/>
    <w:pPr>
      <w:jc w:val="center"/>
    </w:pPr>
    <w:rPr>
      <w:b/>
    </w:rPr>
  </w:style>
  <w:style w:type="paragraph" w:customStyle="1" w:styleId="Point0number">
    <w:name w:val="Point 0 (number)"/>
    <w:basedOn w:val="Normal"/>
    <w:rsid w:val="0026501C"/>
    <w:pPr>
      <w:numPr>
        <w:numId w:val="31"/>
      </w:numPr>
    </w:pPr>
  </w:style>
  <w:style w:type="paragraph" w:customStyle="1" w:styleId="Point1number">
    <w:name w:val="Point 1 (number)"/>
    <w:basedOn w:val="Normal"/>
    <w:rsid w:val="0026501C"/>
    <w:pPr>
      <w:numPr>
        <w:ilvl w:val="2"/>
        <w:numId w:val="31"/>
      </w:numPr>
    </w:pPr>
  </w:style>
  <w:style w:type="paragraph" w:customStyle="1" w:styleId="Point2number">
    <w:name w:val="Point 2 (number)"/>
    <w:basedOn w:val="Normal"/>
    <w:rsid w:val="0026501C"/>
    <w:pPr>
      <w:numPr>
        <w:ilvl w:val="4"/>
        <w:numId w:val="31"/>
      </w:numPr>
    </w:pPr>
  </w:style>
  <w:style w:type="paragraph" w:customStyle="1" w:styleId="Point3number">
    <w:name w:val="Point 3 (number)"/>
    <w:basedOn w:val="Normal"/>
    <w:rsid w:val="0026501C"/>
    <w:pPr>
      <w:numPr>
        <w:ilvl w:val="6"/>
        <w:numId w:val="31"/>
      </w:numPr>
    </w:pPr>
  </w:style>
  <w:style w:type="paragraph" w:customStyle="1" w:styleId="Point0letter">
    <w:name w:val="Point 0 (letter)"/>
    <w:basedOn w:val="Normal"/>
    <w:rsid w:val="0026501C"/>
    <w:pPr>
      <w:numPr>
        <w:ilvl w:val="1"/>
        <w:numId w:val="31"/>
      </w:numPr>
    </w:pPr>
  </w:style>
  <w:style w:type="paragraph" w:customStyle="1" w:styleId="Point1letter">
    <w:name w:val="Point 1 (letter)"/>
    <w:basedOn w:val="Normal"/>
    <w:rsid w:val="0026501C"/>
    <w:pPr>
      <w:numPr>
        <w:ilvl w:val="3"/>
        <w:numId w:val="31"/>
      </w:numPr>
    </w:pPr>
  </w:style>
  <w:style w:type="paragraph" w:customStyle="1" w:styleId="Point2letter">
    <w:name w:val="Point 2 (letter)"/>
    <w:basedOn w:val="Normal"/>
    <w:rsid w:val="0026501C"/>
    <w:pPr>
      <w:numPr>
        <w:ilvl w:val="5"/>
        <w:numId w:val="31"/>
      </w:numPr>
    </w:pPr>
  </w:style>
  <w:style w:type="paragraph" w:customStyle="1" w:styleId="Point3letter">
    <w:name w:val="Point 3 (letter)"/>
    <w:basedOn w:val="Normal"/>
    <w:rsid w:val="0026501C"/>
    <w:pPr>
      <w:numPr>
        <w:ilvl w:val="7"/>
        <w:numId w:val="31"/>
      </w:numPr>
    </w:pPr>
  </w:style>
  <w:style w:type="paragraph" w:customStyle="1" w:styleId="Point4letter">
    <w:name w:val="Point 4 (letter)"/>
    <w:basedOn w:val="Normal"/>
    <w:rsid w:val="0026501C"/>
    <w:pPr>
      <w:numPr>
        <w:ilvl w:val="8"/>
        <w:numId w:val="31"/>
      </w:numPr>
    </w:pPr>
  </w:style>
  <w:style w:type="paragraph" w:customStyle="1" w:styleId="Rfrenceinstitutionnelle">
    <w:name w:val="Référence institutionnelle"/>
    <w:basedOn w:val="Normal"/>
    <w:next w:val="Confidentialit"/>
    <w:rsid w:val="0026501C"/>
    <w:pPr>
      <w:spacing w:before="0" w:after="240"/>
      <w:ind w:left="5103"/>
      <w:jc w:val="left"/>
    </w:pPr>
  </w:style>
  <w:style w:type="paragraph" w:customStyle="1" w:styleId="SecurityMarking">
    <w:name w:val="SecurityMarking"/>
    <w:basedOn w:val="Normal"/>
    <w:rsid w:val="0026501C"/>
    <w:pPr>
      <w:spacing w:before="0" w:after="0" w:line="276" w:lineRule="auto"/>
      <w:ind w:left="5103"/>
      <w:jc w:val="left"/>
    </w:pPr>
    <w:rPr>
      <w:sz w:val="28"/>
    </w:rPr>
  </w:style>
  <w:style w:type="paragraph" w:customStyle="1" w:styleId="ReleasableTo">
    <w:name w:val="ReleasableTo"/>
    <w:basedOn w:val="Normal"/>
    <w:rsid w:val="0026501C"/>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26501C"/>
    <w:pPr>
      <w:spacing w:before="0" w:after="0"/>
      <w:ind w:left="5103"/>
      <w:jc w:val="left"/>
    </w:pPr>
  </w:style>
  <w:style w:type="paragraph" w:customStyle="1" w:styleId="Rfrenceinterne">
    <w:name w:val="Référence interne"/>
    <w:basedOn w:val="Normal"/>
    <w:next w:val="Rfrenceinterinstitutionnelle"/>
    <w:rsid w:val="0026501C"/>
    <w:pPr>
      <w:spacing w:before="0" w:after="0"/>
      <w:ind w:left="5103"/>
      <w:jc w:val="left"/>
    </w:pPr>
  </w:style>
  <w:style w:type="paragraph" w:customStyle="1" w:styleId="Statut">
    <w:name w:val="Statut"/>
    <w:basedOn w:val="Normal"/>
    <w:next w:val="Typedudocument"/>
    <w:rsid w:val="0026501C"/>
    <w:pPr>
      <w:spacing w:before="0" w:after="240"/>
      <w:jc w:val="center"/>
    </w:pPr>
  </w:style>
  <w:style w:type="paragraph" w:customStyle="1" w:styleId="Titrearticle">
    <w:name w:val="Titre article"/>
    <w:basedOn w:val="Normal"/>
    <w:next w:val="Normal"/>
    <w:rsid w:val="0026501C"/>
    <w:pPr>
      <w:keepNext/>
      <w:spacing w:before="360"/>
      <w:jc w:val="center"/>
    </w:pPr>
    <w:rPr>
      <w:i/>
    </w:rPr>
  </w:style>
  <w:style w:type="paragraph" w:customStyle="1" w:styleId="Typedudocument">
    <w:name w:val="Type du document"/>
    <w:basedOn w:val="Normal"/>
    <w:next w:val="Accompagnant"/>
    <w:rsid w:val="0026501C"/>
    <w:pPr>
      <w:spacing w:before="360" w:after="180"/>
      <w:jc w:val="center"/>
    </w:pPr>
    <w:rPr>
      <w:b/>
    </w:rPr>
  </w:style>
  <w:style w:type="paragraph" w:customStyle="1" w:styleId="Supertitre">
    <w:name w:val="Supertitre"/>
    <w:basedOn w:val="Normal"/>
    <w:next w:val="Normal"/>
    <w:rsid w:val="0026501C"/>
    <w:pPr>
      <w:spacing w:before="0" w:after="600"/>
      <w:jc w:val="center"/>
    </w:pPr>
    <w:rPr>
      <w:b/>
    </w:rPr>
  </w:style>
  <w:style w:type="paragraph" w:customStyle="1" w:styleId="Rfrencecroise">
    <w:name w:val="Référence croisée"/>
    <w:basedOn w:val="Normal"/>
    <w:rsid w:val="0026501C"/>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26501C"/>
  </w:style>
  <w:style w:type="paragraph" w:customStyle="1" w:styleId="StatutPagedecouverture">
    <w:name w:val="Statut (Page de couverture)"/>
    <w:basedOn w:val="Statut"/>
    <w:next w:val="TypedudocumentPagedecouverture"/>
    <w:rsid w:val="0026501C"/>
  </w:style>
  <w:style w:type="paragraph" w:customStyle="1" w:styleId="TypedudocumentPagedecouverture">
    <w:name w:val="Type du document (Page de couverture)"/>
    <w:basedOn w:val="Typedudocument"/>
    <w:next w:val="AccompagnantPagedecouverture"/>
    <w:rsid w:val="0026501C"/>
  </w:style>
  <w:style w:type="paragraph" w:customStyle="1" w:styleId="Volume">
    <w:name w:val="Volume"/>
    <w:basedOn w:val="Normal"/>
    <w:next w:val="Confidentialit"/>
    <w:rsid w:val="0026501C"/>
    <w:pPr>
      <w:spacing w:before="0" w:after="240"/>
      <w:ind w:left="5103"/>
      <w:jc w:val="left"/>
    </w:pPr>
  </w:style>
  <w:style w:type="paragraph" w:customStyle="1" w:styleId="Typeacteprincipal">
    <w:name w:val="Type acte principal"/>
    <w:basedOn w:val="Normal"/>
    <w:next w:val="Objetacteprincipal"/>
    <w:rsid w:val="0026501C"/>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2650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3/2831/oj" TargetMode="External"/><Relationship Id="rId2" Type="http://schemas.openxmlformats.org/officeDocument/2006/relationships/hyperlink" Target="http://data.europa.eu/eli/reg/2014/651/oj" TargetMode="External"/><Relationship Id="rId1" Type="http://schemas.openxmlformats.org/officeDocument/2006/relationships/hyperlink" Target="https://eur-lex.europa.eu/legal-content/SV/TXT/?uri=uriserv%3AOJ.C_.2021.508.01.0001.01.ENG&amp;toc=OJ%3AC%3A2021%3A508%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30</Pages>
  <Words>7351</Words>
  <Characters>49331</Characters>
  <DocSecurity>0</DocSecurity>
  <Lines>1147</Lines>
  <Paragraphs>510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2025-06-16T14:24:00Z</dcterms:created>
  <dcterms:modified xsi:type="dcterms:W3CDTF">2025-06-17T14:22:00Z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2025-06-16T14:24:38Z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8309106f-4974-4dc6-95f3-593f27d4d282</vt:lpwstr>
  </property>
  <property fmtid="{D5CDD505-2E9C-101B-9397-08002B2CF9AE}" pid="8" name="MSIP_Label_6bd9ddd1-4d20-43f6-abfa-fc3c07406f94_ContentBits">
    <vt:lpwstr>0</vt:lpwstr>
  </property>
</Properties>
</file>