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D682D" w14:textId="3D4530B3" w:rsidR="001E6DE7" w:rsidRPr="00D365D1" w:rsidRDefault="001E6DE7" w:rsidP="001E6DE7">
      <w:pPr>
        <w:pStyle w:val="ManualHeading2"/>
        <w:rPr>
          <w:noProof/>
        </w:rPr>
      </w:pPr>
      <w:r w:rsidRPr="00D365D1">
        <w:rPr>
          <w:noProof/>
        </w:rPr>
        <w:t xml:space="preserve">Osa III.7 </w:t>
      </w:r>
      <w:r>
        <w:rPr>
          <w:noProof/>
        </w:rPr>
        <w:t xml:space="preserve">- </w:t>
      </w:r>
      <w:r w:rsidRPr="00D365D1">
        <w:rPr>
          <w:noProof/>
        </w:rPr>
        <w:t>TÄIENDAVA TEABE LEHT RISKIFINANTSEERIMISABI KOHTA</w:t>
      </w:r>
    </w:p>
    <w:p w14:paraId="0D8278FE" w14:textId="77777777" w:rsidR="001E6DE7" w:rsidRPr="00D365D1" w:rsidRDefault="001E6DE7" w:rsidP="001E6DE7">
      <w:pPr>
        <w:ind w:left="-142"/>
        <w:rPr>
          <w:i/>
          <w:iCs/>
          <w:noProof/>
        </w:rPr>
      </w:pPr>
      <w:r w:rsidRPr="00D365D1">
        <w:rPr>
          <w:i/>
          <w:noProof/>
        </w:rPr>
        <w:t>Täitke käesolev täiendava teabe leht lisaks üldteabe vormile, et teatada mistahes abikavast, mis on hõlmatud riskifinantseerimisinvesteeringute edendamiseks antava riigiabi suunistega (edaspidi „RFG“)</w:t>
      </w:r>
      <w:r w:rsidRPr="00D365D1">
        <w:rPr>
          <w:rStyle w:val="FootnoteReference"/>
          <w:i/>
          <w:iCs/>
          <w:noProof/>
        </w:rPr>
        <w:footnoteReference w:id="1"/>
      </w:r>
      <w:r w:rsidRPr="00D365D1">
        <w:rPr>
          <w:i/>
          <w:noProof/>
        </w:rPr>
        <w:t>. Mõisted leiate RFG punktist 35.</w:t>
      </w:r>
    </w:p>
    <w:p w14:paraId="61685873" w14:textId="77777777" w:rsidR="001E6DE7" w:rsidRPr="00D365D1" w:rsidRDefault="001E6DE7" w:rsidP="001E6DE7">
      <w:pPr>
        <w:ind w:left="-142"/>
        <w:rPr>
          <w:noProof/>
        </w:rPr>
      </w:pPr>
      <w:r w:rsidRPr="00D365D1">
        <w:rPr>
          <w:i/>
          <w:noProof/>
        </w:rPr>
        <w:t>Esitage koos käesoleva täiendava teabe lehega põhjalik eelhinnang, mis tõendab konkreetse turutõrke või muu asjakohase takistuse olemasolu ning milles põhjendatakse, kuidas teatatud kava on nende kõrvaldamiseks vajalik, asjakohane ja proportsionaalne</w:t>
      </w:r>
      <w:r w:rsidRPr="00D365D1">
        <w:rPr>
          <w:rStyle w:val="FootnoteReference"/>
          <w:noProof/>
        </w:rPr>
        <w:footnoteReference w:id="2"/>
      </w:r>
      <w:r w:rsidRPr="00D365D1">
        <w:rPr>
          <w:noProof/>
        </w:rPr>
        <w:t>.</w:t>
      </w:r>
    </w:p>
    <w:p w14:paraId="7B162C1C" w14:textId="77777777" w:rsidR="001E6DE7" w:rsidRPr="00D365D1" w:rsidRDefault="001E6DE7" w:rsidP="001E6DE7">
      <w:pPr>
        <w:pStyle w:val="ManualHeading1"/>
        <w:rPr>
          <w:noProof/>
        </w:rPr>
      </w:pPr>
      <w:r w:rsidRPr="004E215B">
        <w:rPr>
          <w:noProof/>
        </w:rPr>
        <w:t>1.</w:t>
      </w:r>
      <w:r w:rsidRPr="004E215B">
        <w:rPr>
          <w:noProof/>
        </w:rPr>
        <w:tab/>
      </w:r>
      <w:r w:rsidRPr="00D365D1">
        <w:rPr>
          <w:noProof/>
        </w:rPr>
        <w:t>Kohaldamisala</w:t>
      </w:r>
    </w:p>
    <w:p w14:paraId="1CA72370" w14:textId="77777777" w:rsidR="001E6DE7" w:rsidRPr="00D365D1" w:rsidRDefault="001E6DE7" w:rsidP="001E6DE7">
      <w:pPr>
        <w:pStyle w:val="ManualHeading2"/>
        <w:rPr>
          <w:noProof/>
        </w:rPr>
      </w:pPr>
      <w:r w:rsidRPr="004E215B">
        <w:rPr>
          <w:noProof/>
        </w:rPr>
        <w:t>1.1.</w:t>
      </w:r>
      <w:r w:rsidRPr="004E215B">
        <w:rPr>
          <w:noProof/>
        </w:rPr>
        <w:tab/>
      </w:r>
      <w:r w:rsidRPr="00D365D1">
        <w:rPr>
          <w:noProof/>
        </w:rPr>
        <w:t>Kavast teatamise põhjused:</w:t>
      </w:r>
    </w:p>
    <w:p w14:paraId="53073D81" w14:textId="77777777" w:rsidR="001E6DE7" w:rsidRPr="00D365D1" w:rsidRDefault="001E6DE7" w:rsidP="001E6DE7">
      <w:pPr>
        <w:pStyle w:val="Point0"/>
        <w:rPr>
          <w:noProof/>
        </w:rPr>
      </w:pPr>
      <w:r w:rsidRPr="004E215B">
        <w:rPr>
          <w:noProof/>
        </w:rPr>
        <w:t>(a)</w:t>
      </w:r>
      <w:r w:rsidRPr="004E215B">
        <w:rPr>
          <w:noProof/>
        </w:rPr>
        <w:tab/>
      </w:r>
      <w:sdt>
        <w:sdtPr>
          <w:rPr>
            <w:noProof/>
          </w:rPr>
          <w:id w:val="1031838245"/>
          <w14:checkbox>
            <w14:checked w14:val="0"/>
            <w14:checkedState w14:val="2612" w14:font="MS Gothic"/>
            <w14:uncheckedState w14:val="2610" w14:font="MS Gothic"/>
          </w14:checkbox>
        </w:sdtPr>
        <w:sdtEndPr/>
        <w:sdtContent>
          <w:r w:rsidRPr="001E6DE7">
            <w:rPr>
              <w:rFonts w:ascii="MS Gothic" w:eastAsia="MS Gothic" w:hAnsi="MS Gothic"/>
              <w:noProof/>
            </w:rPr>
            <w:t>☐</w:t>
          </w:r>
        </w:sdtContent>
      </w:sdt>
      <w:r w:rsidRPr="001E6DE7">
        <w:rPr>
          <w:noProof/>
        </w:rPr>
        <w:t xml:space="preserve"> </w:t>
      </w:r>
      <w:r>
        <w:rPr>
          <w:noProof/>
        </w:rPr>
        <w:t>K</w:t>
      </w:r>
      <w:r w:rsidRPr="00D365D1">
        <w:rPr>
          <w:noProof/>
        </w:rPr>
        <w:t>ava ei ole kooskõlas määrusega (EL) nr 651/2014</w:t>
      </w:r>
      <w:r w:rsidRPr="00D365D1">
        <w:rPr>
          <w:rStyle w:val="FootnoteReference"/>
          <w:noProof/>
        </w:rPr>
        <w:footnoteReference w:id="3"/>
      </w:r>
      <w:r w:rsidRPr="00D365D1">
        <w:rPr>
          <w:noProof/>
        </w:rPr>
        <w:t>. Nimetage kava õigusliku aluse sellised sätted, mis lähevad kaugemale määrusest (EL) nr 651/2014, ja märkige, millistest määruse (EL) nr 651/2014 sätetest kaugemale minnakse:</w:t>
      </w:r>
    </w:p>
    <w:p w14:paraId="57CF5215" w14:textId="77777777" w:rsidR="001E6DE7" w:rsidRPr="00D365D1" w:rsidRDefault="001E6DE7" w:rsidP="001E6DE7">
      <w:pPr>
        <w:tabs>
          <w:tab w:val="left" w:leader="dot" w:pos="9072"/>
        </w:tabs>
        <w:ind w:left="709"/>
        <w:rPr>
          <w:bCs/>
          <w:noProof/>
        </w:rPr>
      </w:pPr>
      <w:r w:rsidRPr="00D365D1">
        <w:rPr>
          <w:noProof/>
        </w:rPr>
        <w:tab/>
      </w:r>
    </w:p>
    <w:p w14:paraId="478CCFC3" w14:textId="77777777" w:rsidR="001E6DE7" w:rsidRPr="00D365D1" w:rsidRDefault="001E6DE7" w:rsidP="001E6DE7">
      <w:pPr>
        <w:pStyle w:val="Point0"/>
        <w:rPr>
          <w:bCs/>
          <w:noProof/>
        </w:rPr>
      </w:pPr>
      <w:r w:rsidRPr="004E215B">
        <w:rPr>
          <w:noProof/>
        </w:rPr>
        <w:t>(b)</w:t>
      </w:r>
      <w:r w:rsidRPr="004E215B">
        <w:rPr>
          <w:noProof/>
        </w:rPr>
        <w:tab/>
      </w:r>
      <w:sdt>
        <w:sdtPr>
          <w:rPr>
            <w:bCs/>
            <w:noProof/>
          </w:rPr>
          <w:id w:val="-1744250642"/>
          <w14:checkbox>
            <w14:checked w14:val="0"/>
            <w14:checkedState w14:val="2612" w14:font="MS Gothic"/>
            <w14:uncheckedState w14:val="2610" w14:font="MS Gothic"/>
          </w14:checkbox>
        </w:sdtPr>
        <w:sdtEndPr/>
        <w:sdtContent>
          <w:r w:rsidRPr="00D365D1">
            <w:rPr>
              <w:rFonts w:ascii="MS Gothic" w:eastAsia="MS Gothic" w:hAnsi="MS Gothic"/>
              <w:bCs/>
              <w:noProof/>
            </w:rPr>
            <w:t>☐</w:t>
          </w:r>
        </w:sdtContent>
      </w:sdt>
      <w:r w:rsidRPr="00D365D1">
        <w:rPr>
          <w:noProof/>
        </w:rPr>
        <w:t xml:space="preserve"> Kava ei vasta vähese tähtsusega abi määrusele</w:t>
      </w:r>
      <w:r w:rsidRPr="00D365D1">
        <w:rPr>
          <w:rStyle w:val="FootnoteReference"/>
          <w:noProof/>
        </w:rPr>
        <w:footnoteReference w:id="4"/>
      </w:r>
      <w:r w:rsidRPr="00D365D1">
        <w:rPr>
          <w:noProof/>
        </w:rPr>
        <w:t>. Nimetage põhjused:</w:t>
      </w:r>
    </w:p>
    <w:p w14:paraId="000B4768" w14:textId="77777777" w:rsidR="001E6DE7" w:rsidRPr="00D365D1" w:rsidRDefault="001E6DE7" w:rsidP="001E6DE7">
      <w:pPr>
        <w:tabs>
          <w:tab w:val="left" w:leader="dot" w:pos="9072"/>
        </w:tabs>
        <w:ind w:left="709"/>
        <w:rPr>
          <w:bCs/>
          <w:noProof/>
        </w:rPr>
      </w:pPr>
      <w:r w:rsidRPr="00D365D1">
        <w:rPr>
          <w:noProof/>
        </w:rPr>
        <w:tab/>
      </w:r>
    </w:p>
    <w:p w14:paraId="4BBF12E8" w14:textId="77777777" w:rsidR="001E6DE7" w:rsidRPr="00D365D1" w:rsidRDefault="001E6DE7" w:rsidP="001E6DE7">
      <w:pPr>
        <w:pStyle w:val="Point0"/>
        <w:rPr>
          <w:bCs/>
          <w:noProof/>
        </w:rPr>
      </w:pPr>
      <w:r w:rsidRPr="004E215B">
        <w:rPr>
          <w:noProof/>
        </w:rPr>
        <w:t>(c)</w:t>
      </w:r>
      <w:r w:rsidRPr="004E215B">
        <w:rPr>
          <w:noProof/>
        </w:rPr>
        <w:tab/>
      </w:r>
      <w:sdt>
        <w:sdtPr>
          <w:rPr>
            <w:bCs/>
            <w:noProof/>
          </w:rPr>
          <w:id w:val="2101518233"/>
          <w14:checkbox>
            <w14:checked w14:val="0"/>
            <w14:checkedState w14:val="2612" w14:font="MS Gothic"/>
            <w14:uncheckedState w14:val="2610" w14:font="MS Gothic"/>
          </w14:checkbox>
        </w:sdtPr>
        <w:sdtEndPr/>
        <w:sdtContent>
          <w:r w:rsidRPr="00D365D1">
            <w:rPr>
              <w:rFonts w:ascii="MS Gothic" w:eastAsia="MS Gothic" w:hAnsi="MS Gothic"/>
              <w:bCs/>
              <w:noProof/>
            </w:rPr>
            <w:t>☐</w:t>
          </w:r>
        </w:sdtContent>
      </w:sdt>
      <w:r w:rsidRPr="00D365D1">
        <w:rPr>
          <w:noProof/>
        </w:rPr>
        <w:t xml:space="preserve"> Kava ei vasta turumajanduse tingimustes tegutseva turuosalise põhimõttele ühel või mitmel tasandil (investorite, finantsvahendajate ja nende valitsejate ja ettevõtete tasandil, millesse investeering tehakse) (vt komisjoni teatis abi mõiste kohta</w:t>
      </w:r>
      <w:r w:rsidRPr="00D365D1">
        <w:rPr>
          <w:rStyle w:val="FootnoteReference"/>
          <w:bCs/>
          <w:noProof/>
        </w:rPr>
        <w:footnoteReference w:id="5"/>
      </w:r>
      <w:r w:rsidRPr="00D365D1">
        <w:rPr>
          <w:noProof/>
        </w:rPr>
        <w:t>; laenude puhul osutatakse viitemäärasid käsitlevale teatisele</w:t>
      </w:r>
      <w:r w:rsidRPr="00D365D1">
        <w:rPr>
          <w:rStyle w:val="FootnoteReference"/>
          <w:noProof/>
        </w:rPr>
        <w:footnoteReference w:id="6"/>
      </w:r>
      <w:r w:rsidRPr="00D365D1">
        <w:rPr>
          <w:noProof/>
        </w:rPr>
        <w:t>; garantiide puhul garantiisid käsitlevale teatisele</w:t>
      </w:r>
      <w:r w:rsidRPr="00D365D1">
        <w:rPr>
          <w:rStyle w:val="FootnoteReference"/>
          <w:noProof/>
        </w:rPr>
        <w:footnoteReference w:id="7"/>
      </w:r>
      <w:r w:rsidRPr="00D365D1">
        <w:rPr>
          <w:noProof/>
        </w:rPr>
        <w:t>). Nimetage põhjused:</w:t>
      </w:r>
    </w:p>
    <w:p w14:paraId="7C453BF9" w14:textId="77777777" w:rsidR="001E6DE7" w:rsidRPr="00D365D1" w:rsidRDefault="001E6DE7" w:rsidP="001E6DE7">
      <w:pPr>
        <w:tabs>
          <w:tab w:val="left" w:leader="dot" w:pos="9072"/>
        </w:tabs>
        <w:ind w:left="709"/>
        <w:rPr>
          <w:bCs/>
          <w:noProof/>
        </w:rPr>
      </w:pPr>
      <w:r w:rsidRPr="00D365D1">
        <w:rPr>
          <w:noProof/>
        </w:rPr>
        <w:tab/>
      </w:r>
    </w:p>
    <w:p w14:paraId="071ACA4E" w14:textId="77777777" w:rsidR="001E6DE7" w:rsidRPr="00D365D1" w:rsidRDefault="001E6DE7" w:rsidP="001E6DE7">
      <w:pPr>
        <w:pStyle w:val="Point0"/>
        <w:rPr>
          <w:bCs/>
          <w:noProof/>
        </w:rPr>
      </w:pPr>
      <w:r w:rsidRPr="004E215B">
        <w:rPr>
          <w:noProof/>
        </w:rPr>
        <w:t>(d)</w:t>
      </w:r>
      <w:r w:rsidRPr="004E215B">
        <w:rPr>
          <w:noProof/>
        </w:rPr>
        <w:tab/>
      </w:r>
      <w:sdt>
        <w:sdtPr>
          <w:rPr>
            <w:bCs/>
            <w:noProof/>
          </w:rPr>
          <w:id w:val="1803417610"/>
          <w14:checkbox>
            <w14:checked w14:val="0"/>
            <w14:checkedState w14:val="2612" w14:font="MS Gothic"/>
            <w14:uncheckedState w14:val="2610" w14:font="MS Gothic"/>
          </w14:checkbox>
        </w:sdtPr>
        <w:sdtEndPr/>
        <w:sdtContent>
          <w:r w:rsidRPr="00D365D1">
            <w:rPr>
              <w:rFonts w:ascii="MS Gothic" w:eastAsia="MS Gothic" w:hAnsi="MS Gothic"/>
              <w:bCs/>
              <w:noProof/>
            </w:rPr>
            <w:t>☐</w:t>
          </w:r>
        </w:sdtContent>
      </w:sdt>
      <w:r w:rsidRPr="00D365D1">
        <w:rPr>
          <w:noProof/>
        </w:rPr>
        <w:t xml:space="preserve"> Kava ei sisalda abi ja sellest teatatakse õiguskindluse huvides.</w:t>
      </w:r>
    </w:p>
    <w:p w14:paraId="29CFB5C7" w14:textId="77777777" w:rsidR="001E6DE7" w:rsidRPr="00D365D1" w:rsidRDefault="001E6DE7" w:rsidP="001E6DE7">
      <w:pPr>
        <w:pStyle w:val="ManualHeading2"/>
        <w:rPr>
          <w:noProof/>
        </w:rPr>
      </w:pPr>
      <w:r w:rsidRPr="004E215B">
        <w:rPr>
          <w:noProof/>
        </w:rPr>
        <w:lastRenderedPageBreak/>
        <w:t>1.2.</w:t>
      </w:r>
      <w:r w:rsidRPr="004E215B">
        <w:rPr>
          <w:noProof/>
        </w:rPr>
        <w:tab/>
      </w:r>
      <w:r w:rsidRPr="00D365D1">
        <w:rPr>
          <w:noProof/>
        </w:rPr>
        <w:t>Teatatud kava kohaldamisala: kinnitamiseks märgistage vastav kast</w:t>
      </w:r>
    </w:p>
    <w:p w14:paraId="207D69EA" w14:textId="77777777" w:rsidR="001E6DE7" w:rsidRPr="00D365D1" w:rsidRDefault="001E6DE7" w:rsidP="001E6DE7">
      <w:pPr>
        <w:pStyle w:val="Point1"/>
        <w:rPr>
          <w:noProof/>
        </w:rPr>
      </w:pPr>
      <w:r w:rsidRPr="004E215B">
        <w:rPr>
          <w:noProof/>
        </w:rPr>
        <w:t>(a)</w:t>
      </w:r>
      <w:r w:rsidRPr="004E215B">
        <w:rPr>
          <w:noProof/>
        </w:rPr>
        <w:tab/>
      </w:r>
      <w:sdt>
        <w:sdtPr>
          <w:rPr>
            <w:bCs/>
            <w:noProof/>
          </w:rPr>
          <w:id w:val="1244075362"/>
          <w14:checkbox>
            <w14:checked w14:val="0"/>
            <w14:checkedState w14:val="2612" w14:font="MS Gothic"/>
            <w14:uncheckedState w14:val="2610" w14:font="MS Gothic"/>
          </w14:checkbox>
        </w:sdtPr>
        <w:sdtEndPr/>
        <w:sdtContent>
          <w:r w:rsidRPr="00D365D1">
            <w:rPr>
              <w:rFonts w:ascii="MS Gothic" w:eastAsia="MS Gothic" w:hAnsi="MS Gothic"/>
              <w:bCs/>
              <w:noProof/>
            </w:rPr>
            <w:t>☐</w:t>
          </w:r>
        </w:sdtContent>
      </w:sdt>
      <w:r w:rsidRPr="00D365D1">
        <w:rPr>
          <w:noProof/>
        </w:rPr>
        <w:t xml:space="preserve"> Teatatud abikava võetakse kasutusele finantsvahendajate või alternatiivsete kauplemisplatvormide kaudu, välja arvatud fiskaalstiimulid abikõlblikesse ettevõtjatesse tehtavate otseinvesteeringute puhul (RFG punkt 22).</w:t>
      </w:r>
    </w:p>
    <w:p w14:paraId="0654E897" w14:textId="77777777" w:rsidR="001E6DE7" w:rsidRPr="00D365D1" w:rsidRDefault="001E6DE7" w:rsidP="001E6DE7">
      <w:pPr>
        <w:pStyle w:val="Text2"/>
        <w:rPr>
          <w:noProof/>
        </w:rPr>
      </w:pPr>
      <w:r w:rsidRPr="00D365D1">
        <w:rPr>
          <w:noProof/>
        </w:rPr>
        <w:t>Esitage viide õigusliku aluse vastavale sättele:</w:t>
      </w:r>
    </w:p>
    <w:p w14:paraId="026B8D46" w14:textId="77777777" w:rsidR="001E6DE7" w:rsidRPr="00D365D1" w:rsidRDefault="001E6DE7" w:rsidP="001E6DE7">
      <w:pPr>
        <w:tabs>
          <w:tab w:val="left" w:leader="dot" w:pos="9072"/>
        </w:tabs>
        <w:ind w:left="709"/>
        <w:rPr>
          <w:noProof/>
        </w:rPr>
      </w:pPr>
      <w:r w:rsidRPr="00D365D1">
        <w:rPr>
          <w:noProof/>
        </w:rPr>
        <w:tab/>
      </w:r>
    </w:p>
    <w:p w14:paraId="7317748B" w14:textId="77777777" w:rsidR="001E6DE7" w:rsidRPr="00D365D1" w:rsidRDefault="001E6DE7" w:rsidP="001E6DE7">
      <w:pPr>
        <w:pStyle w:val="Point1"/>
        <w:rPr>
          <w:noProof/>
        </w:rPr>
      </w:pPr>
      <w:r w:rsidRPr="004E215B">
        <w:rPr>
          <w:noProof/>
        </w:rPr>
        <w:t>(b)</w:t>
      </w:r>
      <w:r w:rsidRPr="004E215B">
        <w:rPr>
          <w:noProof/>
        </w:rPr>
        <w:tab/>
      </w:r>
      <w:sdt>
        <w:sdtPr>
          <w:rPr>
            <w:noProof/>
          </w:rPr>
          <w:id w:val="-1009291005"/>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Teatatud abikava välistab suured äriühingud, välja arvatud keskmise turukapitalisatsiooniga äriühingud, kes on kas väikesed keskmise turukapitalisatsiooniga äriühingud või innovaatilised keskmise turukapitalisatsiooniga äriühingud (RFG punkt 23).</w:t>
      </w:r>
    </w:p>
    <w:p w14:paraId="65DEE897" w14:textId="77777777" w:rsidR="001E6DE7" w:rsidRPr="00D365D1" w:rsidRDefault="001E6DE7" w:rsidP="001E6DE7">
      <w:pPr>
        <w:pStyle w:val="Text2"/>
        <w:rPr>
          <w:noProof/>
        </w:rPr>
      </w:pPr>
      <w:r w:rsidRPr="00D365D1">
        <w:rPr>
          <w:noProof/>
        </w:rPr>
        <w:t>Esitage viide õigusliku aluse vastavale sättele:</w:t>
      </w:r>
    </w:p>
    <w:p w14:paraId="338DCF95" w14:textId="77777777" w:rsidR="001E6DE7" w:rsidRPr="00D365D1" w:rsidRDefault="001E6DE7" w:rsidP="001E6DE7">
      <w:pPr>
        <w:tabs>
          <w:tab w:val="left" w:leader="dot" w:pos="9072"/>
        </w:tabs>
        <w:ind w:left="709"/>
        <w:rPr>
          <w:noProof/>
        </w:rPr>
      </w:pPr>
      <w:r w:rsidRPr="00D365D1">
        <w:rPr>
          <w:noProof/>
        </w:rPr>
        <w:tab/>
      </w:r>
    </w:p>
    <w:p w14:paraId="62616217" w14:textId="77777777" w:rsidR="001E6DE7" w:rsidRPr="00D365D1" w:rsidRDefault="001E6DE7" w:rsidP="001E6DE7">
      <w:pPr>
        <w:pStyle w:val="Point1"/>
        <w:rPr>
          <w:noProof/>
        </w:rPr>
      </w:pPr>
      <w:r w:rsidRPr="004E215B">
        <w:rPr>
          <w:noProof/>
        </w:rPr>
        <w:t>(c)</w:t>
      </w:r>
      <w:r w:rsidRPr="004E215B">
        <w:rPr>
          <w:noProof/>
        </w:rPr>
        <w:tab/>
      </w:r>
      <w:sdt>
        <w:sdtPr>
          <w:rPr>
            <w:noProof/>
          </w:rPr>
          <w:id w:val="570777702"/>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Teatatud abikava ei hõlma riskifinantseerimisabi väärtpaberibörsi ametlikus nimekirjas või reguleeritud turgudel ametlikult noteeritud äriühingutele (RFG punkt 24).</w:t>
      </w:r>
    </w:p>
    <w:p w14:paraId="4CFCF9D3" w14:textId="77777777" w:rsidR="001E6DE7" w:rsidRPr="00D365D1" w:rsidRDefault="001E6DE7" w:rsidP="001E6DE7">
      <w:pPr>
        <w:pStyle w:val="Text2"/>
        <w:rPr>
          <w:noProof/>
        </w:rPr>
      </w:pPr>
      <w:r w:rsidRPr="00D365D1">
        <w:rPr>
          <w:noProof/>
        </w:rPr>
        <w:t>Esitage viide õigusliku aluse vastavale sättele:</w:t>
      </w:r>
    </w:p>
    <w:p w14:paraId="2008FBF4" w14:textId="77777777" w:rsidR="001E6DE7" w:rsidRPr="00D365D1" w:rsidRDefault="001E6DE7" w:rsidP="001E6DE7">
      <w:pPr>
        <w:tabs>
          <w:tab w:val="left" w:leader="dot" w:pos="9072"/>
        </w:tabs>
        <w:ind w:left="709"/>
        <w:rPr>
          <w:noProof/>
        </w:rPr>
      </w:pPr>
      <w:r w:rsidRPr="00D365D1">
        <w:rPr>
          <w:noProof/>
        </w:rPr>
        <w:tab/>
      </w:r>
    </w:p>
    <w:p w14:paraId="13B6937D" w14:textId="77777777" w:rsidR="001E6DE7" w:rsidRPr="00D365D1" w:rsidRDefault="001E6DE7" w:rsidP="001E6DE7">
      <w:pPr>
        <w:pStyle w:val="Point1"/>
        <w:rPr>
          <w:noProof/>
        </w:rPr>
      </w:pPr>
      <w:r w:rsidRPr="004E215B">
        <w:rPr>
          <w:noProof/>
        </w:rPr>
        <w:t>(d)</w:t>
      </w:r>
      <w:r w:rsidRPr="004E215B">
        <w:rPr>
          <w:noProof/>
        </w:rPr>
        <w:tab/>
      </w:r>
      <w:sdt>
        <w:sdtPr>
          <w:rPr>
            <w:noProof/>
          </w:rPr>
          <w:id w:val="1349754634"/>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Teatatud kava hõlmab sõltumatute erainvestorite osalust (RFG punkt 25).</w:t>
      </w:r>
    </w:p>
    <w:p w14:paraId="5E44DFB3" w14:textId="77777777" w:rsidR="001E6DE7" w:rsidRPr="00D365D1" w:rsidRDefault="001E6DE7" w:rsidP="001E6DE7">
      <w:pPr>
        <w:pStyle w:val="Text2"/>
        <w:rPr>
          <w:noProof/>
        </w:rPr>
      </w:pPr>
      <w:r w:rsidRPr="00D365D1">
        <w:rPr>
          <w:noProof/>
        </w:rPr>
        <w:t xml:space="preserve">Esitage viide õigusliku aluse vastavale sättele: </w:t>
      </w:r>
    </w:p>
    <w:p w14:paraId="1346C633" w14:textId="77777777" w:rsidR="001E6DE7" w:rsidRPr="00D365D1" w:rsidRDefault="001E6DE7" w:rsidP="001E6DE7">
      <w:pPr>
        <w:tabs>
          <w:tab w:val="left" w:leader="dot" w:pos="9072"/>
        </w:tabs>
        <w:ind w:left="709"/>
        <w:rPr>
          <w:noProof/>
        </w:rPr>
      </w:pPr>
      <w:r w:rsidRPr="00D365D1">
        <w:rPr>
          <w:noProof/>
        </w:rPr>
        <w:tab/>
      </w:r>
    </w:p>
    <w:p w14:paraId="1D2E42C9" w14:textId="77777777" w:rsidR="001E6DE7" w:rsidRPr="00D365D1" w:rsidRDefault="001E6DE7" w:rsidP="001E6DE7">
      <w:pPr>
        <w:pStyle w:val="Point1"/>
        <w:rPr>
          <w:noProof/>
        </w:rPr>
      </w:pPr>
      <w:r w:rsidRPr="004E215B">
        <w:rPr>
          <w:noProof/>
        </w:rPr>
        <w:t>(e)</w:t>
      </w:r>
      <w:r w:rsidRPr="004E215B">
        <w:rPr>
          <w:noProof/>
        </w:rPr>
        <w:tab/>
      </w:r>
      <w:sdt>
        <w:sdtPr>
          <w:rPr>
            <w:noProof/>
          </w:rPr>
          <w:id w:val="-992254222"/>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Teatatud kavas on sätestatud, et riskide ja tulu asümmeetrilisel jagamisel riigi ja erasektori investorite vahel võtavad erainvestorid märkimisväärse riski või riik saab oma investeeringu eest tasu (RFG punkt 26).</w:t>
      </w:r>
    </w:p>
    <w:p w14:paraId="12C4CB99" w14:textId="77777777" w:rsidR="001E6DE7" w:rsidRPr="00D365D1" w:rsidRDefault="001E6DE7" w:rsidP="001E6DE7">
      <w:pPr>
        <w:pStyle w:val="Text2"/>
        <w:rPr>
          <w:noProof/>
        </w:rPr>
      </w:pPr>
      <w:r w:rsidRPr="00D365D1">
        <w:rPr>
          <w:noProof/>
        </w:rPr>
        <w:t>Esitage viide õigusliku aluse vastavale sättele:</w:t>
      </w:r>
    </w:p>
    <w:p w14:paraId="22C3775D" w14:textId="77777777" w:rsidR="001E6DE7" w:rsidRPr="00D365D1" w:rsidRDefault="001E6DE7" w:rsidP="001E6DE7">
      <w:pPr>
        <w:tabs>
          <w:tab w:val="left" w:leader="dot" w:pos="9072"/>
        </w:tabs>
        <w:ind w:left="709"/>
        <w:rPr>
          <w:noProof/>
        </w:rPr>
      </w:pPr>
      <w:r w:rsidRPr="00D365D1">
        <w:rPr>
          <w:noProof/>
        </w:rPr>
        <w:tab/>
      </w:r>
    </w:p>
    <w:p w14:paraId="3FC6E8E7" w14:textId="77777777" w:rsidR="001E6DE7" w:rsidRPr="00D365D1" w:rsidRDefault="001E6DE7" w:rsidP="001E6DE7">
      <w:pPr>
        <w:pStyle w:val="Point1"/>
        <w:rPr>
          <w:noProof/>
        </w:rPr>
      </w:pPr>
      <w:r w:rsidRPr="004E215B">
        <w:rPr>
          <w:noProof/>
        </w:rPr>
        <w:t>(f)</w:t>
      </w:r>
      <w:r w:rsidRPr="004E215B">
        <w:rPr>
          <w:noProof/>
        </w:rPr>
        <w:tab/>
      </w:r>
      <w:sdt>
        <w:sdtPr>
          <w:rPr>
            <w:noProof/>
          </w:rPr>
          <w:id w:val="957454341"/>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Teatatud kava ei saa kasutada väljaostmise toetamiseks (RFG punkt 27).</w:t>
      </w:r>
    </w:p>
    <w:p w14:paraId="4CE1AFA6" w14:textId="77777777" w:rsidR="001E6DE7" w:rsidRPr="00D365D1" w:rsidRDefault="001E6DE7" w:rsidP="001E6DE7">
      <w:pPr>
        <w:pStyle w:val="Text2"/>
        <w:rPr>
          <w:noProof/>
        </w:rPr>
      </w:pPr>
      <w:r w:rsidRPr="00D365D1">
        <w:rPr>
          <w:noProof/>
        </w:rPr>
        <w:t>Esitage viide õigusliku aluse vastavale sättele:</w:t>
      </w:r>
    </w:p>
    <w:p w14:paraId="091C42F5" w14:textId="77777777" w:rsidR="001E6DE7" w:rsidRPr="00D365D1" w:rsidRDefault="001E6DE7" w:rsidP="001E6DE7">
      <w:pPr>
        <w:tabs>
          <w:tab w:val="left" w:leader="dot" w:pos="9072"/>
        </w:tabs>
        <w:ind w:left="709"/>
        <w:rPr>
          <w:noProof/>
        </w:rPr>
      </w:pPr>
      <w:r w:rsidRPr="00D365D1">
        <w:rPr>
          <w:noProof/>
        </w:rPr>
        <w:tab/>
      </w:r>
    </w:p>
    <w:p w14:paraId="1C4167B4" w14:textId="77777777" w:rsidR="001E6DE7" w:rsidRPr="00D365D1" w:rsidRDefault="001E6DE7" w:rsidP="001E6DE7">
      <w:pPr>
        <w:pStyle w:val="Point1"/>
        <w:rPr>
          <w:noProof/>
        </w:rPr>
      </w:pPr>
      <w:r w:rsidRPr="004E215B">
        <w:rPr>
          <w:noProof/>
        </w:rPr>
        <w:t>(g)</w:t>
      </w:r>
      <w:r w:rsidRPr="004E215B">
        <w:rPr>
          <w:noProof/>
        </w:rPr>
        <w:tab/>
      </w:r>
      <w:sdt>
        <w:sdtPr>
          <w:rPr>
            <w:noProof/>
          </w:rPr>
          <w:id w:val="-1812702229"/>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Teatatud kavas nähakse ette, et riskifinantseerimisabi ei anta raskustes olevatele ettevõtjatele, nagu on määratletud suunistes raskustes olevate mittefinantsettevõtjate päästmiseks ja ümberkorraldamiseks antava riigiabi kohta</w:t>
      </w:r>
      <w:r w:rsidRPr="00D365D1">
        <w:rPr>
          <w:rStyle w:val="FootnoteReference"/>
          <w:noProof/>
          <w:szCs w:val="27"/>
          <w:shd w:val="clear" w:color="auto" w:fill="FFFFFF"/>
        </w:rPr>
        <w:footnoteReference w:id="8"/>
      </w:r>
      <w:r w:rsidRPr="00D365D1">
        <w:rPr>
          <w:noProof/>
        </w:rPr>
        <w:t xml:space="preserve"> (RFGs ei käsitata raskustes olevate ettevõtjatena VKEsid, </w:t>
      </w:r>
      <w:r w:rsidRPr="00D365D1">
        <w:rPr>
          <w:rFonts w:ascii="inherit" w:hAnsi="inherit"/>
          <w:noProof/>
        </w:rPr>
        <w:t>kes on tegutsenud mis tahes turul lühema aja vältel kui määruse (EL) nr 651/2014 artiklis 21 kehtestatud abikõlblikkuse periood</w:t>
      </w:r>
      <w:r w:rsidRPr="00D365D1">
        <w:rPr>
          <w:noProof/>
        </w:rPr>
        <w:t xml:space="preserve"> ja kes kvalifitseeruvad valitud finantsvahendaja</w:t>
      </w:r>
      <w:r w:rsidRPr="00D365D1">
        <w:rPr>
          <w:rFonts w:ascii="EUAlbertina-Regu" w:hAnsi="EUAlbertina-Regu"/>
          <w:noProof/>
          <w:sz w:val="19"/>
        </w:rPr>
        <w:t xml:space="preserve"> </w:t>
      </w:r>
      <w:r w:rsidRPr="00D365D1">
        <w:rPr>
          <w:noProof/>
        </w:rPr>
        <w:t>tehtud hoolsuskohustuse auditi alusel riskifinantseerimisinvesteeringuteks, välja arvatud juhul, kui nende suhtes on algatatud maksejõuetusmenetlus või nad vastavad nende riigisiseses õiguses sätestatud kriteeriumidele, mille kohaselt võib võlausaldajate taotluse alusel algatada kollektiivse maksejõuetusmenetluse) (RFG punkti 28 alapunkt a).</w:t>
      </w:r>
    </w:p>
    <w:p w14:paraId="14342ECC" w14:textId="77777777" w:rsidR="001E6DE7" w:rsidRPr="00D365D1" w:rsidRDefault="001E6DE7" w:rsidP="001E6DE7">
      <w:pPr>
        <w:pStyle w:val="Text2"/>
        <w:rPr>
          <w:bCs/>
          <w:noProof/>
        </w:rPr>
      </w:pPr>
      <w:r w:rsidRPr="00D365D1">
        <w:rPr>
          <w:noProof/>
        </w:rPr>
        <w:lastRenderedPageBreak/>
        <w:t>Esitage viide õigusliku aluse vastavale sättele:</w:t>
      </w:r>
    </w:p>
    <w:p w14:paraId="30F409BF" w14:textId="77777777" w:rsidR="001E6DE7" w:rsidRPr="00D365D1" w:rsidRDefault="001E6DE7" w:rsidP="001E6DE7">
      <w:pPr>
        <w:tabs>
          <w:tab w:val="left" w:leader="dot" w:pos="9072"/>
        </w:tabs>
        <w:ind w:left="709"/>
        <w:rPr>
          <w:noProof/>
        </w:rPr>
      </w:pPr>
      <w:r w:rsidRPr="00D365D1">
        <w:rPr>
          <w:noProof/>
        </w:rPr>
        <w:tab/>
      </w:r>
    </w:p>
    <w:p w14:paraId="1D26C2B9" w14:textId="77777777" w:rsidR="001E6DE7" w:rsidRPr="00D365D1" w:rsidRDefault="001E6DE7" w:rsidP="001E6DE7">
      <w:pPr>
        <w:pStyle w:val="Point1"/>
        <w:rPr>
          <w:noProof/>
        </w:rPr>
      </w:pPr>
      <w:r w:rsidRPr="004E215B">
        <w:rPr>
          <w:noProof/>
        </w:rPr>
        <w:t>(h)</w:t>
      </w:r>
      <w:r w:rsidRPr="004E215B">
        <w:rPr>
          <w:noProof/>
        </w:rPr>
        <w:tab/>
      </w:r>
      <w:sdt>
        <w:sdtPr>
          <w:rPr>
            <w:noProof/>
          </w:rPr>
          <w:id w:val="-1205098764"/>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Teatatud kava ei hõlma abi ettevõtjatele, kes on saanud ebaseaduslikku riigiabi, mida ei ole veel täielikult tagasi makstud (RFG punkti 28 alapunkt b).</w:t>
      </w:r>
    </w:p>
    <w:p w14:paraId="730900FB" w14:textId="77777777" w:rsidR="001E6DE7" w:rsidRPr="00D365D1" w:rsidRDefault="001E6DE7" w:rsidP="001E6DE7">
      <w:pPr>
        <w:pStyle w:val="Point1"/>
        <w:rPr>
          <w:noProof/>
        </w:rPr>
      </w:pPr>
      <w:r w:rsidRPr="004E215B">
        <w:rPr>
          <w:noProof/>
        </w:rPr>
        <w:t>(i)</w:t>
      </w:r>
      <w:r w:rsidRPr="004E215B">
        <w:rPr>
          <w:noProof/>
        </w:rPr>
        <w:tab/>
      </w:r>
      <w:sdt>
        <w:sdtPr>
          <w:rPr>
            <w:noProof/>
          </w:rPr>
          <w:id w:val="-551919198"/>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Teatatud kava ei kohaldata abi suhtes, mida antakse kolmandatesse riikidesse või liikmesriikidesse toimuva ekspordiga seotud tegevuse toetamiseks, täpsemalt abi suhtes, mis on vahetult seotud eksporditavate kogustega, jaotusvõrgu loomise ja toimimisega või muude eksportimisest tulenevate jooksvate kuludega, ega abi suhtes, mille saamise tingimuseks on omamaiste toodete eelistamine importtoodetele (RFG punkt 29).</w:t>
      </w:r>
    </w:p>
    <w:p w14:paraId="3B778BDA" w14:textId="77777777" w:rsidR="001E6DE7" w:rsidRPr="00D365D1" w:rsidRDefault="001E6DE7" w:rsidP="001E6DE7">
      <w:pPr>
        <w:pStyle w:val="Point1"/>
        <w:rPr>
          <w:noProof/>
        </w:rPr>
      </w:pPr>
      <w:r w:rsidRPr="004E215B">
        <w:rPr>
          <w:noProof/>
        </w:rPr>
        <w:t>(j)</w:t>
      </w:r>
      <w:r w:rsidRPr="004E215B">
        <w:rPr>
          <w:noProof/>
        </w:rPr>
        <w:tab/>
      </w:r>
      <w:sdt>
        <w:sdtPr>
          <w:rPr>
            <w:noProof/>
          </w:rPr>
          <w:id w:val="-1307784289"/>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Teatatud kavast abi saamise tingimuseks ei ole see, et kasutatakse riigisiseselt toodetud kaupu või riigisiseselt osutatavaid teenuseid; kava ei riku asutamisvabadust, kus abi saamise tingimuseks on kohustus, et finantsvahendajate, nende valitsejate või lõplike abisaajate peakontor peab olema asjaomase liikmesriigi territooriumil või selle peab sinna üle viima, kavaga ei kehtestata tingimusi, mis rikuvad ELi toimimise lepingu artiklit 63 kapitali vaba liikumise kohta (RFG punkt 41).</w:t>
      </w:r>
    </w:p>
    <w:p w14:paraId="743D0EF9" w14:textId="77777777" w:rsidR="001E6DE7" w:rsidRPr="00D365D1" w:rsidRDefault="001E6DE7" w:rsidP="001E6DE7">
      <w:pPr>
        <w:pStyle w:val="ManualHeading1"/>
        <w:rPr>
          <w:noProof/>
        </w:rPr>
      </w:pPr>
      <w:r w:rsidRPr="004E215B">
        <w:rPr>
          <w:noProof/>
        </w:rPr>
        <w:t>2.</w:t>
      </w:r>
      <w:r w:rsidRPr="004E215B">
        <w:rPr>
          <w:noProof/>
        </w:rPr>
        <w:tab/>
      </w:r>
      <w:r w:rsidRPr="00D365D1">
        <w:rPr>
          <w:noProof/>
        </w:rPr>
        <w:t>Kava kirjeldus</w:t>
      </w:r>
    </w:p>
    <w:p w14:paraId="65744C0F" w14:textId="77777777" w:rsidR="001E6DE7" w:rsidRPr="00D365D1" w:rsidRDefault="001E6DE7" w:rsidP="001E6DE7">
      <w:pPr>
        <w:pStyle w:val="ManualHeading2"/>
        <w:rPr>
          <w:noProof/>
        </w:rPr>
      </w:pPr>
      <w:r w:rsidRPr="004E215B">
        <w:rPr>
          <w:noProof/>
        </w:rPr>
        <w:t>2.1.</w:t>
      </w:r>
      <w:r w:rsidRPr="004E215B">
        <w:rPr>
          <w:noProof/>
        </w:rPr>
        <w:tab/>
      </w:r>
      <w:r w:rsidRPr="00D365D1">
        <w:rPr>
          <w:noProof/>
        </w:rPr>
        <w:t>Kava eelarve</w:t>
      </w:r>
    </w:p>
    <w:p w14:paraId="3996C0FA" w14:textId="77777777" w:rsidR="001E6DE7" w:rsidRPr="00D365D1" w:rsidRDefault="001E6DE7" w:rsidP="001E6DE7">
      <w:pPr>
        <w:pStyle w:val="Point1"/>
        <w:rPr>
          <w:noProof/>
        </w:rPr>
      </w:pPr>
      <w:r w:rsidRPr="004E215B">
        <w:rPr>
          <w:noProof/>
        </w:rPr>
        <w:t>(a)</w:t>
      </w:r>
      <w:r w:rsidRPr="004E215B">
        <w:rPr>
          <w:noProof/>
        </w:rPr>
        <w:tab/>
      </w:r>
      <w:r w:rsidRPr="00D365D1">
        <w:rPr>
          <w:noProof/>
        </w:rPr>
        <w:t>Milline on investeeringute summa (sealhulgas nii avaliku kui ka erasektori osa) sihtettevõtja kohta kogu investeerimistsükli jooksul iga kava alusel abi saava ettevõtja puhul (st mitte aasta kohta)? Täpsustage avaliku ja erasektori osa:</w:t>
      </w:r>
    </w:p>
    <w:p w14:paraId="67761561" w14:textId="77777777" w:rsidR="001E6DE7" w:rsidRPr="00D365D1" w:rsidRDefault="001E6DE7" w:rsidP="001E6DE7">
      <w:pPr>
        <w:tabs>
          <w:tab w:val="left" w:leader="dot" w:pos="9072"/>
        </w:tabs>
        <w:ind w:left="709"/>
        <w:rPr>
          <w:noProof/>
        </w:rPr>
      </w:pPr>
      <w:r w:rsidRPr="00D365D1">
        <w:rPr>
          <w:noProof/>
        </w:rPr>
        <w:tab/>
      </w:r>
    </w:p>
    <w:p w14:paraId="381F0CEB" w14:textId="77777777" w:rsidR="001E6DE7" w:rsidRPr="00D365D1" w:rsidRDefault="001E6DE7" w:rsidP="001E6DE7">
      <w:pPr>
        <w:pStyle w:val="Point1"/>
        <w:rPr>
          <w:noProof/>
        </w:rPr>
      </w:pPr>
      <w:r w:rsidRPr="004E215B">
        <w:rPr>
          <w:noProof/>
        </w:rPr>
        <w:t>(b)</w:t>
      </w:r>
      <w:r w:rsidRPr="004E215B">
        <w:rPr>
          <w:noProof/>
        </w:rPr>
        <w:tab/>
      </w:r>
      <w:r w:rsidRPr="00D365D1">
        <w:rPr>
          <w:noProof/>
        </w:rPr>
        <w:t>Kui suur on kava aastaeelarve?</w:t>
      </w:r>
    </w:p>
    <w:p w14:paraId="1A3F75AE" w14:textId="77777777" w:rsidR="001E6DE7" w:rsidRPr="00D365D1" w:rsidRDefault="001E6DE7" w:rsidP="001E6DE7">
      <w:pPr>
        <w:tabs>
          <w:tab w:val="left" w:leader="dot" w:pos="9072"/>
        </w:tabs>
        <w:ind w:left="709"/>
        <w:rPr>
          <w:bCs/>
          <w:noProof/>
        </w:rPr>
      </w:pPr>
      <w:r w:rsidRPr="00D365D1">
        <w:rPr>
          <w:noProof/>
        </w:rPr>
        <w:tab/>
      </w:r>
    </w:p>
    <w:p w14:paraId="0F9253AE" w14:textId="77777777" w:rsidR="001E6DE7" w:rsidRPr="00D365D1" w:rsidRDefault="001E6DE7" w:rsidP="001E6DE7">
      <w:pPr>
        <w:pStyle w:val="Point1"/>
        <w:rPr>
          <w:noProof/>
        </w:rPr>
      </w:pPr>
      <w:r w:rsidRPr="004E215B">
        <w:rPr>
          <w:noProof/>
        </w:rPr>
        <w:t>(c)</w:t>
      </w:r>
      <w:r w:rsidRPr="004E215B">
        <w:rPr>
          <w:noProof/>
        </w:rPr>
        <w:tab/>
      </w:r>
      <w:r w:rsidRPr="00D365D1">
        <w:rPr>
          <w:noProof/>
        </w:rPr>
        <w:t xml:space="preserve">Kui suur on kava üldeelarve kogu selle kestuse jooksul? </w:t>
      </w:r>
    </w:p>
    <w:p w14:paraId="7BA0E7EA" w14:textId="77777777" w:rsidR="001E6DE7" w:rsidRPr="00D365D1" w:rsidRDefault="001E6DE7" w:rsidP="001E6DE7">
      <w:pPr>
        <w:tabs>
          <w:tab w:val="left" w:leader="dot" w:pos="9072"/>
        </w:tabs>
        <w:ind w:left="709"/>
        <w:rPr>
          <w:noProof/>
        </w:rPr>
      </w:pPr>
      <w:r w:rsidRPr="00D365D1">
        <w:rPr>
          <w:noProof/>
        </w:rPr>
        <w:tab/>
      </w:r>
    </w:p>
    <w:p w14:paraId="66EDF491" w14:textId="77777777" w:rsidR="001E6DE7" w:rsidRPr="00D365D1" w:rsidRDefault="001E6DE7" w:rsidP="001E6DE7">
      <w:pPr>
        <w:pStyle w:val="Point1"/>
        <w:rPr>
          <w:noProof/>
        </w:rPr>
      </w:pPr>
      <w:r w:rsidRPr="004E215B">
        <w:rPr>
          <w:noProof/>
        </w:rPr>
        <w:t>(d)</w:t>
      </w:r>
      <w:r w:rsidRPr="004E215B">
        <w:rPr>
          <w:noProof/>
        </w:rPr>
        <w:tab/>
      </w:r>
      <w:r w:rsidRPr="00D365D1">
        <w:rPr>
          <w:noProof/>
        </w:rPr>
        <w:t>Kui suur(ed) on kava alusel loodud investeerimisfond(id)?</w:t>
      </w:r>
      <w:r w:rsidRPr="00D365D1">
        <w:rPr>
          <w:noProof/>
        </w:rPr>
        <w:tab/>
      </w:r>
    </w:p>
    <w:p w14:paraId="51CC428E" w14:textId="77777777" w:rsidR="001E6DE7" w:rsidRPr="00D365D1" w:rsidRDefault="001E6DE7" w:rsidP="001E6DE7">
      <w:pPr>
        <w:tabs>
          <w:tab w:val="left" w:leader="dot" w:pos="9072"/>
        </w:tabs>
        <w:ind w:left="709"/>
        <w:rPr>
          <w:bCs/>
          <w:noProof/>
        </w:rPr>
      </w:pPr>
      <w:r w:rsidRPr="00D365D1">
        <w:rPr>
          <w:noProof/>
        </w:rPr>
        <w:tab/>
      </w:r>
    </w:p>
    <w:p w14:paraId="2422204C" w14:textId="77777777" w:rsidR="001E6DE7" w:rsidRPr="00D365D1" w:rsidRDefault="001E6DE7" w:rsidP="001E6DE7">
      <w:pPr>
        <w:pStyle w:val="Point1"/>
        <w:rPr>
          <w:noProof/>
        </w:rPr>
      </w:pPr>
      <w:r w:rsidRPr="004E215B">
        <w:rPr>
          <w:noProof/>
        </w:rPr>
        <w:t>(e)</w:t>
      </w:r>
      <w:r w:rsidRPr="004E215B">
        <w:rPr>
          <w:noProof/>
        </w:rPr>
        <w:tab/>
      </w:r>
      <w:r w:rsidRPr="00D365D1">
        <w:rPr>
          <w:noProof/>
        </w:rPr>
        <w:t>Kas kava kaasrahastatakse liidu vahenditest (InvestEU fond, Euroopa Sotsiaalfond, Euroopa Regionaalarengu Fond, muud allikad)? Täpsustage, milline liidu fond:</w:t>
      </w:r>
    </w:p>
    <w:p w14:paraId="4C3DCDDD" w14:textId="77777777" w:rsidR="001E6DE7" w:rsidRPr="00D365D1" w:rsidRDefault="001E6DE7" w:rsidP="001E6DE7">
      <w:pPr>
        <w:tabs>
          <w:tab w:val="left" w:leader="dot" w:pos="9072"/>
        </w:tabs>
        <w:ind w:left="709"/>
        <w:rPr>
          <w:noProof/>
        </w:rPr>
      </w:pPr>
      <w:r w:rsidRPr="00D365D1">
        <w:rPr>
          <w:noProof/>
        </w:rPr>
        <w:tab/>
      </w:r>
    </w:p>
    <w:p w14:paraId="7A0F7159" w14:textId="77777777" w:rsidR="001E6DE7" w:rsidRPr="00D365D1" w:rsidRDefault="001E6DE7" w:rsidP="001E6DE7">
      <w:pPr>
        <w:pStyle w:val="ManualHeading2"/>
        <w:rPr>
          <w:noProof/>
        </w:rPr>
      </w:pPr>
      <w:r w:rsidRPr="004E215B">
        <w:rPr>
          <w:noProof/>
        </w:rPr>
        <w:t>2.2.</w:t>
      </w:r>
      <w:r w:rsidRPr="004E215B">
        <w:rPr>
          <w:noProof/>
        </w:rPr>
        <w:tab/>
      </w:r>
      <w:r w:rsidRPr="00D365D1">
        <w:rPr>
          <w:noProof/>
        </w:rPr>
        <w:t>Kava kestus</w:t>
      </w:r>
    </w:p>
    <w:p w14:paraId="53F5FA90" w14:textId="77777777" w:rsidR="001E6DE7" w:rsidRDefault="001E6DE7" w:rsidP="001E6DE7">
      <w:pPr>
        <w:pStyle w:val="Point1"/>
        <w:rPr>
          <w:noProof/>
        </w:rPr>
      </w:pPr>
      <w:r w:rsidRPr="004E215B">
        <w:rPr>
          <w:noProof/>
        </w:rPr>
        <w:t>(a)</w:t>
      </w:r>
      <w:r w:rsidRPr="004E215B">
        <w:rPr>
          <w:noProof/>
        </w:rPr>
        <w:tab/>
      </w:r>
      <w:r w:rsidRPr="00D365D1">
        <w:rPr>
          <w:noProof/>
        </w:rPr>
        <w:t>Milline on kava kestus? (Märkige selle jõustumise ja lõppemise kuupäev)</w:t>
      </w:r>
    </w:p>
    <w:p w14:paraId="39F1AC40" w14:textId="77777777" w:rsidR="001E6DE7" w:rsidRPr="00D365D1" w:rsidRDefault="001E6DE7" w:rsidP="001E6DE7">
      <w:pPr>
        <w:tabs>
          <w:tab w:val="left" w:leader="dot" w:pos="9072"/>
        </w:tabs>
        <w:ind w:left="709"/>
        <w:rPr>
          <w:noProof/>
        </w:rPr>
      </w:pPr>
      <w:r w:rsidRPr="00D365D1">
        <w:rPr>
          <w:noProof/>
        </w:rPr>
        <w:tab/>
      </w:r>
    </w:p>
    <w:p w14:paraId="20C990C1" w14:textId="77777777" w:rsidR="001E6DE7" w:rsidRDefault="001E6DE7" w:rsidP="001E6DE7">
      <w:pPr>
        <w:pStyle w:val="Point1"/>
        <w:rPr>
          <w:noProof/>
        </w:rPr>
      </w:pPr>
      <w:r w:rsidRPr="004E215B">
        <w:rPr>
          <w:noProof/>
        </w:rPr>
        <w:t>(b)</w:t>
      </w:r>
      <w:r w:rsidRPr="004E215B">
        <w:rPr>
          <w:noProof/>
        </w:rPr>
        <w:tab/>
      </w:r>
      <w:r w:rsidRPr="00D365D1">
        <w:rPr>
          <w:noProof/>
        </w:rPr>
        <w:t xml:space="preserve">Milline on investeerimisperioodi kavandatav kestus? </w:t>
      </w:r>
    </w:p>
    <w:p w14:paraId="3162E4D6" w14:textId="77777777" w:rsidR="001E6DE7" w:rsidRPr="00D365D1" w:rsidRDefault="001E6DE7" w:rsidP="001E6DE7">
      <w:pPr>
        <w:tabs>
          <w:tab w:val="left" w:leader="dot" w:pos="9072"/>
        </w:tabs>
        <w:ind w:left="709"/>
        <w:rPr>
          <w:noProof/>
        </w:rPr>
      </w:pPr>
      <w:r w:rsidRPr="00D365D1">
        <w:rPr>
          <w:noProof/>
        </w:rPr>
        <w:tab/>
      </w:r>
    </w:p>
    <w:p w14:paraId="102341B5" w14:textId="77777777" w:rsidR="001E6DE7" w:rsidRDefault="001E6DE7" w:rsidP="001E6DE7">
      <w:pPr>
        <w:pStyle w:val="Point1"/>
        <w:rPr>
          <w:noProof/>
        </w:rPr>
      </w:pPr>
      <w:r w:rsidRPr="004E215B">
        <w:rPr>
          <w:noProof/>
        </w:rPr>
        <w:t>(c)</w:t>
      </w:r>
      <w:r w:rsidRPr="004E215B">
        <w:rPr>
          <w:noProof/>
        </w:rPr>
        <w:tab/>
      </w:r>
      <w:r w:rsidRPr="00D365D1">
        <w:rPr>
          <w:noProof/>
        </w:rPr>
        <w:t>Milline on hoidmisperioodi kavandatav kestus?</w:t>
      </w:r>
    </w:p>
    <w:p w14:paraId="078C6DF4" w14:textId="77777777" w:rsidR="001E6DE7" w:rsidRPr="00D365D1" w:rsidRDefault="001E6DE7" w:rsidP="001E6DE7">
      <w:pPr>
        <w:tabs>
          <w:tab w:val="left" w:leader="dot" w:pos="9072"/>
        </w:tabs>
        <w:ind w:left="709"/>
        <w:rPr>
          <w:noProof/>
        </w:rPr>
      </w:pPr>
      <w:r w:rsidRPr="00D365D1">
        <w:rPr>
          <w:noProof/>
        </w:rPr>
        <w:tab/>
      </w:r>
    </w:p>
    <w:p w14:paraId="339C79D2" w14:textId="77777777" w:rsidR="001E6DE7" w:rsidRPr="00D365D1" w:rsidRDefault="001E6DE7" w:rsidP="001E6DE7">
      <w:pPr>
        <w:pStyle w:val="Point1"/>
        <w:rPr>
          <w:noProof/>
        </w:rPr>
      </w:pPr>
      <w:r w:rsidRPr="004E215B">
        <w:rPr>
          <w:noProof/>
        </w:rPr>
        <w:lastRenderedPageBreak/>
        <w:t>(d)</w:t>
      </w:r>
      <w:r w:rsidRPr="004E215B">
        <w:rPr>
          <w:noProof/>
        </w:rPr>
        <w:tab/>
      </w:r>
      <w:r w:rsidRPr="00D365D1">
        <w:rPr>
          <w:noProof/>
        </w:rPr>
        <w:t>Kas kava raames antava abi eri vormide puhul on kehtestatud erinevad lõppkuupäevad?</w:t>
      </w:r>
    </w:p>
    <w:p w14:paraId="14FA488E" w14:textId="77777777" w:rsidR="001E6DE7" w:rsidRPr="00D365D1" w:rsidRDefault="001E6DE7" w:rsidP="001E6DE7">
      <w:pPr>
        <w:tabs>
          <w:tab w:val="left" w:leader="dot" w:pos="9072"/>
        </w:tabs>
        <w:ind w:left="709"/>
        <w:rPr>
          <w:noProof/>
        </w:rPr>
      </w:pPr>
      <w:r w:rsidRPr="00D365D1">
        <w:rPr>
          <w:noProof/>
        </w:rPr>
        <w:tab/>
      </w:r>
    </w:p>
    <w:p w14:paraId="60BE2C34" w14:textId="77777777" w:rsidR="001E6DE7" w:rsidRPr="00D365D1" w:rsidRDefault="001E6DE7" w:rsidP="001E6DE7">
      <w:pPr>
        <w:pStyle w:val="ManualHeading2"/>
        <w:rPr>
          <w:noProof/>
        </w:rPr>
      </w:pPr>
      <w:r w:rsidRPr="004E215B">
        <w:rPr>
          <w:noProof/>
        </w:rPr>
        <w:t>2.3.</w:t>
      </w:r>
      <w:r w:rsidRPr="004E215B">
        <w:rPr>
          <w:noProof/>
        </w:rPr>
        <w:tab/>
      </w:r>
      <w:r w:rsidRPr="00D365D1">
        <w:rPr>
          <w:noProof/>
        </w:rPr>
        <w:t>Sihtettevõtjad, kes on teatatud kava lõplikud abisaajad. Eelhindamine</w:t>
      </w:r>
      <w:r w:rsidRPr="00D365D1">
        <w:rPr>
          <w:rStyle w:val="FootnoteReference"/>
          <w:noProof/>
        </w:rPr>
        <w:footnoteReference w:id="9"/>
      </w:r>
      <w:r w:rsidRPr="00D365D1">
        <w:rPr>
          <w:noProof/>
        </w:rPr>
        <w:t xml:space="preserve"> näitab, et kava on vaja suunata järgmistele ettevõtjatele kui lõplikele abisaajatele (RFG punktid 53–66): </w:t>
      </w:r>
    </w:p>
    <w:p w14:paraId="7AB29EB4" w14:textId="77777777" w:rsidR="001E6DE7" w:rsidRPr="00D365D1" w:rsidRDefault="001E6DE7" w:rsidP="001E6DE7">
      <w:pPr>
        <w:pStyle w:val="Point1"/>
        <w:rPr>
          <w:noProof/>
        </w:rPr>
      </w:pPr>
      <w:r w:rsidRPr="004E215B">
        <w:rPr>
          <w:noProof/>
        </w:rPr>
        <w:t>(a)</w:t>
      </w:r>
      <w:r w:rsidRPr="004E215B">
        <w:rPr>
          <w:noProof/>
        </w:rPr>
        <w:tab/>
      </w:r>
      <w:sdt>
        <w:sdtPr>
          <w:rPr>
            <w:noProof/>
          </w:rPr>
          <w:id w:val="-1955864109"/>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väikesed keskmise turukapitalisatsiooniga ettevõtjad (ettevõtja, kes ei ole VKE ja kellel on i) kuni 499 töötajat (arvutatuna vastavalt määruse (EL) nr 651/2014 I lisa artiklitele 3–6) ning ii) kelle aastakäive ei ületa 100 miljonit eurot või kelle aastabilanss ei ületa 86 miljonit eurot). Osutades eelhinnangule, esitage kokkuvõte majanduslikest tõenditest ja kohased põhjendused:</w:t>
      </w:r>
    </w:p>
    <w:p w14:paraId="317F5B19" w14:textId="77777777" w:rsidR="001E6DE7" w:rsidRPr="00D365D1" w:rsidRDefault="001E6DE7" w:rsidP="001E6DE7">
      <w:pPr>
        <w:tabs>
          <w:tab w:val="left" w:leader="dot" w:pos="9072"/>
        </w:tabs>
        <w:ind w:left="709"/>
        <w:rPr>
          <w:noProof/>
        </w:rPr>
      </w:pPr>
      <w:r w:rsidRPr="00D365D1">
        <w:rPr>
          <w:noProof/>
        </w:rPr>
        <w:tab/>
      </w:r>
    </w:p>
    <w:p w14:paraId="7DD6A3B9" w14:textId="77777777" w:rsidR="001E6DE7" w:rsidRPr="00D365D1" w:rsidRDefault="001E6DE7" w:rsidP="001E6DE7">
      <w:pPr>
        <w:pStyle w:val="Point1"/>
        <w:rPr>
          <w:noProof/>
        </w:rPr>
      </w:pPr>
      <w:r w:rsidRPr="004E215B">
        <w:rPr>
          <w:noProof/>
        </w:rPr>
        <w:t>(b)</w:t>
      </w:r>
      <w:r w:rsidRPr="004E215B">
        <w:rPr>
          <w:noProof/>
        </w:rPr>
        <w:tab/>
      </w:r>
      <w:sdt>
        <w:sdtPr>
          <w:rPr>
            <w:noProof/>
          </w:rPr>
          <w:id w:val="-848333031"/>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innovaatilised keskmise turukapitalisatsiooniga ettevõtjad, nagu on määratletud määruse (EL) nr 651/2014 artiklis 2. Osutades eelhinnangule, esitage kokkuvõte majanduslikest tõenditest ja kohased põhjendused:</w:t>
      </w:r>
    </w:p>
    <w:p w14:paraId="2E53E1A6" w14:textId="77777777" w:rsidR="001E6DE7" w:rsidRPr="00D365D1" w:rsidRDefault="001E6DE7" w:rsidP="001E6DE7">
      <w:pPr>
        <w:tabs>
          <w:tab w:val="left" w:leader="dot" w:pos="9072"/>
        </w:tabs>
        <w:ind w:left="709"/>
        <w:rPr>
          <w:noProof/>
        </w:rPr>
      </w:pPr>
      <w:r w:rsidRPr="00D365D1">
        <w:rPr>
          <w:noProof/>
        </w:rPr>
        <w:tab/>
      </w:r>
    </w:p>
    <w:p w14:paraId="63047771" w14:textId="77777777" w:rsidR="001E6DE7" w:rsidRPr="00D365D1" w:rsidRDefault="001E6DE7" w:rsidP="001E6DE7">
      <w:pPr>
        <w:pStyle w:val="Point1"/>
        <w:rPr>
          <w:noProof/>
        </w:rPr>
      </w:pPr>
      <w:r w:rsidRPr="004E215B">
        <w:rPr>
          <w:noProof/>
        </w:rPr>
        <w:t>(c)</w:t>
      </w:r>
      <w:r w:rsidRPr="004E215B">
        <w:rPr>
          <w:noProof/>
        </w:rPr>
        <w:tab/>
      </w:r>
      <w:sdt>
        <w:sdtPr>
          <w:rPr>
            <w:noProof/>
          </w:rPr>
          <w:id w:val="390383361"/>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ettevõtjad, kes saavad esialgse riskifinantseerimisinvesteeringu siis, kui nad on tegutsenud mis tahes turul pikema aja vältel kui määruse (EL) nr 651/2014 artikli 21 lõike 3 punktis b kehtestatud abikõlblikkuse periood. Osutades eelhinnangule, esitage kokkuvõte majanduslikest tõenditest ja kohased põhjendused:</w:t>
      </w:r>
    </w:p>
    <w:p w14:paraId="3D671799" w14:textId="77777777" w:rsidR="001E6DE7" w:rsidRPr="00D365D1" w:rsidRDefault="001E6DE7" w:rsidP="001E6DE7">
      <w:pPr>
        <w:tabs>
          <w:tab w:val="left" w:leader="dot" w:pos="9072"/>
        </w:tabs>
        <w:ind w:left="709"/>
        <w:rPr>
          <w:noProof/>
        </w:rPr>
      </w:pPr>
      <w:r w:rsidRPr="00D365D1">
        <w:rPr>
          <w:noProof/>
        </w:rPr>
        <w:tab/>
      </w:r>
    </w:p>
    <w:p w14:paraId="3701117D" w14:textId="77777777" w:rsidR="001E6DE7" w:rsidRPr="00D365D1" w:rsidRDefault="001E6DE7" w:rsidP="001E6DE7">
      <w:pPr>
        <w:pStyle w:val="Point1"/>
        <w:rPr>
          <w:noProof/>
        </w:rPr>
      </w:pPr>
      <w:r w:rsidRPr="004E215B">
        <w:rPr>
          <w:noProof/>
        </w:rPr>
        <w:t>(d)</w:t>
      </w:r>
      <w:r w:rsidRPr="004E215B">
        <w:rPr>
          <w:noProof/>
        </w:rPr>
        <w:tab/>
      </w:r>
      <w:sdt>
        <w:sdtPr>
          <w:rPr>
            <w:noProof/>
          </w:rPr>
          <w:id w:val="1482576734"/>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idufirmad ja VKEd, kes vajavad riskifinantseerimisinvesteeringuid (sealhulgas avaliku ja erasektori investeeringuid) summas, mis ületab määruse (EL) nr 651/2014 artiklis 21 kindlaks määratud maksimum summat 16,5 miljonit eurot abikõlbliku ettevõtja kohta. Osutades eelhinnangule, esitage kokkuvõte majanduslikest tõenditest ja kohased põhjendused:</w:t>
      </w:r>
    </w:p>
    <w:p w14:paraId="3F08B822" w14:textId="77777777" w:rsidR="001E6DE7" w:rsidRPr="00D365D1" w:rsidRDefault="001E6DE7" w:rsidP="001E6DE7">
      <w:pPr>
        <w:tabs>
          <w:tab w:val="left" w:leader="dot" w:pos="9072"/>
        </w:tabs>
        <w:ind w:left="709"/>
        <w:rPr>
          <w:noProof/>
        </w:rPr>
      </w:pPr>
      <w:r w:rsidRPr="00D365D1">
        <w:rPr>
          <w:noProof/>
        </w:rPr>
        <w:tab/>
      </w:r>
    </w:p>
    <w:p w14:paraId="4C8CD461" w14:textId="2D1D52E1" w:rsidR="001E6DE7" w:rsidRPr="00D365D1" w:rsidRDefault="001E6DE7" w:rsidP="001E6DE7">
      <w:pPr>
        <w:pStyle w:val="Point1"/>
        <w:rPr>
          <w:noProof/>
        </w:rPr>
      </w:pPr>
      <w:r w:rsidRPr="004E215B">
        <w:rPr>
          <w:noProof/>
        </w:rPr>
        <w:t>(e)</w:t>
      </w:r>
      <w:r w:rsidRPr="004E215B">
        <w:rPr>
          <w:noProof/>
        </w:rPr>
        <w:tab/>
      </w:r>
      <w:sdt>
        <w:sdtPr>
          <w:rPr>
            <w:noProof/>
          </w:rPr>
          <w:id w:val="-475533541"/>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00A45D21">
        <w:rPr>
          <w:noProof/>
        </w:rPr>
        <w:t xml:space="preserve"> </w:t>
      </w:r>
      <w:r w:rsidRPr="00D365D1">
        <w:rPr>
          <w:noProof/>
        </w:rPr>
        <w:t>alternatiivsed kauplemisplatvormid, mis ei vasta määruse (EL) nr 651/2014 artiklis 23 sätestatud tingimustele. Osutades eelhinnangule, esitage kokkuvõte majanduslikest tõenditest ja kohased põhjendused:</w:t>
      </w:r>
    </w:p>
    <w:p w14:paraId="51BC79E2" w14:textId="77777777" w:rsidR="001E6DE7" w:rsidRPr="00D365D1" w:rsidRDefault="001E6DE7" w:rsidP="001E6DE7">
      <w:pPr>
        <w:tabs>
          <w:tab w:val="left" w:leader="dot" w:pos="9072"/>
        </w:tabs>
        <w:ind w:left="709"/>
        <w:rPr>
          <w:noProof/>
        </w:rPr>
      </w:pPr>
      <w:r w:rsidRPr="00D365D1">
        <w:rPr>
          <w:noProof/>
        </w:rPr>
        <w:tab/>
      </w:r>
    </w:p>
    <w:p w14:paraId="469CBB7A" w14:textId="77777777" w:rsidR="001E6DE7" w:rsidRPr="00D365D1" w:rsidRDefault="001E6DE7" w:rsidP="001E6DE7">
      <w:pPr>
        <w:pStyle w:val="Point1"/>
        <w:rPr>
          <w:bCs/>
          <w:noProof/>
        </w:rPr>
      </w:pPr>
      <w:r w:rsidRPr="004E215B">
        <w:rPr>
          <w:noProof/>
        </w:rPr>
        <w:t>(f)</w:t>
      </w:r>
      <w:r w:rsidRPr="004E215B">
        <w:rPr>
          <w:noProof/>
        </w:rPr>
        <w:tab/>
      </w:r>
      <w:sdt>
        <w:sdtPr>
          <w:rPr>
            <w:noProof/>
          </w:rPr>
          <w:id w:val="1434940947"/>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muu: </w:t>
      </w:r>
    </w:p>
    <w:p w14:paraId="05D11223" w14:textId="77777777" w:rsidR="001E6DE7" w:rsidRPr="00D365D1" w:rsidRDefault="001E6DE7" w:rsidP="001E6DE7">
      <w:pPr>
        <w:tabs>
          <w:tab w:val="left" w:leader="dot" w:pos="9072"/>
        </w:tabs>
        <w:ind w:left="709"/>
        <w:rPr>
          <w:noProof/>
        </w:rPr>
      </w:pPr>
      <w:r w:rsidRPr="00D365D1">
        <w:rPr>
          <w:noProof/>
        </w:rPr>
        <w:tab/>
      </w:r>
    </w:p>
    <w:p w14:paraId="40B181E3" w14:textId="77777777" w:rsidR="001E6DE7" w:rsidRPr="00D365D1" w:rsidRDefault="001E6DE7" w:rsidP="001E6DE7">
      <w:pPr>
        <w:pStyle w:val="Text1"/>
        <w:ind w:left="1417"/>
        <w:rPr>
          <w:noProof/>
        </w:rPr>
      </w:pPr>
      <w:r w:rsidRPr="00D365D1">
        <w:rPr>
          <w:noProof/>
        </w:rPr>
        <w:t>Osutades eelhinnangule, esitage kokkuvõte majanduslikest tõenditest ja kohased põhjendused:</w:t>
      </w:r>
    </w:p>
    <w:p w14:paraId="74D0ABA4" w14:textId="77777777" w:rsidR="001E6DE7" w:rsidRPr="00D365D1" w:rsidRDefault="001E6DE7" w:rsidP="001E6DE7">
      <w:pPr>
        <w:tabs>
          <w:tab w:val="left" w:leader="dot" w:pos="9072"/>
        </w:tabs>
        <w:ind w:left="709"/>
        <w:rPr>
          <w:noProof/>
        </w:rPr>
      </w:pPr>
      <w:r w:rsidRPr="00D365D1">
        <w:rPr>
          <w:noProof/>
        </w:rPr>
        <w:tab/>
      </w:r>
    </w:p>
    <w:p w14:paraId="0455AC0A" w14:textId="77777777" w:rsidR="001E6DE7" w:rsidRPr="00D365D1" w:rsidRDefault="001E6DE7" w:rsidP="001E6DE7">
      <w:pPr>
        <w:pStyle w:val="ManualHeading2"/>
        <w:rPr>
          <w:noProof/>
        </w:rPr>
      </w:pPr>
      <w:r w:rsidRPr="004E215B">
        <w:rPr>
          <w:noProof/>
        </w:rPr>
        <w:lastRenderedPageBreak/>
        <w:t>2.4.</w:t>
      </w:r>
      <w:r w:rsidRPr="004E215B">
        <w:rPr>
          <w:noProof/>
        </w:rPr>
        <w:tab/>
      </w:r>
      <w:r w:rsidRPr="00D365D1">
        <w:rPr>
          <w:noProof/>
        </w:rPr>
        <w:t>Finantsinstrumendid. Eelhindamine näitab vajadust järgmiste ülesehituse parameetrite järele, mis ei vasta määrusele (EL) nr 651/2014 (RFG punktid 82–88):</w:t>
      </w:r>
    </w:p>
    <w:p w14:paraId="65B5C00A" w14:textId="77777777" w:rsidR="001E6DE7" w:rsidRPr="00D365D1" w:rsidRDefault="001E6DE7" w:rsidP="001E6DE7">
      <w:pPr>
        <w:pStyle w:val="Point1"/>
        <w:rPr>
          <w:noProof/>
        </w:rPr>
      </w:pPr>
      <w:r w:rsidRPr="004E215B">
        <w:rPr>
          <w:noProof/>
        </w:rPr>
        <w:t>(a)</w:t>
      </w:r>
      <w:r w:rsidRPr="004E215B">
        <w:rPr>
          <w:noProof/>
        </w:rPr>
        <w:tab/>
      </w:r>
      <w:sdt>
        <w:sdtPr>
          <w:rPr>
            <w:noProof/>
          </w:rPr>
          <w:id w:val="81185039"/>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sõltumatute erainvestorite osalus on väiksem määruse (EL) nr 651/2014 artikli 21 lõikes 12 nõutud määradest (RFG punktid 82 ja 83).</w:t>
      </w:r>
    </w:p>
    <w:p w14:paraId="0895399F" w14:textId="77777777" w:rsidR="001E6DE7" w:rsidRPr="00D365D1" w:rsidRDefault="001E6DE7" w:rsidP="001E6DE7">
      <w:pPr>
        <w:pStyle w:val="Text2"/>
        <w:rPr>
          <w:noProof/>
        </w:rPr>
      </w:pPr>
      <w:r w:rsidRPr="00D365D1">
        <w:rPr>
          <w:noProof/>
        </w:rPr>
        <w:t>Osutades eelhinnangule, esitage kokkuvõte majanduslikest tõenditest ja kohased põhjendused:</w:t>
      </w:r>
    </w:p>
    <w:p w14:paraId="5FD03125" w14:textId="77777777" w:rsidR="001E6DE7" w:rsidRPr="00D365D1" w:rsidRDefault="001E6DE7" w:rsidP="001E6DE7">
      <w:pPr>
        <w:tabs>
          <w:tab w:val="left" w:leader="dot" w:pos="9072"/>
        </w:tabs>
        <w:ind w:left="720"/>
        <w:rPr>
          <w:noProof/>
        </w:rPr>
      </w:pPr>
      <w:r w:rsidRPr="00D365D1">
        <w:rPr>
          <w:noProof/>
        </w:rPr>
        <w:tab/>
      </w:r>
    </w:p>
    <w:p w14:paraId="50FA54F9" w14:textId="77777777" w:rsidR="001E6DE7" w:rsidRPr="00D365D1" w:rsidRDefault="001E6DE7" w:rsidP="001E6DE7">
      <w:pPr>
        <w:pStyle w:val="Point1"/>
        <w:rPr>
          <w:noProof/>
        </w:rPr>
      </w:pPr>
      <w:r w:rsidRPr="004E215B">
        <w:rPr>
          <w:noProof/>
        </w:rPr>
        <w:t>(b)</w:t>
      </w:r>
      <w:r w:rsidRPr="004E215B">
        <w:rPr>
          <w:noProof/>
        </w:rPr>
        <w:tab/>
      </w:r>
      <w:sdt>
        <w:sdtPr>
          <w:rPr>
            <w:noProof/>
          </w:rPr>
          <w:id w:val="1666356497"/>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finantsinstrumendid, mille ülesehituse parameetrid ületavad määruse (EL) nr 651/2014 artikli 21 lõike 10 punktides b (riikliku investori esimese järjekoha kahju) ja c (garantiimäär) sätestatud künniseid st riikliku investori risk on suurem, kui lubatud määrusega (EL) nr 651/2014 (RFG punktid 84 ja 85).</w:t>
      </w:r>
    </w:p>
    <w:p w14:paraId="2E9AA9F4" w14:textId="77777777" w:rsidR="001E6DE7" w:rsidRPr="00D365D1" w:rsidRDefault="001E6DE7" w:rsidP="001E6DE7">
      <w:pPr>
        <w:pStyle w:val="Text2"/>
        <w:rPr>
          <w:noProof/>
        </w:rPr>
      </w:pPr>
      <w:r w:rsidRPr="00D365D1">
        <w:rPr>
          <w:noProof/>
        </w:rPr>
        <w:t>Osutades eelhinnangule, esitage kokkuvõte majanduslikest tõenditest ja kohased põhjendused:</w:t>
      </w:r>
    </w:p>
    <w:p w14:paraId="7E76B2C7" w14:textId="77777777" w:rsidR="001E6DE7" w:rsidRPr="00D365D1" w:rsidRDefault="001E6DE7" w:rsidP="001E6DE7">
      <w:pPr>
        <w:tabs>
          <w:tab w:val="left" w:leader="dot" w:pos="9072"/>
        </w:tabs>
        <w:ind w:left="720"/>
        <w:rPr>
          <w:noProof/>
        </w:rPr>
      </w:pPr>
      <w:r w:rsidRPr="00D365D1">
        <w:rPr>
          <w:noProof/>
        </w:rPr>
        <w:tab/>
      </w:r>
    </w:p>
    <w:p w14:paraId="2AB584E4" w14:textId="77777777" w:rsidR="001E6DE7" w:rsidRPr="00D365D1" w:rsidRDefault="001E6DE7" w:rsidP="001E6DE7">
      <w:pPr>
        <w:pStyle w:val="Point1"/>
        <w:rPr>
          <w:noProof/>
        </w:rPr>
      </w:pPr>
      <w:r w:rsidRPr="004E215B">
        <w:rPr>
          <w:noProof/>
        </w:rPr>
        <w:t>(c)</w:t>
      </w:r>
      <w:r w:rsidRPr="004E215B">
        <w:rPr>
          <w:noProof/>
        </w:rPr>
        <w:tab/>
      </w:r>
      <w:sdt>
        <w:sdtPr>
          <w:rPr>
            <w:noProof/>
          </w:rPr>
          <w:id w:val="-1519540456"/>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muud finantsinstrumendid peale garantiide, mille puhul valitakse investoreid, finantsvahendajaid ja nende valitsejaid nii, et eelistatakse langusriski kaitset (st kaitset kahjumi eest) kasumile suunatud stiimulitele (st tulule) (RFG punktid 86–88).</w:t>
      </w:r>
    </w:p>
    <w:p w14:paraId="10B7D767" w14:textId="77777777" w:rsidR="001E6DE7" w:rsidRPr="00D365D1" w:rsidRDefault="001E6DE7" w:rsidP="001E6DE7">
      <w:pPr>
        <w:pStyle w:val="Text2"/>
        <w:rPr>
          <w:noProof/>
        </w:rPr>
      </w:pPr>
      <w:r w:rsidRPr="00D365D1">
        <w:rPr>
          <w:noProof/>
        </w:rPr>
        <w:t>Osutades eelhinnangule, esitage kokkuvõte majanduslikest tõenditest ja kohased põhjendused:</w:t>
      </w:r>
    </w:p>
    <w:p w14:paraId="77CF4336" w14:textId="77777777" w:rsidR="001E6DE7" w:rsidRPr="00D365D1" w:rsidRDefault="001E6DE7" w:rsidP="001E6DE7">
      <w:pPr>
        <w:tabs>
          <w:tab w:val="left" w:leader="dot" w:pos="9072"/>
        </w:tabs>
        <w:ind w:left="720"/>
        <w:rPr>
          <w:noProof/>
        </w:rPr>
      </w:pPr>
      <w:r w:rsidRPr="00D365D1">
        <w:rPr>
          <w:noProof/>
        </w:rPr>
        <w:tab/>
      </w:r>
    </w:p>
    <w:p w14:paraId="24A094FD" w14:textId="63459D77" w:rsidR="001E6DE7" w:rsidRPr="00D365D1" w:rsidRDefault="001E6DE7" w:rsidP="008D334D">
      <w:pPr>
        <w:pStyle w:val="Point1"/>
        <w:rPr>
          <w:noProof/>
        </w:rPr>
      </w:pPr>
      <w:r w:rsidRPr="004E215B">
        <w:rPr>
          <w:noProof/>
        </w:rPr>
        <w:t>(d)</w:t>
      </w:r>
      <w:r w:rsidRPr="004E215B">
        <w:rPr>
          <w:noProof/>
        </w:rPr>
        <w:tab/>
      </w:r>
      <w:sdt>
        <w:sdtPr>
          <w:rPr>
            <w:noProof/>
          </w:rPr>
          <w:id w:val="-679269811"/>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muu:</w:t>
      </w:r>
      <w:r w:rsidRPr="00D365D1">
        <w:rPr>
          <w:noProof/>
        </w:rPr>
        <w:tab/>
      </w:r>
    </w:p>
    <w:p w14:paraId="3F807757" w14:textId="77777777" w:rsidR="001E6DE7" w:rsidRPr="00D365D1" w:rsidRDefault="001E6DE7" w:rsidP="001E6DE7">
      <w:pPr>
        <w:pStyle w:val="Text2"/>
        <w:rPr>
          <w:noProof/>
        </w:rPr>
      </w:pPr>
      <w:r w:rsidRPr="00D365D1">
        <w:rPr>
          <w:noProof/>
        </w:rPr>
        <w:t>Osutades eelhinnangule, esitage kokkuvõte majanduslikest tõenditest ja kohased põhjendused:</w:t>
      </w:r>
    </w:p>
    <w:p w14:paraId="3E6F1EBF" w14:textId="77777777" w:rsidR="001E6DE7" w:rsidRPr="00D365D1" w:rsidRDefault="001E6DE7" w:rsidP="001E6DE7">
      <w:pPr>
        <w:tabs>
          <w:tab w:val="left" w:leader="dot" w:pos="9072"/>
        </w:tabs>
        <w:rPr>
          <w:noProof/>
        </w:rPr>
      </w:pPr>
      <w:r w:rsidRPr="00D365D1">
        <w:rPr>
          <w:noProof/>
        </w:rPr>
        <w:tab/>
      </w:r>
    </w:p>
    <w:p w14:paraId="47FB4C92" w14:textId="77777777" w:rsidR="001E6DE7" w:rsidRPr="00D365D1" w:rsidRDefault="001E6DE7" w:rsidP="001E6DE7">
      <w:pPr>
        <w:pStyle w:val="ManualHeading2"/>
        <w:rPr>
          <w:noProof/>
        </w:rPr>
      </w:pPr>
      <w:r w:rsidRPr="004E215B">
        <w:rPr>
          <w:noProof/>
        </w:rPr>
        <w:t>2.5.</w:t>
      </w:r>
      <w:r w:rsidRPr="004E215B">
        <w:rPr>
          <w:noProof/>
        </w:rPr>
        <w:tab/>
      </w:r>
      <w:r w:rsidRPr="00D365D1">
        <w:rPr>
          <w:noProof/>
        </w:rPr>
        <w:t>Fiskaalinstrumendid: Eelhindamine näitab vajadust järgmiste ülesehituse parameetrite järele, mis ei vasta määrusele (EL) nr 651/2014:</w:t>
      </w:r>
    </w:p>
    <w:p w14:paraId="0EB545F3" w14:textId="77777777" w:rsidR="001E6DE7" w:rsidRPr="00D365D1" w:rsidRDefault="001E6DE7" w:rsidP="001E6DE7">
      <w:pPr>
        <w:pStyle w:val="Point1"/>
        <w:rPr>
          <w:noProof/>
        </w:rPr>
      </w:pPr>
      <w:r w:rsidRPr="004E215B">
        <w:rPr>
          <w:noProof/>
        </w:rPr>
        <w:t>(a)</w:t>
      </w:r>
      <w:r w:rsidRPr="004E215B">
        <w:rPr>
          <w:noProof/>
        </w:rPr>
        <w:tab/>
      </w:r>
      <w:sdt>
        <w:sdtPr>
          <w:rPr>
            <w:noProof/>
          </w:rPr>
          <w:id w:val="1376963468"/>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fiskaalstiimulid juriidilisest isikust investoritele, sealhulgas kaasinvestoritena tegutsevatele finantsvahendajatele või nende valitsejatele (RFG punktid 89 ja 90).</w:t>
      </w:r>
    </w:p>
    <w:p w14:paraId="5B4924A3" w14:textId="77777777" w:rsidR="001E6DE7" w:rsidRPr="00D365D1" w:rsidRDefault="001E6DE7" w:rsidP="001E6DE7">
      <w:pPr>
        <w:pStyle w:val="Text2"/>
        <w:rPr>
          <w:noProof/>
        </w:rPr>
      </w:pPr>
      <w:r w:rsidRPr="00D365D1">
        <w:rPr>
          <w:noProof/>
        </w:rPr>
        <w:t>Osutades eelhinnangule, esitage kokkuvõte majanduslikest tõenditest ja kohased põhjendused:</w:t>
      </w:r>
    </w:p>
    <w:p w14:paraId="200F653F" w14:textId="77777777" w:rsidR="001E6DE7" w:rsidRPr="00D365D1" w:rsidRDefault="001E6DE7" w:rsidP="001E6DE7">
      <w:pPr>
        <w:tabs>
          <w:tab w:val="left" w:leader="dot" w:pos="9072"/>
        </w:tabs>
        <w:ind w:left="720"/>
        <w:rPr>
          <w:noProof/>
        </w:rPr>
      </w:pPr>
      <w:r w:rsidRPr="00D365D1">
        <w:rPr>
          <w:noProof/>
        </w:rPr>
        <w:tab/>
      </w:r>
    </w:p>
    <w:p w14:paraId="09ABE82C" w14:textId="77777777" w:rsidR="001E6DE7" w:rsidRPr="00D365D1" w:rsidRDefault="001E6DE7" w:rsidP="001E6DE7">
      <w:pPr>
        <w:pStyle w:val="Point1"/>
        <w:rPr>
          <w:noProof/>
        </w:rPr>
      </w:pPr>
      <w:r w:rsidRPr="004E215B">
        <w:rPr>
          <w:noProof/>
        </w:rPr>
        <w:t>(b)</w:t>
      </w:r>
      <w:r w:rsidRPr="004E215B">
        <w:rPr>
          <w:noProof/>
        </w:rPr>
        <w:tab/>
      </w:r>
      <w:sdt>
        <w:sdtPr>
          <w:rPr>
            <w:noProof/>
          </w:rPr>
          <w:id w:val="-480231008"/>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fiskaalstiimulid juriidilisest isikust investoritele, et investeerida VKEdesse alternatiivse kauplemisplatvormi kaudu (RFG punkt 81).</w:t>
      </w:r>
    </w:p>
    <w:p w14:paraId="22F6A200" w14:textId="77777777" w:rsidR="001E6DE7" w:rsidRPr="00D365D1" w:rsidRDefault="001E6DE7" w:rsidP="001E6DE7">
      <w:pPr>
        <w:pStyle w:val="Text2"/>
        <w:rPr>
          <w:noProof/>
        </w:rPr>
      </w:pPr>
      <w:r w:rsidRPr="00D365D1">
        <w:rPr>
          <w:noProof/>
        </w:rPr>
        <w:t>Osutades eelhinnangule, esitage kokkuvõte majanduslikest tõenditest ja kohased põhjendused:</w:t>
      </w:r>
    </w:p>
    <w:p w14:paraId="6AB18E73" w14:textId="77777777" w:rsidR="001E6DE7" w:rsidRPr="00D365D1" w:rsidRDefault="001E6DE7" w:rsidP="001E6DE7">
      <w:pPr>
        <w:tabs>
          <w:tab w:val="left" w:leader="dot" w:pos="9072"/>
        </w:tabs>
        <w:ind w:left="720"/>
        <w:rPr>
          <w:noProof/>
        </w:rPr>
      </w:pPr>
      <w:r w:rsidRPr="00D365D1">
        <w:rPr>
          <w:noProof/>
        </w:rPr>
        <w:tab/>
      </w:r>
    </w:p>
    <w:p w14:paraId="38B2B150" w14:textId="00B6D572" w:rsidR="001E6DE7" w:rsidRPr="00D365D1" w:rsidRDefault="001E6DE7" w:rsidP="001E6DE7">
      <w:pPr>
        <w:pStyle w:val="Point1"/>
        <w:rPr>
          <w:noProof/>
        </w:rPr>
      </w:pPr>
      <w:r w:rsidRPr="004E215B">
        <w:rPr>
          <w:noProof/>
        </w:rPr>
        <w:t>(c)</w:t>
      </w:r>
      <w:r w:rsidRPr="004E215B">
        <w:rPr>
          <w:noProof/>
        </w:rPr>
        <w:tab/>
      </w:r>
      <w:sdt>
        <w:sdtPr>
          <w:rPr>
            <w:noProof/>
          </w:rPr>
          <w:id w:val="1854066312"/>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muu:</w:t>
      </w:r>
    </w:p>
    <w:p w14:paraId="3A49143E" w14:textId="77777777" w:rsidR="001E6DE7" w:rsidRPr="00D365D1" w:rsidRDefault="001E6DE7" w:rsidP="001E6DE7">
      <w:pPr>
        <w:tabs>
          <w:tab w:val="left" w:leader="dot" w:pos="9072"/>
        </w:tabs>
        <w:ind w:left="720"/>
        <w:rPr>
          <w:noProof/>
        </w:rPr>
      </w:pPr>
      <w:r w:rsidRPr="00D365D1">
        <w:rPr>
          <w:noProof/>
        </w:rPr>
        <w:tab/>
      </w:r>
    </w:p>
    <w:p w14:paraId="209A619F" w14:textId="77777777" w:rsidR="001E6DE7" w:rsidRPr="00D365D1" w:rsidRDefault="001E6DE7" w:rsidP="001E6DE7">
      <w:pPr>
        <w:pStyle w:val="Text2"/>
        <w:rPr>
          <w:noProof/>
        </w:rPr>
      </w:pPr>
      <w:r w:rsidRPr="00D365D1">
        <w:rPr>
          <w:noProof/>
        </w:rPr>
        <w:lastRenderedPageBreak/>
        <w:t>Osutades eelhinnangule, esitage kokkuvõte majanduslikest tõenditest ja kohased põhjendused:</w:t>
      </w:r>
    </w:p>
    <w:p w14:paraId="5D9FD518" w14:textId="77777777" w:rsidR="001E6DE7" w:rsidRPr="00D365D1" w:rsidRDefault="001E6DE7" w:rsidP="001E6DE7">
      <w:pPr>
        <w:tabs>
          <w:tab w:val="left" w:leader="dot" w:pos="9072"/>
        </w:tabs>
        <w:ind w:left="720"/>
        <w:rPr>
          <w:noProof/>
        </w:rPr>
      </w:pPr>
      <w:r w:rsidRPr="00D365D1">
        <w:rPr>
          <w:noProof/>
        </w:rPr>
        <w:tab/>
      </w:r>
    </w:p>
    <w:p w14:paraId="57BEECBC" w14:textId="77777777" w:rsidR="001E6DE7" w:rsidRPr="00D365D1" w:rsidRDefault="001E6DE7" w:rsidP="001E6DE7">
      <w:pPr>
        <w:pStyle w:val="ManualHeading2"/>
        <w:rPr>
          <w:noProof/>
        </w:rPr>
      </w:pPr>
      <w:r w:rsidRPr="004E215B">
        <w:rPr>
          <w:noProof/>
        </w:rPr>
        <w:t>2.6.</w:t>
      </w:r>
      <w:r w:rsidRPr="004E215B">
        <w:rPr>
          <w:noProof/>
        </w:rPr>
        <w:tab/>
      </w:r>
      <w:r w:rsidRPr="00D365D1">
        <w:rPr>
          <w:noProof/>
        </w:rPr>
        <w:t>Erainvestorid, kes osalevad teataud kavas omakapitali, laenude või garantiidega</w:t>
      </w:r>
    </w:p>
    <w:p w14:paraId="528CBB2B" w14:textId="77777777" w:rsidR="001E6DE7" w:rsidRPr="00D365D1" w:rsidRDefault="001E6DE7" w:rsidP="001E6DE7">
      <w:pPr>
        <w:ind w:left="567"/>
        <w:rPr>
          <w:i/>
          <w:iCs/>
          <w:noProof/>
        </w:rPr>
      </w:pPr>
      <w:r w:rsidRPr="00D365D1">
        <w:rPr>
          <w:i/>
          <w:noProof/>
        </w:rPr>
        <w:t>(Vt mõiste „sõltumatu erainvestor“ määratlus määruse (EL) nr 651/2014 artiklis 2).</w:t>
      </w:r>
    </w:p>
    <w:p w14:paraId="7BF53669" w14:textId="77777777" w:rsidR="001E6DE7" w:rsidRPr="00D365D1" w:rsidRDefault="001E6DE7" w:rsidP="001E6DE7">
      <w:pPr>
        <w:pStyle w:val="Point1"/>
        <w:rPr>
          <w:noProof/>
        </w:rPr>
      </w:pPr>
      <w:r w:rsidRPr="004E215B">
        <w:rPr>
          <w:noProof/>
        </w:rPr>
        <w:t>(a)</w:t>
      </w:r>
      <w:r w:rsidRPr="004E215B">
        <w:rPr>
          <w:noProof/>
        </w:rPr>
        <w:tab/>
      </w:r>
      <w:r w:rsidRPr="00D365D1">
        <w:rPr>
          <w:noProof/>
        </w:rPr>
        <w:t>Kirjeldage meetmes osalevaid erainvestoreid (nt juriidilisest isikust investorid, füüsilised isikud jne):</w:t>
      </w:r>
    </w:p>
    <w:p w14:paraId="09355987" w14:textId="77777777" w:rsidR="001E6DE7" w:rsidRPr="00D365D1" w:rsidRDefault="001E6DE7" w:rsidP="001E6DE7">
      <w:pPr>
        <w:tabs>
          <w:tab w:val="left" w:leader="dot" w:pos="9072"/>
        </w:tabs>
        <w:ind w:left="709"/>
        <w:rPr>
          <w:bCs/>
          <w:noProof/>
        </w:rPr>
      </w:pPr>
      <w:r w:rsidRPr="00D365D1">
        <w:rPr>
          <w:noProof/>
        </w:rPr>
        <w:tab/>
      </w:r>
    </w:p>
    <w:p w14:paraId="5EB83B6D" w14:textId="77777777" w:rsidR="001E6DE7" w:rsidRPr="00D365D1" w:rsidRDefault="001E6DE7" w:rsidP="001E6DE7">
      <w:pPr>
        <w:pStyle w:val="Point1"/>
        <w:rPr>
          <w:bCs/>
          <w:noProof/>
        </w:rPr>
      </w:pPr>
      <w:r w:rsidRPr="004E215B">
        <w:rPr>
          <w:noProof/>
        </w:rPr>
        <w:t>(b)</w:t>
      </w:r>
      <w:r w:rsidRPr="004E215B">
        <w:rPr>
          <w:noProof/>
        </w:rPr>
        <w:tab/>
      </w:r>
      <w:r w:rsidRPr="00D365D1">
        <w:rPr>
          <w:noProof/>
        </w:rPr>
        <w:t xml:space="preserve">Kas erainvestorid pakuvad omakapitali, laene või garantiisid finantsvahendaja tasandil (nt fondifondid) või lõplike abisaajate tasandil? Täpsustage, mis tasandil ja kui palju: </w:t>
      </w:r>
    </w:p>
    <w:p w14:paraId="5CCCA4F4" w14:textId="77777777" w:rsidR="001E6DE7" w:rsidRPr="00D365D1" w:rsidRDefault="001E6DE7" w:rsidP="001E6DE7">
      <w:pPr>
        <w:tabs>
          <w:tab w:val="left" w:leader="dot" w:pos="9072"/>
        </w:tabs>
        <w:ind w:left="709"/>
        <w:rPr>
          <w:bCs/>
          <w:noProof/>
        </w:rPr>
      </w:pPr>
      <w:r w:rsidRPr="00D365D1">
        <w:rPr>
          <w:noProof/>
        </w:rPr>
        <w:tab/>
      </w:r>
    </w:p>
    <w:p w14:paraId="31E1151C" w14:textId="77777777" w:rsidR="001E6DE7" w:rsidRPr="00D365D1" w:rsidRDefault="001E6DE7" w:rsidP="001E6DE7">
      <w:pPr>
        <w:pStyle w:val="Point1"/>
        <w:rPr>
          <w:noProof/>
        </w:rPr>
      </w:pPr>
      <w:r w:rsidRPr="004E215B">
        <w:rPr>
          <w:noProof/>
        </w:rPr>
        <w:t>(c)</w:t>
      </w:r>
      <w:r w:rsidRPr="004E215B">
        <w:rPr>
          <w:noProof/>
        </w:rPr>
        <w:tab/>
      </w:r>
      <w:r w:rsidRPr="00D365D1">
        <w:rPr>
          <w:noProof/>
        </w:rPr>
        <w:t>Kas kava rakendavad finantsvahendajad (vt järgmine punkt 2.7) kaasinvesteerivad (ja seetõttu võib neid käsitada erainvestoritena)?</w:t>
      </w:r>
    </w:p>
    <w:p w14:paraId="5765897D" w14:textId="62C84AAE" w:rsidR="001E6DE7" w:rsidRDefault="00F32856" w:rsidP="001E6DE7">
      <w:pPr>
        <w:pStyle w:val="Text1"/>
        <w:ind w:left="1417"/>
        <w:rPr>
          <w:noProof/>
        </w:rPr>
      </w:pPr>
      <w:sdt>
        <w:sdtPr>
          <w:rPr>
            <w:noProof/>
          </w:rPr>
          <w:id w:val="-1796676463"/>
          <w14:checkbox>
            <w14:checked w14:val="0"/>
            <w14:checkedState w14:val="2612" w14:font="MS Gothic"/>
            <w14:uncheckedState w14:val="2610" w14:font="MS Gothic"/>
          </w14:checkbox>
        </w:sdtPr>
        <w:sdtEndPr/>
        <w:sdtContent>
          <w:r w:rsidR="001E6DE7">
            <w:rPr>
              <w:rFonts w:ascii="MS Gothic" w:eastAsia="MS Gothic" w:hAnsi="MS Gothic" w:hint="eastAsia"/>
              <w:noProof/>
            </w:rPr>
            <w:t>☐</w:t>
          </w:r>
        </w:sdtContent>
      </w:sdt>
      <w:r w:rsidR="001E6DE7" w:rsidRPr="00D365D1">
        <w:rPr>
          <w:noProof/>
        </w:rPr>
        <w:t xml:space="preserve"> Jah. Täpsustage: </w:t>
      </w:r>
    </w:p>
    <w:p w14:paraId="6D5877EB" w14:textId="77777777" w:rsidR="001E6DE7" w:rsidRPr="00D365D1" w:rsidRDefault="001E6DE7" w:rsidP="001E6DE7">
      <w:pPr>
        <w:tabs>
          <w:tab w:val="left" w:leader="dot" w:pos="9072"/>
        </w:tabs>
        <w:ind w:left="1276"/>
        <w:rPr>
          <w:noProof/>
        </w:rPr>
      </w:pPr>
      <w:r w:rsidRPr="00D365D1">
        <w:rPr>
          <w:noProof/>
        </w:rPr>
        <w:tab/>
      </w:r>
    </w:p>
    <w:p w14:paraId="7733156D" w14:textId="77777777" w:rsidR="001E6DE7" w:rsidRPr="00D365D1" w:rsidRDefault="00F32856" w:rsidP="001E6DE7">
      <w:pPr>
        <w:pStyle w:val="Text1"/>
        <w:ind w:left="1417"/>
        <w:rPr>
          <w:noProof/>
        </w:rPr>
      </w:pPr>
      <w:sdt>
        <w:sdtPr>
          <w:rPr>
            <w:noProof/>
          </w:rPr>
          <w:id w:val="-76207431"/>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Ei.</w:t>
      </w:r>
    </w:p>
    <w:p w14:paraId="7DC9E93C" w14:textId="77777777" w:rsidR="001E6DE7" w:rsidRPr="00D365D1" w:rsidRDefault="001E6DE7" w:rsidP="001E6DE7">
      <w:pPr>
        <w:pStyle w:val="ManualHeading2"/>
        <w:rPr>
          <w:noProof/>
        </w:rPr>
      </w:pPr>
      <w:r w:rsidRPr="004E215B">
        <w:rPr>
          <w:noProof/>
        </w:rPr>
        <w:t>2.7.</w:t>
      </w:r>
      <w:r w:rsidRPr="004E215B">
        <w:rPr>
          <w:noProof/>
        </w:rPr>
        <w:tab/>
      </w:r>
      <w:r w:rsidRPr="00D365D1">
        <w:rPr>
          <w:noProof/>
        </w:rPr>
        <w:t>Teatatud kava rakendavad finantsvahendajad ja volitatud üksus</w:t>
      </w:r>
    </w:p>
    <w:p w14:paraId="46059FB4" w14:textId="77777777" w:rsidR="001E6DE7" w:rsidRPr="00D365D1" w:rsidRDefault="001E6DE7" w:rsidP="001E6DE7">
      <w:pPr>
        <w:ind w:left="567"/>
        <w:rPr>
          <w:i/>
          <w:iCs/>
          <w:noProof/>
        </w:rPr>
      </w:pPr>
      <w:r w:rsidRPr="00D365D1">
        <w:rPr>
          <w:i/>
          <w:noProof/>
        </w:rPr>
        <w:t>(Vt RFG punkti 35 alapunktis 11 esitatud finantsvahendaja laia määratlust; see hõlmab nii juriidilise isiku staatusega kui ka staatuseta fonde)</w:t>
      </w:r>
    </w:p>
    <w:p w14:paraId="60CC8E6F" w14:textId="77777777" w:rsidR="001E6DE7" w:rsidRPr="00D365D1" w:rsidRDefault="001E6DE7" w:rsidP="001E6DE7">
      <w:pPr>
        <w:pStyle w:val="Point1"/>
        <w:rPr>
          <w:noProof/>
        </w:rPr>
      </w:pPr>
      <w:r w:rsidRPr="004E215B">
        <w:rPr>
          <w:noProof/>
        </w:rPr>
        <w:t>(a)</w:t>
      </w:r>
      <w:r w:rsidRPr="004E215B">
        <w:rPr>
          <w:noProof/>
        </w:rPr>
        <w:tab/>
      </w:r>
      <w:r w:rsidRPr="00D365D1">
        <w:rPr>
          <w:noProof/>
        </w:rPr>
        <w:t>Täpsustage kava rakendavate finantsvahendajate laad:</w:t>
      </w:r>
    </w:p>
    <w:p w14:paraId="2281348F" w14:textId="77777777" w:rsidR="001E6DE7" w:rsidRPr="00D365D1" w:rsidRDefault="001E6DE7" w:rsidP="001E6DE7">
      <w:pPr>
        <w:tabs>
          <w:tab w:val="left" w:leader="dot" w:pos="9072"/>
        </w:tabs>
        <w:ind w:left="720"/>
        <w:rPr>
          <w:bCs/>
          <w:noProof/>
        </w:rPr>
      </w:pPr>
      <w:r w:rsidRPr="00D365D1">
        <w:rPr>
          <w:noProof/>
        </w:rPr>
        <w:tab/>
      </w:r>
    </w:p>
    <w:p w14:paraId="51CA0B91" w14:textId="77777777" w:rsidR="001E6DE7" w:rsidRPr="00D365D1" w:rsidRDefault="001E6DE7" w:rsidP="001E6DE7">
      <w:pPr>
        <w:pStyle w:val="Point1"/>
        <w:rPr>
          <w:noProof/>
        </w:rPr>
      </w:pPr>
      <w:r w:rsidRPr="004E215B">
        <w:rPr>
          <w:noProof/>
        </w:rPr>
        <w:t>(b)</w:t>
      </w:r>
      <w:r w:rsidRPr="004E215B">
        <w:rPr>
          <w:noProof/>
        </w:rPr>
        <w:tab/>
      </w:r>
      <w:r w:rsidRPr="00D365D1">
        <w:rPr>
          <w:noProof/>
        </w:rPr>
        <w:t xml:space="preserve">Kas meetme rakendamisega on seotud „volitatud üksus“ (nagu see on määratletud RFG punkti 35 alapunktis 5)? </w:t>
      </w:r>
    </w:p>
    <w:p w14:paraId="4F2AADAA" w14:textId="77777777" w:rsidR="001E6DE7" w:rsidRDefault="00F32856" w:rsidP="001E6DE7">
      <w:pPr>
        <w:pStyle w:val="Text2"/>
        <w:rPr>
          <w:noProof/>
        </w:rPr>
      </w:pPr>
      <w:sdt>
        <w:sdtPr>
          <w:rPr>
            <w:noProof/>
          </w:rPr>
          <w:id w:val="1738275560"/>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Jah. Esitage andmed:</w:t>
      </w:r>
    </w:p>
    <w:p w14:paraId="69C1FFEF" w14:textId="77777777" w:rsidR="001E6DE7" w:rsidRPr="00D365D1" w:rsidRDefault="001E6DE7" w:rsidP="001E6DE7">
      <w:pPr>
        <w:tabs>
          <w:tab w:val="left" w:leader="dot" w:pos="9072"/>
        </w:tabs>
        <w:ind w:left="1417"/>
        <w:rPr>
          <w:noProof/>
        </w:rPr>
      </w:pPr>
      <w:r w:rsidRPr="00D365D1">
        <w:rPr>
          <w:noProof/>
        </w:rPr>
        <w:tab/>
      </w:r>
    </w:p>
    <w:p w14:paraId="3355337E" w14:textId="77777777" w:rsidR="001E6DE7" w:rsidRPr="00D365D1" w:rsidRDefault="00F32856" w:rsidP="001E6DE7">
      <w:pPr>
        <w:pStyle w:val="Text2"/>
        <w:rPr>
          <w:noProof/>
        </w:rPr>
      </w:pPr>
      <w:sdt>
        <w:sdtPr>
          <w:rPr>
            <w:noProof/>
          </w:rPr>
          <w:id w:val="979116570"/>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Ei.</w:t>
      </w:r>
    </w:p>
    <w:p w14:paraId="66A52F5B" w14:textId="77777777" w:rsidR="001E6DE7" w:rsidRPr="00D365D1" w:rsidRDefault="001E6DE7" w:rsidP="001E6DE7">
      <w:pPr>
        <w:pStyle w:val="Point1"/>
        <w:rPr>
          <w:noProof/>
        </w:rPr>
      </w:pPr>
      <w:r w:rsidRPr="004E215B">
        <w:rPr>
          <w:noProof/>
        </w:rPr>
        <w:t>(c)</w:t>
      </w:r>
      <w:r w:rsidRPr="004E215B">
        <w:rPr>
          <w:noProof/>
        </w:rPr>
        <w:tab/>
      </w:r>
      <w:r w:rsidRPr="00D365D1">
        <w:rPr>
          <w:noProof/>
        </w:rPr>
        <w:t>Kas volitatud üksus kaasinvesteerib koos liikmesriigiga omavahenditest?</w:t>
      </w:r>
    </w:p>
    <w:p w14:paraId="6A1693F1" w14:textId="77777777" w:rsidR="001E6DE7" w:rsidRPr="00D365D1" w:rsidRDefault="00F32856" w:rsidP="001E6DE7">
      <w:pPr>
        <w:pStyle w:val="Text2"/>
        <w:rPr>
          <w:bCs/>
          <w:noProof/>
        </w:rPr>
      </w:pPr>
      <w:sdt>
        <w:sdtPr>
          <w:rPr>
            <w:bCs/>
            <w:noProof/>
          </w:rPr>
          <w:id w:val="-1501654131"/>
          <w14:checkbox>
            <w14:checked w14:val="0"/>
            <w14:checkedState w14:val="2612" w14:font="MS Gothic"/>
            <w14:uncheckedState w14:val="2610" w14:font="MS Gothic"/>
          </w14:checkbox>
        </w:sdtPr>
        <w:sdtEndPr/>
        <w:sdtContent>
          <w:r w:rsidR="001E6DE7" w:rsidRPr="00D365D1">
            <w:rPr>
              <w:rFonts w:ascii="MS Gothic" w:eastAsia="MS Gothic" w:hAnsi="MS Gothic"/>
              <w:bCs/>
              <w:noProof/>
            </w:rPr>
            <w:t>☐</w:t>
          </w:r>
        </w:sdtContent>
      </w:sdt>
      <w:r w:rsidR="001E6DE7" w:rsidRPr="00D365D1">
        <w:rPr>
          <w:noProof/>
        </w:rPr>
        <w:t xml:space="preserve"> Jah. Esitage viide õiguslikule alusele, mis lubab volitatud üksusel sellist kaasinvesteeringut teha:</w:t>
      </w:r>
    </w:p>
    <w:p w14:paraId="7F36753D" w14:textId="77777777" w:rsidR="001E6DE7" w:rsidRPr="00D365D1" w:rsidRDefault="001E6DE7" w:rsidP="001E6DE7">
      <w:pPr>
        <w:tabs>
          <w:tab w:val="left" w:leader="dot" w:pos="9072"/>
        </w:tabs>
        <w:ind w:left="720"/>
        <w:rPr>
          <w:noProof/>
        </w:rPr>
      </w:pPr>
      <w:r w:rsidRPr="00D365D1">
        <w:rPr>
          <w:noProof/>
        </w:rPr>
        <w:tab/>
      </w:r>
    </w:p>
    <w:p w14:paraId="673CAC8E" w14:textId="77777777" w:rsidR="001E6DE7" w:rsidRPr="00D365D1" w:rsidRDefault="00F32856" w:rsidP="001E6DE7">
      <w:pPr>
        <w:pStyle w:val="Text2"/>
        <w:rPr>
          <w:noProof/>
        </w:rPr>
      </w:pPr>
      <w:sdt>
        <w:sdtPr>
          <w:rPr>
            <w:noProof/>
          </w:rPr>
          <w:id w:val="-1940122564"/>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Ei. </w:t>
      </w:r>
    </w:p>
    <w:p w14:paraId="1DB4A61E" w14:textId="77777777" w:rsidR="001E6DE7" w:rsidRPr="00D365D1" w:rsidRDefault="001E6DE7" w:rsidP="001E6DE7">
      <w:pPr>
        <w:pStyle w:val="Point1"/>
        <w:rPr>
          <w:noProof/>
        </w:rPr>
      </w:pPr>
      <w:r w:rsidRPr="004E215B">
        <w:rPr>
          <w:noProof/>
        </w:rPr>
        <w:t>(d)</w:t>
      </w:r>
      <w:r w:rsidRPr="004E215B">
        <w:rPr>
          <w:noProof/>
        </w:rPr>
        <w:tab/>
      </w:r>
      <w:r w:rsidRPr="00D365D1">
        <w:rPr>
          <w:noProof/>
        </w:rPr>
        <w:t xml:space="preserve">Kuidas volitatud üksus valitakse? </w:t>
      </w:r>
    </w:p>
    <w:p w14:paraId="3655A145" w14:textId="77777777" w:rsidR="001E6DE7" w:rsidRPr="00D365D1" w:rsidRDefault="00F32856" w:rsidP="001E6DE7">
      <w:pPr>
        <w:pStyle w:val="Text2"/>
        <w:rPr>
          <w:noProof/>
        </w:rPr>
      </w:pPr>
      <w:sdt>
        <w:sdtPr>
          <w:rPr>
            <w:noProof/>
          </w:rPr>
          <w:id w:val="-711344703"/>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 xml:space="preserve"> Avatud, läbipaistva, mittediskrimineeriva ja objektiivse valikumenetluse abil. Täpsustage:</w:t>
      </w:r>
    </w:p>
    <w:p w14:paraId="0E189BC7" w14:textId="77777777" w:rsidR="001E6DE7" w:rsidRPr="00D365D1" w:rsidRDefault="001E6DE7" w:rsidP="001E6DE7">
      <w:pPr>
        <w:tabs>
          <w:tab w:val="left" w:leader="dot" w:pos="9072"/>
        </w:tabs>
        <w:ind w:left="720"/>
        <w:rPr>
          <w:noProof/>
        </w:rPr>
      </w:pPr>
      <w:r w:rsidRPr="00D365D1">
        <w:rPr>
          <w:noProof/>
        </w:rPr>
        <w:tab/>
      </w:r>
    </w:p>
    <w:p w14:paraId="611CCE40" w14:textId="77777777" w:rsidR="001E6DE7" w:rsidRPr="00D365D1" w:rsidRDefault="00F32856" w:rsidP="001E6DE7">
      <w:pPr>
        <w:pStyle w:val="Text2"/>
        <w:rPr>
          <w:noProof/>
        </w:rPr>
      </w:pPr>
      <w:sdt>
        <w:sdtPr>
          <w:rPr>
            <w:noProof/>
          </w:rPr>
          <w:id w:val="1985265647"/>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 xml:space="preserve"> Otsemääramise teel. Palun selgitage meetodit, mille abil arvutatakse hüvitis meetme rakendamise eest, et välistada ülemäärase hüvitise maksmine (RFG punkt 150):</w:t>
      </w:r>
    </w:p>
    <w:p w14:paraId="2921467E" w14:textId="77777777" w:rsidR="001E6DE7" w:rsidRPr="00D365D1" w:rsidRDefault="001E6DE7" w:rsidP="001E6DE7">
      <w:pPr>
        <w:pStyle w:val="ListParagraph"/>
        <w:tabs>
          <w:tab w:val="left" w:leader="dot" w:pos="9072"/>
        </w:tabs>
        <w:contextualSpacing w:val="0"/>
        <w:rPr>
          <w:noProof/>
        </w:rPr>
      </w:pPr>
      <w:r w:rsidRPr="00D365D1">
        <w:rPr>
          <w:noProof/>
        </w:rPr>
        <w:tab/>
      </w:r>
    </w:p>
    <w:p w14:paraId="7C9A100F" w14:textId="77777777" w:rsidR="001E6DE7" w:rsidRPr="00D365D1" w:rsidRDefault="001E6DE7" w:rsidP="001E6DE7">
      <w:pPr>
        <w:pStyle w:val="Point1"/>
        <w:rPr>
          <w:noProof/>
        </w:rPr>
      </w:pPr>
      <w:r w:rsidRPr="004E215B">
        <w:rPr>
          <w:noProof/>
        </w:rPr>
        <w:t>(e)</w:t>
      </w:r>
      <w:r w:rsidRPr="004E215B">
        <w:rPr>
          <w:noProof/>
        </w:rPr>
        <w:tab/>
      </w:r>
      <w:r w:rsidRPr="00D365D1">
        <w:rPr>
          <w:noProof/>
        </w:rPr>
        <w:t xml:space="preserve">Kas volitatud üksus valitseb fondi või fonde, mille kaudu rahastatakse teatatud kava? </w:t>
      </w:r>
    </w:p>
    <w:p w14:paraId="3D6709CF" w14:textId="77777777" w:rsidR="001E6DE7" w:rsidRPr="00D365D1" w:rsidRDefault="00F32856" w:rsidP="001E6DE7">
      <w:pPr>
        <w:pStyle w:val="Text2"/>
        <w:rPr>
          <w:noProof/>
        </w:rPr>
      </w:pPr>
      <w:sdt>
        <w:sdtPr>
          <w:rPr>
            <w:noProof/>
          </w:rPr>
          <w:id w:val="1968928635"/>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ab/>
        <w:t xml:space="preserve">Jah. </w:t>
      </w:r>
      <w:r w:rsidR="001E6DE7" w:rsidRPr="00D365D1">
        <w:rPr>
          <w:noProof/>
        </w:rPr>
        <w:tab/>
      </w:r>
      <w:r w:rsidR="001E6DE7" w:rsidRPr="00D365D1">
        <w:rPr>
          <w:noProof/>
        </w:rPr>
        <w:tab/>
      </w:r>
      <w:sdt>
        <w:sdtPr>
          <w:rPr>
            <w:noProof/>
          </w:rPr>
          <w:id w:val="436181050"/>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ab/>
        <w:t xml:space="preserve"> Ei.</w:t>
      </w:r>
    </w:p>
    <w:p w14:paraId="34F01581" w14:textId="77777777" w:rsidR="001E6DE7" w:rsidRPr="00D365D1" w:rsidRDefault="001E6DE7" w:rsidP="001E6DE7">
      <w:pPr>
        <w:pStyle w:val="Point1"/>
        <w:rPr>
          <w:noProof/>
        </w:rPr>
      </w:pPr>
      <w:r w:rsidRPr="004E215B">
        <w:rPr>
          <w:noProof/>
        </w:rPr>
        <w:t>(f)</w:t>
      </w:r>
      <w:r w:rsidRPr="004E215B">
        <w:rPr>
          <w:noProof/>
        </w:rPr>
        <w:tab/>
      </w:r>
      <w:r w:rsidRPr="00D365D1">
        <w:rPr>
          <w:noProof/>
        </w:rPr>
        <w:t>Meetme rakendamise eest vastutava fondivalitseja tunnused finantsvahendaja tasandil:</w:t>
      </w:r>
    </w:p>
    <w:p w14:paraId="7975BE64" w14:textId="77777777" w:rsidR="001E6DE7" w:rsidRPr="00D365D1" w:rsidRDefault="001E6DE7" w:rsidP="001E6DE7">
      <w:pPr>
        <w:tabs>
          <w:tab w:val="left" w:leader="dot" w:pos="9072"/>
        </w:tabs>
        <w:ind w:left="851"/>
        <w:rPr>
          <w:noProof/>
        </w:rPr>
      </w:pPr>
      <w:r w:rsidRPr="00D365D1">
        <w:rPr>
          <w:noProof/>
        </w:rPr>
        <w:tab/>
      </w:r>
    </w:p>
    <w:p w14:paraId="3515FBF0" w14:textId="77777777" w:rsidR="001E6DE7" w:rsidRPr="00D365D1" w:rsidRDefault="001E6DE7" w:rsidP="001E6DE7">
      <w:pPr>
        <w:pStyle w:val="Point1"/>
        <w:rPr>
          <w:noProof/>
        </w:rPr>
      </w:pPr>
      <w:r w:rsidRPr="004E215B">
        <w:rPr>
          <w:noProof/>
        </w:rPr>
        <w:t>(g)</w:t>
      </w:r>
      <w:r w:rsidRPr="004E215B">
        <w:rPr>
          <w:noProof/>
        </w:rPr>
        <w:tab/>
      </w:r>
      <w:r w:rsidRPr="00D365D1">
        <w:rPr>
          <w:noProof/>
        </w:rPr>
        <w:t xml:space="preserve">Kui kavasse on kaasatud mitu finantsvahendajat (sealhulgas fondifondi), siis esitage kogu asjakohane teave iga finantsvahendaja tasandi kohta: </w:t>
      </w:r>
    </w:p>
    <w:p w14:paraId="276EF889" w14:textId="77777777" w:rsidR="001E6DE7" w:rsidRPr="00D365D1" w:rsidRDefault="001E6DE7" w:rsidP="001E6DE7">
      <w:pPr>
        <w:pStyle w:val="ListParagraph"/>
        <w:tabs>
          <w:tab w:val="left" w:leader="dot" w:pos="9072"/>
        </w:tabs>
        <w:ind w:left="851"/>
        <w:contextualSpacing w:val="0"/>
        <w:rPr>
          <w:noProof/>
        </w:rPr>
      </w:pPr>
      <w:r w:rsidRPr="00D365D1">
        <w:rPr>
          <w:noProof/>
        </w:rPr>
        <w:tab/>
      </w:r>
    </w:p>
    <w:p w14:paraId="67416B25" w14:textId="77777777" w:rsidR="001E6DE7" w:rsidRPr="00D365D1" w:rsidRDefault="001E6DE7" w:rsidP="001E6DE7">
      <w:pPr>
        <w:pStyle w:val="ManualHeading2"/>
        <w:rPr>
          <w:noProof/>
        </w:rPr>
      </w:pPr>
      <w:r w:rsidRPr="004E215B">
        <w:rPr>
          <w:noProof/>
        </w:rPr>
        <w:t>2.8.</w:t>
      </w:r>
      <w:r w:rsidRPr="004E215B">
        <w:rPr>
          <w:noProof/>
        </w:rPr>
        <w:tab/>
      </w:r>
      <w:r w:rsidRPr="00D365D1">
        <w:rPr>
          <w:noProof/>
        </w:rPr>
        <w:t xml:space="preserve">Kas peale abi andva ametiasutuse, sihtettevõtjate, finantsvahendajate ja erainvestorite on teatatud kavasse kaasatud ka muid osalisi? </w:t>
      </w:r>
    </w:p>
    <w:p w14:paraId="74CBA4DD" w14:textId="77777777" w:rsidR="001E6DE7" w:rsidRDefault="00F32856" w:rsidP="001E6DE7">
      <w:pPr>
        <w:pStyle w:val="Text1"/>
        <w:rPr>
          <w:noProof/>
        </w:rPr>
      </w:pPr>
      <w:sdt>
        <w:sdtPr>
          <w:rPr>
            <w:noProof/>
          </w:rPr>
          <w:id w:val="2141452803"/>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Jah. Täpsustage: </w:t>
      </w:r>
    </w:p>
    <w:p w14:paraId="4380AE5E" w14:textId="77777777" w:rsidR="001E6DE7" w:rsidRPr="00D365D1" w:rsidRDefault="001E6DE7" w:rsidP="001E6DE7">
      <w:pPr>
        <w:tabs>
          <w:tab w:val="left" w:leader="dot" w:pos="9072"/>
        </w:tabs>
        <w:ind w:left="709"/>
        <w:rPr>
          <w:noProof/>
        </w:rPr>
      </w:pPr>
      <w:r w:rsidRPr="00D365D1">
        <w:rPr>
          <w:noProof/>
        </w:rPr>
        <w:tab/>
      </w:r>
    </w:p>
    <w:p w14:paraId="63535F75" w14:textId="77777777" w:rsidR="001E6DE7" w:rsidRPr="00D365D1" w:rsidRDefault="00F32856" w:rsidP="001E6DE7">
      <w:pPr>
        <w:pStyle w:val="Text1"/>
        <w:rPr>
          <w:noProof/>
        </w:rPr>
      </w:pPr>
      <w:sdt>
        <w:sdtPr>
          <w:rPr>
            <w:noProof/>
          </w:rPr>
          <w:id w:val="-1227451226"/>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Ei.</w:t>
      </w:r>
    </w:p>
    <w:p w14:paraId="10820484" w14:textId="77777777" w:rsidR="001E6DE7" w:rsidRPr="00D365D1" w:rsidRDefault="001E6DE7" w:rsidP="001E6DE7">
      <w:pPr>
        <w:pStyle w:val="ManualHeading2"/>
        <w:rPr>
          <w:noProof/>
        </w:rPr>
      </w:pPr>
      <w:r w:rsidRPr="004E215B">
        <w:rPr>
          <w:noProof/>
        </w:rPr>
        <w:t>2.9.</w:t>
      </w:r>
      <w:r w:rsidRPr="004E215B">
        <w:rPr>
          <w:noProof/>
        </w:rPr>
        <w:tab/>
      </w:r>
      <w:r w:rsidRPr="00D365D1">
        <w:rPr>
          <w:noProof/>
        </w:rPr>
        <w:t xml:space="preserve">Investeerimisstrateegia ja investeerimisinstrumenti(de) üksikasjalik kirjeldus </w:t>
      </w:r>
    </w:p>
    <w:p w14:paraId="66F3FCD7" w14:textId="77777777" w:rsidR="001E6DE7" w:rsidRPr="00D365D1" w:rsidRDefault="001E6DE7" w:rsidP="004712DA">
      <w:pPr>
        <w:pStyle w:val="Tiret1"/>
        <w:numPr>
          <w:ilvl w:val="0"/>
          <w:numId w:val="53"/>
        </w:numPr>
        <w:rPr>
          <w:noProof/>
        </w:rPr>
      </w:pPr>
      <w:r w:rsidRPr="00D365D1">
        <w:rPr>
          <w:noProof/>
        </w:rPr>
        <w:t>Milline on finantsvahendaja investeerimisstrateegia?</w:t>
      </w:r>
    </w:p>
    <w:p w14:paraId="3937A97C" w14:textId="77777777" w:rsidR="001E6DE7" w:rsidRPr="00D365D1" w:rsidRDefault="001E6DE7" w:rsidP="004712DA">
      <w:pPr>
        <w:pStyle w:val="Tiret1"/>
        <w:numPr>
          <w:ilvl w:val="0"/>
          <w:numId w:val="56"/>
        </w:numPr>
        <w:rPr>
          <w:noProof/>
        </w:rPr>
      </w:pPr>
      <w:r w:rsidRPr="00D365D1">
        <w:rPr>
          <w:noProof/>
        </w:rPr>
        <w:t>Milliseid poliitilisi eesmärke selle investeerimisstrateegiaga taotletakse?</w:t>
      </w:r>
    </w:p>
    <w:p w14:paraId="276DCAAC" w14:textId="77777777" w:rsidR="001E6DE7" w:rsidRPr="00D365D1" w:rsidRDefault="001E6DE7" w:rsidP="004712DA">
      <w:pPr>
        <w:pStyle w:val="Tiret1"/>
        <w:numPr>
          <w:ilvl w:val="0"/>
          <w:numId w:val="56"/>
        </w:numPr>
        <w:rPr>
          <w:noProof/>
        </w:rPr>
      </w:pPr>
      <w:r w:rsidRPr="00D365D1">
        <w:rPr>
          <w:noProof/>
        </w:rPr>
        <w:t>Lisage joonis, mis kirjeldab kava struktuuri ja selle instrumente, märkides kõik osalised ja nende kaasatuse taseme, ning vajaduse korral ka lisa, milles võetakse kokku teatatud abikava üldine ülesehitus.</w:t>
      </w:r>
    </w:p>
    <w:p w14:paraId="3AAE1E32" w14:textId="77777777" w:rsidR="001E6DE7" w:rsidRPr="00D365D1" w:rsidRDefault="001E6DE7" w:rsidP="001E6DE7">
      <w:pPr>
        <w:tabs>
          <w:tab w:val="left" w:leader="dot" w:pos="9072"/>
        </w:tabs>
        <w:ind w:left="709"/>
        <w:rPr>
          <w:noProof/>
        </w:rPr>
      </w:pPr>
      <w:r w:rsidRPr="00D365D1">
        <w:rPr>
          <w:noProof/>
        </w:rPr>
        <w:tab/>
      </w:r>
    </w:p>
    <w:p w14:paraId="6A06A08D" w14:textId="77777777" w:rsidR="001E6DE7" w:rsidRPr="00D365D1" w:rsidRDefault="001E6DE7" w:rsidP="004712DA">
      <w:pPr>
        <w:pStyle w:val="Tiret1"/>
        <w:numPr>
          <w:ilvl w:val="0"/>
          <w:numId w:val="56"/>
        </w:numPr>
        <w:rPr>
          <w:bCs/>
          <w:noProof/>
        </w:rPr>
      </w:pPr>
      <w:r w:rsidRPr="00D365D1">
        <w:rPr>
          <w:noProof/>
        </w:rPr>
        <w:t>Kirjeldage ülesehituse parameetreid, mille abil mõjutada erainvestoreid ja finantsvahendajaid näitama üles huvi teatatud kavas osalemise vastu, vastates käesolevas punktis esitatud küsimustele.</w:t>
      </w:r>
    </w:p>
    <w:p w14:paraId="44C93A08" w14:textId="77777777" w:rsidR="001E6DE7" w:rsidRPr="00D365D1" w:rsidRDefault="001E6DE7" w:rsidP="001E6DE7">
      <w:pPr>
        <w:tabs>
          <w:tab w:val="left" w:leader="dot" w:pos="9072"/>
        </w:tabs>
        <w:ind w:left="709"/>
        <w:rPr>
          <w:noProof/>
        </w:rPr>
      </w:pPr>
      <w:r w:rsidRPr="00D365D1">
        <w:rPr>
          <w:noProof/>
        </w:rPr>
        <w:tab/>
      </w:r>
    </w:p>
    <w:p w14:paraId="07D725A4" w14:textId="77777777" w:rsidR="001E6DE7" w:rsidRPr="00D365D1" w:rsidRDefault="001E6DE7" w:rsidP="001E6DE7">
      <w:pPr>
        <w:pStyle w:val="ManualHeading3"/>
        <w:rPr>
          <w:noProof/>
        </w:rPr>
      </w:pPr>
      <w:r w:rsidRPr="004E215B">
        <w:rPr>
          <w:noProof/>
        </w:rPr>
        <w:t>2.9.1.</w:t>
      </w:r>
      <w:r w:rsidRPr="004E215B">
        <w:rPr>
          <w:noProof/>
        </w:rPr>
        <w:tab/>
      </w:r>
      <w:r w:rsidRPr="00D365D1">
        <w:rPr>
          <w:noProof/>
        </w:rPr>
        <w:t>Finantsinstrumendid</w:t>
      </w:r>
    </w:p>
    <w:p w14:paraId="63CBACAA" w14:textId="77777777" w:rsidR="001E6DE7" w:rsidRPr="00D365D1" w:rsidRDefault="001E6DE7" w:rsidP="001E6DE7">
      <w:pPr>
        <w:rPr>
          <w:i/>
          <w:iCs/>
          <w:noProof/>
        </w:rPr>
      </w:pPr>
      <w:r w:rsidRPr="00D365D1">
        <w:rPr>
          <w:i/>
          <w:noProof/>
        </w:rPr>
        <w:t>Riskifinantseerimisabi meetmed finantsinstrumentide kujul:</w:t>
      </w:r>
      <w:r w:rsidRPr="00D365D1">
        <w:rPr>
          <w:i/>
          <w:noProof/>
        </w:rPr>
        <w:tab/>
      </w:r>
      <w:r w:rsidRPr="00D365D1">
        <w:rPr>
          <w:noProof/>
        </w:rPr>
        <w:br/>
      </w:r>
      <w:r w:rsidRPr="00D365D1">
        <w:rPr>
          <w:i/>
          <w:noProof/>
        </w:rPr>
        <w:t xml:space="preserve">(1) tuleb kasutusele võtta finantsvahendajate kaudu (RFG punkt 22) ja </w:t>
      </w:r>
      <w:r w:rsidRPr="00D365D1">
        <w:rPr>
          <w:i/>
          <w:noProof/>
        </w:rPr>
        <w:tab/>
      </w:r>
      <w:r w:rsidRPr="00D365D1">
        <w:rPr>
          <w:i/>
          <w:noProof/>
        </w:rPr>
        <w:br/>
        <w:t>(2) peavad ette nägema erainvestorite osalemise (RFG punkt 25. Seega koosnevad need meetmed kolmest tasandist: i) riigi sekkumine finantsvahendajate kasuks, ii) finantsvahendajate investeeringud lõplikesse abisaajatesse ja iii) erainvestorite investeeringud ühel eelnevatest tasanditest.</w:t>
      </w:r>
    </w:p>
    <w:p w14:paraId="17ABD66B" w14:textId="77777777" w:rsidR="001E6DE7" w:rsidRPr="00D365D1" w:rsidRDefault="001E6DE7" w:rsidP="001E6DE7">
      <w:pPr>
        <w:pStyle w:val="ManualHeading4"/>
        <w:rPr>
          <w:noProof/>
        </w:rPr>
      </w:pPr>
      <w:r w:rsidRPr="004E215B">
        <w:rPr>
          <w:noProof/>
        </w:rPr>
        <w:t>2.9.1.1.</w:t>
      </w:r>
      <w:r w:rsidRPr="004E215B">
        <w:rPr>
          <w:noProof/>
        </w:rPr>
        <w:tab/>
      </w:r>
      <w:r w:rsidRPr="00D365D1">
        <w:rPr>
          <w:noProof/>
        </w:rPr>
        <w:t xml:space="preserve"> Sekkumine finantsvahendajate tasandil</w:t>
      </w:r>
    </w:p>
    <w:p w14:paraId="364D867C" w14:textId="77777777" w:rsidR="001E6DE7" w:rsidRPr="00D365D1" w:rsidRDefault="001E6DE7" w:rsidP="001E6DE7">
      <w:pPr>
        <w:pStyle w:val="ManualHeading1-A"/>
        <w:rPr>
          <w:noProof/>
        </w:rPr>
      </w:pPr>
      <w:r w:rsidRPr="00D365D1">
        <w:rPr>
          <w:noProof/>
        </w:rPr>
        <w:t>Riigi sekkumine finantsvahendajate tasandil</w:t>
      </w:r>
    </w:p>
    <w:p w14:paraId="572D250D" w14:textId="77777777" w:rsidR="001E6DE7" w:rsidRPr="00D365D1" w:rsidRDefault="001E6DE7" w:rsidP="001E6DE7">
      <w:pPr>
        <w:rPr>
          <w:noProof/>
        </w:rPr>
      </w:pPr>
      <w:r w:rsidRPr="00D365D1">
        <w:rPr>
          <w:noProof/>
        </w:rPr>
        <w:t>Riik annab finantsvahendajatele järgmist (märkida ja täita vastavalt vajadusele):</w:t>
      </w:r>
    </w:p>
    <w:p w14:paraId="79F35409" w14:textId="77777777" w:rsidR="001E6DE7" w:rsidRPr="00D365D1" w:rsidRDefault="00F32856" w:rsidP="001E6DE7">
      <w:pPr>
        <w:pStyle w:val="ManualHeading1"/>
        <w:rPr>
          <w:noProof/>
        </w:rPr>
      </w:pPr>
      <w:sdt>
        <w:sdtPr>
          <w:rPr>
            <w:noProof/>
          </w:rPr>
          <w:id w:val="-1710402418"/>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ab/>
        <w:t>Riigipoolsed omakapitali (sealhulgas kvaasikapitali) süstid finantsvahendajate tasandil</w:t>
      </w:r>
    </w:p>
    <w:p w14:paraId="06EBE831" w14:textId="77777777" w:rsidR="001E6DE7" w:rsidRPr="00D365D1" w:rsidRDefault="001E6DE7" w:rsidP="004712DA">
      <w:pPr>
        <w:pStyle w:val="ListNumber"/>
        <w:numPr>
          <w:ilvl w:val="0"/>
          <w:numId w:val="14"/>
        </w:numPr>
        <w:spacing w:before="0" w:after="240"/>
        <w:contextualSpacing w:val="0"/>
        <w:rPr>
          <w:noProof/>
        </w:rPr>
      </w:pPr>
      <w:r w:rsidRPr="00D365D1">
        <w:rPr>
          <w:noProof/>
        </w:rPr>
        <w:t>Esitage alljärgnev teave:</w:t>
      </w:r>
    </w:p>
    <w:p w14:paraId="23374A4A" w14:textId="77777777" w:rsidR="001E6DE7" w:rsidRPr="00D365D1" w:rsidRDefault="001E6DE7" w:rsidP="004712DA">
      <w:pPr>
        <w:pStyle w:val="Tiret0"/>
        <w:numPr>
          <w:ilvl w:val="0"/>
          <w:numId w:val="54"/>
        </w:numPr>
        <w:rPr>
          <w:noProof/>
        </w:rPr>
      </w:pPr>
      <w:r w:rsidRPr="00D365D1">
        <w:rPr>
          <w:noProof/>
        </w:rPr>
        <w:t>Kapitalisüsti tingimused (lisage ka kapitalisüsti võrdlus turutingimustega):</w:t>
      </w:r>
    </w:p>
    <w:p w14:paraId="1B29ABFD" w14:textId="77777777" w:rsidR="001E6DE7" w:rsidRPr="00D365D1" w:rsidRDefault="001E6DE7" w:rsidP="001E6DE7">
      <w:pPr>
        <w:tabs>
          <w:tab w:val="left" w:leader="dot" w:pos="9072"/>
        </w:tabs>
        <w:rPr>
          <w:bCs/>
          <w:noProof/>
        </w:rPr>
      </w:pPr>
      <w:r w:rsidRPr="00D365D1">
        <w:rPr>
          <w:noProof/>
        </w:rPr>
        <w:tab/>
      </w:r>
    </w:p>
    <w:p w14:paraId="28B7B7BE" w14:textId="77777777" w:rsidR="001E6DE7" w:rsidRPr="00D365D1" w:rsidRDefault="001E6DE7" w:rsidP="004712DA">
      <w:pPr>
        <w:pStyle w:val="Tiret0"/>
        <w:rPr>
          <w:noProof/>
        </w:rPr>
      </w:pPr>
      <w:r w:rsidRPr="00D365D1">
        <w:rPr>
          <w:noProof/>
        </w:rPr>
        <w:t>Finantsvahendaja liik:</w:t>
      </w:r>
      <w:r w:rsidRPr="00D365D1">
        <w:rPr>
          <w:noProof/>
        </w:rPr>
        <w:tab/>
      </w:r>
    </w:p>
    <w:p w14:paraId="2B10BBA8" w14:textId="77777777" w:rsidR="001E6DE7" w:rsidRPr="00D365D1" w:rsidRDefault="001E6DE7" w:rsidP="001E6DE7">
      <w:pPr>
        <w:tabs>
          <w:tab w:val="left" w:leader="dot" w:pos="9072"/>
        </w:tabs>
        <w:rPr>
          <w:bCs/>
          <w:noProof/>
        </w:rPr>
      </w:pPr>
      <w:r w:rsidRPr="00D365D1">
        <w:rPr>
          <w:noProof/>
        </w:rPr>
        <w:tab/>
      </w:r>
    </w:p>
    <w:p w14:paraId="3BFBE862" w14:textId="77777777" w:rsidR="001E6DE7" w:rsidRPr="00D365D1" w:rsidRDefault="001E6DE7" w:rsidP="004712DA">
      <w:pPr>
        <w:pStyle w:val="Tiret0"/>
        <w:rPr>
          <w:bCs/>
          <w:noProof/>
        </w:rPr>
      </w:pPr>
      <w:r w:rsidRPr="00D365D1">
        <w:rPr>
          <w:noProof/>
        </w:rPr>
        <w:t>Finantsvahendaja rahastamisstruktuuri liik (nt investeerimisfond, milles osaleb nii era- kui ka avalik sektor; mitmetasandiline fondifond, millel on spetsialiseeritud allfondid, riiklik fond, mis kaasinvesteerib tehingupõhiselt koos erainvestoritega). Selgitage üksikasjalikult:</w:t>
      </w:r>
    </w:p>
    <w:p w14:paraId="4A0ED4F6" w14:textId="77777777" w:rsidR="001E6DE7" w:rsidRPr="00D365D1" w:rsidRDefault="001E6DE7" w:rsidP="001E6DE7">
      <w:pPr>
        <w:tabs>
          <w:tab w:val="left" w:leader="dot" w:pos="9072"/>
        </w:tabs>
        <w:rPr>
          <w:bCs/>
          <w:noProof/>
        </w:rPr>
      </w:pPr>
      <w:r w:rsidRPr="00D365D1">
        <w:rPr>
          <w:noProof/>
        </w:rPr>
        <w:tab/>
      </w:r>
    </w:p>
    <w:p w14:paraId="360CC7A5" w14:textId="77777777" w:rsidR="001E6DE7" w:rsidRPr="00D365D1" w:rsidRDefault="001E6DE7" w:rsidP="004712DA">
      <w:pPr>
        <w:pStyle w:val="ListNumber"/>
        <w:numPr>
          <w:ilvl w:val="0"/>
          <w:numId w:val="14"/>
        </w:numPr>
        <w:tabs>
          <w:tab w:val="clear" w:pos="360"/>
          <w:tab w:val="num" w:pos="709"/>
        </w:tabs>
        <w:spacing w:before="0" w:after="240"/>
        <w:ind w:left="709" w:hanging="709"/>
        <w:contextualSpacing w:val="0"/>
        <w:rPr>
          <w:noProof/>
        </w:rPr>
      </w:pPr>
      <w:r w:rsidRPr="00D365D1">
        <w:rPr>
          <w:noProof/>
        </w:rPr>
        <w:t xml:space="preserve">Kvaasikapitali puhul kirjeldage üksikasjalikult kavandatud instrumendi liiki: </w:t>
      </w:r>
    </w:p>
    <w:p w14:paraId="2353DC76" w14:textId="77777777" w:rsidR="001E6DE7" w:rsidRPr="00D365D1" w:rsidRDefault="001E6DE7" w:rsidP="001E6DE7">
      <w:pPr>
        <w:tabs>
          <w:tab w:val="left" w:leader="dot" w:pos="9072"/>
        </w:tabs>
        <w:rPr>
          <w:bCs/>
          <w:noProof/>
        </w:rPr>
      </w:pPr>
      <w:r w:rsidRPr="00D365D1">
        <w:rPr>
          <w:noProof/>
        </w:rPr>
        <w:tab/>
      </w:r>
    </w:p>
    <w:p w14:paraId="633D5456" w14:textId="77777777" w:rsidR="001E6DE7" w:rsidRPr="00D365D1" w:rsidRDefault="001E6DE7" w:rsidP="004712DA">
      <w:pPr>
        <w:pStyle w:val="ListNumber"/>
        <w:numPr>
          <w:ilvl w:val="0"/>
          <w:numId w:val="14"/>
        </w:numPr>
        <w:tabs>
          <w:tab w:val="clear" w:pos="360"/>
          <w:tab w:val="num" w:pos="709"/>
        </w:tabs>
        <w:spacing w:before="0" w:after="240"/>
        <w:ind w:left="709" w:hanging="709"/>
        <w:contextualSpacing w:val="0"/>
        <w:rPr>
          <w:noProof/>
        </w:rPr>
      </w:pPr>
      <w:r w:rsidRPr="00D365D1">
        <w:rPr>
          <w:noProof/>
        </w:rPr>
        <w:t>Kui sel tasandil on olemas erasektori osalus (nt erainvestorid pakuvad samuti koos riigiga finantsvahendajale omakapitali).</w:t>
      </w:r>
    </w:p>
    <w:p w14:paraId="42D94D4B" w14:textId="77777777" w:rsidR="001E6DE7" w:rsidRPr="00D365D1" w:rsidRDefault="001E6DE7" w:rsidP="004712DA">
      <w:pPr>
        <w:pStyle w:val="Tiret0"/>
        <w:numPr>
          <w:ilvl w:val="0"/>
          <w:numId w:val="34"/>
        </w:numPr>
        <w:rPr>
          <w:noProof/>
        </w:rPr>
      </w:pPr>
      <w:r w:rsidRPr="00D365D1">
        <w:rPr>
          <w:noProof/>
        </w:rPr>
        <w:t xml:space="preserve">Märkige avaliku ja erasektori investorite osaluse määr: </w:t>
      </w:r>
    </w:p>
    <w:p w14:paraId="25771F39" w14:textId="77777777" w:rsidR="001E6DE7" w:rsidRPr="00D365D1" w:rsidRDefault="001E6DE7" w:rsidP="001E6DE7">
      <w:pPr>
        <w:tabs>
          <w:tab w:val="left" w:leader="dot" w:pos="9072"/>
        </w:tabs>
        <w:rPr>
          <w:bCs/>
          <w:noProof/>
        </w:rPr>
      </w:pPr>
      <w:r w:rsidRPr="00D365D1">
        <w:rPr>
          <w:noProof/>
        </w:rPr>
        <w:tab/>
      </w:r>
    </w:p>
    <w:p w14:paraId="65F5938A" w14:textId="77777777" w:rsidR="001E6DE7" w:rsidRPr="00D365D1" w:rsidRDefault="001E6DE7" w:rsidP="004712DA">
      <w:pPr>
        <w:pStyle w:val="Tiret0"/>
        <w:numPr>
          <w:ilvl w:val="0"/>
          <w:numId w:val="34"/>
        </w:numPr>
        <w:rPr>
          <w:noProof/>
        </w:rPr>
      </w:pPr>
      <w:r w:rsidRPr="00D365D1">
        <w:rPr>
          <w:noProof/>
        </w:rPr>
        <w:t xml:space="preserve">Märkige osalevate erainvestorite jaoks ette nähtud sooduskohtlemise liik, nagu on kirjeldatud osalemiskutses (täpsustage): </w:t>
      </w:r>
    </w:p>
    <w:p w14:paraId="1929FA10" w14:textId="77777777" w:rsidR="001E6DE7" w:rsidRPr="00D365D1" w:rsidRDefault="001E6DE7" w:rsidP="001E6DE7">
      <w:pPr>
        <w:tabs>
          <w:tab w:val="left" w:leader="dot" w:pos="9072"/>
        </w:tabs>
        <w:rPr>
          <w:noProof/>
        </w:rPr>
      </w:pPr>
      <w:r w:rsidRPr="00D365D1">
        <w:rPr>
          <w:noProof/>
        </w:rPr>
        <w:tab/>
      </w:r>
    </w:p>
    <w:p w14:paraId="7A6B04FC" w14:textId="77777777" w:rsidR="001E6DE7" w:rsidRPr="00D365D1" w:rsidRDefault="00F32856" w:rsidP="008D334D">
      <w:pPr>
        <w:tabs>
          <w:tab w:val="left" w:leader="dot" w:pos="9072"/>
        </w:tabs>
        <w:ind w:left="850"/>
        <w:rPr>
          <w:noProof/>
        </w:rPr>
      </w:pPr>
      <w:sdt>
        <w:sdtPr>
          <w:rPr>
            <w:noProof/>
          </w:rPr>
          <w:id w:val="726807186"/>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Kasumile suunatud stiimulid (suurema kasumi saamine): </w:t>
      </w:r>
      <w:r w:rsidR="001E6DE7" w:rsidRPr="00D365D1">
        <w:rPr>
          <w:noProof/>
        </w:rPr>
        <w:tab/>
      </w:r>
    </w:p>
    <w:p w14:paraId="76AB3B31" w14:textId="77777777" w:rsidR="001E6DE7" w:rsidRPr="00D365D1" w:rsidRDefault="00F32856" w:rsidP="008D334D">
      <w:pPr>
        <w:tabs>
          <w:tab w:val="left" w:leader="dot" w:pos="9072"/>
        </w:tabs>
        <w:ind w:left="850"/>
        <w:rPr>
          <w:noProof/>
        </w:rPr>
      </w:pPr>
      <w:sdt>
        <w:sdtPr>
          <w:rPr>
            <w:noProof/>
          </w:rPr>
          <w:id w:val="-202641168"/>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Langusriski kaitse (kaitse kahjumi eest):</w:t>
      </w:r>
      <w:r w:rsidR="001E6DE7" w:rsidRPr="00D365D1">
        <w:rPr>
          <w:noProof/>
        </w:rPr>
        <w:tab/>
      </w:r>
    </w:p>
    <w:p w14:paraId="220ACC8D" w14:textId="77777777" w:rsidR="001E6DE7" w:rsidRPr="00D365D1" w:rsidRDefault="001E6DE7" w:rsidP="004712DA">
      <w:pPr>
        <w:pStyle w:val="Tiret0"/>
        <w:numPr>
          <w:ilvl w:val="0"/>
          <w:numId w:val="34"/>
        </w:numPr>
        <w:rPr>
          <w:noProof/>
        </w:rPr>
      </w:pPr>
      <w:r w:rsidRPr="00D365D1">
        <w:rPr>
          <w:noProof/>
        </w:rPr>
        <w:t>Kui kahjumi jagamisel ei järgita võrdse kohtlemise põhimõtet ja meetmed ületavad määruse (EL) nr 651/2014 artikli 21 lõikes 10 sätestatud piirmäärasid, esitage majanduslikud tõendid ja põhjendused, osutades eelhinnangule (RFG punkt 113):</w:t>
      </w:r>
    </w:p>
    <w:p w14:paraId="1355F98B" w14:textId="77777777" w:rsidR="001E6DE7" w:rsidRPr="00D365D1" w:rsidRDefault="001E6DE7" w:rsidP="001E6DE7">
      <w:pPr>
        <w:tabs>
          <w:tab w:val="left" w:leader="dot" w:pos="9072"/>
        </w:tabs>
        <w:rPr>
          <w:bCs/>
          <w:noProof/>
        </w:rPr>
      </w:pPr>
      <w:r w:rsidRPr="00D365D1">
        <w:rPr>
          <w:noProof/>
        </w:rPr>
        <w:tab/>
      </w:r>
    </w:p>
    <w:p w14:paraId="64530570" w14:textId="77777777" w:rsidR="001E6DE7" w:rsidRPr="00D365D1" w:rsidRDefault="001E6DE7" w:rsidP="004712DA">
      <w:pPr>
        <w:pStyle w:val="Tiret0"/>
        <w:numPr>
          <w:ilvl w:val="0"/>
          <w:numId w:val="34"/>
        </w:numPr>
        <w:rPr>
          <w:noProof/>
        </w:rPr>
      </w:pPr>
      <w:r w:rsidRPr="00D365D1">
        <w:rPr>
          <w:noProof/>
        </w:rPr>
        <w:t>Kui see on asjakohane, märkige palun, kas esimese järjekoha kahjul, mida kannab riiklik investor, on ülemmäär (RFG punkt 113):</w:t>
      </w:r>
    </w:p>
    <w:p w14:paraId="60047F83" w14:textId="77777777" w:rsidR="001E6DE7" w:rsidRPr="00D365D1" w:rsidRDefault="00F32856" w:rsidP="001E6DE7">
      <w:pPr>
        <w:pStyle w:val="Text1"/>
        <w:rPr>
          <w:noProof/>
        </w:rPr>
      </w:pPr>
      <w:sdt>
        <w:sdtPr>
          <w:rPr>
            <w:noProof/>
          </w:rPr>
          <w:id w:val="1172915537"/>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Jah. Täpsustage, kuidas on ülemmäär kindlaks määratud:</w:t>
      </w:r>
    </w:p>
    <w:p w14:paraId="279CBF06" w14:textId="77777777" w:rsidR="001E6DE7" w:rsidRPr="00D365D1" w:rsidRDefault="001E6DE7" w:rsidP="001E6DE7">
      <w:pPr>
        <w:tabs>
          <w:tab w:val="left" w:leader="dot" w:pos="9072"/>
        </w:tabs>
        <w:ind w:left="720"/>
        <w:rPr>
          <w:bCs/>
          <w:noProof/>
        </w:rPr>
      </w:pPr>
      <w:r w:rsidRPr="00D365D1">
        <w:rPr>
          <w:noProof/>
        </w:rPr>
        <w:tab/>
      </w:r>
    </w:p>
    <w:p w14:paraId="43591B60" w14:textId="77777777" w:rsidR="001E6DE7" w:rsidRPr="00D365D1" w:rsidRDefault="00F32856" w:rsidP="001E6DE7">
      <w:pPr>
        <w:pStyle w:val="Text1"/>
        <w:rPr>
          <w:noProof/>
        </w:rPr>
      </w:pPr>
      <w:sdt>
        <w:sdtPr>
          <w:rPr>
            <w:noProof/>
          </w:rPr>
          <w:id w:val="-1029021768"/>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Ei. Selgitage:</w:t>
      </w:r>
    </w:p>
    <w:p w14:paraId="4C7C15AE" w14:textId="77777777" w:rsidR="001E6DE7" w:rsidRPr="00D365D1" w:rsidRDefault="001E6DE7" w:rsidP="001E6DE7">
      <w:pPr>
        <w:tabs>
          <w:tab w:val="left" w:leader="dot" w:pos="9072"/>
        </w:tabs>
        <w:ind w:left="709"/>
        <w:rPr>
          <w:bCs/>
          <w:noProof/>
        </w:rPr>
      </w:pPr>
      <w:r w:rsidRPr="00D365D1">
        <w:rPr>
          <w:noProof/>
        </w:rPr>
        <w:tab/>
      </w:r>
    </w:p>
    <w:p w14:paraId="4F588BF4" w14:textId="77777777" w:rsidR="001E6DE7" w:rsidRPr="00D365D1" w:rsidRDefault="001E6DE7" w:rsidP="004712DA">
      <w:pPr>
        <w:pStyle w:val="ListNumber"/>
        <w:numPr>
          <w:ilvl w:val="0"/>
          <w:numId w:val="14"/>
        </w:numPr>
        <w:tabs>
          <w:tab w:val="clear" w:pos="360"/>
          <w:tab w:val="num" w:pos="709"/>
        </w:tabs>
        <w:spacing w:before="0" w:after="240"/>
        <w:ind w:left="709" w:hanging="709"/>
        <w:contextualSpacing w:val="0"/>
        <w:rPr>
          <w:noProof/>
        </w:rPr>
      </w:pPr>
      <w:r w:rsidRPr="00D365D1">
        <w:rPr>
          <w:noProof/>
        </w:rPr>
        <w:t>Kirjeldage, kuidas on instrument kavandatud, et tagada finantsvahendaja investeerimisstrateegiast ja riigi poliitilistest eesmärkidest tulenevate huvide tasakaal:</w:t>
      </w:r>
    </w:p>
    <w:p w14:paraId="12FDDE05" w14:textId="77777777" w:rsidR="001E6DE7" w:rsidRPr="00D365D1" w:rsidRDefault="001E6DE7" w:rsidP="001E6DE7">
      <w:pPr>
        <w:tabs>
          <w:tab w:val="left" w:leader="dot" w:pos="9072"/>
        </w:tabs>
        <w:rPr>
          <w:bCs/>
          <w:noProof/>
        </w:rPr>
      </w:pPr>
      <w:r w:rsidRPr="00D365D1">
        <w:rPr>
          <w:noProof/>
        </w:rPr>
        <w:tab/>
      </w:r>
    </w:p>
    <w:p w14:paraId="303B1925" w14:textId="77777777" w:rsidR="001E6DE7" w:rsidRPr="00D365D1" w:rsidRDefault="001E6DE7" w:rsidP="004712DA">
      <w:pPr>
        <w:pStyle w:val="ListNumber"/>
        <w:numPr>
          <w:ilvl w:val="0"/>
          <w:numId w:val="14"/>
        </w:numPr>
        <w:tabs>
          <w:tab w:val="clear" w:pos="360"/>
          <w:tab w:val="num" w:pos="709"/>
        </w:tabs>
        <w:spacing w:before="0" w:after="240"/>
        <w:ind w:left="709" w:hanging="709"/>
        <w:contextualSpacing w:val="0"/>
        <w:rPr>
          <w:noProof/>
        </w:rPr>
      </w:pPr>
      <w:r w:rsidRPr="00D365D1">
        <w:rPr>
          <w:noProof/>
        </w:rPr>
        <w:lastRenderedPageBreak/>
        <w:t>Esitage üksikasjalik selgitus instrumendi kestuse kohta või väljumisstrateegia omakapitaliinvesteeringutest ja selgitage, kuidas on strateegiliselt planeeritud riikliku investori väljumine:</w:t>
      </w:r>
    </w:p>
    <w:p w14:paraId="6640642D" w14:textId="77777777" w:rsidR="001E6DE7" w:rsidRPr="00D365D1" w:rsidRDefault="001E6DE7" w:rsidP="001E6DE7">
      <w:pPr>
        <w:tabs>
          <w:tab w:val="left" w:leader="dot" w:pos="9072"/>
        </w:tabs>
        <w:rPr>
          <w:bCs/>
          <w:noProof/>
        </w:rPr>
      </w:pPr>
      <w:r w:rsidRPr="00D365D1">
        <w:rPr>
          <w:noProof/>
        </w:rPr>
        <w:tab/>
      </w:r>
    </w:p>
    <w:p w14:paraId="4F4FF3FB" w14:textId="77777777" w:rsidR="001E6DE7" w:rsidRPr="00D365D1" w:rsidRDefault="001E6DE7" w:rsidP="004712DA">
      <w:pPr>
        <w:pStyle w:val="ListNumber"/>
        <w:numPr>
          <w:ilvl w:val="0"/>
          <w:numId w:val="14"/>
        </w:numPr>
        <w:tabs>
          <w:tab w:val="clear" w:pos="360"/>
          <w:tab w:val="num" w:pos="709"/>
        </w:tabs>
        <w:spacing w:before="0" w:after="240"/>
        <w:ind w:left="709" w:hanging="709"/>
        <w:contextualSpacing w:val="0"/>
        <w:rPr>
          <w:noProof/>
        </w:rPr>
      </w:pPr>
      <w:r w:rsidRPr="00D365D1">
        <w:rPr>
          <w:noProof/>
        </w:rPr>
        <w:t>Muu asjakohane teave:</w:t>
      </w:r>
    </w:p>
    <w:p w14:paraId="494FB1A9" w14:textId="77777777" w:rsidR="001E6DE7" w:rsidRPr="00D365D1" w:rsidRDefault="001E6DE7" w:rsidP="001E6DE7">
      <w:pPr>
        <w:tabs>
          <w:tab w:val="left" w:leader="dot" w:pos="9072"/>
        </w:tabs>
        <w:rPr>
          <w:bCs/>
          <w:noProof/>
        </w:rPr>
      </w:pPr>
      <w:r w:rsidRPr="00D365D1">
        <w:rPr>
          <w:noProof/>
        </w:rPr>
        <w:tab/>
      </w:r>
    </w:p>
    <w:p w14:paraId="115F7332" w14:textId="77777777" w:rsidR="001E6DE7" w:rsidRPr="00D365D1" w:rsidRDefault="00F32856" w:rsidP="001E6DE7">
      <w:pPr>
        <w:pStyle w:val="ManualHeading1"/>
        <w:rPr>
          <w:noProof/>
        </w:rPr>
      </w:pPr>
      <w:sdt>
        <w:sdtPr>
          <w:rPr>
            <w:noProof/>
          </w:rPr>
          <w:id w:val="860173296"/>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ab/>
        <w:t>Rahastatud võlainstrumendid: laenuinstrumendid (edaspidi „laenud“) finantsvahendajate tasandil</w:t>
      </w:r>
    </w:p>
    <w:p w14:paraId="15D2EDA1" w14:textId="77777777" w:rsidR="001E6DE7" w:rsidRPr="00D365D1" w:rsidRDefault="001E6DE7" w:rsidP="004712DA">
      <w:pPr>
        <w:pStyle w:val="ListNumber"/>
        <w:numPr>
          <w:ilvl w:val="0"/>
          <w:numId w:val="35"/>
        </w:numPr>
        <w:tabs>
          <w:tab w:val="clear" w:pos="360"/>
          <w:tab w:val="num" w:pos="709"/>
        </w:tabs>
        <w:spacing w:before="0" w:after="240"/>
        <w:contextualSpacing w:val="0"/>
        <w:rPr>
          <w:bCs/>
          <w:noProof/>
        </w:rPr>
      </w:pPr>
      <w:r w:rsidRPr="00D365D1">
        <w:rPr>
          <w:noProof/>
        </w:rPr>
        <w:t xml:space="preserve">Esitage alljärgnev teave: </w:t>
      </w:r>
    </w:p>
    <w:p w14:paraId="57F2F042" w14:textId="77777777" w:rsidR="001E6DE7" w:rsidRPr="00D365D1" w:rsidRDefault="001E6DE7" w:rsidP="004712DA">
      <w:pPr>
        <w:pStyle w:val="Tiret1"/>
        <w:numPr>
          <w:ilvl w:val="0"/>
          <w:numId w:val="56"/>
        </w:numPr>
        <w:rPr>
          <w:bCs/>
          <w:noProof/>
        </w:rPr>
      </w:pPr>
      <w:bookmarkStart w:id="0" w:name="_Hlk155619085"/>
      <w:r w:rsidRPr="00D365D1">
        <w:rPr>
          <w:noProof/>
        </w:rPr>
        <w:t xml:space="preserve">Laenude liik (nt allutatud laen, portfelli riskijagamine): esitage üksikasjalik teave: </w:t>
      </w:r>
    </w:p>
    <w:p w14:paraId="1DF80BB7" w14:textId="77777777" w:rsidR="001E6DE7" w:rsidRPr="00D365D1" w:rsidRDefault="001E6DE7" w:rsidP="001E6DE7">
      <w:pPr>
        <w:tabs>
          <w:tab w:val="left" w:leader="dot" w:pos="9072"/>
        </w:tabs>
        <w:ind w:left="720"/>
        <w:rPr>
          <w:bCs/>
          <w:noProof/>
        </w:rPr>
      </w:pPr>
      <w:r w:rsidRPr="00D365D1">
        <w:rPr>
          <w:noProof/>
        </w:rPr>
        <w:tab/>
      </w:r>
    </w:p>
    <w:p w14:paraId="4FE628FF" w14:textId="77777777" w:rsidR="001E6DE7" w:rsidRPr="00D365D1" w:rsidRDefault="001E6DE7" w:rsidP="004712DA">
      <w:pPr>
        <w:pStyle w:val="Tiret1"/>
        <w:numPr>
          <w:ilvl w:val="0"/>
          <w:numId w:val="56"/>
        </w:numPr>
        <w:rPr>
          <w:noProof/>
        </w:rPr>
      </w:pPr>
      <w:r w:rsidRPr="00D365D1">
        <w:rPr>
          <w:noProof/>
        </w:rPr>
        <w:t xml:space="preserve">Meetmega seotud laenude tingimused (lisage ka selliste laenude võrdlus turutingimustega): </w:t>
      </w:r>
    </w:p>
    <w:p w14:paraId="4BBF9D58" w14:textId="77777777" w:rsidR="001E6DE7" w:rsidRPr="00D365D1" w:rsidRDefault="001E6DE7" w:rsidP="001E6DE7">
      <w:pPr>
        <w:tabs>
          <w:tab w:val="left" w:leader="dot" w:pos="9072"/>
        </w:tabs>
        <w:spacing w:after="240"/>
        <w:ind w:left="720"/>
        <w:rPr>
          <w:bCs/>
          <w:noProof/>
        </w:rPr>
      </w:pPr>
      <w:r w:rsidRPr="00D365D1">
        <w:rPr>
          <w:noProof/>
        </w:rPr>
        <w:tab/>
      </w:r>
    </w:p>
    <w:p w14:paraId="3151E078" w14:textId="51A0D723" w:rsidR="001E6DE7" w:rsidRPr="00D365D1" w:rsidRDefault="001E6DE7" w:rsidP="001E6DE7">
      <w:pPr>
        <w:tabs>
          <w:tab w:val="left" w:leader="dot" w:pos="9072"/>
        </w:tabs>
        <w:spacing w:after="240"/>
        <w:ind w:left="720"/>
        <w:rPr>
          <w:bCs/>
          <w:noProof/>
        </w:rPr>
      </w:pPr>
      <w:r w:rsidRPr="00D365D1">
        <w:rPr>
          <w:noProof/>
        </w:rPr>
        <w:t>Laenu maksimaalne summa:</w:t>
      </w:r>
      <w:r w:rsidRPr="00D365D1">
        <w:rPr>
          <w:noProof/>
        </w:rPr>
        <w:tab/>
      </w:r>
    </w:p>
    <w:bookmarkEnd w:id="0"/>
    <w:p w14:paraId="3682F0A0" w14:textId="77777777" w:rsidR="001E6DE7" w:rsidRPr="00D365D1" w:rsidRDefault="001E6DE7" w:rsidP="001E6DE7">
      <w:pPr>
        <w:tabs>
          <w:tab w:val="left" w:leader="dot" w:pos="9072"/>
        </w:tabs>
        <w:spacing w:after="240"/>
        <w:ind w:left="720"/>
        <w:rPr>
          <w:bCs/>
          <w:noProof/>
        </w:rPr>
      </w:pPr>
      <w:r w:rsidRPr="00D365D1">
        <w:rPr>
          <w:noProof/>
        </w:rPr>
        <w:t>Laenu maksimaalne kestus:</w:t>
      </w:r>
      <w:r w:rsidRPr="00D365D1">
        <w:rPr>
          <w:noProof/>
        </w:rPr>
        <w:tab/>
      </w:r>
    </w:p>
    <w:p w14:paraId="5EFAA30E" w14:textId="77777777" w:rsidR="001E6DE7" w:rsidRPr="00D365D1" w:rsidRDefault="001E6DE7" w:rsidP="001E6DE7">
      <w:pPr>
        <w:tabs>
          <w:tab w:val="left" w:leader="dot" w:pos="9072"/>
        </w:tabs>
        <w:spacing w:after="240"/>
        <w:ind w:left="720"/>
        <w:rPr>
          <w:bCs/>
          <w:noProof/>
        </w:rPr>
      </w:pPr>
      <w:r w:rsidRPr="00D365D1">
        <w:rPr>
          <w:noProof/>
        </w:rPr>
        <w:t>Tagatis või muud nõuded:</w:t>
      </w:r>
      <w:r w:rsidRPr="00D365D1">
        <w:rPr>
          <w:noProof/>
        </w:rPr>
        <w:tab/>
      </w:r>
    </w:p>
    <w:p w14:paraId="2D739D11" w14:textId="77777777" w:rsidR="001E6DE7" w:rsidRDefault="001E6DE7" w:rsidP="001E6DE7">
      <w:pPr>
        <w:tabs>
          <w:tab w:val="left" w:leader="dot" w:pos="9072"/>
        </w:tabs>
        <w:spacing w:after="240"/>
        <w:ind w:left="720"/>
        <w:rPr>
          <w:noProof/>
        </w:rPr>
      </w:pPr>
      <w:r w:rsidRPr="00D365D1">
        <w:rPr>
          <w:noProof/>
        </w:rPr>
        <w:t xml:space="preserve">Muu asjakohane teave: </w:t>
      </w:r>
      <w:r w:rsidRPr="00D365D1">
        <w:rPr>
          <w:noProof/>
        </w:rPr>
        <w:tab/>
      </w:r>
    </w:p>
    <w:p w14:paraId="3098B2DF" w14:textId="475D6E0A" w:rsidR="001E6DE7" w:rsidRPr="00D365D1" w:rsidRDefault="001E6DE7" w:rsidP="004712DA">
      <w:pPr>
        <w:pStyle w:val="ListNumber"/>
        <w:numPr>
          <w:ilvl w:val="0"/>
          <w:numId w:val="35"/>
        </w:numPr>
        <w:tabs>
          <w:tab w:val="clear" w:pos="360"/>
          <w:tab w:val="num" w:pos="709"/>
        </w:tabs>
        <w:spacing w:before="0" w:after="240"/>
        <w:contextualSpacing w:val="0"/>
        <w:rPr>
          <w:bCs/>
          <w:noProof/>
        </w:rPr>
      </w:pPr>
      <w:r w:rsidRPr="00D365D1">
        <w:rPr>
          <w:noProof/>
        </w:rPr>
        <w:t>Esitage viide õigusliku aluse vastavatele sätetele, mis keelavad abi olemasolevate laenude refinantseerimiseks (RFG punkt 46):</w:t>
      </w:r>
    </w:p>
    <w:p w14:paraId="6D12D646" w14:textId="77777777" w:rsidR="001E6DE7" w:rsidRPr="00D365D1" w:rsidRDefault="001E6DE7" w:rsidP="001E6DE7">
      <w:pPr>
        <w:tabs>
          <w:tab w:val="left" w:leader="dot" w:pos="9072"/>
        </w:tabs>
        <w:rPr>
          <w:bCs/>
          <w:noProof/>
        </w:rPr>
      </w:pPr>
      <w:r w:rsidRPr="00D365D1">
        <w:rPr>
          <w:noProof/>
        </w:rPr>
        <w:tab/>
      </w:r>
    </w:p>
    <w:p w14:paraId="06B31D4A" w14:textId="77777777" w:rsidR="001E6DE7" w:rsidRPr="00D365D1" w:rsidRDefault="001E6DE7" w:rsidP="004712DA">
      <w:pPr>
        <w:pStyle w:val="ListNumber"/>
        <w:numPr>
          <w:ilvl w:val="0"/>
          <w:numId w:val="35"/>
        </w:numPr>
        <w:tabs>
          <w:tab w:val="clear" w:pos="360"/>
          <w:tab w:val="num" w:pos="709"/>
        </w:tabs>
        <w:spacing w:before="0" w:after="240"/>
        <w:contextualSpacing w:val="0"/>
        <w:rPr>
          <w:noProof/>
        </w:rPr>
      </w:pPr>
      <w:r w:rsidRPr="00D365D1">
        <w:rPr>
          <w:noProof/>
        </w:rPr>
        <w:t>Kui kõnealusel tasandil on olemas erasektori osalus (nt erainvestorid pakuvad samuti koos riigiga laenu finantsvahendajale):</w:t>
      </w:r>
    </w:p>
    <w:p w14:paraId="20775C0D" w14:textId="77777777" w:rsidR="001E6DE7" w:rsidRPr="00D365D1" w:rsidRDefault="001E6DE7" w:rsidP="004712DA">
      <w:pPr>
        <w:pStyle w:val="Tiret1"/>
        <w:numPr>
          <w:ilvl w:val="0"/>
          <w:numId w:val="56"/>
        </w:numPr>
        <w:rPr>
          <w:noProof/>
        </w:rPr>
      </w:pPr>
      <w:r w:rsidRPr="00D365D1">
        <w:rPr>
          <w:noProof/>
        </w:rPr>
        <w:t xml:space="preserve">märkige avaliku ja erasektori investorite/laenuandjate osaluse määr: </w:t>
      </w:r>
    </w:p>
    <w:p w14:paraId="1E133318" w14:textId="77777777" w:rsidR="001E6DE7" w:rsidRPr="00D365D1" w:rsidRDefault="001E6DE7" w:rsidP="001E6DE7">
      <w:pPr>
        <w:tabs>
          <w:tab w:val="left" w:leader="dot" w:pos="9072"/>
        </w:tabs>
        <w:ind w:left="720"/>
        <w:rPr>
          <w:bCs/>
          <w:noProof/>
        </w:rPr>
      </w:pPr>
      <w:r w:rsidRPr="00D365D1">
        <w:rPr>
          <w:noProof/>
        </w:rPr>
        <w:tab/>
      </w:r>
    </w:p>
    <w:p w14:paraId="619BE76C" w14:textId="77777777" w:rsidR="001E6DE7" w:rsidRPr="00D365D1" w:rsidRDefault="001E6DE7" w:rsidP="001E6DE7">
      <w:pPr>
        <w:pStyle w:val="Text2"/>
        <w:rPr>
          <w:noProof/>
        </w:rPr>
      </w:pPr>
      <w:r w:rsidRPr="00D365D1">
        <w:rPr>
          <w:noProof/>
        </w:rPr>
        <w:t>Eelkõige portfelli riskijagamislaenude puhul, milline on valitud finantsvahendaja kaasinvesteerimise määr? Pange tähele, et see ei tohiks olla madalam kui 30 % aluseks oleva laenuportfelli väärtusest (RFG punkt 117): See määr on … %</w:t>
      </w:r>
    </w:p>
    <w:p w14:paraId="350A13EB" w14:textId="77777777" w:rsidR="001E6DE7" w:rsidRPr="00D365D1" w:rsidRDefault="001E6DE7" w:rsidP="004712DA">
      <w:pPr>
        <w:pStyle w:val="Tiret1"/>
        <w:numPr>
          <w:ilvl w:val="0"/>
          <w:numId w:val="56"/>
        </w:numPr>
        <w:rPr>
          <w:bCs/>
          <w:noProof/>
        </w:rPr>
      </w:pPr>
      <w:r w:rsidRPr="00D365D1">
        <w:rPr>
          <w:noProof/>
        </w:rPr>
        <w:t xml:space="preserve">kirjeldage riskide ja tulu jagamist riiklike ja erainvestorite või laenuandjate vahel: </w:t>
      </w:r>
    </w:p>
    <w:p w14:paraId="5EAAF79C" w14:textId="77777777" w:rsidR="001E6DE7" w:rsidRPr="00D365D1" w:rsidRDefault="001E6DE7" w:rsidP="001E6DE7">
      <w:pPr>
        <w:tabs>
          <w:tab w:val="left" w:leader="dot" w:pos="9072"/>
        </w:tabs>
        <w:ind w:left="720"/>
        <w:rPr>
          <w:bCs/>
          <w:noProof/>
        </w:rPr>
      </w:pPr>
      <w:r w:rsidRPr="00D365D1">
        <w:rPr>
          <w:noProof/>
        </w:rPr>
        <w:tab/>
      </w:r>
    </w:p>
    <w:p w14:paraId="5FEA0252" w14:textId="77777777" w:rsidR="001E6DE7" w:rsidRPr="00D365D1" w:rsidRDefault="001E6DE7" w:rsidP="001E6DE7">
      <w:pPr>
        <w:pStyle w:val="Text2"/>
        <w:rPr>
          <w:noProof/>
        </w:rPr>
      </w:pPr>
      <w:r w:rsidRPr="00D365D1">
        <w:rPr>
          <w:noProof/>
        </w:rPr>
        <w:t xml:space="preserve">Kui riiklik investor/laenuandja eeldab esimese järjekoha kahju, mis ületab määruses (EL) nr 651/2014 sätestatud ülemmäära (st 25 %), tuleb seda </w:t>
      </w:r>
      <w:r w:rsidRPr="00D365D1">
        <w:rPr>
          <w:noProof/>
        </w:rPr>
        <w:lastRenderedPageBreak/>
        <w:t>põhjendada, osutades eelhinnangus kindlaks tehtud väga suurele turutõrkele (RFG punkt 116). Esitage kokkuvõte kõnealusest põhjendusest:</w:t>
      </w:r>
    </w:p>
    <w:p w14:paraId="2F67FE26" w14:textId="77777777" w:rsidR="001E6DE7" w:rsidRPr="00D365D1" w:rsidRDefault="001E6DE7" w:rsidP="001E6DE7">
      <w:pPr>
        <w:tabs>
          <w:tab w:val="left" w:leader="dot" w:pos="9072"/>
        </w:tabs>
        <w:ind w:left="720"/>
        <w:rPr>
          <w:bCs/>
          <w:noProof/>
        </w:rPr>
      </w:pPr>
      <w:r w:rsidRPr="00D365D1">
        <w:rPr>
          <w:noProof/>
        </w:rPr>
        <w:tab/>
      </w:r>
    </w:p>
    <w:p w14:paraId="438DC308" w14:textId="77777777" w:rsidR="001E6DE7" w:rsidRPr="00D365D1" w:rsidRDefault="001E6DE7" w:rsidP="004712DA">
      <w:pPr>
        <w:pStyle w:val="Tiret1"/>
        <w:numPr>
          <w:ilvl w:val="0"/>
          <w:numId w:val="56"/>
        </w:numPr>
        <w:rPr>
          <w:bCs/>
          <w:noProof/>
        </w:rPr>
      </w:pPr>
      <w:r w:rsidRPr="00D365D1">
        <w:rPr>
          <w:noProof/>
        </w:rPr>
        <w:t>Kui erasektori investorite/laenuandjate jaoks on olemas muid riskimaandamise mehhanisme, selgitage:</w:t>
      </w:r>
    </w:p>
    <w:p w14:paraId="307FF1D5" w14:textId="77777777" w:rsidR="001E6DE7" w:rsidRPr="00D365D1" w:rsidRDefault="001E6DE7" w:rsidP="001E6DE7">
      <w:pPr>
        <w:tabs>
          <w:tab w:val="left" w:leader="dot" w:pos="9072"/>
        </w:tabs>
        <w:ind w:left="720"/>
        <w:rPr>
          <w:bCs/>
          <w:noProof/>
        </w:rPr>
      </w:pPr>
      <w:r w:rsidRPr="00D365D1">
        <w:rPr>
          <w:noProof/>
        </w:rPr>
        <w:tab/>
      </w:r>
    </w:p>
    <w:p w14:paraId="376D4FBF" w14:textId="77777777" w:rsidR="001E6DE7" w:rsidRPr="00D365D1" w:rsidRDefault="001E6DE7" w:rsidP="004712DA">
      <w:pPr>
        <w:pStyle w:val="ListNumber"/>
        <w:numPr>
          <w:ilvl w:val="0"/>
          <w:numId w:val="35"/>
        </w:numPr>
        <w:tabs>
          <w:tab w:val="clear" w:pos="360"/>
          <w:tab w:val="num" w:pos="709"/>
        </w:tabs>
        <w:spacing w:before="0" w:after="240"/>
        <w:contextualSpacing w:val="0"/>
        <w:rPr>
          <w:noProof/>
        </w:rPr>
      </w:pPr>
      <w:r w:rsidRPr="00D365D1">
        <w:rPr>
          <w:noProof/>
        </w:rPr>
        <w:t>Milline on edasikandmise mehhanism (nagu on nõutud RFG punktis 106), millega tagatakse, et finantsvahendaja kannab kõik riigilt saadud eelised üle lõplikule abisaajale? Milliseid nõudeid peab finantsvahendaja kohaldama (nt intressimäär, tagatis, riskiklass) lõplike abisaajate suhtes (esitage konkreetsed üksikasjad)? Samuti täpsustage, mil määral läheb meetme alusel koostatav portfell kaugemale finantsvahendaja standardsest krediidiriski poliitikast.</w:t>
      </w:r>
    </w:p>
    <w:p w14:paraId="77992448" w14:textId="77777777" w:rsidR="001E6DE7" w:rsidRPr="00D365D1" w:rsidRDefault="001E6DE7" w:rsidP="001E6DE7">
      <w:pPr>
        <w:tabs>
          <w:tab w:val="left" w:leader="dot" w:pos="9072"/>
        </w:tabs>
        <w:rPr>
          <w:bCs/>
          <w:noProof/>
        </w:rPr>
      </w:pPr>
      <w:r w:rsidRPr="00D365D1">
        <w:rPr>
          <w:noProof/>
        </w:rPr>
        <w:tab/>
      </w:r>
    </w:p>
    <w:p w14:paraId="4911CC73" w14:textId="77777777" w:rsidR="001E6DE7" w:rsidRPr="00D365D1" w:rsidRDefault="001E6DE7" w:rsidP="004712DA">
      <w:pPr>
        <w:pStyle w:val="ListNumber"/>
        <w:numPr>
          <w:ilvl w:val="0"/>
          <w:numId w:val="35"/>
        </w:numPr>
        <w:tabs>
          <w:tab w:val="clear" w:pos="360"/>
          <w:tab w:val="num" w:pos="709"/>
        </w:tabs>
        <w:spacing w:before="0" w:after="240"/>
        <w:contextualSpacing w:val="0"/>
        <w:rPr>
          <w:noProof/>
        </w:rPr>
      </w:pPr>
      <w:r w:rsidRPr="00D365D1">
        <w:rPr>
          <w:noProof/>
        </w:rPr>
        <w:t>Kirjeldage, kuidas on instrument kavandatud, et tagada finantsvahendaja investeerimisstrateegiast ja riigi poliitilistest eesmärkidest tulenevate huvide tasakaal:</w:t>
      </w:r>
    </w:p>
    <w:p w14:paraId="4ADD4001" w14:textId="77777777" w:rsidR="001E6DE7" w:rsidRPr="00D365D1" w:rsidRDefault="001E6DE7" w:rsidP="001E6DE7">
      <w:pPr>
        <w:tabs>
          <w:tab w:val="left" w:leader="dot" w:pos="9072"/>
        </w:tabs>
        <w:rPr>
          <w:noProof/>
        </w:rPr>
      </w:pPr>
      <w:r w:rsidRPr="00D365D1">
        <w:rPr>
          <w:noProof/>
        </w:rPr>
        <w:tab/>
      </w:r>
    </w:p>
    <w:p w14:paraId="24ED333E" w14:textId="77777777" w:rsidR="001E6DE7" w:rsidRPr="00D365D1" w:rsidRDefault="001E6DE7" w:rsidP="004712DA">
      <w:pPr>
        <w:pStyle w:val="ListNumber"/>
        <w:numPr>
          <w:ilvl w:val="0"/>
          <w:numId w:val="35"/>
        </w:numPr>
        <w:tabs>
          <w:tab w:val="clear" w:pos="360"/>
          <w:tab w:val="num" w:pos="709"/>
        </w:tabs>
        <w:spacing w:before="0" w:after="240"/>
        <w:contextualSpacing w:val="0"/>
        <w:rPr>
          <w:noProof/>
        </w:rPr>
      </w:pPr>
      <w:r w:rsidRPr="00D365D1">
        <w:rPr>
          <w:noProof/>
        </w:rPr>
        <w:t>Esitage üksikasjalik selgitus instrumendi kestuse kohta või väljumisstrateegia võlainstrumendi investeeringutest ja selgitage, kuidas on strateegiliselt planeeritud riikliku investori väljumine:</w:t>
      </w:r>
    </w:p>
    <w:p w14:paraId="3AD392F0" w14:textId="77777777" w:rsidR="001E6DE7" w:rsidRPr="00D365D1" w:rsidRDefault="001E6DE7" w:rsidP="001E6DE7">
      <w:pPr>
        <w:tabs>
          <w:tab w:val="left" w:leader="dot" w:pos="9072"/>
        </w:tabs>
        <w:rPr>
          <w:noProof/>
        </w:rPr>
      </w:pPr>
      <w:r w:rsidRPr="00D365D1">
        <w:rPr>
          <w:noProof/>
        </w:rPr>
        <w:tab/>
      </w:r>
    </w:p>
    <w:p w14:paraId="61B8CA9E" w14:textId="77777777" w:rsidR="001E6DE7" w:rsidRPr="00D365D1" w:rsidRDefault="001E6DE7" w:rsidP="004712DA">
      <w:pPr>
        <w:pStyle w:val="ListNumber"/>
        <w:numPr>
          <w:ilvl w:val="0"/>
          <w:numId w:val="35"/>
        </w:numPr>
        <w:tabs>
          <w:tab w:val="clear" w:pos="360"/>
          <w:tab w:val="num" w:pos="709"/>
        </w:tabs>
        <w:spacing w:before="0" w:after="240"/>
        <w:contextualSpacing w:val="0"/>
        <w:rPr>
          <w:bCs/>
          <w:noProof/>
        </w:rPr>
      </w:pPr>
      <w:r w:rsidRPr="00D365D1">
        <w:rPr>
          <w:noProof/>
        </w:rPr>
        <w:t>Muu asjakohane teave:</w:t>
      </w:r>
    </w:p>
    <w:p w14:paraId="0941E98A" w14:textId="77777777" w:rsidR="001E6DE7" w:rsidRPr="00D365D1" w:rsidRDefault="001E6DE7" w:rsidP="001E6DE7">
      <w:pPr>
        <w:tabs>
          <w:tab w:val="left" w:leader="dot" w:pos="9072"/>
        </w:tabs>
        <w:rPr>
          <w:bCs/>
          <w:noProof/>
        </w:rPr>
      </w:pPr>
      <w:r w:rsidRPr="00D365D1">
        <w:rPr>
          <w:noProof/>
        </w:rPr>
        <w:tab/>
      </w:r>
    </w:p>
    <w:p w14:paraId="40A91A51" w14:textId="77777777" w:rsidR="001E6DE7" w:rsidRPr="00D365D1" w:rsidRDefault="00F32856" w:rsidP="001E6DE7">
      <w:pPr>
        <w:pStyle w:val="ManualHeading1"/>
        <w:rPr>
          <w:noProof/>
        </w:rPr>
      </w:pPr>
      <w:sdt>
        <w:sdtPr>
          <w:rPr>
            <w:noProof/>
          </w:rPr>
          <w:id w:val="1398408306"/>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ab/>
        <w:t>Rahastamata võlainstrumendid: riiklikud garantiid finantsvahendajate tasandil lõplike abisaajatega tehtavate tehingute jaoks</w:t>
      </w:r>
    </w:p>
    <w:p w14:paraId="7BDB46C8" w14:textId="77777777" w:rsidR="00F32856" w:rsidRDefault="001E6DE7" w:rsidP="004712DA">
      <w:pPr>
        <w:pStyle w:val="ListNumber"/>
        <w:numPr>
          <w:ilvl w:val="0"/>
          <w:numId w:val="36"/>
        </w:numPr>
        <w:tabs>
          <w:tab w:val="clear" w:pos="360"/>
          <w:tab w:val="num" w:pos="709"/>
        </w:tabs>
        <w:spacing w:before="0" w:after="240"/>
        <w:contextualSpacing w:val="0"/>
        <w:rPr>
          <w:noProof/>
        </w:rPr>
      </w:pPr>
      <w:r w:rsidRPr="00D365D1">
        <w:rPr>
          <w:noProof/>
        </w:rPr>
        <w:t>Esitage viide õigusliku aluse vastavale sättele, milles nõutakse, et garantiiga hõlmatud abikõlblikud tehingud peavad olema riski finantseerimiseks algatatud uued abikõlblikud laenutehingud, sealhulgas liisinguinstrumendid, samuti kvaasiomakapitali investeerimisinstrumendid, välja arvatud omakapitaliinstrumendid (RFG punkt 118):</w:t>
      </w:r>
    </w:p>
    <w:p w14:paraId="366937FC" w14:textId="77777777" w:rsidR="00F32856" w:rsidRPr="00D365D1" w:rsidRDefault="00F32856" w:rsidP="00F32856">
      <w:pPr>
        <w:tabs>
          <w:tab w:val="left" w:leader="dot" w:pos="9072"/>
        </w:tabs>
        <w:rPr>
          <w:bCs/>
          <w:noProof/>
        </w:rPr>
      </w:pPr>
      <w:r w:rsidRPr="00D365D1">
        <w:rPr>
          <w:noProof/>
        </w:rPr>
        <w:tab/>
      </w:r>
    </w:p>
    <w:p w14:paraId="2926B29B" w14:textId="77777777" w:rsidR="001E6DE7" w:rsidRPr="00D365D1" w:rsidRDefault="001E6DE7" w:rsidP="004712DA">
      <w:pPr>
        <w:pStyle w:val="ListNumber"/>
        <w:numPr>
          <w:ilvl w:val="0"/>
          <w:numId w:val="36"/>
        </w:numPr>
        <w:tabs>
          <w:tab w:val="clear" w:pos="360"/>
          <w:tab w:val="num" w:pos="709"/>
        </w:tabs>
        <w:spacing w:before="0" w:after="240"/>
        <w:contextualSpacing w:val="0"/>
        <w:rPr>
          <w:noProof/>
        </w:rPr>
      </w:pPr>
      <w:r w:rsidRPr="00D365D1">
        <w:rPr>
          <w:noProof/>
        </w:rPr>
        <w:t>Kas finantsvahendajatele antavad garantiid katavad aluseks olevate tehingute portfelli ja mitte ühte tehingut?</w:t>
      </w:r>
    </w:p>
    <w:p w14:paraId="4C9EA1F9" w14:textId="77777777" w:rsidR="001E6DE7" w:rsidRPr="00D365D1" w:rsidRDefault="00F32856" w:rsidP="001E6DE7">
      <w:pPr>
        <w:pStyle w:val="Text1"/>
        <w:rPr>
          <w:noProof/>
        </w:rPr>
      </w:pPr>
      <w:sdt>
        <w:sdtPr>
          <w:rPr>
            <w:rFonts w:ascii="MS Gothic" w:eastAsia="MS Gothic" w:hAnsi="MS Gothic"/>
            <w:noProof/>
          </w:rPr>
          <w:id w:val="1239596244"/>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ab/>
        <w:t xml:space="preserve">Jah. </w:t>
      </w:r>
      <w:r w:rsidR="001E6DE7" w:rsidRPr="00D365D1">
        <w:rPr>
          <w:noProof/>
        </w:rPr>
        <w:tab/>
      </w:r>
      <w:r w:rsidR="001E6DE7" w:rsidRPr="00D365D1">
        <w:rPr>
          <w:noProof/>
        </w:rPr>
        <w:tab/>
      </w:r>
      <w:sdt>
        <w:sdtPr>
          <w:rPr>
            <w:rFonts w:ascii="MS Gothic" w:eastAsia="MS Gothic" w:hAnsi="MS Gothic"/>
            <w:noProof/>
          </w:rPr>
          <w:id w:val="1785838745"/>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ab/>
        <w:t xml:space="preserve"> Ei.</w:t>
      </w:r>
    </w:p>
    <w:p w14:paraId="7CB8BA1A" w14:textId="77777777" w:rsidR="001E6DE7" w:rsidRPr="00D365D1" w:rsidRDefault="001E6DE7" w:rsidP="004712DA">
      <w:pPr>
        <w:pStyle w:val="ListNumber"/>
        <w:numPr>
          <w:ilvl w:val="0"/>
          <w:numId w:val="36"/>
        </w:numPr>
        <w:tabs>
          <w:tab w:val="clear" w:pos="360"/>
          <w:tab w:val="num" w:pos="709"/>
        </w:tabs>
        <w:spacing w:before="0" w:after="240"/>
        <w:contextualSpacing w:val="0"/>
        <w:rPr>
          <w:noProof/>
        </w:rPr>
      </w:pPr>
      <w:r w:rsidRPr="00D365D1">
        <w:rPr>
          <w:noProof/>
        </w:rPr>
        <w:t>Garantii liik</w:t>
      </w:r>
    </w:p>
    <w:p w14:paraId="55C85FD2" w14:textId="77777777" w:rsidR="001E6DE7" w:rsidRPr="00D365D1" w:rsidRDefault="00F32856" w:rsidP="001E6DE7">
      <w:pPr>
        <w:pStyle w:val="Text1"/>
        <w:rPr>
          <w:noProof/>
        </w:rPr>
      </w:pPr>
      <w:sdt>
        <w:sdtPr>
          <w:rPr>
            <w:noProof/>
          </w:rPr>
          <w:id w:val="-1718658039"/>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ab/>
        <w:t>Ülemmäär: garantii ülemmäär on … %</w:t>
      </w:r>
    </w:p>
    <w:p w14:paraId="0310D62E" w14:textId="77777777" w:rsidR="001E6DE7" w:rsidRPr="00D365D1" w:rsidRDefault="001E6DE7" w:rsidP="001E6DE7">
      <w:pPr>
        <w:pStyle w:val="Text1"/>
        <w:rPr>
          <w:noProof/>
        </w:rPr>
      </w:pPr>
      <w:r w:rsidRPr="00D365D1">
        <w:rPr>
          <w:noProof/>
        </w:rPr>
        <w:t>Pange tähele, et sellist ülemmäära kohaldatakse finantsvahendajate valduses olevate portfellide suhtes ning on soovitatav, et ülemmäär ei ületa 35 % (RFG punkt 120); Põhjendage kõnealust määra:</w:t>
      </w:r>
    </w:p>
    <w:p w14:paraId="37F562DA" w14:textId="77777777" w:rsidR="001E6DE7" w:rsidRPr="00D365D1" w:rsidRDefault="001E6DE7" w:rsidP="001E6DE7">
      <w:pPr>
        <w:tabs>
          <w:tab w:val="left" w:leader="dot" w:pos="9072"/>
        </w:tabs>
        <w:ind w:left="720"/>
        <w:rPr>
          <w:noProof/>
        </w:rPr>
      </w:pPr>
      <w:r w:rsidRPr="00D365D1">
        <w:rPr>
          <w:noProof/>
        </w:rPr>
        <w:lastRenderedPageBreak/>
        <w:tab/>
      </w:r>
    </w:p>
    <w:p w14:paraId="5BDE0B41" w14:textId="77777777" w:rsidR="001E6DE7" w:rsidRPr="00D365D1" w:rsidRDefault="001E6DE7" w:rsidP="001E6DE7">
      <w:pPr>
        <w:pStyle w:val="Text1"/>
        <w:rPr>
          <w:noProof/>
        </w:rPr>
      </w:pPr>
      <w:r w:rsidRPr="00D365D1">
        <w:rPr>
          <w:noProof/>
        </w:rPr>
        <w:t>Lisaks märkige täpsustamiseks, kas:</w:t>
      </w:r>
    </w:p>
    <w:p w14:paraId="7062A715" w14:textId="77777777" w:rsidR="001E6DE7" w:rsidRPr="00D365D1" w:rsidRDefault="001E6DE7" w:rsidP="001E6DE7">
      <w:pPr>
        <w:pStyle w:val="Point2"/>
        <w:rPr>
          <w:noProof/>
        </w:rPr>
      </w:pPr>
      <w:r w:rsidRPr="004E215B">
        <w:rPr>
          <w:noProof/>
        </w:rPr>
        <w:t>(a)</w:t>
      </w:r>
      <w:r w:rsidRPr="004E215B">
        <w:rPr>
          <w:noProof/>
        </w:rPr>
        <w:tab/>
      </w:r>
      <w:sdt>
        <w:sdtPr>
          <w:rPr>
            <w:noProof/>
          </w:rPr>
          <w:id w:val="520977080"/>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ülemmäär hõlmab ainult oodatavat kahjumit; või</w:t>
      </w:r>
    </w:p>
    <w:p w14:paraId="13B0D51B" w14:textId="77777777" w:rsidR="001E6DE7" w:rsidRPr="00D365D1" w:rsidRDefault="001E6DE7" w:rsidP="001E6DE7">
      <w:pPr>
        <w:pStyle w:val="Point2"/>
        <w:rPr>
          <w:noProof/>
        </w:rPr>
      </w:pPr>
      <w:r w:rsidRPr="004E215B">
        <w:rPr>
          <w:noProof/>
        </w:rPr>
        <w:t>(b)</w:t>
      </w:r>
      <w:r w:rsidRPr="004E215B">
        <w:rPr>
          <w:noProof/>
        </w:rPr>
        <w:tab/>
      </w:r>
      <w:sdt>
        <w:sdtPr>
          <w:rPr>
            <w:noProof/>
          </w:rPr>
          <w:id w:val="445666210"/>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ülemmäär hõlmab ka oodatavat kahjumit. Sellisel juhul näidake, kuidas garantii hind kajastab seda täiendavat riskikatet: …</w:t>
      </w:r>
      <w:r w:rsidRPr="00D365D1">
        <w:rPr>
          <w:noProof/>
        </w:rPr>
        <w:tab/>
      </w:r>
    </w:p>
    <w:p w14:paraId="01EC25AF" w14:textId="77777777" w:rsidR="001E6DE7" w:rsidRPr="00D365D1" w:rsidRDefault="00F32856" w:rsidP="001E6DE7">
      <w:pPr>
        <w:pStyle w:val="Text1"/>
        <w:rPr>
          <w:noProof/>
        </w:rPr>
      </w:pPr>
      <w:sdt>
        <w:sdtPr>
          <w:rPr>
            <w:noProof/>
          </w:rPr>
          <w:id w:val="145094575"/>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ab/>
        <w:t>Ülemmäärata; sellisel juhul põhjendage ülemmäärata garantii vajadust ja seda, kuidas garantii hind kajastab seda täiendavat riskikatet:</w:t>
      </w:r>
    </w:p>
    <w:p w14:paraId="5B6E58E1" w14:textId="77777777" w:rsidR="001E6DE7" w:rsidRPr="00D365D1" w:rsidRDefault="001E6DE7" w:rsidP="001E6DE7">
      <w:pPr>
        <w:tabs>
          <w:tab w:val="left" w:leader="dot" w:pos="9072"/>
        </w:tabs>
        <w:ind w:left="720"/>
        <w:rPr>
          <w:noProof/>
        </w:rPr>
      </w:pPr>
      <w:r w:rsidRPr="00D365D1">
        <w:rPr>
          <w:noProof/>
        </w:rPr>
        <w:tab/>
      </w:r>
    </w:p>
    <w:p w14:paraId="33549352" w14:textId="77777777" w:rsidR="001E6DE7" w:rsidRPr="00D365D1" w:rsidRDefault="00F32856" w:rsidP="004712DA">
      <w:pPr>
        <w:pStyle w:val="Tiret1"/>
        <w:numPr>
          <w:ilvl w:val="0"/>
          <w:numId w:val="56"/>
        </w:numPr>
        <w:rPr>
          <w:noProof/>
        </w:rPr>
      </w:pPr>
      <w:sdt>
        <w:sdtPr>
          <w:rPr>
            <w:noProof/>
          </w:rPr>
          <w:id w:val="-831365322"/>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edasigarantii (garantii garantiiasutustele)</w:t>
      </w:r>
    </w:p>
    <w:p w14:paraId="6A6679D8" w14:textId="77777777" w:rsidR="001E6DE7" w:rsidRDefault="00F32856" w:rsidP="004712DA">
      <w:pPr>
        <w:pStyle w:val="Tiret1"/>
        <w:numPr>
          <w:ilvl w:val="0"/>
          <w:numId w:val="56"/>
        </w:numPr>
        <w:rPr>
          <w:noProof/>
        </w:rPr>
      </w:pPr>
      <w:sdt>
        <w:sdtPr>
          <w:rPr>
            <w:noProof/>
          </w:rPr>
          <w:id w:val="-1630471793"/>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muu: täpsustage: </w:t>
      </w:r>
    </w:p>
    <w:p w14:paraId="785D3F5D" w14:textId="77777777" w:rsidR="001E6DE7" w:rsidRPr="00D365D1" w:rsidRDefault="001E6DE7" w:rsidP="001E6DE7">
      <w:pPr>
        <w:tabs>
          <w:tab w:val="left" w:leader="dot" w:pos="9072"/>
        </w:tabs>
        <w:ind w:left="720"/>
        <w:rPr>
          <w:bCs/>
          <w:noProof/>
        </w:rPr>
      </w:pPr>
      <w:r w:rsidRPr="00D365D1">
        <w:rPr>
          <w:noProof/>
        </w:rPr>
        <w:tab/>
      </w:r>
    </w:p>
    <w:p w14:paraId="1967142A" w14:textId="77777777" w:rsidR="001E6DE7" w:rsidRPr="00D365D1" w:rsidRDefault="001E6DE7" w:rsidP="004712DA">
      <w:pPr>
        <w:pStyle w:val="ListNumber"/>
        <w:numPr>
          <w:ilvl w:val="0"/>
          <w:numId w:val="36"/>
        </w:numPr>
        <w:tabs>
          <w:tab w:val="clear" w:pos="360"/>
          <w:tab w:val="num" w:pos="709"/>
        </w:tabs>
        <w:spacing w:before="0" w:after="240"/>
        <w:contextualSpacing w:val="0"/>
        <w:rPr>
          <w:noProof/>
        </w:rPr>
      </w:pPr>
      <w:r w:rsidRPr="00D365D1">
        <w:rPr>
          <w:noProof/>
        </w:rPr>
        <w:t>Garantiimäär (riikliku investori kahjumi katmise protsent iga aluseks oleva tehingu puhul (vt määratlust RFG punkti 35 alapunktis 18 ja pange tähele, et garantiimäär ei tohi ületada 90 % (RFG punkt 119)): … %.</w:t>
      </w:r>
    </w:p>
    <w:p w14:paraId="227D4249" w14:textId="77777777" w:rsidR="001E6DE7" w:rsidRPr="00D365D1" w:rsidRDefault="001E6DE7" w:rsidP="001E6DE7">
      <w:pPr>
        <w:pStyle w:val="Text1"/>
        <w:rPr>
          <w:noProof/>
        </w:rPr>
      </w:pPr>
      <w:r w:rsidRPr="00D365D1">
        <w:rPr>
          <w:noProof/>
        </w:rPr>
        <w:t>Põhjendage sellist riskikatte määra:</w:t>
      </w:r>
    </w:p>
    <w:p w14:paraId="3A64B8BF" w14:textId="77777777" w:rsidR="001E6DE7" w:rsidRPr="00D365D1" w:rsidRDefault="001E6DE7" w:rsidP="001E6DE7">
      <w:pPr>
        <w:tabs>
          <w:tab w:val="left" w:leader="dot" w:pos="9072"/>
        </w:tabs>
        <w:rPr>
          <w:bCs/>
          <w:noProof/>
        </w:rPr>
      </w:pPr>
      <w:r w:rsidRPr="00D365D1">
        <w:rPr>
          <w:noProof/>
        </w:rPr>
        <w:tab/>
      </w:r>
    </w:p>
    <w:p w14:paraId="45104324" w14:textId="77777777" w:rsidR="001E6DE7" w:rsidRPr="00D365D1" w:rsidRDefault="001E6DE7" w:rsidP="004712DA">
      <w:pPr>
        <w:pStyle w:val="ListNumber"/>
        <w:numPr>
          <w:ilvl w:val="0"/>
          <w:numId w:val="36"/>
        </w:numPr>
        <w:tabs>
          <w:tab w:val="clear" w:pos="360"/>
          <w:tab w:val="num" w:pos="709"/>
        </w:tabs>
        <w:spacing w:before="0" w:after="240"/>
        <w:contextualSpacing w:val="0"/>
        <w:rPr>
          <w:noProof/>
        </w:rPr>
      </w:pPr>
      <w:r w:rsidRPr="00D365D1">
        <w:rPr>
          <w:noProof/>
        </w:rPr>
        <w:t>Aluseks olevad tehingud, mis on garantiiga kaetud:</w:t>
      </w:r>
    </w:p>
    <w:p w14:paraId="3CA06D7B" w14:textId="77777777" w:rsidR="001E6DE7" w:rsidRDefault="001E6DE7" w:rsidP="004712DA">
      <w:pPr>
        <w:pStyle w:val="Tiret1"/>
        <w:numPr>
          <w:ilvl w:val="0"/>
          <w:numId w:val="56"/>
        </w:numPr>
        <w:rPr>
          <w:noProof/>
        </w:rPr>
      </w:pPr>
      <w:r w:rsidRPr="00D365D1">
        <w:rPr>
          <w:noProof/>
        </w:rPr>
        <w:t>aluseks olevate tehingute laad:</w:t>
      </w:r>
    </w:p>
    <w:p w14:paraId="4D3875F9" w14:textId="77777777" w:rsidR="001E6DE7" w:rsidRPr="00D365D1" w:rsidRDefault="001E6DE7" w:rsidP="001E6DE7">
      <w:pPr>
        <w:tabs>
          <w:tab w:val="left" w:leader="dot" w:pos="9072"/>
        </w:tabs>
        <w:ind w:left="720"/>
        <w:rPr>
          <w:bCs/>
          <w:noProof/>
        </w:rPr>
      </w:pPr>
      <w:r w:rsidRPr="00D365D1">
        <w:rPr>
          <w:noProof/>
        </w:rPr>
        <w:tab/>
      </w:r>
    </w:p>
    <w:p w14:paraId="7435AA89" w14:textId="77777777" w:rsidR="001E6DE7" w:rsidRDefault="001E6DE7" w:rsidP="004712DA">
      <w:pPr>
        <w:pStyle w:val="Tiret1"/>
        <w:numPr>
          <w:ilvl w:val="0"/>
          <w:numId w:val="56"/>
        </w:numPr>
        <w:rPr>
          <w:noProof/>
        </w:rPr>
      </w:pPr>
      <w:r w:rsidRPr="00D365D1">
        <w:rPr>
          <w:noProof/>
        </w:rPr>
        <w:t xml:space="preserve">aluseks olevate tehingute nimiväärtus kokku (eurodes): </w:t>
      </w:r>
    </w:p>
    <w:p w14:paraId="0A12B005" w14:textId="77777777" w:rsidR="001E6DE7" w:rsidRPr="00D365D1" w:rsidRDefault="001E6DE7" w:rsidP="001E6DE7">
      <w:pPr>
        <w:tabs>
          <w:tab w:val="left" w:leader="dot" w:pos="9072"/>
        </w:tabs>
        <w:ind w:left="720"/>
        <w:rPr>
          <w:bCs/>
          <w:noProof/>
        </w:rPr>
      </w:pPr>
      <w:r w:rsidRPr="00D365D1">
        <w:rPr>
          <w:noProof/>
        </w:rPr>
        <w:tab/>
      </w:r>
    </w:p>
    <w:p w14:paraId="206845BA" w14:textId="77777777" w:rsidR="001E6DE7" w:rsidRDefault="001E6DE7" w:rsidP="004712DA">
      <w:pPr>
        <w:pStyle w:val="Tiret1"/>
        <w:numPr>
          <w:ilvl w:val="0"/>
          <w:numId w:val="56"/>
        </w:numPr>
        <w:rPr>
          <w:noProof/>
        </w:rPr>
      </w:pPr>
      <w:r w:rsidRPr="00D365D1">
        <w:rPr>
          <w:noProof/>
        </w:rPr>
        <w:t>aluseks oleva tehingu maksimaalne nimiväärtus lõpliku abisaaja kohta</w:t>
      </w:r>
    </w:p>
    <w:p w14:paraId="09F76C23" w14:textId="77777777" w:rsidR="001E6DE7" w:rsidRPr="00D365D1" w:rsidRDefault="001E6DE7" w:rsidP="001E6DE7">
      <w:pPr>
        <w:tabs>
          <w:tab w:val="left" w:leader="dot" w:pos="9072"/>
        </w:tabs>
        <w:ind w:left="720"/>
        <w:rPr>
          <w:bCs/>
          <w:noProof/>
        </w:rPr>
      </w:pPr>
      <w:r w:rsidRPr="00D365D1">
        <w:rPr>
          <w:noProof/>
        </w:rPr>
        <w:tab/>
      </w:r>
    </w:p>
    <w:p w14:paraId="696CAF80" w14:textId="77777777" w:rsidR="001E6DE7" w:rsidRDefault="001E6DE7" w:rsidP="004712DA">
      <w:pPr>
        <w:pStyle w:val="Tiret1"/>
        <w:numPr>
          <w:ilvl w:val="0"/>
          <w:numId w:val="56"/>
        </w:numPr>
        <w:rPr>
          <w:noProof/>
        </w:rPr>
      </w:pPr>
      <w:r w:rsidRPr="00D365D1">
        <w:rPr>
          <w:noProof/>
        </w:rPr>
        <w:t>aluseks olevate tehingute kestus:</w:t>
      </w:r>
    </w:p>
    <w:p w14:paraId="73FC36A8" w14:textId="77777777" w:rsidR="001E6DE7" w:rsidRPr="00D365D1" w:rsidRDefault="001E6DE7" w:rsidP="001E6DE7">
      <w:pPr>
        <w:tabs>
          <w:tab w:val="left" w:leader="dot" w:pos="9072"/>
        </w:tabs>
        <w:ind w:left="720"/>
        <w:rPr>
          <w:bCs/>
          <w:noProof/>
        </w:rPr>
      </w:pPr>
      <w:r w:rsidRPr="00D365D1">
        <w:rPr>
          <w:noProof/>
        </w:rPr>
        <w:tab/>
      </w:r>
    </w:p>
    <w:p w14:paraId="344EF9DF" w14:textId="77777777" w:rsidR="001E6DE7" w:rsidRPr="00D365D1" w:rsidRDefault="001E6DE7" w:rsidP="004712DA">
      <w:pPr>
        <w:pStyle w:val="Tiret1"/>
        <w:numPr>
          <w:ilvl w:val="0"/>
          <w:numId w:val="56"/>
        </w:numPr>
        <w:rPr>
          <w:noProof/>
        </w:rPr>
      </w:pPr>
      <w:r w:rsidRPr="00D365D1">
        <w:rPr>
          <w:noProof/>
        </w:rPr>
        <w:t>aluseks oleva tehingu muud olulised omadused (riskireiting, muu):</w:t>
      </w:r>
    </w:p>
    <w:p w14:paraId="54D4BF9F" w14:textId="77777777" w:rsidR="001E6DE7" w:rsidRPr="00D365D1" w:rsidRDefault="001E6DE7" w:rsidP="001E6DE7">
      <w:pPr>
        <w:tabs>
          <w:tab w:val="left" w:leader="dot" w:pos="9072"/>
        </w:tabs>
        <w:ind w:left="720"/>
        <w:rPr>
          <w:noProof/>
        </w:rPr>
      </w:pPr>
      <w:r w:rsidRPr="00D365D1">
        <w:rPr>
          <w:noProof/>
        </w:rPr>
        <w:tab/>
      </w:r>
    </w:p>
    <w:p w14:paraId="00C807EA" w14:textId="77777777" w:rsidR="001E6DE7" w:rsidRPr="00D365D1" w:rsidRDefault="001E6DE7" w:rsidP="004712DA">
      <w:pPr>
        <w:pStyle w:val="ListNumber"/>
        <w:numPr>
          <w:ilvl w:val="0"/>
          <w:numId w:val="36"/>
        </w:numPr>
        <w:tabs>
          <w:tab w:val="clear" w:pos="360"/>
          <w:tab w:val="num" w:pos="709"/>
        </w:tabs>
        <w:spacing w:before="0" w:after="240"/>
        <w:contextualSpacing w:val="0"/>
        <w:rPr>
          <w:noProof/>
        </w:rPr>
      </w:pPr>
      <w:r w:rsidRPr="00D365D1">
        <w:rPr>
          <w:noProof/>
        </w:rPr>
        <w:t>Kirjeldage garantii muid omadusi (lisage ka kõnealuse garantii võrdlus turutingimustega).</w:t>
      </w:r>
    </w:p>
    <w:p w14:paraId="14E4449F" w14:textId="77777777" w:rsidR="001E6DE7" w:rsidRPr="00D365D1" w:rsidRDefault="001E6DE7" w:rsidP="004712DA">
      <w:pPr>
        <w:pStyle w:val="Tiret1"/>
        <w:numPr>
          <w:ilvl w:val="0"/>
          <w:numId w:val="56"/>
        </w:numPr>
        <w:rPr>
          <w:noProof/>
        </w:rPr>
      </w:pPr>
      <w:r w:rsidRPr="00D365D1">
        <w:rPr>
          <w:noProof/>
        </w:rPr>
        <w:t>Garantii maksimaalne kestus: …….. (Pange tähele, et see ei tohiks tavaliselt olla pikem kui kümme aastat (RFG punkt 121)</w:t>
      </w:r>
    </w:p>
    <w:p w14:paraId="68E20E58" w14:textId="77777777" w:rsidR="00A36814" w:rsidRDefault="001E6DE7" w:rsidP="004712DA">
      <w:pPr>
        <w:pStyle w:val="Tiret1"/>
        <w:numPr>
          <w:ilvl w:val="0"/>
          <w:numId w:val="56"/>
        </w:numPr>
        <w:rPr>
          <w:noProof/>
        </w:rPr>
      </w:pPr>
      <w:r w:rsidRPr="00D365D1">
        <w:rPr>
          <w:noProof/>
        </w:rPr>
        <w:t xml:space="preserve">Esitage viide õigusliku aluse vastavale sättele, millega on ette nähtud, et garantiid vähendatakse, kui finantsvahendaja ei lisa konkreetse perioodi jooksul portfelli minimaalset investeeringusummat; ja et kasutamata summade eest nõutakse kohustistasu: </w:t>
      </w:r>
    </w:p>
    <w:p w14:paraId="3700F737" w14:textId="77777777" w:rsidR="00A36814" w:rsidRPr="00D365D1" w:rsidRDefault="00A36814" w:rsidP="00A36814">
      <w:pPr>
        <w:tabs>
          <w:tab w:val="left" w:leader="dot" w:pos="9072"/>
        </w:tabs>
        <w:ind w:left="720"/>
        <w:rPr>
          <w:noProof/>
        </w:rPr>
      </w:pPr>
      <w:r w:rsidRPr="00D365D1">
        <w:rPr>
          <w:noProof/>
        </w:rPr>
        <w:tab/>
      </w:r>
    </w:p>
    <w:p w14:paraId="0F679298" w14:textId="77777777" w:rsidR="001E6DE7" w:rsidRPr="00D365D1" w:rsidRDefault="001E6DE7" w:rsidP="004712DA">
      <w:pPr>
        <w:pStyle w:val="Tiret1"/>
        <w:numPr>
          <w:ilvl w:val="0"/>
          <w:numId w:val="56"/>
        </w:numPr>
        <w:rPr>
          <w:noProof/>
        </w:rPr>
      </w:pPr>
      <w:r w:rsidRPr="00D365D1">
        <w:rPr>
          <w:noProof/>
        </w:rPr>
        <w:t>Kas on ette nähtud garantiitasu?</w:t>
      </w:r>
    </w:p>
    <w:p w14:paraId="136F77C6" w14:textId="7AF2BDC0" w:rsidR="001E6DE7" w:rsidRPr="00D365D1" w:rsidRDefault="00F32856" w:rsidP="001E6DE7">
      <w:pPr>
        <w:pStyle w:val="Text2"/>
        <w:rPr>
          <w:noProof/>
        </w:rPr>
      </w:pPr>
      <w:sdt>
        <w:sdtPr>
          <w:rPr>
            <w:rFonts w:ascii="Segoe UI Symbol" w:hAnsi="Segoe UI Symbol"/>
            <w:noProof/>
          </w:rPr>
          <w:id w:val="-494259358"/>
          <w14:checkbox>
            <w14:checked w14:val="0"/>
            <w14:checkedState w14:val="2612" w14:font="MS Gothic"/>
            <w14:uncheckedState w14:val="2610" w14:font="MS Gothic"/>
          </w14:checkbox>
        </w:sdtPr>
        <w:sdtEndPr/>
        <w:sdtContent>
          <w:r w:rsidR="001E6DE7">
            <w:rPr>
              <w:rFonts w:ascii="MS Gothic" w:eastAsia="MS Gothic" w:hAnsi="MS Gothic" w:hint="eastAsia"/>
              <w:noProof/>
            </w:rPr>
            <w:t>☐</w:t>
          </w:r>
        </w:sdtContent>
      </w:sdt>
      <w:r w:rsidR="001E6DE7" w:rsidRPr="00D365D1">
        <w:rPr>
          <w:noProof/>
        </w:rPr>
        <w:tab/>
        <w:t xml:space="preserve">Jah. </w:t>
      </w:r>
      <w:r w:rsidR="001E6DE7" w:rsidRPr="00D365D1">
        <w:rPr>
          <w:noProof/>
        </w:rPr>
        <w:tab/>
      </w:r>
      <w:r w:rsidR="001E6DE7" w:rsidRPr="00D365D1">
        <w:rPr>
          <w:noProof/>
        </w:rPr>
        <w:tab/>
      </w:r>
      <w:sdt>
        <w:sdtPr>
          <w:rPr>
            <w:noProof/>
          </w:rPr>
          <w:id w:val="1987961579"/>
          <w14:checkbox>
            <w14:checked w14:val="0"/>
            <w14:checkedState w14:val="2612" w14:font="MS Gothic"/>
            <w14:uncheckedState w14:val="2610" w14:font="MS Gothic"/>
          </w14:checkbox>
        </w:sdtPr>
        <w:sdtEndPr/>
        <w:sdtContent>
          <w:r w:rsidR="001E6DE7">
            <w:rPr>
              <w:rFonts w:ascii="MS Gothic" w:eastAsia="MS Gothic" w:hAnsi="MS Gothic" w:hint="eastAsia"/>
              <w:noProof/>
            </w:rPr>
            <w:t>☐</w:t>
          </w:r>
        </w:sdtContent>
      </w:sdt>
      <w:r w:rsidR="001E6DE7" w:rsidRPr="00D365D1">
        <w:rPr>
          <w:noProof/>
        </w:rPr>
        <w:tab/>
        <w:t xml:space="preserve"> Ei.</w:t>
      </w:r>
    </w:p>
    <w:p w14:paraId="365298A5" w14:textId="77777777" w:rsidR="001E6DE7" w:rsidRPr="00D365D1" w:rsidRDefault="001E6DE7" w:rsidP="001E6DE7">
      <w:pPr>
        <w:pStyle w:val="Text2"/>
        <w:rPr>
          <w:noProof/>
        </w:rPr>
      </w:pPr>
      <w:r w:rsidRPr="00D365D1">
        <w:rPr>
          <w:noProof/>
        </w:rPr>
        <w:lastRenderedPageBreak/>
        <w:t xml:space="preserve">Täpsustage, kumb pool peab garantiitasu maksma: </w:t>
      </w:r>
    </w:p>
    <w:p w14:paraId="19B6CC7F" w14:textId="77777777" w:rsidR="001E6DE7" w:rsidRPr="00D365D1" w:rsidRDefault="001E6DE7" w:rsidP="001E6DE7">
      <w:pPr>
        <w:tabs>
          <w:tab w:val="left" w:leader="dot" w:pos="9072"/>
        </w:tabs>
        <w:ind w:left="720"/>
        <w:rPr>
          <w:noProof/>
        </w:rPr>
      </w:pPr>
      <w:r w:rsidRPr="00D365D1">
        <w:rPr>
          <w:noProof/>
        </w:rPr>
        <w:tab/>
      </w:r>
    </w:p>
    <w:p w14:paraId="14CFD824" w14:textId="5DC1F5AD" w:rsidR="001E6DE7" w:rsidRDefault="001E6DE7" w:rsidP="001E6DE7">
      <w:pPr>
        <w:pStyle w:val="Text2"/>
        <w:rPr>
          <w:noProof/>
        </w:rPr>
      </w:pPr>
      <w:r w:rsidRPr="00D365D1">
        <w:rPr>
          <w:noProof/>
        </w:rPr>
        <w:t>Kirjeldage üksikasjalikult hinna kujunemist:</w:t>
      </w:r>
    </w:p>
    <w:p w14:paraId="6961E468" w14:textId="77777777" w:rsidR="001E6DE7" w:rsidRPr="00D365D1" w:rsidRDefault="001E6DE7" w:rsidP="001E6DE7">
      <w:pPr>
        <w:tabs>
          <w:tab w:val="left" w:leader="dot" w:pos="9072"/>
        </w:tabs>
        <w:ind w:left="720"/>
        <w:rPr>
          <w:bCs/>
          <w:noProof/>
        </w:rPr>
      </w:pPr>
      <w:r w:rsidRPr="00D365D1">
        <w:rPr>
          <w:noProof/>
        </w:rPr>
        <w:tab/>
      </w:r>
    </w:p>
    <w:p w14:paraId="6D903A40" w14:textId="77777777" w:rsidR="001E6DE7" w:rsidRDefault="001E6DE7" w:rsidP="004712DA">
      <w:pPr>
        <w:pStyle w:val="Tiret1"/>
        <w:numPr>
          <w:ilvl w:val="0"/>
          <w:numId w:val="56"/>
        </w:numPr>
        <w:rPr>
          <w:noProof/>
        </w:rPr>
      </w:pPr>
      <w:r w:rsidRPr="00D365D1">
        <w:rPr>
          <w:noProof/>
        </w:rPr>
        <w:t xml:space="preserve">Muu: </w:t>
      </w:r>
    </w:p>
    <w:p w14:paraId="51179A17" w14:textId="77777777" w:rsidR="001E6DE7" w:rsidRPr="00D365D1" w:rsidRDefault="001E6DE7" w:rsidP="001E6DE7">
      <w:pPr>
        <w:tabs>
          <w:tab w:val="left" w:leader="dot" w:pos="9072"/>
        </w:tabs>
        <w:ind w:left="720"/>
        <w:rPr>
          <w:bCs/>
          <w:noProof/>
        </w:rPr>
      </w:pPr>
      <w:r w:rsidRPr="00D365D1">
        <w:rPr>
          <w:noProof/>
        </w:rPr>
        <w:tab/>
      </w:r>
    </w:p>
    <w:p w14:paraId="1243A562" w14:textId="77777777" w:rsidR="001E6DE7" w:rsidRPr="00D365D1" w:rsidRDefault="001E6DE7" w:rsidP="004712DA">
      <w:pPr>
        <w:pStyle w:val="ListNumber"/>
        <w:numPr>
          <w:ilvl w:val="0"/>
          <w:numId w:val="36"/>
        </w:numPr>
        <w:tabs>
          <w:tab w:val="clear" w:pos="360"/>
          <w:tab w:val="num" w:pos="709"/>
        </w:tabs>
        <w:spacing w:before="0" w:after="240"/>
        <w:contextualSpacing w:val="0"/>
        <w:rPr>
          <w:noProof/>
        </w:rPr>
      </w:pPr>
      <w:r w:rsidRPr="00D365D1">
        <w:rPr>
          <w:noProof/>
        </w:rPr>
        <w:t>Milline on edasikandmise mehhanism (nagu on nõutud RFG punktis 106), millega tagatakse, et finantsvahendaja kannab kõik riigilt saadud eelised üle lõplikule abisaajale? Milliseid nõudeid peab finantsvahendaja kohaldama (nt intressimäär, tagatis, riskiklass) lõplike abisaajate suhtes? Esitage konkreetsed üksikasjad. Samuti täpsustage, mil määral läheb meetme alusel koostatav portfell kaugemale finantsvahendaja standardsest krediidiriski poliitikast.</w:t>
      </w:r>
    </w:p>
    <w:p w14:paraId="482C4B16" w14:textId="77777777" w:rsidR="001E6DE7" w:rsidRPr="00D365D1" w:rsidRDefault="001E6DE7" w:rsidP="001E6DE7">
      <w:pPr>
        <w:tabs>
          <w:tab w:val="left" w:leader="dot" w:pos="9072"/>
        </w:tabs>
        <w:rPr>
          <w:noProof/>
        </w:rPr>
      </w:pPr>
      <w:r w:rsidRPr="00D365D1">
        <w:rPr>
          <w:noProof/>
        </w:rPr>
        <w:tab/>
      </w:r>
    </w:p>
    <w:p w14:paraId="66496474" w14:textId="77777777" w:rsidR="001E6DE7" w:rsidRPr="00D365D1" w:rsidRDefault="001E6DE7" w:rsidP="004712DA">
      <w:pPr>
        <w:pStyle w:val="ListNumber"/>
        <w:numPr>
          <w:ilvl w:val="0"/>
          <w:numId w:val="36"/>
        </w:numPr>
        <w:tabs>
          <w:tab w:val="clear" w:pos="360"/>
          <w:tab w:val="num" w:pos="709"/>
        </w:tabs>
        <w:spacing w:before="0" w:after="240"/>
        <w:contextualSpacing w:val="0"/>
        <w:rPr>
          <w:noProof/>
        </w:rPr>
      </w:pPr>
      <w:r w:rsidRPr="00D365D1">
        <w:rPr>
          <w:noProof/>
        </w:rPr>
        <w:t>Kirjeldage, kuidas on instrument kavandatud, et tagada finantsvahendaja investeerimisstrateegiast ja riigi poliitilistest eesmärkidest tulenevate huvide tasakaal:</w:t>
      </w:r>
    </w:p>
    <w:p w14:paraId="289FB1B3" w14:textId="77777777" w:rsidR="001E6DE7" w:rsidRPr="00D365D1" w:rsidRDefault="001E6DE7" w:rsidP="001E6DE7">
      <w:pPr>
        <w:tabs>
          <w:tab w:val="left" w:leader="dot" w:pos="9072"/>
        </w:tabs>
        <w:rPr>
          <w:noProof/>
        </w:rPr>
      </w:pPr>
      <w:r w:rsidRPr="00D365D1">
        <w:rPr>
          <w:noProof/>
        </w:rPr>
        <w:tab/>
      </w:r>
    </w:p>
    <w:p w14:paraId="1170E7A9" w14:textId="77777777" w:rsidR="001E6DE7" w:rsidRPr="00D365D1" w:rsidRDefault="001E6DE7" w:rsidP="004712DA">
      <w:pPr>
        <w:pStyle w:val="ListNumber"/>
        <w:numPr>
          <w:ilvl w:val="0"/>
          <w:numId w:val="36"/>
        </w:numPr>
        <w:tabs>
          <w:tab w:val="clear" w:pos="360"/>
          <w:tab w:val="num" w:pos="709"/>
        </w:tabs>
        <w:spacing w:before="0" w:after="240"/>
        <w:contextualSpacing w:val="0"/>
        <w:rPr>
          <w:noProof/>
        </w:rPr>
      </w:pPr>
      <w:r w:rsidRPr="00D365D1">
        <w:rPr>
          <w:noProof/>
        </w:rPr>
        <w:t>Esitage üksikasjalik selgitus instrumendi kestuse kohta või väljumisstrateegia võlainstrumendi investeeringutest ja selgitage, kuidas on strateegiliselt planeeritud riikliku investori väljumine:</w:t>
      </w:r>
    </w:p>
    <w:p w14:paraId="33740ABF" w14:textId="77777777" w:rsidR="001E6DE7" w:rsidRPr="00D365D1" w:rsidRDefault="001E6DE7" w:rsidP="001E6DE7">
      <w:pPr>
        <w:tabs>
          <w:tab w:val="left" w:leader="dot" w:pos="9072"/>
        </w:tabs>
        <w:rPr>
          <w:noProof/>
        </w:rPr>
      </w:pPr>
      <w:r w:rsidRPr="00D365D1">
        <w:rPr>
          <w:noProof/>
        </w:rPr>
        <w:tab/>
      </w:r>
    </w:p>
    <w:p w14:paraId="05CD1EC0" w14:textId="77777777" w:rsidR="001E6DE7" w:rsidRPr="00D365D1" w:rsidRDefault="001E6DE7" w:rsidP="004712DA">
      <w:pPr>
        <w:pStyle w:val="ListNumber"/>
        <w:numPr>
          <w:ilvl w:val="0"/>
          <w:numId w:val="36"/>
        </w:numPr>
        <w:tabs>
          <w:tab w:val="clear" w:pos="360"/>
          <w:tab w:val="num" w:pos="709"/>
        </w:tabs>
        <w:spacing w:before="0" w:after="240"/>
        <w:contextualSpacing w:val="0"/>
        <w:rPr>
          <w:bCs/>
          <w:noProof/>
        </w:rPr>
      </w:pPr>
      <w:r w:rsidRPr="00D365D1">
        <w:rPr>
          <w:noProof/>
        </w:rPr>
        <w:t>Muu asjakohane teave:</w:t>
      </w:r>
    </w:p>
    <w:p w14:paraId="29216BAA" w14:textId="77777777" w:rsidR="001E6DE7" w:rsidRPr="00D365D1" w:rsidRDefault="001E6DE7" w:rsidP="001E6DE7">
      <w:pPr>
        <w:tabs>
          <w:tab w:val="left" w:leader="dot" w:pos="9072"/>
        </w:tabs>
        <w:rPr>
          <w:noProof/>
        </w:rPr>
      </w:pPr>
      <w:r w:rsidRPr="00D365D1">
        <w:rPr>
          <w:noProof/>
        </w:rPr>
        <w:tab/>
      </w:r>
    </w:p>
    <w:p w14:paraId="022C3047" w14:textId="77777777" w:rsidR="001E6DE7" w:rsidRPr="00D365D1" w:rsidRDefault="00F32856" w:rsidP="001E6DE7">
      <w:pPr>
        <w:pStyle w:val="ManualHeading1"/>
        <w:rPr>
          <w:noProof/>
        </w:rPr>
      </w:pPr>
      <w:sdt>
        <w:sdtPr>
          <w:rPr>
            <w:noProof/>
          </w:rPr>
          <w:id w:val="-372157471"/>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ab/>
        <w:t>Muud finantsinstrumendid (kirjeldage):</w:t>
      </w:r>
    </w:p>
    <w:p w14:paraId="7444CD43" w14:textId="77777777" w:rsidR="001E6DE7" w:rsidRPr="00D365D1" w:rsidRDefault="001E6DE7" w:rsidP="001E6DE7">
      <w:pPr>
        <w:tabs>
          <w:tab w:val="left" w:leader="dot" w:pos="9072"/>
        </w:tabs>
        <w:rPr>
          <w:noProof/>
        </w:rPr>
      </w:pPr>
      <w:r w:rsidRPr="00D365D1">
        <w:rPr>
          <w:noProof/>
        </w:rPr>
        <w:tab/>
      </w:r>
    </w:p>
    <w:p w14:paraId="0E836966" w14:textId="77777777" w:rsidR="001E6DE7" w:rsidRPr="00D365D1" w:rsidRDefault="001E6DE7" w:rsidP="001E6DE7">
      <w:pPr>
        <w:pStyle w:val="ManualHeading1-A"/>
        <w:rPr>
          <w:noProof/>
        </w:rPr>
      </w:pPr>
      <w:r w:rsidRPr="00D365D1">
        <w:rPr>
          <w:noProof/>
        </w:rPr>
        <w:t>Finantsvahendajate sekkumine finantsvahendajate järgmistel tasanditel</w:t>
      </w:r>
    </w:p>
    <w:p w14:paraId="626F2161" w14:textId="77777777" w:rsidR="001E6DE7" w:rsidRPr="00D365D1" w:rsidRDefault="001E6DE7" w:rsidP="001E6DE7">
      <w:pPr>
        <w:rPr>
          <w:noProof/>
        </w:rPr>
      </w:pPr>
      <w:r w:rsidRPr="00D365D1">
        <w:rPr>
          <w:noProof/>
        </w:rPr>
        <w:t>Võib esineda olukordi (sh fondifondide puhul), kui riik annab omakapitali, laenusid või garantiisid finantsvahendajale, kes omakorda annab omakapitali, laenusid või garantiisid järgmisele finantsvahendajale, kes lõpuks teeb riskifinantseerimisinvesteeringu lõplikesse abisaajatesse. Sellistel juhtudel, kui kavas osaleb kaks või rohkem finantsvahendajate tasandit, esitage kogu punktis 2.9.1.1.A nõutud asjakohane teave omakapitali / laenude / garantiide / muude finantsinstrumentide kohta iga täiendava finantsvahendaja tasandil, kui see on asjakohane:</w:t>
      </w:r>
    </w:p>
    <w:p w14:paraId="5C607056" w14:textId="77777777" w:rsidR="001E6DE7" w:rsidRPr="00D365D1" w:rsidRDefault="001E6DE7" w:rsidP="001E6DE7">
      <w:pPr>
        <w:tabs>
          <w:tab w:val="left" w:leader="dot" w:pos="9072"/>
        </w:tabs>
        <w:rPr>
          <w:noProof/>
        </w:rPr>
      </w:pPr>
      <w:r w:rsidRPr="00D365D1">
        <w:rPr>
          <w:noProof/>
        </w:rPr>
        <w:tab/>
      </w:r>
    </w:p>
    <w:p w14:paraId="7AC274DF" w14:textId="77777777" w:rsidR="001E6DE7" w:rsidRPr="00D365D1" w:rsidRDefault="001E6DE7" w:rsidP="001E6DE7">
      <w:pPr>
        <w:pStyle w:val="ManualHeading4"/>
        <w:rPr>
          <w:noProof/>
        </w:rPr>
      </w:pPr>
      <w:r w:rsidRPr="004E215B">
        <w:rPr>
          <w:noProof/>
        </w:rPr>
        <w:t>2.9.1.2.</w:t>
      </w:r>
      <w:r w:rsidRPr="004E215B">
        <w:rPr>
          <w:noProof/>
        </w:rPr>
        <w:tab/>
      </w:r>
      <w:r w:rsidRPr="00D365D1">
        <w:rPr>
          <w:noProof/>
        </w:rPr>
        <w:t>Finantsvahendajate riskifinantseerimisinvesteeringud lõplikesse abisaajatesse</w:t>
      </w:r>
    </w:p>
    <w:p w14:paraId="110A82DB" w14:textId="77777777" w:rsidR="001E6DE7" w:rsidRPr="00D365D1" w:rsidRDefault="001E6DE7" w:rsidP="001E6DE7">
      <w:pPr>
        <w:rPr>
          <w:noProof/>
        </w:rPr>
      </w:pPr>
      <w:r w:rsidRPr="00D365D1">
        <w:rPr>
          <w:noProof/>
        </w:rPr>
        <w:t>Riskifinantseerimisinvesteeringud lõplikesse abisaajatesse esinevad järgmisel kujul (märkige ja täitke vastavalt vajadusele):</w:t>
      </w:r>
    </w:p>
    <w:p w14:paraId="5B4AB824" w14:textId="77777777" w:rsidR="001E6DE7" w:rsidRPr="00D365D1" w:rsidRDefault="00F32856" w:rsidP="001E6DE7">
      <w:pPr>
        <w:pStyle w:val="ManualHeading1"/>
        <w:rPr>
          <w:noProof/>
        </w:rPr>
      </w:pPr>
      <w:sdt>
        <w:sdtPr>
          <w:rPr>
            <w:noProof/>
          </w:rPr>
          <w:id w:val="1378818771"/>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ab/>
        <w:t>Finantsvahendajate omakapitali (sh kvaasikapitali) investeeringud lõplikesse abisaajatesse</w:t>
      </w:r>
    </w:p>
    <w:p w14:paraId="5C8719D7" w14:textId="77777777" w:rsidR="001E6DE7" w:rsidRPr="00D365D1" w:rsidRDefault="001E6DE7" w:rsidP="001E6DE7">
      <w:pPr>
        <w:pStyle w:val="Point1"/>
        <w:rPr>
          <w:noProof/>
        </w:rPr>
      </w:pPr>
      <w:r w:rsidRPr="004E215B">
        <w:rPr>
          <w:noProof/>
        </w:rPr>
        <w:t>(a)</w:t>
      </w:r>
      <w:r w:rsidRPr="004E215B">
        <w:rPr>
          <w:noProof/>
        </w:rPr>
        <w:tab/>
      </w:r>
      <w:r w:rsidRPr="00D365D1">
        <w:rPr>
          <w:noProof/>
        </w:rPr>
        <w:t>Kvaasikapitali puhul kirjeldage üksikasjalikult kavandatud instrumendi liiki:</w:t>
      </w:r>
    </w:p>
    <w:p w14:paraId="45F72200" w14:textId="77777777" w:rsidR="001E6DE7" w:rsidRPr="00D365D1" w:rsidRDefault="001E6DE7" w:rsidP="001E6DE7">
      <w:pPr>
        <w:tabs>
          <w:tab w:val="left" w:leader="dot" w:pos="9072"/>
        </w:tabs>
        <w:ind w:left="720"/>
        <w:rPr>
          <w:noProof/>
        </w:rPr>
      </w:pPr>
      <w:r w:rsidRPr="00D365D1">
        <w:rPr>
          <w:noProof/>
        </w:rPr>
        <w:tab/>
      </w:r>
    </w:p>
    <w:p w14:paraId="34E02C1F" w14:textId="77777777" w:rsidR="001E6DE7" w:rsidRPr="00D365D1" w:rsidRDefault="001E6DE7" w:rsidP="001E6DE7">
      <w:pPr>
        <w:pStyle w:val="Point1"/>
        <w:rPr>
          <w:noProof/>
        </w:rPr>
      </w:pPr>
      <w:r w:rsidRPr="004E215B">
        <w:rPr>
          <w:noProof/>
        </w:rPr>
        <w:t>(b)</w:t>
      </w:r>
      <w:r w:rsidRPr="004E215B">
        <w:rPr>
          <w:noProof/>
        </w:rPr>
        <w:tab/>
      </w:r>
      <w:r w:rsidRPr="00D365D1">
        <w:rPr>
          <w:noProof/>
        </w:rPr>
        <w:t>Kirjeldage üksikasjalikult omakapitaliinvesteeringu tingimusi (lisage ka omakapitaliinvesteeringu võrdlus turutingimustega):</w:t>
      </w:r>
    </w:p>
    <w:p w14:paraId="17097E1A" w14:textId="77777777" w:rsidR="001E6DE7" w:rsidRPr="00D365D1" w:rsidRDefault="001E6DE7" w:rsidP="001E6DE7">
      <w:pPr>
        <w:tabs>
          <w:tab w:val="left" w:leader="dot" w:pos="9072"/>
        </w:tabs>
        <w:ind w:left="720"/>
        <w:rPr>
          <w:noProof/>
        </w:rPr>
      </w:pPr>
      <w:r w:rsidRPr="00D365D1">
        <w:rPr>
          <w:noProof/>
        </w:rPr>
        <w:tab/>
      </w:r>
    </w:p>
    <w:p w14:paraId="623760F1" w14:textId="77777777" w:rsidR="001E6DE7" w:rsidRPr="00D365D1" w:rsidRDefault="001E6DE7" w:rsidP="001E6DE7">
      <w:pPr>
        <w:pStyle w:val="Point1"/>
        <w:rPr>
          <w:bCs/>
          <w:noProof/>
        </w:rPr>
      </w:pPr>
      <w:r w:rsidRPr="004E215B">
        <w:rPr>
          <w:noProof/>
        </w:rPr>
        <w:t>(c)</w:t>
      </w:r>
      <w:r w:rsidRPr="004E215B">
        <w:rPr>
          <w:noProof/>
        </w:rPr>
        <w:tab/>
      </w:r>
      <w:r w:rsidRPr="00D365D1">
        <w:rPr>
          <w:noProof/>
        </w:rPr>
        <w:t>Kirjeldage finantsvahendaja tehtavate investeeringute kõiki üksikasju, sealhulgas nõudeid, millele abikõlbliku finantsvahendaja investeerimisstrateegia peab vastama:</w:t>
      </w:r>
    </w:p>
    <w:p w14:paraId="018EF1EB" w14:textId="77777777" w:rsidR="001E6DE7" w:rsidRPr="00D365D1" w:rsidRDefault="001E6DE7" w:rsidP="001E6DE7">
      <w:pPr>
        <w:tabs>
          <w:tab w:val="left" w:leader="dot" w:pos="9072"/>
        </w:tabs>
        <w:ind w:left="720"/>
        <w:rPr>
          <w:noProof/>
        </w:rPr>
      </w:pPr>
      <w:r w:rsidRPr="00D365D1">
        <w:rPr>
          <w:noProof/>
        </w:rPr>
        <w:tab/>
      </w:r>
    </w:p>
    <w:p w14:paraId="63E37B37" w14:textId="77777777" w:rsidR="001E6DE7" w:rsidRPr="00D365D1" w:rsidRDefault="001E6DE7" w:rsidP="001E6DE7">
      <w:pPr>
        <w:pStyle w:val="Point1"/>
        <w:rPr>
          <w:noProof/>
        </w:rPr>
      </w:pPr>
      <w:r w:rsidRPr="004E215B">
        <w:rPr>
          <w:noProof/>
        </w:rPr>
        <w:t>(d)</w:t>
      </w:r>
      <w:r w:rsidRPr="004E215B">
        <w:rPr>
          <w:noProof/>
        </w:rPr>
        <w:tab/>
      </w:r>
      <w:r w:rsidRPr="00D365D1">
        <w:rPr>
          <w:noProof/>
        </w:rPr>
        <w:t>Esitage üksikasjalik selgitus instrumendi kestuse kohta või väljumisstrateegia omakapitaliinvesteeringutest:</w:t>
      </w:r>
    </w:p>
    <w:p w14:paraId="28FAEBB0" w14:textId="77777777" w:rsidR="001E6DE7" w:rsidRPr="00D365D1" w:rsidRDefault="001E6DE7" w:rsidP="001E6DE7">
      <w:pPr>
        <w:tabs>
          <w:tab w:val="left" w:leader="dot" w:pos="9072"/>
        </w:tabs>
        <w:ind w:left="720"/>
        <w:rPr>
          <w:noProof/>
        </w:rPr>
      </w:pPr>
      <w:r w:rsidRPr="00D365D1">
        <w:rPr>
          <w:noProof/>
        </w:rPr>
        <w:tab/>
      </w:r>
    </w:p>
    <w:p w14:paraId="3D3083CC" w14:textId="77777777" w:rsidR="001E6DE7" w:rsidRPr="00D365D1" w:rsidRDefault="001E6DE7" w:rsidP="001E6DE7">
      <w:pPr>
        <w:pStyle w:val="Point1"/>
        <w:rPr>
          <w:noProof/>
        </w:rPr>
      </w:pPr>
      <w:r w:rsidRPr="004E215B">
        <w:rPr>
          <w:noProof/>
        </w:rPr>
        <w:t>(e)</w:t>
      </w:r>
      <w:r w:rsidRPr="004E215B">
        <w:rPr>
          <w:noProof/>
        </w:rPr>
        <w:tab/>
      </w:r>
      <w:r w:rsidRPr="00D365D1">
        <w:rPr>
          <w:noProof/>
        </w:rPr>
        <w:t>Kui kõnealusel tasandil on olemas erasektori osalus (nt erainvestorid pakuvad samuti omakapitali lõplikule abisaajale):</w:t>
      </w:r>
    </w:p>
    <w:p w14:paraId="093D002E" w14:textId="1B723622" w:rsidR="001E6DE7" w:rsidRDefault="001E6DE7" w:rsidP="004712DA">
      <w:pPr>
        <w:pStyle w:val="Tiret1"/>
        <w:numPr>
          <w:ilvl w:val="0"/>
          <w:numId w:val="56"/>
        </w:numPr>
        <w:rPr>
          <w:noProof/>
        </w:rPr>
      </w:pPr>
      <w:r w:rsidRPr="00D365D1">
        <w:rPr>
          <w:noProof/>
        </w:rPr>
        <w:t xml:space="preserve">Märkige erasektori osaluse määr: </w:t>
      </w:r>
    </w:p>
    <w:p w14:paraId="11E5D1A8" w14:textId="77777777" w:rsidR="001E6DE7" w:rsidRPr="00D365D1" w:rsidRDefault="001E6DE7" w:rsidP="001E6DE7">
      <w:pPr>
        <w:tabs>
          <w:tab w:val="left" w:leader="dot" w:pos="9072"/>
        </w:tabs>
        <w:ind w:left="720"/>
        <w:rPr>
          <w:bCs/>
          <w:noProof/>
        </w:rPr>
      </w:pPr>
      <w:r w:rsidRPr="00D365D1">
        <w:rPr>
          <w:noProof/>
        </w:rPr>
        <w:tab/>
      </w:r>
    </w:p>
    <w:p w14:paraId="043C9ABD" w14:textId="77777777" w:rsidR="001E6DE7" w:rsidRPr="00D365D1" w:rsidRDefault="001E6DE7" w:rsidP="004712DA">
      <w:pPr>
        <w:pStyle w:val="Tiret1"/>
        <w:numPr>
          <w:ilvl w:val="0"/>
          <w:numId w:val="56"/>
        </w:numPr>
        <w:rPr>
          <w:noProof/>
        </w:rPr>
      </w:pPr>
      <w:r w:rsidRPr="00D365D1">
        <w:rPr>
          <w:noProof/>
        </w:rPr>
        <w:t>Märkige osalevate erainvestorite jaoks ette nähtud sooduskohtlemise liik, nagu on kirjeldatud osalemiskutses (täpsustage):</w:t>
      </w:r>
    </w:p>
    <w:p w14:paraId="2408F6B7" w14:textId="77777777" w:rsidR="001E6DE7" w:rsidRPr="00D365D1" w:rsidRDefault="001E6DE7" w:rsidP="001E6DE7">
      <w:pPr>
        <w:tabs>
          <w:tab w:val="left" w:leader="dot" w:pos="9072"/>
        </w:tabs>
        <w:ind w:left="720"/>
        <w:rPr>
          <w:noProof/>
        </w:rPr>
      </w:pPr>
      <w:r w:rsidRPr="00D365D1">
        <w:rPr>
          <w:noProof/>
        </w:rPr>
        <w:tab/>
      </w:r>
    </w:p>
    <w:p w14:paraId="06ED8AD9" w14:textId="22AC8123" w:rsidR="001E6DE7" w:rsidRPr="00D365D1" w:rsidRDefault="00F32856" w:rsidP="001E6DE7">
      <w:pPr>
        <w:tabs>
          <w:tab w:val="left" w:leader="dot" w:pos="9072"/>
        </w:tabs>
        <w:ind w:left="1440"/>
        <w:rPr>
          <w:noProof/>
        </w:rPr>
      </w:pPr>
      <w:sdt>
        <w:sdtPr>
          <w:rPr>
            <w:rFonts w:ascii="MS Gothic" w:hAnsi="MS Gothic"/>
            <w:noProof/>
          </w:rPr>
          <w:id w:val="177705671"/>
          <w14:checkbox>
            <w14:checked w14:val="0"/>
            <w14:checkedState w14:val="2612" w14:font="MS Gothic"/>
            <w14:uncheckedState w14:val="2610" w14:font="MS Gothic"/>
          </w14:checkbox>
        </w:sdtPr>
        <w:sdtEndPr/>
        <w:sdtContent>
          <w:r w:rsidR="001E6DE7">
            <w:rPr>
              <w:rFonts w:ascii="MS Gothic" w:eastAsia="MS Gothic" w:hAnsi="MS Gothic" w:hint="eastAsia"/>
              <w:noProof/>
            </w:rPr>
            <w:t>☐</w:t>
          </w:r>
        </w:sdtContent>
      </w:sdt>
      <w:r w:rsidR="001E6DE7" w:rsidRPr="00D365D1">
        <w:rPr>
          <w:noProof/>
        </w:rPr>
        <w:t xml:space="preserve"> Kasumile suunatud stiimulid: </w:t>
      </w:r>
      <w:r w:rsidR="001E6DE7" w:rsidRPr="00D365D1">
        <w:rPr>
          <w:noProof/>
        </w:rPr>
        <w:tab/>
      </w:r>
    </w:p>
    <w:p w14:paraId="61F45B6E" w14:textId="4C842C9D" w:rsidR="001E6DE7" w:rsidRPr="00D365D1" w:rsidRDefault="00F32856" w:rsidP="001E6DE7">
      <w:pPr>
        <w:tabs>
          <w:tab w:val="left" w:leader="dot" w:pos="9072"/>
        </w:tabs>
        <w:ind w:left="1440"/>
        <w:rPr>
          <w:noProof/>
        </w:rPr>
      </w:pPr>
      <w:sdt>
        <w:sdtPr>
          <w:rPr>
            <w:rFonts w:ascii="MS Gothic" w:hAnsi="MS Gothic"/>
            <w:noProof/>
          </w:rPr>
          <w:id w:val="733745501"/>
          <w14:checkbox>
            <w14:checked w14:val="0"/>
            <w14:checkedState w14:val="2612" w14:font="MS Gothic"/>
            <w14:uncheckedState w14:val="2610" w14:font="MS Gothic"/>
          </w14:checkbox>
        </w:sdtPr>
        <w:sdtEndPr/>
        <w:sdtContent>
          <w:r w:rsidR="001E6DE7">
            <w:rPr>
              <w:rFonts w:ascii="MS Gothic" w:eastAsia="MS Gothic" w:hAnsi="MS Gothic" w:hint="eastAsia"/>
              <w:noProof/>
            </w:rPr>
            <w:t>☐</w:t>
          </w:r>
        </w:sdtContent>
      </w:sdt>
      <w:r w:rsidR="001E6DE7" w:rsidRPr="00D365D1">
        <w:rPr>
          <w:noProof/>
        </w:rPr>
        <w:t xml:space="preserve"> Langusriski kaitse:</w:t>
      </w:r>
      <w:r w:rsidR="001E6DE7" w:rsidRPr="00D365D1">
        <w:rPr>
          <w:noProof/>
        </w:rPr>
        <w:tab/>
      </w:r>
    </w:p>
    <w:p w14:paraId="7664786E" w14:textId="77777777" w:rsidR="001E6DE7" w:rsidRPr="00D365D1" w:rsidRDefault="001E6DE7" w:rsidP="004712DA">
      <w:pPr>
        <w:pStyle w:val="Tiret1"/>
        <w:numPr>
          <w:ilvl w:val="0"/>
          <w:numId w:val="56"/>
        </w:numPr>
        <w:rPr>
          <w:noProof/>
        </w:rPr>
      </w:pPr>
      <w:r w:rsidRPr="00D365D1">
        <w:rPr>
          <w:noProof/>
        </w:rPr>
        <w:t xml:space="preserve">Kui kahjumi jagamisel ei järgita võrdse kohtlemise põhimõtet ja meetmed ületavad määruse (EL) nr 651/2014 artikli 21 lõikes 10 sätestatud piirmäärasid, esitage majanduslikud tõendid ja põhjendused, osutades eelhinnangule (RFG punkt 113): </w:t>
      </w:r>
    </w:p>
    <w:p w14:paraId="076CFC44" w14:textId="77777777" w:rsidR="001E6DE7" w:rsidRPr="00D365D1" w:rsidRDefault="001E6DE7" w:rsidP="001E6DE7">
      <w:pPr>
        <w:tabs>
          <w:tab w:val="left" w:leader="dot" w:pos="9072"/>
        </w:tabs>
        <w:ind w:left="720"/>
        <w:rPr>
          <w:noProof/>
        </w:rPr>
      </w:pPr>
      <w:r w:rsidRPr="00D365D1">
        <w:rPr>
          <w:noProof/>
        </w:rPr>
        <w:tab/>
      </w:r>
    </w:p>
    <w:p w14:paraId="7B166A2E" w14:textId="77777777" w:rsidR="001E6DE7" w:rsidRPr="00D365D1" w:rsidRDefault="001E6DE7" w:rsidP="004712DA">
      <w:pPr>
        <w:pStyle w:val="Tiret1"/>
        <w:numPr>
          <w:ilvl w:val="0"/>
          <w:numId w:val="56"/>
        </w:numPr>
        <w:rPr>
          <w:noProof/>
        </w:rPr>
      </w:pPr>
      <w:r w:rsidRPr="00D365D1">
        <w:rPr>
          <w:noProof/>
        </w:rPr>
        <w:t>Kui see on asjakohane, märkige palun, kas esimese järjekoha kahjul, mida kannab riiklik investor, on ülemmäär (RFG punkt 113):</w:t>
      </w:r>
    </w:p>
    <w:p w14:paraId="25F470BB" w14:textId="77777777" w:rsidR="001E6DE7" w:rsidRPr="00D365D1" w:rsidRDefault="00F32856" w:rsidP="008D334D">
      <w:pPr>
        <w:tabs>
          <w:tab w:val="left" w:pos="2127"/>
        </w:tabs>
        <w:ind w:left="1440"/>
        <w:rPr>
          <w:noProof/>
        </w:rPr>
      </w:pPr>
      <w:sdt>
        <w:sdtPr>
          <w:rPr>
            <w:noProof/>
          </w:rPr>
          <w:id w:val="170768247"/>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Jah. Täpsustage, kuidas on ülemmäär kindlaks määratud:</w:t>
      </w:r>
    </w:p>
    <w:p w14:paraId="2D957FE4" w14:textId="77777777" w:rsidR="001E6DE7" w:rsidRPr="00D365D1" w:rsidRDefault="001E6DE7" w:rsidP="008D334D">
      <w:pPr>
        <w:tabs>
          <w:tab w:val="left" w:leader="dot" w:pos="9072"/>
        </w:tabs>
        <w:ind w:left="1440"/>
        <w:rPr>
          <w:noProof/>
        </w:rPr>
      </w:pPr>
      <w:r w:rsidRPr="00D365D1">
        <w:rPr>
          <w:noProof/>
        </w:rPr>
        <w:tab/>
      </w:r>
    </w:p>
    <w:p w14:paraId="5B580C04" w14:textId="77777777" w:rsidR="001E6DE7" w:rsidRPr="00D365D1" w:rsidRDefault="00F32856" w:rsidP="008D334D">
      <w:pPr>
        <w:ind w:left="1440"/>
        <w:rPr>
          <w:noProof/>
        </w:rPr>
      </w:pPr>
      <w:sdt>
        <w:sdtPr>
          <w:rPr>
            <w:noProof/>
          </w:rPr>
          <w:id w:val="-321741898"/>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Ei. Selgitage: </w:t>
      </w:r>
    </w:p>
    <w:p w14:paraId="5BD1EC83" w14:textId="77777777" w:rsidR="001E6DE7" w:rsidRPr="00D365D1" w:rsidRDefault="001E6DE7" w:rsidP="008D334D">
      <w:pPr>
        <w:tabs>
          <w:tab w:val="left" w:leader="dot" w:pos="9072"/>
        </w:tabs>
        <w:ind w:left="1440"/>
        <w:rPr>
          <w:bCs/>
          <w:noProof/>
        </w:rPr>
      </w:pPr>
      <w:r w:rsidRPr="00D365D1">
        <w:rPr>
          <w:noProof/>
        </w:rPr>
        <w:tab/>
      </w:r>
    </w:p>
    <w:p w14:paraId="1F6B4F7C" w14:textId="77777777" w:rsidR="001E6DE7" w:rsidRPr="00D365D1" w:rsidRDefault="00F32856" w:rsidP="001E6DE7">
      <w:pPr>
        <w:pStyle w:val="ManualHeading1"/>
        <w:rPr>
          <w:noProof/>
        </w:rPr>
      </w:pPr>
      <w:sdt>
        <w:sdtPr>
          <w:rPr>
            <w:noProof/>
          </w:rPr>
          <w:id w:val="-803540828"/>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ab/>
        <w:t>Rahastatud võlainstrumendid: finantsvahendajate laenud lõplikele abisaajatele</w:t>
      </w:r>
    </w:p>
    <w:p w14:paraId="72D4FF1E" w14:textId="77777777" w:rsidR="001E6DE7" w:rsidRPr="00D365D1" w:rsidRDefault="001E6DE7" w:rsidP="004712DA">
      <w:pPr>
        <w:pStyle w:val="Tiret1"/>
        <w:numPr>
          <w:ilvl w:val="0"/>
          <w:numId w:val="56"/>
        </w:numPr>
        <w:rPr>
          <w:noProof/>
        </w:rPr>
      </w:pPr>
      <w:r w:rsidRPr="00D365D1">
        <w:rPr>
          <w:noProof/>
        </w:rPr>
        <w:t>Laenude liik: esitage üksikasjalik teave:</w:t>
      </w:r>
    </w:p>
    <w:p w14:paraId="704C0F24" w14:textId="77777777" w:rsidR="001E6DE7" w:rsidRPr="00D365D1" w:rsidRDefault="001E6DE7" w:rsidP="001E6DE7">
      <w:pPr>
        <w:tabs>
          <w:tab w:val="left" w:leader="dot" w:pos="9072"/>
        </w:tabs>
        <w:ind w:left="720"/>
        <w:rPr>
          <w:noProof/>
        </w:rPr>
      </w:pPr>
      <w:r w:rsidRPr="00D365D1">
        <w:rPr>
          <w:noProof/>
        </w:rPr>
        <w:tab/>
      </w:r>
    </w:p>
    <w:p w14:paraId="30EDD1FD" w14:textId="77777777" w:rsidR="001E6DE7" w:rsidRPr="00D365D1" w:rsidRDefault="001E6DE7" w:rsidP="004712DA">
      <w:pPr>
        <w:pStyle w:val="Tiret1"/>
        <w:numPr>
          <w:ilvl w:val="0"/>
          <w:numId w:val="56"/>
        </w:numPr>
        <w:rPr>
          <w:bCs/>
          <w:noProof/>
        </w:rPr>
      </w:pPr>
      <w:r w:rsidRPr="00D365D1">
        <w:rPr>
          <w:noProof/>
        </w:rPr>
        <w:lastRenderedPageBreak/>
        <w:t xml:space="preserve">Meetmega seotud laenude tingimused (lisage ka selliste laenude võrdlus turutingimustega): </w:t>
      </w:r>
    </w:p>
    <w:p w14:paraId="2E9D9EC5" w14:textId="77777777" w:rsidR="001E6DE7" w:rsidRPr="00D365D1" w:rsidRDefault="001E6DE7" w:rsidP="001E6DE7">
      <w:pPr>
        <w:tabs>
          <w:tab w:val="left" w:leader="dot" w:pos="9072"/>
        </w:tabs>
        <w:ind w:left="720"/>
        <w:rPr>
          <w:noProof/>
        </w:rPr>
      </w:pPr>
      <w:r w:rsidRPr="00D365D1">
        <w:rPr>
          <w:noProof/>
        </w:rPr>
        <w:tab/>
      </w:r>
    </w:p>
    <w:p w14:paraId="6FE0A675" w14:textId="77777777" w:rsidR="001E6DE7" w:rsidRPr="00D365D1" w:rsidRDefault="001E6DE7" w:rsidP="004712DA">
      <w:pPr>
        <w:pStyle w:val="Tiret1"/>
        <w:numPr>
          <w:ilvl w:val="0"/>
          <w:numId w:val="56"/>
        </w:numPr>
        <w:rPr>
          <w:bCs/>
          <w:noProof/>
        </w:rPr>
      </w:pPr>
      <w:r w:rsidRPr="00D365D1">
        <w:rPr>
          <w:noProof/>
        </w:rPr>
        <w:t xml:space="preserve">Laenu maksimaalne summa abisaaja kohta: </w:t>
      </w:r>
      <w:r w:rsidRPr="00D365D1">
        <w:rPr>
          <w:noProof/>
        </w:rPr>
        <w:tab/>
      </w:r>
    </w:p>
    <w:p w14:paraId="185ECDDE" w14:textId="77777777" w:rsidR="001E6DE7" w:rsidRPr="00D365D1" w:rsidRDefault="001E6DE7" w:rsidP="001E6DE7">
      <w:pPr>
        <w:tabs>
          <w:tab w:val="left" w:leader="dot" w:pos="9072"/>
        </w:tabs>
        <w:ind w:left="720"/>
        <w:rPr>
          <w:noProof/>
        </w:rPr>
      </w:pPr>
      <w:r w:rsidRPr="00D365D1">
        <w:rPr>
          <w:noProof/>
        </w:rPr>
        <w:tab/>
      </w:r>
    </w:p>
    <w:p w14:paraId="080C7EC4" w14:textId="77777777" w:rsidR="001E6DE7" w:rsidRPr="00D365D1" w:rsidRDefault="001E6DE7" w:rsidP="004712DA">
      <w:pPr>
        <w:pStyle w:val="Tiret1"/>
        <w:numPr>
          <w:ilvl w:val="0"/>
          <w:numId w:val="56"/>
        </w:numPr>
        <w:rPr>
          <w:bCs/>
          <w:noProof/>
        </w:rPr>
      </w:pPr>
      <w:r w:rsidRPr="00D365D1">
        <w:rPr>
          <w:noProof/>
        </w:rPr>
        <w:t xml:space="preserve">Laenude maksimaalne kestus: </w:t>
      </w:r>
      <w:r w:rsidRPr="00D365D1">
        <w:rPr>
          <w:noProof/>
        </w:rPr>
        <w:tab/>
      </w:r>
    </w:p>
    <w:p w14:paraId="6267D2C2" w14:textId="77777777" w:rsidR="001E6DE7" w:rsidRPr="00D365D1" w:rsidRDefault="001E6DE7" w:rsidP="001E6DE7">
      <w:pPr>
        <w:tabs>
          <w:tab w:val="left" w:leader="dot" w:pos="9072"/>
        </w:tabs>
        <w:ind w:left="720"/>
        <w:rPr>
          <w:noProof/>
        </w:rPr>
      </w:pPr>
      <w:r w:rsidRPr="00D365D1">
        <w:rPr>
          <w:noProof/>
        </w:rPr>
        <w:tab/>
      </w:r>
    </w:p>
    <w:p w14:paraId="440D4719" w14:textId="77777777" w:rsidR="001E6DE7" w:rsidRPr="00D365D1" w:rsidRDefault="001E6DE7" w:rsidP="004712DA">
      <w:pPr>
        <w:pStyle w:val="Tiret1"/>
        <w:numPr>
          <w:ilvl w:val="0"/>
          <w:numId w:val="56"/>
        </w:numPr>
        <w:rPr>
          <w:noProof/>
        </w:rPr>
      </w:pPr>
      <w:r w:rsidRPr="00D365D1">
        <w:rPr>
          <w:noProof/>
        </w:rPr>
        <w:t>Esitage üksikasjalik selgitus instrumendi kestuse kohta või väljumisstrateegia võlainstrumendi investeeringutest:</w:t>
      </w:r>
    </w:p>
    <w:p w14:paraId="4C6D7621" w14:textId="77777777" w:rsidR="001E6DE7" w:rsidRPr="00D365D1" w:rsidRDefault="001E6DE7" w:rsidP="001E6DE7">
      <w:pPr>
        <w:tabs>
          <w:tab w:val="left" w:leader="dot" w:pos="9072"/>
        </w:tabs>
        <w:ind w:left="720"/>
        <w:rPr>
          <w:noProof/>
        </w:rPr>
      </w:pPr>
      <w:r w:rsidRPr="00D365D1">
        <w:rPr>
          <w:noProof/>
        </w:rPr>
        <w:tab/>
      </w:r>
    </w:p>
    <w:p w14:paraId="1E59A6FB" w14:textId="77777777" w:rsidR="001E6DE7" w:rsidRPr="00D365D1" w:rsidRDefault="001E6DE7" w:rsidP="004712DA">
      <w:pPr>
        <w:pStyle w:val="Tiret1"/>
        <w:numPr>
          <w:ilvl w:val="0"/>
          <w:numId w:val="56"/>
        </w:numPr>
        <w:rPr>
          <w:bCs/>
          <w:noProof/>
        </w:rPr>
      </w:pPr>
      <w:r w:rsidRPr="00D365D1">
        <w:rPr>
          <w:noProof/>
        </w:rPr>
        <w:t xml:space="preserve">Lõplike abisaajate riskireiting: </w:t>
      </w:r>
      <w:r w:rsidRPr="00D365D1">
        <w:rPr>
          <w:noProof/>
        </w:rPr>
        <w:tab/>
      </w:r>
    </w:p>
    <w:p w14:paraId="7067C099" w14:textId="77777777" w:rsidR="001E6DE7" w:rsidRPr="00D365D1" w:rsidRDefault="001E6DE7" w:rsidP="001E6DE7">
      <w:pPr>
        <w:tabs>
          <w:tab w:val="left" w:leader="dot" w:pos="9072"/>
        </w:tabs>
        <w:ind w:left="720"/>
        <w:rPr>
          <w:noProof/>
        </w:rPr>
      </w:pPr>
      <w:r w:rsidRPr="00D365D1">
        <w:rPr>
          <w:noProof/>
        </w:rPr>
        <w:tab/>
      </w:r>
    </w:p>
    <w:p w14:paraId="5754B07B" w14:textId="77777777" w:rsidR="001E6DE7" w:rsidRPr="00D365D1" w:rsidRDefault="001E6DE7" w:rsidP="004712DA">
      <w:pPr>
        <w:pStyle w:val="Tiret1"/>
        <w:numPr>
          <w:ilvl w:val="0"/>
          <w:numId w:val="56"/>
        </w:numPr>
        <w:rPr>
          <w:bCs/>
          <w:noProof/>
        </w:rPr>
      </w:pPr>
      <w:r w:rsidRPr="00D365D1">
        <w:rPr>
          <w:noProof/>
        </w:rPr>
        <w:t xml:space="preserve">Tagatis või muud nõuded: </w:t>
      </w:r>
      <w:r w:rsidRPr="00D365D1">
        <w:rPr>
          <w:noProof/>
        </w:rPr>
        <w:tab/>
      </w:r>
    </w:p>
    <w:p w14:paraId="6703451C" w14:textId="77777777" w:rsidR="001E6DE7" w:rsidRPr="00D365D1" w:rsidRDefault="001E6DE7" w:rsidP="001E6DE7">
      <w:pPr>
        <w:tabs>
          <w:tab w:val="left" w:leader="dot" w:pos="9072"/>
        </w:tabs>
        <w:ind w:left="720"/>
        <w:rPr>
          <w:bCs/>
          <w:noProof/>
        </w:rPr>
      </w:pPr>
      <w:r w:rsidRPr="00D365D1">
        <w:rPr>
          <w:noProof/>
        </w:rPr>
        <w:tab/>
      </w:r>
    </w:p>
    <w:p w14:paraId="037F28A1" w14:textId="77777777" w:rsidR="001E6DE7" w:rsidRPr="00D365D1" w:rsidRDefault="001E6DE7" w:rsidP="004712DA">
      <w:pPr>
        <w:pStyle w:val="Tiret1"/>
        <w:numPr>
          <w:ilvl w:val="0"/>
          <w:numId w:val="56"/>
        </w:numPr>
        <w:rPr>
          <w:bCs/>
          <w:noProof/>
        </w:rPr>
      </w:pPr>
      <w:r w:rsidRPr="00D365D1">
        <w:rPr>
          <w:noProof/>
        </w:rPr>
        <w:t xml:space="preserve">Muu asjakohane teave: </w:t>
      </w:r>
      <w:r w:rsidRPr="00D365D1">
        <w:rPr>
          <w:noProof/>
        </w:rPr>
        <w:tab/>
      </w:r>
    </w:p>
    <w:p w14:paraId="404659B7" w14:textId="77777777" w:rsidR="001E6DE7" w:rsidRPr="00D365D1" w:rsidRDefault="001E6DE7" w:rsidP="001E6DE7">
      <w:pPr>
        <w:tabs>
          <w:tab w:val="left" w:leader="dot" w:pos="9072"/>
        </w:tabs>
        <w:ind w:left="720"/>
        <w:rPr>
          <w:bCs/>
          <w:noProof/>
        </w:rPr>
      </w:pPr>
      <w:r w:rsidRPr="00D365D1">
        <w:rPr>
          <w:noProof/>
        </w:rPr>
        <w:tab/>
      </w:r>
    </w:p>
    <w:p w14:paraId="65ECA848" w14:textId="77777777" w:rsidR="001E6DE7" w:rsidRPr="00D365D1" w:rsidRDefault="001E6DE7" w:rsidP="004712DA">
      <w:pPr>
        <w:pStyle w:val="Tiret1"/>
        <w:numPr>
          <w:ilvl w:val="0"/>
          <w:numId w:val="56"/>
        </w:numPr>
        <w:rPr>
          <w:noProof/>
        </w:rPr>
      </w:pPr>
      <w:r w:rsidRPr="00D365D1">
        <w:rPr>
          <w:noProof/>
        </w:rPr>
        <w:t>Kui kõnealusel tasandil on olemas erasektori osalus (nt erainvestorid pakuvad samuti laene lõplikele abisaajatele):</w:t>
      </w:r>
    </w:p>
    <w:p w14:paraId="4300B416" w14:textId="77777777" w:rsidR="001E6DE7" w:rsidRPr="00D365D1" w:rsidRDefault="001E6DE7" w:rsidP="001E6DE7">
      <w:pPr>
        <w:pStyle w:val="Text1"/>
        <w:rPr>
          <w:noProof/>
        </w:rPr>
      </w:pPr>
      <w:r w:rsidRPr="00D365D1">
        <w:rPr>
          <w:noProof/>
        </w:rPr>
        <w:t xml:space="preserve">Märkige erasektori osaluse määr: </w:t>
      </w:r>
    </w:p>
    <w:p w14:paraId="0D099958" w14:textId="77777777" w:rsidR="001E6DE7" w:rsidRPr="00D365D1" w:rsidRDefault="001E6DE7" w:rsidP="001E6DE7">
      <w:pPr>
        <w:tabs>
          <w:tab w:val="left" w:leader="dot" w:pos="9072"/>
        </w:tabs>
        <w:ind w:left="720"/>
        <w:rPr>
          <w:bCs/>
          <w:noProof/>
        </w:rPr>
      </w:pPr>
      <w:r w:rsidRPr="00D365D1">
        <w:rPr>
          <w:noProof/>
        </w:rPr>
        <w:tab/>
      </w:r>
    </w:p>
    <w:p w14:paraId="444C8748" w14:textId="77777777" w:rsidR="001E6DE7" w:rsidRPr="00D365D1" w:rsidRDefault="001E6DE7" w:rsidP="001E6DE7">
      <w:pPr>
        <w:pStyle w:val="Text1"/>
        <w:rPr>
          <w:noProof/>
        </w:rPr>
      </w:pPr>
      <w:r w:rsidRPr="00D365D1">
        <w:rPr>
          <w:noProof/>
        </w:rPr>
        <w:t>Kirjeldage riskide ja tulude jagamist riiklike ja erainvestorite vahel:</w:t>
      </w:r>
    </w:p>
    <w:p w14:paraId="46EEA57B" w14:textId="77777777" w:rsidR="001E6DE7" w:rsidRPr="00D365D1" w:rsidRDefault="001E6DE7" w:rsidP="001E6DE7">
      <w:pPr>
        <w:tabs>
          <w:tab w:val="left" w:leader="dot" w:pos="9072"/>
        </w:tabs>
        <w:ind w:left="720"/>
        <w:rPr>
          <w:noProof/>
        </w:rPr>
      </w:pPr>
      <w:r w:rsidRPr="00D365D1">
        <w:rPr>
          <w:noProof/>
        </w:rPr>
        <w:tab/>
      </w:r>
    </w:p>
    <w:p w14:paraId="4C4F2EBC" w14:textId="77777777" w:rsidR="001E6DE7" w:rsidRPr="00D365D1" w:rsidRDefault="001E6DE7" w:rsidP="001E6DE7">
      <w:pPr>
        <w:pStyle w:val="Text1"/>
        <w:rPr>
          <w:noProof/>
        </w:rPr>
      </w:pPr>
      <w:r w:rsidRPr="00D365D1">
        <w:rPr>
          <w:noProof/>
        </w:rPr>
        <w:t>Kui riiklik investor eeldab esimese järjekoha kahju, siis milline on selle ülemmäär? Ülemmäär … % (Pange tähele, et ülemmäär ei tohiks soovitatavalt ületada 35 % (RFG punkt 116))</w:t>
      </w:r>
    </w:p>
    <w:p w14:paraId="14C0ADFA" w14:textId="77777777" w:rsidR="001E6DE7" w:rsidRPr="00D365D1" w:rsidRDefault="001E6DE7" w:rsidP="001E6DE7">
      <w:pPr>
        <w:pStyle w:val="Text1"/>
        <w:rPr>
          <w:noProof/>
        </w:rPr>
      </w:pPr>
      <w:r w:rsidRPr="00D365D1">
        <w:rPr>
          <w:noProof/>
        </w:rPr>
        <w:t xml:space="preserve">Kui riiklik investor või laenuandja eeldab esimese järjekoha kahju, mis ületab määruses (EL) nr 651/2014 sätestatud ülemmäära (st 25 %), tuleb seda põhjendada, osutades </w:t>
      </w:r>
      <w:r w:rsidRPr="00D365D1">
        <w:rPr>
          <w:rFonts w:ascii="inherit" w:hAnsi="inherit"/>
          <w:noProof/>
        </w:rPr>
        <w:t>meetmetele, mis on suunatud üksnes idufirmadele ja VKEdele enne nende esimest ärilist müüki või idee teostatavuse tõendamise etapis, viidates</w:t>
      </w:r>
      <w:r w:rsidRPr="00D365D1">
        <w:rPr>
          <w:noProof/>
        </w:rPr>
        <w:t xml:space="preserve"> eelhinnangus kindlaks tehtud väga suurele turutõrkele </w:t>
      </w:r>
      <w:r w:rsidRPr="00D365D1">
        <w:rPr>
          <w:rFonts w:ascii="inherit" w:hAnsi="inherit"/>
          <w:noProof/>
        </w:rPr>
        <w:t>või muule asjakohasele takistusele</w:t>
      </w:r>
      <w:r w:rsidRPr="00D365D1">
        <w:rPr>
          <w:noProof/>
        </w:rPr>
        <w:t xml:space="preserve"> (RFG punkt 116), ning esitada sellise põhjenduse kokkuvõte: </w:t>
      </w:r>
    </w:p>
    <w:p w14:paraId="3EDF14D4" w14:textId="77777777" w:rsidR="001E6DE7" w:rsidRPr="00D365D1" w:rsidRDefault="001E6DE7" w:rsidP="001E6DE7">
      <w:pPr>
        <w:tabs>
          <w:tab w:val="left" w:leader="dot" w:pos="9072"/>
        </w:tabs>
        <w:ind w:left="720"/>
        <w:rPr>
          <w:noProof/>
        </w:rPr>
      </w:pPr>
      <w:r w:rsidRPr="00D365D1">
        <w:rPr>
          <w:noProof/>
        </w:rPr>
        <w:tab/>
      </w:r>
    </w:p>
    <w:p w14:paraId="0F2EEE06" w14:textId="77777777" w:rsidR="001E6DE7" w:rsidRPr="00D365D1" w:rsidRDefault="001E6DE7" w:rsidP="001E6DE7">
      <w:pPr>
        <w:pStyle w:val="Text1"/>
        <w:rPr>
          <w:bCs/>
          <w:noProof/>
        </w:rPr>
      </w:pPr>
      <w:r w:rsidRPr="00D365D1">
        <w:rPr>
          <w:noProof/>
        </w:rPr>
        <w:t xml:space="preserve">Kui erasektori investorite/laenuandjate jaoks on olemas muid riskimaandamise mehhanisme, selgitage: </w:t>
      </w:r>
    </w:p>
    <w:p w14:paraId="166E09F7" w14:textId="77777777" w:rsidR="001E6DE7" w:rsidRPr="00D365D1" w:rsidRDefault="001E6DE7" w:rsidP="001E6DE7">
      <w:pPr>
        <w:tabs>
          <w:tab w:val="left" w:leader="dot" w:pos="9072"/>
        </w:tabs>
        <w:ind w:left="720"/>
        <w:rPr>
          <w:bCs/>
          <w:noProof/>
        </w:rPr>
      </w:pPr>
      <w:r w:rsidRPr="00D365D1">
        <w:rPr>
          <w:noProof/>
        </w:rPr>
        <w:tab/>
      </w:r>
    </w:p>
    <w:p w14:paraId="1680FB89" w14:textId="77777777" w:rsidR="001E6DE7" w:rsidRPr="00D365D1" w:rsidRDefault="00F32856" w:rsidP="001E6DE7">
      <w:pPr>
        <w:pStyle w:val="ManualHeading1"/>
        <w:rPr>
          <w:noProof/>
        </w:rPr>
      </w:pPr>
      <w:sdt>
        <w:sdtPr>
          <w:rPr>
            <w:noProof/>
          </w:rPr>
          <w:id w:val="1763870248"/>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ab/>
      </w:r>
      <w:r w:rsidR="001E6DE7" w:rsidRPr="00D365D1">
        <w:rPr>
          <w:smallCaps w:val="0"/>
          <w:noProof/>
        </w:rPr>
        <w:t>Rahastamata võlainstrumendid: finantsvahendajate garantiid lõplikele abisaajatele</w:t>
      </w:r>
    </w:p>
    <w:p w14:paraId="6D3E7016" w14:textId="77777777" w:rsidR="001E6DE7" w:rsidRPr="00D365D1" w:rsidRDefault="001E6DE7" w:rsidP="004712DA">
      <w:pPr>
        <w:pStyle w:val="ListNumber"/>
        <w:numPr>
          <w:ilvl w:val="0"/>
          <w:numId w:val="37"/>
        </w:numPr>
        <w:spacing w:before="0" w:after="240"/>
        <w:contextualSpacing w:val="0"/>
        <w:rPr>
          <w:noProof/>
        </w:rPr>
      </w:pPr>
      <w:r w:rsidRPr="00D365D1">
        <w:rPr>
          <w:noProof/>
        </w:rPr>
        <w:t>Kirjeldage üksikasjalikult garantii laadi ja tingimusi (lisage ka kõnealuse garantii võrdlus turutingimustega):</w:t>
      </w:r>
    </w:p>
    <w:p w14:paraId="0F5EFA79" w14:textId="77777777" w:rsidR="001E6DE7" w:rsidRPr="00D365D1" w:rsidRDefault="001E6DE7" w:rsidP="001E6DE7">
      <w:pPr>
        <w:tabs>
          <w:tab w:val="left" w:leader="dot" w:pos="9072"/>
        </w:tabs>
        <w:rPr>
          <w:noProof/>
        </w:rPr>
      </w:pPr>
      <w:r w:rsidRPr="00D365D1">
        <w:rPr>
          <w:noProof/>
        </w:rPr>
        <w:lastRenderedPageBreak/>
        <w:tab/>
      </w:r>
    </w:p>
    <w:p w14:paraId="49BBBECF" w14:textId="77777777" w:rsidR="001E6DE7" w:rsidRPr="00D365D1" w:rsidRDefault="001E6DE7" w:rsidP="004712DA">
      <w:pPr>
        <w:pStyle w:val="ListNumber"/>
        <w:numPr>
          <w:ilvl w:val="0"/>
          <w:numId w:val="37"/>
        </w:numPr>
        <w:spacing w:before="0" w:after="240"/>
        <w:contextualSpacing w:val="0"/>
        <w:rPr>
          <w:bCs/>
          <w:noProof/>
        </w:rPr>
      </w:pPr>
      <w:r w:rsidRPr="00D365D1">
        <w:rPr>
          <w:noProof/>
        </w:rPr>
        <w:t>Esitage viide õigusliku aluse vastavale sättele, milles nõutakse, et garantiiga hõlmatud abikõlblikud tehingud peavad olema riski finantseerimiseks algatatud uued abikõlblikud laenutehingud, sealhulgas liisinguinstrumendid, samuti kvaasiomakapitali investeerimisinstrumendid, välja arvatud omakapitaliinstrumendid (RFG punkt 118):</w:t>
      </w:r>
    </w:p>
    <w:p w14:paraId="4293F6A6" w14:textId="77777777" w:rsidR="001E6DE7" w:rsidRPr="00D365D1" w:rsidRDefault="001E6DE7" w:rsidP="001E6DE7">
      <w:pPr>
        <w:tabs>
          <w:tab w:val="left" w:leader="dot" w:pos="9072"/>
        </w:tabs>
        <w:rPr>
          <w:noProof/>
        </w:rPr>
      </w:pPr>
      <w:r w:rsidRPr="00D365D1">
        <w:rPr>
          <w:noProof/>
        </w:rPr>
        <w:tab/>
      </w:r>
    </w:p>
    <w:p w14:paraId="416A03EA" w14:textId="77777777" w:rsidR="001E6DE7" w:rsidRPr="00D365D1" w:rsidRDefault="001E6DE7" w:rsidP="004712DA">
      <w:pPr>
        <w:pStyle w:val="ListNumber"/>
        <w:numPr>
          <w:ilvl w:val="0"/>
          <w:numId w:val="37"/>
        </w:numPr>
        <w:spacing w:before="0" w:after="240"/>
        <w:contextualSpacing w:val="0"/>
        <w:rPr>
          <w:bCs/>
          <w:noProof/>
        </w:rPr>
      </w:pPr>
      <w:r w:rsidRPr="00D365D1">
        <w:rPr>
          <w:noProof/>
        </w:rPr>
        <w:t>Märkige aluseks olevate tehingute laad ja tingimused:</w:t>
      </w:r>
    </w:p>
    <w:p w14:paraId="1B24F809" w14:textId="77777777" w:rsidR="001E6DE7" w:rsidRPr="00D365D1" w:rsidRDefault="001E6DE7" w:rsidP="001E6DE7">
      <w:pPr>
        <w:tabs>
          <w:tab w:val="left" w:leader="dot" w:pos="9072"/>
        </w:tabs>
        <w:rPr>
          <w:noProof/>
        </w:rPr>
      </w:pPr>
      <w:r w:rsidRPr="00D365D1">
        <w:rPr>
          <w:noProof/>
        </w:rPr>
        <w:tab/>
      </w:r>
    </w:p>
    <w:p w14:paraId="744C2471" w14:textId="77777777" w:rsidR="001E6DE7" w:rsidRPr="00D365D1" w:rsidRDefault="00F32856" w:rsidP="001E6DE7">
      <w:pPr>
        <w:pStyle w:val="ManualHeading1"/>
        <w:rPr>
          <w:noProof/>
        </w:rPr>
      </w:pPr>
      <w:sdt>
        <w:sdtPr>
          <w:rPr>
            <w:noProof/>
          </w:rPr>
          <w:id w:val="-12693971"/>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ab/>
      </w:r>
      <w:r w:rsidR="001E6DE7" w:rsidRPr="00D365D1">
        <w:rPr>
          <w:smallCaps w:val="0"/>
          <w:noProof/>
        </w:rPr>
        <w:t>Muud finantsinstrumendid</w:t>
      </w:r>
    </w:p>
    <w:p w14:paraId="281F0594" w14:textId="77777777" w:rsidR="001E6DE7" w:rsidRPr="00D365D1" w:rsidRDefault="001E6DE7" w:rsidP="004712DA">
      <w:pPr>
        <w:pStyle w:val="Tiret1"/>
        <w:numPr>
          <w:ilvl w:val="0"/>
          <w:numId w:val="56"/>
        </w:numPr>
        <w:rPr>
          <w:noProof/>
        </w:rPr>
      </w:pPr>
      <w:r w:rsidRPr="00D365D1">
        <w:rPr>
          <w:noProof/>
        </w:rPr>
        <w:t>Kirjeldage meetmega rakendatavat finantsinstrumenti:</w:t>
      </w:r>
    </w:p>
    <w:p w14:paraId="4925C26D" w14:textId="77777777" w:rsidR="001E6DE7" w:rsidRPr="00D365D1" w:rsidRDefault="001E6DE7" w:rsidP="001E6DE7">
      <w:pPr>
        <w:tabs>
          <w:tab w:val="left" w:leader="dot" w:pos="9072"/>
        </w:tabs>
        <w:ind w:left="720"/>
        <w:rPr>
          <w:noProof/>
        </w:rPr>
      </w:pPr>
      <w:r w:rsidRPr="00D365D1">
        <w:rPr>
          <w:noProof/>
        </w:rPr>
        <w:tab/>
      </w:r>
    </w:p>
    <w:p w14:paraId="48A0AA43" w14:textId="77777777" w:rsidR="001E6DE7" w:rsidRPr="00D365D1" w:rsidRDefault="001E6DE7" w:rsidP="004712DA">
      <w:pPr>
        <w:pStyle w:val="Tiret1"/>
        <w:numPr>
          <w:ilvl w:val="0"/>
          <w:numId w:val="56"/>
        </w:numPr>
        <w:rPr>
          <w:noProof/>
        </w:rPr>
      </w:pPr>
      <w:r w:rsidRPr="00D365D1">
        <w:rPr>
          <w:noProof/>
        </w:rPr>
        <w:t>Kirjeldage üksikasjalikult kõiki eespool punktis 2.9.1.2 sisalduvaid elemente niivõrd, kuivõrd need on kohaldatavad valitud finantsinstrumendi puhul:</w:t>
      </w:r>
    </w:p>
    <w:p w14:paraId="56B09DF0" w14:textId="77777777" w:rsidR="001E6DE7" w:rsidRPr="00D365D1" w:rsidRDefault="001E6DE7" w:rsidP="001E6DE7">
      <w:pPr>
        <w:tabs>
          <w:tab w:val="left" w:leader="dot" w:pos="9072"/>
        </w:tabs>
        <w:ind w:left="720"/>
        <w:rPr>
          <w:noProof/>
        </w:rPr>
      </w:pPr>
      <w:r w:rsidRPr="00D365D1">
        <w:rPr>
          <w:noProof/>
        </w:rPr>
        <w:tab/>
      </w:r>
    </w:p>
    <w:p w14:paraId="50A7D29C" w14:textId="77777777" w:rsidR="001E6DE7" w:rsidRPr="00D365D1" w:rsidRDefault="001E6DE7" w:rsidP="001E6DE7">
      <w:pPr>
        <w:pStyle w:val="ManualHeading3"/>
        <w:rPr>
          <w:noProof/>
        </w:rPr>
      </w:pPr>
      <w:r w:rsidRPr="004E215B">
        <w:rPr>
          <w:noProof/>
        </w:rPr>
        <w:t>2.9.2.</w:t>
      </w:r>
      <w:r w:rsidRPr="004E215B">
        <w:rPr>
          <w:noProof/>
        </w:rPr>
        <w:tab/>
      </w:r>
      <w:r w:rsidRPr="00D365D1">
        <w:rPr>
          <w:noProof/>
        </w:rPr>
        <w:t>Fiskaalinstrumendid:</w:t>
      </w:r>
    </w:p>
    <w:p w14:paraId="51477D04" w14:textId="77777777" w:rsidR="001E6DE7" w:rsidRPr="00D365D1" w:rsidRDefault="001E6DE7" w:rsidP="001E6DE7">
      <w:pPr>
        <w:rPr>
          <w:i/>
          <w:iCs/>
          <w:noProof/>
        </w:rPr>
      </w:pPr>
      <w:r w:rsidRPr="00D365D1">
        <w:rPr>
          <w:i/>
          <w:noProof/>
          <w:u w:val="single"/>
        </w:rPr>
        <w:t>Täitke käesolev punkt iga maksusoodustuse kohta:</w:t>
      </w:r>
      <w:r w:rsidRPr="00D365D1">
        <w:rPr>
          <w:i/>
          <w:noProof/>
        </w:rPr>
        <w:t xml:space="preserve"> Kui meetmega on ette nähtud mitut liiki maksusoodustusi, vastake küsimustele iga abi liigi kohta.</w:t>
      </w:r>
    </w:p>
    <w:p w14:paraId="3E93F432" w14:textId="77777777" w:rsidR="001E6DE7" w:rsidRPr="00D365D1" w:rsidRDefault="001E6DE7" w:rsidP="004712DA">
      <w:pPr>
        <w:pStyle w:val="Tiret1"/>
        <w:numPr>
          <w:ilvl w:val="0"/>
          <w:numId w:val="56"/>
        </w:numPr>
        <w:rPr>
          <w:noProof/>
        </w:rPr>
      </w:pPr>
      <w:r w:rsidRPr="00D365D1">
        <w:rPr>
          <w:noProof/>
        </w:rPr>
        <w:t>Maksusoodustus on antud järgmiseks:</w:t>
      </w:r>
    </w:p>
    <w:p w14:paraId="4D0BF1AA" w14:textId="77777777" w:rsidR="001E6DE7" w:rsidRPr="00D365D1" w:rsidRDefault="001E6DE7" w:rsidP="001E6DE7">
      <w:pPr>
        <w:pStyle w:val="Point2"/>
        <w:rPr>
          <w:noProof/>
        </w:rPr>
      </w:pPr>
      <w:r w:rsidRPr="004E215B">
        <w:rPr>
          <w:noProof/>
        </w:rPr>
        <w:t>(a)</w:t>
      </w:r>
      <w:r w:rsidRPr="004E215B">
        <w:rPr>
          <w:noProof/>
        </w:rPr>
        <w:tab/>
      </w:r>
      <w:sdt>
        <w:sdtPr>
          <w:rPr>
            <w:noProof/>
          </w:rPr>
          <w:id w:val="-900141980"/>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otseinvesteeringud ettevõtjatesse</w:t>
      </w:r>
    </w:p>
    <w:p w14:paraId="5E42D5E1" w14:textId="77777777" w:rsidR="001E6DE7" w:rsidRPr="00D365D1" w:rsidRDefault="001E6DE7" w:rsidP="001E6DE7">
      <w:pPr>
        <w:pStyle w:val="Point2"/>
        <w:rPr>
          <w:noProof/>
        </w:rPr>
      </w:pPr>
      <w:r w:rsidRPr="004E215B">
        <w:rPr>
          <w:noProof/>
        </w:rPr>
        <w:t>(b)</w:t>
      </w:r>
      <w:r w:rsidRPr="004E215B">
        <w:rPr>
          <w:noProof/>
        </w:rPr>
        <w:tab/>
      </w:r>
      <w:sdt>
        <w:sdtPr>
          <w:rPr>
            <w:noProof/>
          </w:rPr>
          <w:id w:val="1300026038"/>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kaudsed investeeringud ettevõtjatesse (st finantsvahendajate kaudu)</w:t>
      </w:r>
    </w:p>
    <w:p w14:paraId="451411BF" w14:textId="77777777" w:rsidR="001E6DE7" w:rsidRPr="00D365D1" w:rsidRDefault="001E6DE7" w:rsidP="001E6DE7">
      <w:pPr>
        <w:pStyle w:val="Point2"/>
        <w:rPr>
          <w:noProof/>
        </w:rPr>
      </w:pPr>
      <w:r w:rsidRPr="004E215B">
        <w:rPr>
          <w:noProof/>
        </w:rPr>
        <w:t>(c)</w:t>
      </w:r>
      <w:r w:rsidRPr="004E215B">
        <w:rPr>
          <w:noProof/>
        </w:rPr>
        <w:tab/>
      </w:r>
      <w:sdt>
        <w:sdtPr>
          <w:rPr>
            <w:noProof/>
          </w:rPr>
          <w:id w:val="558906536"/>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alternatiivse kauplemisplatvormi kaudu tehtud kaudsed investeeringud ettevõtjatesse</w:t>
      </w:r>
    </w:p>
    <w:p w14:paraId="2DF9B3A4" w14:textId="77777777" w:rsidR="001E6DE7" w:rsidRPr="00D365D1" w:rsidRDefault="001E6DE7" w:rsidP="004712DA">
      <w:pPr>
        <w:pStyle w:val="Tiret1"/>
        <w:numPr>
          <w:ilvl w:val="0"/>
          <w:numId w:val="56"/>
        </w:numPr>
        <w:rPr>
          <w:noProof/>
        </w:rPr>
      </w:pPr>
      <w:r w:rsidRPr="00D365D1">
        <w:rPr>
          <w:noProof/>
        </w:rPr>
        <w:t>Maksusoodustus on antud:</w:t>
      </w:r>
    </w:p>
    <w:p w14:paraId="5F6D5997" w14:textId="77777777" w:rsidR="001E6DE7" w:rsidRPr="00D365D1" w:rsidRDefault="001E6DE7" w:rsidP="001E6DE7">
      <w:pPr>
        <w:pStyle w:val="Point2"/>
        <w:rPr>
          <w:noProof/>
        </w:rPr>
      </w:pPr>
      <w:r w:rsidRPr="004E215B">
        <w:rPr>
          <w:noProof/>
        </w:rPr>
        <w:t>(a)</w:t>
      </w:r>
      <w:r w:rsidRPr="004E215B">
        <w:rPr>
          <w:noProof/>
        </w:rPr>
        <w:tab/>
      </w:r>
      <w:sdt>
        <w:sdtPr>
          <w:rPr>
            <w:rFonts w:ascii="MS Gothic" w:eastAsia="MS Gothic" w:hAnsi="MS Gothic"/>
            <w:noProof/>
          </w:rPr>
          <w:id w:val="310528279"/>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juriidilistest isikutest investoritele</w:t>
      </w:r>
    </w:p>
    <w:p w14:paraId="0112ECD9" w14:textId="77777777" w:rsidR="001E6DE7" w:rsidRPr="00D365D1" w:rsidRDefault="001E6DE7" w:rsidP="001E6DE7">
      <w:pPr>
        <w:pStyle w:val="Point2"/>
        <w:rPr>
          <w:noProof/>
        </w:rPr>
      </w:pPr>
      <w:r w:rsidRPr="004E215B">
        <w:rPr>
          <w:noProof/>
        </w:rPr>
        <w:t>(b)</w:t>
      </w:r>
      <w:r w:rsidRPr="004E215B">
        <w:rPr>
          <w:noProof/>
        </w:rPr>
        <w:tab/>
      </w:r>
      <w:sdt>
        <w:sdtPr>
          <w:rPr>
            <w:noProof/>
          </w:rPr>
          <w:id w:val="-449159112"/>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füüsilistest isikutest investoritele investeeringute puhul, mis jäävad määruse (EL) nr 651/2014 reguleerimisalast välja:</w:t>
      </w:r>
    </w:p>
    <w:p w14:paraId="4E14DF07" w14:textId="77777777" w:rsidR="001E6DE7" w:rsidRPr="00D365D1" w:rsidRDefault="001E6DE7" w:rsidP="001E6DE7">
      <w:pPr>
        <w:tabs>
          <w:tab w:val="left" w:leader="dot" w:pos="9072"/>
        </w:tabs>
        <w:ind w:left="720"/>
        <w:rPr>
          <w:bCs/>
          <w:noProof/>
        </w:rPr>
      </w:pPr>
      <w:r w:rsidRPr="00D365D1">
        <w:rPr>
          <w:noProof/>
        </w:rPr>
        <w:tab/>
      </w:r>
    </w:p>
    <w:p w14:paraId="11BCF11B" w14:textId="77777777" w:rsidR="001E6DE7" w:rsidRPr="00D365D1" w:rsidRDefault="001E6DE7" w:rsidP="004712DA">
      <w:pPr>
        <w:pStyle w:val="Tiret1"/>
        <w:numPr>
          <w:ilvl w:val="0"/>
          <w:numId w:val="56"/>
        </w:numPr>
        <w:rPr>
          <w:bCs/>
          <w:noProof/>
        </w:rPr>
      </w:pPr>
      <w:r w:rsidRPr="00D365D1">
        <w:rPr>
          <w:noProof/>
        </w:rPr>
        <w:t>Maksusoodustuse vorm:</w:t>
      </w:r>
    </w:p>
    <w:p w14:paraId="187A446B" w14:textId="77777777" w:rsidR="001E6DE7" w:rsidRPr="00D365D1" w:rsidRDefault="001E6DE7" w:rsidP="001E6DE7">
      <w:pPr>
        <w:pStyle w:val="Point2"/>
        <w:rPr>
          <w:noProof/>
        </w:rPr>
      </w:pPr>
      <w:r w:rsidRPr="004E215B">
        <w:rPr>
          <w:noProof/>
        </w:rPr>
        <w:t>(a)</w:t>
      </w:r>
      <w:r w:rsidRPr="004E215B">
        <w:rPr>
          <w:noProof/>
        </w:rPr>
        <w:tab/>
      </w:r>
      <w:sdt>
        <w:sdtPr>
          <w:rPr>
            <w:rFonts w:ascii="MS Gothic" w:eastAsia="MS Gothic" w:hAnsi="MS Gothic"/>
            <w:noProof/>
          </w:rPr>
          <w:id w:val="489137730"/>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maksubaasi suhtes kohaldatava tulumaksu vähendamine</w:t>
      </w:r>
    </w:p>
    <w:p w14:paraId="259F8BC6" w14:textId="77777777" w:rsidR="001E6DE7" w:rsidRPr="00D365D1" w:rsidRDefault="001E6DE7" w:rsidP="001E6DE7">
      <w:pPr>
        <w:pStyle w:val="Point2"/>
        <w:rPr>
          <w:noProof/>
        </w:rPr>
      </w:pPr>
      <w:r w:rsidRPr="004E215B">
        <w:rPr>
          <w:noProof/>
        </w:rPr>
        <w:t>(b)</w:t>
      </w:r>
      <w:r w:rsidRPr="004E215B">
        <w:rPr>
          <w:noProof/>
        </w:rPr>
        <w:tab/>
      </w:r>
      <w:sdt>
        <w:sdtPr>
          <w:rPr>
            <w:noProof/>
          </w:rPr>
          <w:id w:val="725035795"/>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tulumaksusoodustus tasumisele kuuluva maksukohustuse suhtes</w:t>
      </w:r>
    </w:p>
    <w:p w14:paraId="74C1E8AB" w14:textId="77777777" w:rsidR="001E6DE7" w:rsidRPr="00D365D1" w:rsidRDefault="001E6DE7" w:rsidP="001E6DE7">
      <w:pPr>
        <w:pStyle w:val="Point2"/>
        <w:rPr>
          <w:noProof/>
        </w:rPr>
      </w:pPr>
      <w:r w:rsidRPr="004E215B">
        <w:rPr>
          <w:noProof/>
        </w:rPr>
        <w:t>(c)</w:t>
      </w:r>
      <w:r w:rsidRPr="004E215B">
        <w:rPr>
          <w:noProof/>
        </w:rPr>
        <w:tab/>
      </w:r>
      <w:sdt>
        <w:sdtPr>
          <w:rPr>
            <w:noProof/>
          </w:rPr>
          <w:id w:val="54976477"/>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kapitali kasvutulu maksusoodustus</w:t>
      </w:r>
    </w:p>
    <w:p w14:paraId="4E07DBBC" w14:textId="77777777" w:rsidR="001E6DE7" w:rsidRPr="00D365D1" w:rsidRDefault="001E6DE7" w:rsidP="001E6DE7">
      <w:pPr>
        <w:pStyle w:val="Point2"/>
        <w:rPr>
          <w:noProof/>
        </w:rPr>
      </w:pPr>
      <w:r w:rsidRPr="004E215B">
        <w:rPr>
          <w:noProof/>
        </w:rPr>
        <w:t>(d)</w:t>
      </w:r>
      <w:r w:rsidRPr="004E215B">
        <w:rPr>
          <w:noProof/>
        </w:rPr>
        <w:tab/>
      </w:r>
      <w:sdt>
        <w:sdtPr>
          <w:rPr>
            <w:noProof/>
          </w:rPr>
          <w:id w:val="335428911"/>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dividendide maksusoodustus</w:t>
      </w:r>
    </w:p>
    <w:p w14:paraId="5BFB971F" w14:textId="77777777" w:rsidR="001E6DE7" w:rsidRDefault="001E6DE7" w:rsidP="001E6DE7">
      <w:pPr>
        <w:pStyle w:val="Point2"/>
        <w:rPr>
          <w:noProof/>
        </w:rPr>
      </w:pPr>
      <w:r w:rsidRPr="004E215B">
        <w:rPr>
          <w:noProof/>
        </w:rPr>
        <w:t>(e)</w:t>
      </w:r>
      <w:r w:rsidRPr="004E215B">
        <w:rPr>
          <w:noProof/>
        </w:rPr>
        <w:tab/>
      </w:r>
      <w:sdt>
        <w:sdtPr>
          <w:rPr>
            <w:noProof/>
          </w:rPr>
          <w:id w:val="-981537738"/>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muu: </w:t>
      </w:r>
    </w:p>
    <w:p w14:paraId="5DE15E85" w14:textId="77777777" w:rsidR="001E6DE7" w:rsidRPr="00D365D1" w:rsidRDefault="001E6DE7" w:rsidP="000C65ED">
      <w:pPr>
        <w:tabs>
          <w:tab w:val="left" w:leader="dot" w:pos="9072"/>
        </w:tabs>
        <w:ind w:left="720"/>
        <w:rPr>
          <w:bCs/>
          <w:noProof/>
        </w:rPr>
      </w:pPr>
      <w:r w:rsidRPr="00D365D1">
        <w:rPr>
          <w:noProof/>
        </w:rPr>
        <w:tab/>
      </w:r>
    </w:p>
    <w:p w14:paraId="07499F49" w14:textId="77777777" w:rsidR="001E6DE7" w:rsidRPr="00D365D1" w:rsidRDefault="001E6DE7" w:rsidP="004712DA">
      <w:pPr>
        <w:pStyle w:val="Tiret1"/>
        <w:numPr>
          <w:ilvl w:val="0"/>
          <w:numId w:val="56"/>
        </w:numPr>
        <w:rPr>
          <w:bCs/>
          <w:noProof/>
        </w:rPr>
      </w:pPr>
      <w:r w:rsidRPr="00D365D1">
        <w:rPr>
          <w:noProof/>
        </w:rPr>
        <w:t>Kirjeldage üksikasjalikult tingimusi, millele investeering peab vastama maksusoodustusest kasu saamiseks:</w:t>
      </w:r>
    </w:p>
    <w:p w14:paraId="2E70650C" w14:textId="77777777" w:rsidR="001E6DE7" w:rsidRPr="00D365D1" w:rsidRDefault="001E6DE7" w:rsidP="001E6DE7">
      <w:pPr>
        <w:tabs>
          <w:tab w:val="left" w:leader="dot" w:pos="9072"/>
        </w:tabs>
        <w:ind w:left="720"/>
        <w:rPr>
          <w:noProof/>
        </w:rPr>
      </w:pPr>
      <w:r w:rsidRPr="00D365D1">
        <w:rPr>
          <w:noProof/>
        </w:rPr>
        <w:lastRenderedPageBreak/>
        <w:tab/>
      </w:r>
    </w:p>
    <w:p w14:paraId="28E159AC" w14:textId="77777777" w:rsidR="001E6DE7" w:rsidRPr="00D365D1" w:rsidRDefault="001E6DE7" w:rsidP="004712DA">
      <w:pPr>
        <w:pStyle w:val="Tiret1"/>
        <w:numPr>
          <w:ilvl w:val="0"/>
          <w:numId w:val="56"/>
        </w:numPr>
        <w:rPr>
          <w:bCs/>
          <w:noProof/>
        </w:rPr>
      </w:pPr>
      <w:r w:rsidRPr="00D365D1">
        <w:rPr>
          <w:noProof/>
        </w:rPr>
        <w:t>Kirjeldage üksikasjalikult maksusoodustuse arvutuskäiku, kaasa arvatud: i) maksimaalne protsendimäär investeeritud summast, mille investor saab maksusoodustusena tagasi nõuda, ii) maksimaalne maksusoodustuse summa, mille võib investori maksukohustustest maha arvata, ning iii) maksimumsumma iga abisaaja kohta:</w:t>
      </w:r>
    </w:p>
    <w:p w14:paraId="6839ECEE" w14:textId="77777777" w:rsidR="001E6DE7" w:rsidRPr="00D365D1" w:rsidRDefault="001E6DE7" w:rsidP="001E6DE7">
      <w:pPr>
        <w:tabs>
          <w:tab w:val="left" w:leader="dot" w:pos="9072"/>
        </w:tabs>
        <w:ind w:left="720"/>
        <w:rPr>
          <w:noProof/>
        </w:rPr>
      </w:pPr>
      <w:r w:rsidRPr="00D365D1">
        <w:rPr>
          <w:noProof/>
        </w:rPr>
        <w:tab/>
      </w:r>
    </w:p>
    <w:p w14:paraId="11435150" w14:textId="77777777" w:rsidR="001E6DE7" w:rsidRPr="00D365D1" w:rsidRDefault="001E6DE7" w:rsidP="004712DA">
      <w:pPr>
        <w:pStyle w:val="Tiret1"/>
        <w:numPr>
          <w:ilvl w:val="0"/>
          <w:numId w:val="56"/>
        </w:numPr>
        <w:rPr>
          <w:bCs/>
          <w:noProof/>
        </w:rPr>
      </w:pPr>
      <w:r w:rsidRPr="00D365D1">
        <w:rPr>
          <w:noProof/>
        </w:rPr>
        <w:t>Osutades eelhinnangule, esitage majanduslikud tõendid ja põhjendused abikõlblike ettevõtjate kategooria kohta (RFG punkt 123):</w:t>
      </w:r>
    </w:p>
    <w:p w14:paraId="5E931E49" w14:textId="77777777" w:rsidR="001E6DE7" w:rsidRPr="00D365D1" w:rsidRDefault="001E6DE7" w:rsidP="001E6DE7">
      <w:pPr>
        <w:tabs>
          <w:tab w:val="left" w:leader="dot" w:pos="9072"/>
        </w:tabs>
        <w:ind w:left="720"/>
        <w:rPr>
          <w:noProof/>
        </w:rPr>
      </w:pPr>
      <w:r w:rsidRPr="00D365D1">
        <w:rPr>
          <w:noProof/>
        </w:rPr>
        <w:tab/>
      </w:r>
    </w:p>
    <w:p w14:paraId="4CFDC783" w14:textId="77777777" w:rsidR="001E6DE7" w:rsidRPr="00D365D1" w:rsidRDefault="001E6DE7" w:rsidP="004712DA">
      <w:pPr>
        <w:pStyle w:val="Tiret1"/>
        <w:numPr>
          <w:ilvl w:val="0"/>
          <w:numId w:val="56"/>
        </w:numPr>
        <w:rPr>
          <w:bCs/>
          <w:noProof/>
        </w:rPr>
      </w:pPr>
      <w:r w:rsidRPr="00D365D1">
        <w:rPr>
          <w:noProof/>
        </w:rPr>
        <w:t>Esitage tõendid, et abikõlblike ettevõtjate valimine toimub hästi struktureeritud investeerimisnõuete kogumi alusel, mis on asjakohase kanali kaudu avaldatud ning milles esitatakse selliste abikõlblike ettevõtjate tunnused, kes seisavad silmitsi turutõrke või muu asjakohase takistusega (RFG punkt 125):</w:t>
      </w:r>
    </w:p>
    <w:p w14:paraId="3EDBC322" w14:textId="77777777" w:rsidR="001E6DE7" w:rsidRPr="00D365D1" w:rsidRDefault="001E6DE7" w:rsidP="001E6DE7">
      <w:pPr>
        <w:tabs>
          <w:tab w:val="left" w:leader="dot" w:pos="9072"/>
        </w:tabs>
        <w:ind w:left="720"/>
        <w:rPr>
          <w:noProof/>
        </w:rPr>
      </w:pPr>
      <w:r w:rsidRPr="00D365D1">
        <w:rPr>
          <w:noProof/>
        </w:rPr>
        <w:tab/>
      </w:r>
    </w:p>
    <w:p w14:paraId="0FD9C154" w14:textId="77777777" w:rsidR="001E6DE7" w:rsidRPr="00D365D1" w:rsidRDefault="001E6DE7" w:rsidP="004712DA">
      <w:pPr>
        <w:pStyle w:val="Tiret1"/>
        <w:numPr>
          <w:ilvl w:val="0"/>
          <w:numId w:val="56"/>
        </w:numPr>
        <w:rPr>
          <w:bCs/>
          <w:noProof/>
        </w:rPr>
      </w:pPr>
      <w:r w:rsidRPr="00D365D1">
        <w:rPr>
          <w:noProof/>
        </w:rPr>
        <w:t xml:space="preserve">Ettenähtud maksusoodustuse maksimaalne kestus: </w:t>
      </w:r>
    </w:p>
    <w:p w14:paraId="023AD863" w14:textId="77777777" w:rsidR="001E6DE7" w:rsidRPr="00D365D1" w:rsidRDefault="001E6DE7" w:rsidP="001E6DE7">
      <w:pPr>
        <w:tabs>
          <w:tab w:val="left" w:leader="dot" w:pos="9072"/>
        </w:tabs>
        <w:ind w:left="720"/>
        <w:rPr>
          <w:bCs/>
          <w:noProof/>
        </w:rPr>
      </w:pPr>
      <w:r w:rsidRPr="00D365D1">
        <w:rPr>
          <w:noProof/>
        </w:rPr>
        <w:tab/>
      </w:r>
    </w:p>
    <w:p w14:paraId="670A42D3" w14:textId="77777777" w:rsidR="001E6DE7" w:rsidRPr="00D365D1" w:rsidRDefault="001E6DE7" w:rsidP="001E6DE7">
      <w:pPr>
        <w:rPr>
          <w:i/>
          <w:iCs/>
          <w:noProof/>
        </w:rPr>
      </w:pPr>
      <w:r w:rsidRPr="00D365D1">
        <w:rPr>
          <w:i/>
          <w:noProof/>
        </w:rPr>
        <w:t>(Pange tähele, et fiskaalmeetmete kavad ei tohiks tavaliselt olla pikemad kui kümme aastat (RFG punkt 126)).</w:t>
      </w:r>
    </w:p>
    <w:p w14:paraId="0FB28C45" w14:textId="77777777" w:rsidR="001E6DE7" w:rsidRPr="00D365D1" w:rsidRDefault="001E6DE7" w:rsidP="001E6DE7">
      <w:pPr>
        <w:pStyle w:val="Point0"/>
        <w:rPr>
          <w:noProof/>
        </w:rPr>
      </w:pPr>
      <w:r w:rsidRPr="004E215B">
        <w:rPr>
          <w:noProof/>
        </w:rPr>
        <w:t>(a)</w:t>
      </w:r>
      <w:r w:rsidRPr="004E215B">
        <w:rPr>
          <w:noProof/>
        </w:rPr>
        <w:tab/>
      </w:r>
      <w:r w:rsidRPr="00D365D1">
        <w:rPr>
          <w:noProof/>
        </w:rPr>
        <w:t>Kas selline maksusoodustus kujutab endast olemasoleva meetme pikendamist?</w:t>
      </w:r>
    </w:p>
    <w:p w14:paraId="5A1EE8F7" w14:textId="77777777" w:rsidR="001E6DE7" w:rsidRDefault="00F32856" w:rsidP="000C65ED">
      <w:pPr>
        <w:pStyle w:val="Tiret1"/>
        <w:numPr>
          <w:ilvl w:val="0"/>
          <w:numId w:val="0"/>
        </w:numPr>
        <w:ind w:left="850"/>
        <w:rPr>
          <w:noProof/>
        </w:rPr>
      </w:pPr>
      <w:sdt>
        <w:sdtPr>
          <w:rPr>
            <w:rFonts w:ascii="MS Gothic" w:eastAsia="MS Gothic" w:hAnsi="MS Gothic"/>
            <w:noProof/>
          </w:rPr>
          <w:id w:val="-919172007"/>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Jah. Märkige olemasoleva meetme number:</w:t>
      </w:r>
    </w:p>
    <w:p w14:paraId="6EDC4064" w14:textId="77777777" w:rsidR="001E6DE7" w:rsidRPr="00D365D1" w:rsidRDefault="001E6DE7" w:rsidP="000C65ED">
      <w:pPr>
        <w:tabs>
          <w:tab w:val="left" w:leader="dot" w:pos="9072"/>
        </w:tabs>
        <w:ind w:left="720"/>
        <w:rPr>
          <w:bCs/>
          <w:noProof/>
        </w:rPr>
      </w:pPr>
      <w:r w:rsidRPr="00D365D1">
        <w:rPr>
          <w:noProof/>
        </w:rPr>
        <w:tab/>
      </w:r>
    </w:p>
    <w:p w14:paraId="7817C230" w14:textId="77777777" w:rsidR="001E6DE7" w:rsidRPr="00D365D1" w:rsidRDefault="00F32856" w:rsidP="000C65ED">
      <w:pPr>
        <w:pStyle w:val="Tiret1"/>
        <w:numPr>
          <w:ilvl w:val="0"/>
          <w:numId w:val="0"/>
        </w:numPr>
        <w:ind w:left="850"/>
        <w:rPr>
          <w:noProof/>
        </w:rPr>
      </w:pPr>
      <w:sdt>
        <w:sdtPr>
          <w:rPr>
            <w:rFonts w:ascii="MS Gothic" w:eastAsia="MS Gothic" w:hAnsi="MS Gothic"/>
            <w:noProof/>
          </w:rPr>
          <w:id w:val="827323800"/>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Ei.</w:t>
      </w:r>
    </w:p>
    <w:p w14:paraId="4281ADD0" w14:textId="77777777" w:rsidR="001E6DE7" w:rsidRPr="00D365D1" w:rsidRDefault="001E6DE7" w:rsidP="001E6DE7">
      <w:pPr>
        <w:pStyle w:val="Point0"/>
        <w:rPr>
          <w:noProof/>
        </w:rPr>
      </w:pPr>
      <w:r w:rsidRPr="004E215B">
        <w:rPr>
          <w:noProof/>
        </w:rPr>
        <w:t>(b)</w:t>
      </w:r>
      <w:r w:rsidRPr="004E215B">
        <w:rPr>
          <w:noProof/>
        </w:rPr>
        <w:tab/>
      </w:r>
      <w:r w:rsidRPr="00D365D1">
        <w:rPr>
          <w:noProof/>
        </w:rPr>
        <w:t>Kas fiskaalmeetmete kava (sealhulgas sellele eelnenud kavad, kui need on olemas) kogukestus on pikem kui kümme aastat?</w:t>
      </w:r>
    </w:p>
    <w:p w14:paraId="03F5E081" w14:textId="77777777" w:rsidR="001E6DE7" w:rsidRPr="00D365D1" w:rsidRDefault="00F32856" w:rsidP="001E6DE7">
      <w:pPr>
        <w:pStyle w:val="Text1"/>
        <w:rPr>
          <w:noProof/>
        </w:rPr>
      </w:pPr>
      <w:sdt>
        <w:sdtPr>
          <w:rPr>
            <w:noProof/>
          </w:rPr>
          <w:id w:val="-864447045"/>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ab/>
        <w:t xml:space="preserve">Jah </w:t>
      </w:r>
      <w:r w:rsidR="001E6DE7" w:rsidRPr="00D365D1">
        <w:rPr>
          <w:noProof/>
        </w:rPr>
        <w:tab/>
      </w:r>
      <w:r w:rsidR="001E6DE7" w:rsidRPr="00D365D1">
        <w:rPr>
          <w:noProof/>
        </w:rPr>
        <w:tab/>
      </w:r>
      <w:sdt>
        <w:sdtPr>
          <w:rPr>
            <w:noProof/>
          </w:rPr>
          <w:id w:val="-682436982"/>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ab/>
        <w:t xml:space="preserve"> Ei</w:t>
      </w:r>
    </w:p>
    <w:p w14:paraId="0AB26379" w14:textId="77777777" w:rsidR="001E6DE7" w:rsidRPr="00D365D1" w:rsidRDefault="001E6DE7" w:rsidP="001E6DE7">
      <w:pPr>
        <w:pStyle w:val="Text1"/>
        <w:rPr>
          <w:noProof/>
        </w:rPr>
      </w:pPr>
      <w:r w:rsidRPr="00D365D1">
        <w:rPr>
          <w:noProof/>
        </w:rPr>
        <w:t>Kui jah, täpsustage, kas</w:t>
      </w:r>
    </w:p>
    <w:p w14:paraId="789ECBAE" w14:textId="77777777" w:rsidR="001E6DE7" w:rsidRPr="00D365D1" w:rsidRDefault="001E6DE7" w:rsidP="004712DA">
      <w:pPr>
        <w:pStyle w:val="Tiret1"/>
        <w:numPr>
          <w:ilvl w:val="0"/>
          <w:numId w:val="56"/>
        </w:numPr>
        <w:rPr>
          <w:noProof/>
        </w:rPr>
      </w:pPr>
      <w:r w:rsidRPr="00D365D1">
        <w:rPr>
          <w:noProof/>
        </w:rPr>
        <w:t>läbi on viidud uus eelhindamine:</w:t>
      </w:r>
    </w:p>
    <w:p w14:paraId="7EF8D149" w14:textId="77777777" w:rsidR="001E6DE7" w:rsidRPr="00D365D1" w:rsidRDefault="00F32856" w:rsidP="001E6DE7">
      <w:pPr>
        <w:pStyle w:val="Text1"/>
        <w:rPr>
          <w:noProof/>
        </w:rPr>
      </w:pPr>
      <w:sdt>
        <w:sdtPr>
          <w:rPr>
            <w:noProof/>
          </w:rPr>
          <w:id w:val="992149643"/>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ab/>
        <w:t xml:space="preserve">Jah </w:t>
      </w:r>
      <w:r w:rsidR="001E6DE7" w:rsidRPr="00D365D1">
        <w:rPr>
          <w:noProof/>
        </w:rPr>
        <w:tab/>
      </w:r>
      <w:r w:rsidR="001E6DE7" w:rsidRPr="00D365D1">
        <w:rPr>
          <w:noProof/>
        </w:rPr>
        <w:tab/>
      </w:r>
      <w:sdt>
        <w:sdtPr>
          <w:rPr>
            <w:noProof/>
          </w:rPr>
          <w:id w:val="610783321"/>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ab/>
        <w:t xml:space="preserve"> Ei</w:t>
      </w:r>
    </w:p>
    <w:p w14:paraId="2A81E01F" w14:textId="77777777" w:rsidR="001E6DE7" w:rsidRPr="00D365D1" w:rsidRDefault="001E6DE7" w:rsidP="004712DA">
      <w:pPr>
        <w:pStyle w:val="Tiret1"/>
        <w:numPr>
          <w:ilvl w:val="0"/>
          <w:numId w:val="56"/>
        </w:numPr>
        <w:rPr>
          <w:bCs/>
          <w:noProof/>
        </w:rPr>
      </w:pPr>
      <w:r w:rsidRPr="00D365D1">
        <w:rPr>
          <w:noProof/>
        </w:rPr>
        <w:t>olemasoleva meetme kohta on tehtud järelhindamine:</w:t>
      </w:r>
    </w:p>
    <w:p w14:paraId="537FCFD1" w14:textId="77777777" w:rsidR="001E6DE7" w:rsidRPr="00D365D1" w:rsidRDefault="00F32856" w:rsidP="001E6DE7">
      <w:pPr>
        <w:pStyle w:val="Text1"/>
        <w:rPr>
          <w:noProof/>
        </w:rPr>
      </w:pPr>
      <w:sdt>
        <w:sdtPr>
          <w:rPr>
            <w:noProof/>
          </w:rPr>
          <w:id w:val="1837505132"/>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ab/>
        <w:t xml:space="preserve">Jah </w:t>
      </w:r>
      <w:r w:rsidR="001E6DE7" w:rsidRPr="00D365D1">
        <w:rPr>
          <w:noProof/>
        </w:rPr>
        <w:tab/>
      </w:r>
      <w:r w:rsidR="001E6DE7" w:rsidRPr="00D365D1">
        <w:rPr>
          <w:noProof/>
        </w:rPr>
        <w:tab/>
      </w:r>
      <w:sdt>
        <w:sdtPr>
          <w:rPr>
            <w:noProof/>
          </w:rPr>
          <w:id w:val="-218523830"/>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ab/>
        <w:t xml:space="preserve"> Ei</w:t>
      </w:r>
    </w:p>
    <w:p w14:paraId="6954547F" w14:textId="77777777" w:rsidR="001E6DE7" w:rsidRPr="00D365D1" w:rsidRDefault="001E6DE7" w:rsidP="001E6DE7">
      <w:pPr>
        <w:pStyle w:val="Point0"/>
        <w:rPr>
          <w:bCs/>
          <w:noProof/>
        </w:rPr>
      </w:pPr>
      <w:r w:rsidRPr="004E215B">
        <w:rPr>
          <w:noProof/>
        </w:rPr>
        <w:t>(c)</w:t>
      </w:r>
      <w:r w:rsidRPr="004E215B">
        <w:rPr>
          <w:noProof/>
        </w:rPr>
        <w:tab/>
      </w:r>
      <w:r w:rsidRPr="00D365D1">
        <w:rPr>
          <w:noProof/>
        </w:rPr>
        <w:t>Selgitage riikliku maksusüsteemi eritunnuseid, mis on vajalikud maksusoodustuse täielikuks mõistmiseks:</w:t>
      </w:r>
    </w:p>
    <w:p w14:paraId="633A8897" w14:textId="77777777" w:rsidR="001E6DE7" w:rsidRPr="00D365D1" w:rsidRDefault="001E6DE7" w:rsidP="001E6DE7">
      <w:pPr>
        <w:tabs>
          <w:tab w:val="left" w:leader="dot" w:pos="9072"/>
        </w:tabs>
        <w:rPr>
          <w:noProof/>
        </w:rPr>
      </w:pPr>
      <w:r w:rsidRPr="00D365D1">
        <w:rPr>
          <w:noProof/>
        </w:rPr>
        <w:tab/>
      </w:r>
    </w:p>
    <w:p w14:paraId="5796FDBE" w14:textId="77777777" w:rsidR="001E6DE7" w:rsidRPr="00D365D1" w:rsidRDefault="001E6DE7" w:rsidP="001E6DE7">
      <w:pPr>
        <w:pStyle w:val="Point0"/>
        <w:rPr>
          <w:bCs/>
          <w:noProof/>
        </w:rPr>
      </w:pPr>
      <w:r w:rsidRPr="004E215B">
        <w:rPr>
          <w:noProof/>
        </w:rPr>
        <w:t>(d)</w:t>
      </w:r>
      <w:r w:rsidRPr="004E215B">
        <w:rPr>
          <w:noProof/>
        </w:rPr>
        <w:tab/>
      </w:r>
      <w:r w:rsidRPr="00D365D1">
        <w:rPr>
          <w:noProof/>
        </w:rPr>
        <w:t>Kirjeldage mis tahes seotud või sarnaseid või asjaomaseid fiskaalstiimuleid, mis on liikmesriigis juba olemas, ning nende vastasmõju teatatud maksusoodustusega:</w:t>
      </w:r>
    </w:p>
    <w:p w14:paraId="569149A6" w14:textId="77777777" w:rsidR="001E6DE7" w:rsidRPr="00D365D1" w:rsidRDefault="001E6DE7" w:rsidP="001E6DE7">
      <w:pPr>
        <w:tabs>
          <w:tab w:val="left" w:leader="dot" w:pos="9072"/>
        </w:tabs>
        <w:rPr>
          <w:noProof/>
        </w:rPr>
      </w:pPr>
      <w:r w:rsidRPr="00D365D1">
        <w:rPr>
          <w:noProof/>
        </w:rPr>
        <w:tab/>
      </w:r>
    </w:p>
    <w:p w14:paraId="1EC3472A" w14:textId="77777777" w:rsidR="001E6DE7" w:rsidRPr="00D365D1" w:rsidRDefault="001E6DE7" w:rsidP="001E6DE7">
      <w:pPr>
        <w:pStyle w:val="Point0"/>
        <w:rPr>
          <w:bCs/>
          <w:noProof/>
        </w:rPr>
      </w:pPr>
      <w:r w:rsidRPr="004E215B">
        <w:rPr>
          <w:noProof/>
        </w:rPr>
        <w:t>(e)</w:t>
      </w:r>
      <w:r w:rsidRPr="004E215B">
        <w:rPr>
          <w:noProof/>
        </w:rPr>
        <w:tab/>
      </w:r>
      <w:r w:rsidRPr="00D365D1">
        <w:rPr>
          <w:noProof/>
        </w:rPr>
        <w:t>Kas maksusoodustust on võimalik kasutada kõigil kohaldatavatele kriteeriumidele vastavatel investoritel, diskrimineerimata neid asutamiskohast lähtuvalt (RFG punkt 128)?</w:t>
      </w:r>
    </w:p>
    <w:p w14:paraId="448DD247" w14:textId="77777777" w:rsidR="001E6DE7" w:rsidRPr="00D365D1" w:rsidRDefault="00F32856" w:rsidP="001E6DE7">
      <w:pPr>
        <w:pStyle w:val="Text1"/>
        <w:rPr>
          <w:noProof/>
        </w:rPr>
      </w:pPr>
      <w:sdt>
        <w:sdtPr>
          <w:rPr>
            <w:noProof/>
          </w:rPr>
          <w:id w:val="-1373369450"/>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ab/>
        <w:t xml:space="preserve">Jah </w:t>
      </w:r>
      <w:r w:rsidR="001E6DE7" w:rsidRPr="00D365D1">
        <w:rPr>
          <w:noProof/>
        </w:rPr>
        <w:tab/>
      </w:r>
      <w:r w:rsidR="001E6DE7" w:rsidRPr="00D365D1">
        <w:rPr>
          <w:noProof/>
        </w:rPr>
        <w:tab/>
      </w:r>
      <w:sdt>
        <w:sdtPr>
          <w:rPr>
            <w:noProof/>
          </w:rPr>
          <w:id w:val="-685434249"/>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ab/>
        <w:t xml:space="preserve"> Ei</w:t>
      </w:r>
    </w:p>
    <w:p w14:paraId="0FC8B43B" w14:textId="77777777" w:rsidR="001E6DE7" w:rsidRPr="00D365D1" w:rsidRDefault="001E6DE7" w:rsidP="001E6DE7">
      <w:pPr>
        <w:rPr>
          <w:i/>
          <w:iCs/>
          <w:noProof/>
        </w:rPr>
      </w:pPr>
      <w:r w:rsidRPr="00D365D1">
        <w:rPr>
          <w:i/>
          <w:noProof/>
        </w:rPr>
        <w:t xml:space="preserve">Esitage tõendid piisava avalikustamise kohta seoses meetme ulatuse ja tehniliste parameetritega (sh ülemmäär ja piirmäärad, maksimaalne investeeringusumma) (RFG punkt 128): </w:t>
      </w:r>
      <w:r w:rsidRPr="00D365D1">
        <w:rPr>
          <w:noProof/>
        </w:rPr>
        <w:tab/>
      </w:r>
    </w:p>
    <w:p w14:paraId="21B6E505" w14:textId="77777777" w:rsidR="001E6DE7" w:rsidRPr="00D365D1" w:rsidRDefault="001E6DE7" w:rsidP="001E6DE7">
      <w:pPr>
        <w:pStyle w:val="Point0"/>
        <w:rPr>
          <w:bCs/>
          <w:noProof/>
        </w:rPr>
      </w:pPr>
      <w:r w:rsidRPr="004E215B">
        <w:rPr>
          <w:noProof/>
        </w:rPr>
        <w:t>(f)</w:t>
      </w:r>
      <w:r w:rsidRPr="004E215B">
        <w:rPr>
          <w:noProof/>
        </w:rPr>
        <w:tab/>
      </w:r>
      <w:r w:rsidRPr="00D365D1">
        <w:rPr>
          <w:noProof/>
        </w:rPr>
        <w:t>Kas koguinvesteering igasse abi saavasse ettevõtjasse ületab määruse (EL) nr 651/2014 artikliga 21 kehtestatud maksimumsummat 16,5 miljonit eurot abikõlbliku ettevõtja kohta (RFG punkt 151)?</w:t>
      </w:r>
    </w:p>
    <w:p w14:paraId="007CC364" w14:textId="77777777" w:rsidR="001E6DE7" w:rsidRPr="00D365D1" w:rsidRDefault="00F32856" w:rsidP="001E6DE7">
      <w:pPr>
        <w:pStyle w:val="Text1"/>
        <w:rPr>
          <w:noProof/>
        </w:rPr>
      </w:pPr>
      <w:sdt>
        <w:sdtPr>
          <w:rPr>
            <w:noProof/>
          </w:rPr>
          <w:id w:val="1476796967"/>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ab/>
        <w:t xml:space="preserve">Jah </w:t>
      </w:r>
      <w:r w:rsidR="001E6DE7" w:rsidRPr="00D365D1">
        <w:rPr>
          <w:noProof/>
        </w:rPr>
        <w:tab/>
      </w:r>
      <w:r w:rsidR="001E6DE7" w:rsidRPr="00D365D1">
        <w:rPr>
          <w:noProof/>
        </w:rPr>
        <w:tab/>
      </w:r>
      <w:sdt>
        <w:sdtPr>
          <w:rPr>
            <w:noProof/>
          </w:rPr>
          <w:id w:val="-1878467436"/>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ab/>
        <w:t xml:space="preserve"> Ei</w:t>
      </w:r>
    </w:p>
    <w:p w14:paraId="4D608D3F" w14:textId="77777777" w:rsidR="001E6DE7" w:rsidRPr="00D365D1" w:rsidRDefault="001E6DE7" w:rsidP="001E6DE7">
      <w:pPr>
        <w:pStyle w:val="Point0"/>
        <w:rPr>
          <w:noProof/>
        </w:rPr>
      </w:pPr>
      <w:r w:rsidRPr="004E215B">
        <w:rPr>
          <w:noProof/>
        </w:rPr>
        <w:t>(g)</w:t>
      </w:r>
      <w:r w:rsidRPr="004E215B">
        <w:rPr>
          <w:noProof/>
        </w:rPr>
        <w:tab/>
      </w:r>
      <w:r w:rsidRPr="00D365D1">
        <w:rPr>
          <w:noProof/>
        </w:rPr>
        <w:t>Kui see summa on suurem, põhjendage seda viitega eelhinnangus tuvastatud turutõrkele:</w:t>
      </w:r>
    </w:p>
    <w:p w14:paraId="0C179364" w14:textId="77777777" w:rsidR="001E6DE7" w:rsidRPr="00D365D1" w:rsidRDefault="001E6DE7" w:rsidP="001E6DE7">
      <w:pPr>
        <w:tabs>
          <w:tab w:val="left" w:leader="dot" w:pos="9072"/>
        </w:tabs>
        <w:rPr>
          <w:noProof/>
        </w:rPr>
      </w:pPr>
      <w:r w:rsidRPr="00D365D1">
        <w:rPr>
          <w:noProof/>
        </w:rPr>
        <w:tab/>
      </w:r>
    </w:p>
    <w:p w14:paraId="7F7E18AC" w14:textId="77777777" w:rsidR="001E6DE7" w:rsidRPr="00D365D1" w:rsidRDefault="001E6DE7" w:rsidP="001E6DE7">
      <w:pPr>
        <w:pStyle w:val="Point0"/>
        <w:rPr>
          <w:bCs/>
          <w:noProof/>
        </w:rPr>
      </w:pPr>
      <w:r w:rsidRPr="004E215B">
        <w:rPr>
          <w:noProof/>
        </w:rPr>
        <w:t>(h)</w:t>
      </w:r>
      <w:r w:rsidRPr="004E215B">
        <w:rPr>
          <w:noProof/>
        </w:rPr>
        <w:tab/>
      </w:r>
      <w:r w:rsidRPr="00D365D1">
        <w:rPr>
          <w:noProof/>
        </w:rPr>
        <w:t xml:space="preserve">Kas abikõlblikud aktsiad on abikõlbliku ettevõtja emiteeritud uued täisriskiga lihtaktsiad, nagu on määratletud eelhinnangus, ning neid peab hoidma vähemalt kolm aastat (RFG punkt 152)? </w:t>
      </w:r>
    </w:p>
    <w:p w14:paraId="23858B47" w14:textId="77777777" w:rsidR="001E6DE7" w:rsidRPr="00D365D1" w:rsidRDefault="00F32856" w:rsidP="001E6DE7">
      <w:pPr>
        <w:pStyle w:val="Text1"/>
        <w:rPr>
          <w:noProof/>
        </w:rPr>
      </w:pPr>
      <w:sdt>
        <w:sdtPr>
          <w:rPr>
            <w:noProof/>
          </w:rPr>
          <w:id w:val="-1196691401"/>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Jah.</w:t>
      </w:r>
    </w:p>
    <w:p w14:paraId="553CE1F5" w14:textId="77777777" w:rsidR="001E6DE7" w:rsidRPr="00D365D1" w:rsidRDefault="00F32856" w:rsidP="001E6DE7">
      <w:pPr>
        <w:pStyle w:val="Text1"/>
        <w:rPr>
          <w:noProof/>
        </w:rPr>
      </w:pPr>
      <w:sdt>
        <w:sdtPr>
          <w:rPr>
            <w:noProof/>
          </w:rPr>
          <w:id w:val="501856170"/>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Ei. Esitage üksikasjalik teave:</w:t>
      </w:r>
    </w:p>
    <w:p w14:paraId="1BB55291" w14:textId="77777777" w:rsidR="001E6DE7" w:rsidRPr="00D365D1" w:rsidRDefault="001E6DE7" w:rsidP="000C65ED">
      <w:pPr>
        <w:tabs>
          <w:tab w:val="left" w:leader="dot" w:pos="9072"/>
        </w:tabs>
        <w:ind w:left="720"/>
        <w:rPr>
          <w:noProof/>
        </w:rPr>
      </w:pPr>
      <w:r w:rsidRPr="00D365D1">
        <w:rPr>
          <w:noProof/>
        </w:rPr>
        <w:tab/>
      </w:r>
    </w:p>
    <w:p w14:paraId="162D40FF" w14:textId="77777777" w:rsidR="001E6DE7" w:rsidRPr="00D365D1" w:rsidRDefault="001E6DE7" w:rsidP="001E6DE7">
      <w:pPr>
        <w:pStyle w:val="Point0"/>
        <w:rPr>
          <w:bCs/>
          <w:noProof/>
        </w:rPr>
      </w:pPr>
      <w:r w:rsidRPr="004E215B">
        <w:rPr>
          <w:noProof/>
        </w:rPr>
        <w:t>(i)</w:t>
      </w:r>
      <w:r w:rsidRPr="004E215B">
        <w:rPr>
          <w:noProof/>
        </w:rPr>
        <w:tab/>
      </w:r>
      <w:r w:rsidRPr="00D365D1">
        <w:rPr>
          <w:noProof/>
        </w:rPr>
        <w:t xml:space="preserve">Kas maksusoodustus on kättesaadav investoritele, kes on sõltumatud ettevõtjast, kellesse investeeritakse (RFG punkt 152)? </w:t>
      </w:r>
    </w:p>
    <w:p w14:paraId="61233294" w14:textId="67C1AC89" w:rsidR="001E6DE7" w:rsidRPr="00D365D1" w:rsidRDefault="00211108" w:rsidP="001E6DE7">
      <w:pPr>
        <w:pStyle w:val="Text1"/>
        <w:rPr>
          <w:noProof/>
        </w:rPr>
      </w:pPr>
      <w:sdt>
        <w:sdtPr>
          <w:rPr>
            <w:rFonts w:ascii="Segoe UI Symbol" w:hAnsi="Segoe UI Symbol"/>
            <w:noProof/>
          </w:rPr>
          <w:id w:val="-190236030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1E6DE7" w:rsidRPr="00D365D1">
        <w:rPr>
          <w:noProof/>
        </w:rPr>
        <w:t xml:space="preserve"> Jah.</w:t>
      </w:r>
    </w:p>
    <w:p w14:paraId="241FEDA2" w14:textId="15C5D412" w:rsidR="001E6DE7" w:rsidRDefault="00211108" w:rsidP="001E6DE7">
      <w:pPr>
        <w:pStyle w:val="Text1"/>
        <w:rPr>
          <w:noProof/>
        </w:rPr>
      </w:pPr>
      <w:sdt>
        <w:sdtPr>
          <w:rPr>
            <w:rFonts w:ascii="Segoe UI Symbol" w:hAnsi="Segoe UI Symbol"/>
            <w:noProof/>
          </w:rPr>
          <w:id w:val="202944340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1E6DE7" w:rsidRPr="00D365D1">
        <w:rPr>
          <w:noProof/>
        </w:rPr>
        <w:t xml:space="preserve"> Ei. Esitage üksikasjalik teave: </w:t>
      </w:r>
    </w:p>
    <w:p w14:paraId="77EC2B00" w14:textId="77777777" w:rsidR="001E6DE7" w:rsidRPr="00D365D1" w:rsidRDefault="001E6DE7" w:rsidP="001E6DE7">
      <w:pPr>
        <w:tabs>
          <w:tab w:val="left" w:leader="dot" w:pos="9072"/>
        </w:tabs>
        <w:ind w:left="720"/>
        <w:rPr>
          <w:bCs/>
          <w:noProof/>
        </w:rPr>
      </w:pPr>
      <w:r w:rsidRPr="00D365D1">
        <w:rPr>
          <w:noProof/>
        </w:rPr>
        <w:tab/>
      </w:r>
    </w:p>
    <w:p w14:paraId="3A3FC44A" w14:textId="77777777" w:rsidR="001E6DE7" w:rsidRPr="00D365D1" w:rsidRDefault="001E6DE7" w:rsidP="001E6DE7">
      <w:pPr>
        <w:pStyle w:val="Point0"/>
        <w:rPr>
          <w:noProof/>
        </w:rPr>
      </w:pPr>
      <w:r w:rsidRPr="004E215B">
        <w:rPr>
          <w:noProof/>
        </w:rPr>
        <w:t>(j)</w:t>
      </w:r>
      <w:r w:rsidRPr="004E215B">
        <w:rPr>
          <w:noProof/>
        </w:rPr>
        <w:tab/>
      </w:r>
      <w:r w:rsidRPr="00D365D1">
        <w:rPr>
          <w:noProof/>
        </w:rPr>
        <w:t>Milline on maksimaalne protsent abikõlblikesse ettevõtjatesse investeeritud summast, mille suhtes tulumaksusoodustust saab? Pange tähele, et peetakse mõistlikuks, kui maksusoodustus ei ületa 30 % investeeritud summast (RFG punkt 153): ……………%</w:t>
      </w:r>
    </w:p>
    <w:p w14:paraId="3B5A1D14" w14:textId="77777777" w:rsidR="001E6DE7" w:rsidRPr="00D365D1" w:rsidRDefault="001E6DE7" w:rsidP="001E6DE7">
      <w:pPr>
        <w:pStyle w:val="Text1"/>
        <w:rPr>
          <w:noProof/>
        </w:rPr>
      </w:pPr>
      <w:r w:rsidRPr="00D365D1">
        <w:rPr>
          <w:noProof/>
        </w:rPr>
        <w:t xml:space="preserve">Kas maksusoodustus võib ületada investori maksimaalset tulumaksukohustust, mis kehtis enne fiskaalmeetme võtmist? </w:t>
      </w:r>
    </w:p>
    <w:p w14:paraId="0D4407E6" w14:textId="3965D9DD" w:rsidR="001E6DE7" w:rsidRDefault="000C65ED" w:rsidP="001E6DE7">
      <w:pPr>
        <w:pStyle w:val="Text1"/>
        <w:rPr>
          <w:noProof/>
        </w:rPr>
      </w:pPr>
      <w:sdt>
        <w:sdtPr>
          <w:rPr>
            <w:rFonts w:ascii="Segoe UI Symbol" w:hAnsi="Segoe UI Symbol"/>
            <w:noProof/>
          </w:rPr>
          <w:id w:val="-44955491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1E6DE7" w:rsidRPr="00D365D1">
        <w:rPr>
          <w:noProof/>
        </w:rPr>
        <w:t xml:space="preserve"> Jah. Esitage üksikasjalik teave: </w:t>
      </w:r>
    </w:p>
    <w:p w14:paraId="05EFC9E4" w14:textId="77777777" w:rsidR="001E6DE7" w:rsidRPr="00D365D1" w:rsidRDefault="001E6DE7" w:rsidP="001E6DE7">
      <w:pPr>
        <w:tabs>
          <w:tab w:val="left" w:leader="dot" w:pos="9072"/>
        </w:tabs>
        <w:ind w:left="720"/>
        <w:rPr>
          <w:bCs/>
          <w:noProof/>
        </w:rPr>
      </w:pPr>
      <w:r w:rsidRPr="00D365D1">
        <w:rPr>
          <w:noProof/>
        </w:rPr>
        <w:tab/>
      </w:r>
    </w:p>
    <w:p w14:paraId="0FB0C649" w14:textId="5CA3E586" w:rsidR="001E6DE7" w:rsidRPr="00D365D1" w:rsidRDefault="000C65ED" w:rsidP="001E6DE7">
      <w:pPr>
        <w:pStyle w:val="Text1"/>
        <w:rPr>
          <w:noProof/>
        </w:rPr>
      </w:pPr>
      <w:sdt>
        <w:sdtPr>
          <w:rPr>
            <w:rFonts w:ascii="Segoe UI Symbol" w:hAnsi="Segoe UI Symbol"/>
            <w:noProof/>
          </w:rPr>
          <w:id w:val="-58877942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1E6DE7" w:rsidRPr="00D365D1">
        <w:rPr>
          <w:noProof/>
        </w:rPr>
        <w:t xml:space="preserve"> Ei </w:t>
      </w:r>
    </w:p>
    <w:p w14:paraId="0BB38689" w14:textId="77777777" w:rsidR="001E6DE7" w:rsidRPr="00D365D1" w:rsidRDefault="001E6DE7" w:rsidP="001E6DE7">
      <w:pPr>
        <w:pStyle w:val="ManualHeading3"/>
        <w:rPr>
          <w:rFonts w:eastAsia="Times New Roman"/>
          <w:noProof/>
        </w:rPr>
      </w:pPr>
      <w:r w:rsidRPr="004E215B">
        <w:rPr>
          <w:noProof/>
        </w:rPr>
        <w:t>2.9.3.</w:t>
      </w:r>
      <w:r w:rsidRPr="004E215B">
        <w:rPr>
          <w:noProof/>
        </w:rPr>
        <w:tab/>
      </w:r>
      <w:r w:rsidRPr="00D365D1">
        <w:rPr>
          <w:noProof/>
        </w:rPr>
        <w:t>Alternatiivseid kauplemisplatvorme toetavad meetmed</w:t>
      </w:r>
    </w:p>
    <w:p w14:paraId="013CE919" w14:textId="77777777" w:rsidR="001E6DE7" w:rsidRPr="00D365D1" w:rsidRDefault="001E6DE7" w:rsidP="004712DA">
      <w:pPr>
        <w:pStyle w:val="Tiret0"/>
        <w:numPr>
          <w:ilvl w:val="0"/>
          <w:numId w:val="39"/>
        </w:numPr>
        <w:rPr>
          <w:noProof/>
        </w:rPr>
      </w:pPr>
      <w:r w:rsidRPr="00D365D1">
        <w:rPr>
          <w:noProof/>
        </w:rPr>
        <w:t>Olemasolev platvorm:</w:t>
      </w:r>
    </w:p>
    <w:p w14:paraId="18C727D2" w14:textId="77777777" w:rsidR="001E6DE7" w:rsidRPr="00D365D1" w:rsidRDefault="00F32856" w:rsidP="001E6DE7">
      <w:pPr>
        <w:pStyle w:val="Text1"/>
        <w:rPr>
          <w:noProof/>
        </w:rPr>
      </w:pPr>
      <w:sdt>
        <w:sdtPr>
          <w:rPr>
            <w:bCs/>
            <w:noProof/>
          </w:rPr>
          <w:id w:val="-2027246606"/>
          <w14:checkbox>
            <w14:checked w14:val="0"/>
            <w14:checkedState w14:val="2612" w14:font="MS Gothic"/>
            <w14:uncheckedState w14:val="2610" w14:font="MS Gothic"/>
          </w14:checkbox>
        </w:sdtPr>
        <w:sdtEndPr/>
        <w:sdtContent>
          <w:r w:rsidR="001E6DE7" w:rsidRPr="00D365D1">
            <w:rPr>
              <w:rFonts w:ascii="MS Gothic" w:eastAsia="MS Gothic" w:hAnsi="MS Gothic"/>
              <w:bCs/>
              <w:noProof/>
            </w:rPr>
            <w:t>☐</w:t>
          </w:r>
        </w:sdtContent>
      </w:sdt>
      <w:r w:rsidR="001E6DE7" w:rsidRPr="00D365D1">
        <w:rPr>
          <w:noProof/>
        </w:rPr>
        <w:t xml:space="preserve"> Jah.</w:t>
      </w:r>
    </w:p>
    <w:p w14:paraId="2B4F5E8F" w14:textId="77777777" w:rsidR="001E6DE7" w:rsidRPr="00D365D1" w:rsidRDefault="00F32856" w:rsidP="001E6DE7">
      <w:pPr>
        <w:pStyle w:val="Text1"/>
        <w:rPr>
          <w:noProof/>
        </w:rPr>
      </w:pPr>
      <w:sdt>
        <w:sdtPr>
          <w:rPr>
            <w:bCs/>
            <w:noProof/>
          </w:rPr>
          <w:id w:val="671301233"/>
          <w14:checkbox>
            <w14:checked w14:val="0"/>
            <w14:checkedState w14:val="2612" w14:font="MS Gothic"/>
            <w14:uncheckedState w14:val="2610" w14:font="MS Gothic"/>
          </w14:checkbox>
        </w:sdtPr>
        <w:sdtEndPr/>
        <w:sdtContent>
          <w:r w:rsidR="001E6DE7" w:rsidRPr="00D365D1">
            <w:rPr>
              <w:rFonts w:ascii="MS Gothic" w:eastAsia="MS Gothic" w:hAnsi="MS Gothic"/>
              <w:bCs/>
              <w:noProof/>
            </w:rPr>
            <w:t>☐</w:t>
          </w:r>
        </w:sdtContent>
      </w:sdt>
      <w:r w:rsidR="001E6DE7" w:rsidRPr="00D365D1">
        <w:rPr>
          <w:noProof/>
        </w:rPr>
        <w:t xml:space="preserve"> Ei, loodav platvorm</w:t>
      </w:r>
    </w:p>
    <w:p w14:paraId="1EEB6CEE" w14:textId="77777777" w:rsidR="001E6DE7" w:rsidRPr="00D365D1" w:rsidRDefault="001E6DE7" w:rsidP="004712DA">
      <w:pPr>
        <w:pStyle w:val="Tiret0"/>
        <w:numPr>
          <w:ilvl w:val="0"/>
          <w:numId w:val="40"/>
        </w:numPr>
        <w:rPr>
          <w:noProof/>
        </w:rPr>
      </w:pPr>
      <w:r w:rsidRPr="00D365D1">
        <w:rPr>
          <w:noProof/>
        </w:rPr>
        <w:t xml:space="preserve">Kas on olemas äriplaan, mis näitab, et abi saav platvorm suudab muutuda isemajandavaks vähem kui kümne aastaga (RFG punkt 129)? </w:t>
      </w:r>
    </w:p>
    <w:p w14:paraId="12DB5596" w14:textId="77777777" w:rsidR="001E6DE7" w:rsidRPr="00D365D1" w:rsidRDefault="001E6DE7" w:rsidP="001E6DE7">
      <w:pPr>
        <w:tabs>
          <w:tab w:val="left" w:leader="dot" w:pos="9072"/>
        </w:tabs>
        <w:rPr>
          <w:bCs/>
          <w:noProof/>
        </w:rPr>
      </w:pPr>
      <w:r w:rsidRPr="00D365D1">
        <w:rPr>
          <w:noProof/>
        </w:rPr>
        <w:tab/>
      </w:r>
    </w:p>
    <w:p w14:paraId="544820BB" w14:textId="77777777" w:rsidR="001E6DE7" w:rsidRPr="00D365D1" w:rsidRDefault="001E6DE7" w:rsidP="004712DA">
      <w:pPr>
        <w:pStyle w:val="Tiret0"/>
        <w:numPr>
          <w:ilvl w:val="0"/>
          <w:numId w:val="40"/>
        </w:numPr>
        <w:rPr>
          <w:noProof/>
        </w:rPr>
      </w:pPr>
      <w:r w:rsidRPr="00D365D1">
        <w:rPr>
          <w:noProof/>
        </w:rPr>
        <w:lastRenderedPageBreak/>
        <w:t xml:space="preserve">Kas platvormi puhul on tegemist olemasoleva börsi allplatvormi või tütarettevõtjaga või kas platvorm saab selleks? </w:t>
      </w:r>
    </w:p>
    <w:p w14:paraId="6E1C962C" w14:textId="77777777" w:rsidR="001E6DE7" w:rsidRDefault="00F32856" w:rsidP="001E6DE7">
      <w:pPr>
        <w:pStyle w:val="Text1"/>
        <w:rPr>
          <w:noProof/>
        </w:rPr>
      </w:pPr>
      <w:sdt>
        <w:sdtPr>
          <w:rPr>
            <w:bCs/>
            <w:noProof/>
          </w:rPr>
          <w:id w:val="39018713"/>
          <w14:checkbox>
            <w14:checked w14:val="0"/>
            <w14:checkedState w14:val="2612" w14:font="MS Gothic"/>
            <w14:uncheckedState w14:val="2610" w14:font="MS Gothic"/>
          </w14:checkbox>
        </w:sdtPr>
        <w:sdtEndPr/>
        <w:sdtContent>
          <w:r w:rsidR="001E6DE7" w:rsidRPr="00D365D1">
            <w:rPr>
              <w:rFonts w:ascii="MS Gothic" w:eastAsia="MS Gothic" w:hAnsi="MS Gothic"/>
              <w:bCs/>
              <w:noProof/>
            </w:rPr>
            <w:t>☐</w:t>
          </w:r>
        </w:sdtContent>
      </w:sdt>
      <w:r w:rsidR="001E6DE7" w:rsidRPr="00D365D1">
        <w:rPr>
          <w:noProof/>
        </w:rPr>
        <w:t xml:space="preserve"> Jah. Täpsustage:</w:t>
      </w:r>
    </w:p>
    <w:p w14:paraId="7FFBC1CD" w14:textId="77777777" w:rsidR="001E6DE7" w:rsidRPr="00D365D1" w:rsidRDefault="001E6DE7" w:rsidP="001E6DE7">
      <w:pPr>
        <w:tabs>
          <w:tab w:val="left" w:leader="dot" w:pos="9072"/>
        </w:tabs>
        <w:ind w:left="720"/>
        <w:rPr>
          <w:bCs/>
          <w:noProof/>
        </w:rPr>
      </w:pPr>
      <w:r w:rsidRPr="00D365D1">
        <w:rPr>
          <w:noProof/>
        </w:rPr>
        <w:tab/>
      </w:r>
    </w:p>
    <w:p w14:paraId="59BA19EF" w14:textId="77777777" w:rsidR="001E6DE7" w:rsidRPr="00D365D1" w:rsidRDefault="00F32856" w:rsidP="001E6DE7">
      <w:pPr>
        <w:pStyle w:val="Text1"/>
        <w:rPr>
          <w:noProof/>
        </w:rPr>
      </w:pPr>
      <w:sdt>
        <w:sdtPr>
          <w:rPr>
            <w:noProof/>
          </w:rPr>
          <w:id w:val="1297572901"/>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Ei</w:t>
      </w:r>
    </w:p>
    <w:p w14:paraId="5381BAB8" w14:textId="77777777" w:rsidR="001E6DE7" w:rsidRPr="00D365D1" w:rsidRDefault="001E6DE7" w:rsidP="004712DA">
      <w:pPr>
        <w:pStyle w:val="Tiret0"/>
        <w:numPr>
          <w:ilvl w:val="0"/>
          <w:numId w:val="40"/>
        </w:numPr>
        <w:rPr>
          <w:noProof/>
        </w:rPr>
      </w:pPr>
      <w:r w:rsidRPr="00D365D1">
        <w:rPr>
          <w:noProof/>
        </w:rPr>
        <w:t>Kas liikmesriigis on juba olemas alternatiivsed kauplemisplatvormid (RFG punkt 131)?:</w:t>
      </w:r>
    </w:p>
    <w:p w14:paraId="32E4F6F7" w14:textId="77777777" w:rsidR="001E6DE7" w:rsidRDefault="00F32856" w:rsidP="001E6DE7">
      <w:pPr>
        <w:pStyle w:val="Text1"/>
        <w:rPr>
          <w:noProof/>
        </w:rPr>
      </w:pPr>
      <w:sdt>
        <w:sdtPr>
          <w:rPr>
            <w:bCs/>
            <w:noProof/>
          </w:rPr>
          <w:id w:val="1735891957"/>
          <w14:checkbox>
            <w14:checked w14:val="0"/>
            <w14:checkedState w14:val="2612" w14:font="MS Gothic"/>
            <w14:uncheckedState w14:val="2610" w14:font="MS Gothic"/>
          </w14:checkbox>
        </w:sdtPr>
        <w:sdtEndPr/>
        <w:sdtContent>
          <w:r w:rsidR="001E6DE7" w:rsidRPr="00D365D1">
            <w:rPr>
              <w:rFonts w:ascii="MS Gothic" w:eastAsia="MS Gothic" w:hAnsi="MS Gothic"/>
              <w:bCs/>
              <w:noProof/>
            </w:rPr>
            <w:t>☐</w:t>
          </w:r>
        </w:sdtContent>
      </w:sdt>
      <w:r w:rsidR="001E6DE7" w:rsidRPr="00D365D1">
        <w:rPr>
          <w:noProof/>
        </w:rPr>
        <w:t xml:space="preserve"> Jah. Täpsustage:</w:t>
      </w:r>
    </w:p>
    <w:p w14:paraId="735703AF" w14:textId="77777777" w:rsidR="001E6DE7" w:rsidRPr="00D365D1" w:rsidRDefault="001E6DE7" w:rsidP="001E6DE7">
      <w:pPr>
        <w:tabs>
          <w:tab w:val="left" w:leader="dot" w:pos="9072"/>
        </w:tabs>
        <w:ind w:left="720"/>
        <w:rPr>
          <w:bCs/>
          <w:noProof/>
        </w:rPr>
      </w:pPr>
      <w:r w:rsidRPr="00D365D1">
        <w:rPr>
          <w:noProof/>
        </w:rPr>
        <w:tab/>
      </w:r>
    </w:p>
    <w:p w14:paraId="14E33E92" w14:textId="77777777" w:rsidR="001E6DE7" w:rsidRPr="00D365D1" w:rsidRDefault="00F32856" w:rsidP="001E6DE7">
      <w:pPr>
        <w:pStyle w:val="Text1"/>
        <w:rPr>
          <w:noProof/>
        </w:rPr>
      </w:pPr>
      <w:sdt>
        <w:sdtPr>
          <w:rPr>
            <w:noProof/>
          </w:rPr>
          <w:id w:val="1655414374"/>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Ei</w:t>
      </w:r>
    </w:p>
    <w:p w14:paraId="6CE41C89" w14:textId="77777777" w:rsidR="001E6DE7" w:rsidRPr="00D365D1" w:rsidRDefault="001E6DE7" w:rsidP="004712DA">
      <w:pPr>
        <w:pStyle w:val="Tiret0"/>
        <w:numPr>
          <w:ilvl w:val="0"/>
          <w:numId w:val="40"/>
        </w:numPr>
        <w:rPr>
          <w:noProof/>
        </w:rPr>
      </w:pPr>
      <w:r w:rsidRPr="00D365D1">
        <w:rPr>
          <w:noProof/>
        </w:rPr>
        <w:t xml:space="preserve">Kas platvorm on loodud ja tegutseb mitmes liikmesriigis (RFG punkt 130)? </w:t>
      </w:r>
    </w:p>
    <w:p w14:paraId="0627A823" w14:textId="16A926F1" w:rsidR="001E6DE7" w:rsidRDefault="00F32856" w:rsidP="001E6DE7">
      <w:pPr>
        <w:pStyle w:val="Text1"/>
        <w:rPr>
          <w:noProof/>
        </w:rPr>
      </w:pPr>
      <w:sdt>
        <w:sdtPr>
          <w:rPr>
            <w:bCs/>
            <w:noProof/>
          </w:rPr>
          <w:id w:val="-1322274700"/>
          <w14:checkbox>
            <w14:checked w14:val="0"/>
            <w14:checkedState w14:val="2612" w14:font="MS Gothic"/>
            <w14:uncheckedState w14:val="2610" w14:font="MS Gothic"/>
          </w14:checkbox>
        </w:sdtPr>
        <w:sdtEndPr/>
        <w:sdtContent>
          <w:r w:rsidR="001E6DE7" w:rsidRPr="00D365D1">
            <w:rPr>
              <w:rFonts w:ascii="MS Gothic" w:eastAsia="MS Gothic" w:hAnsi="MS Gothic"/>
              <w:bCs/>
              <w:noProof/>
            </w:rPr>
            <w:t>☐</w:t>
          </w:r>
        </w:sdtContent>
      </w:sdt>
      <w:r w:rsidR="001E6DE7" w:rsidRPr="00D365D1">
        <w:rPr>
          <w:noProof/>
        </w:rPr>
        <w:t xml:space="preserve"> Jah. Täpsustage:</w:t>
      </w:r>
    </w:p>
    <w:p w14:paraId="6C4A4B7F" w14:textId="77777777" w:rsidR="001E6DE7" w:rsidRPr="00D365D1" w:rsidRDefault="001E6DE7" w:rsidP="001E6DE7">
      <w:pPr>
        <w:tabs>
          <w:tab w:val="left" w:leader="dot" w:pos="9072"/>
        </w:tabs>
        <w:ind w:left="720"/>
        <w:rPr>
          <w:bCs/>
          <w:noProof/>
        </w:rPr>
      </w:pPr>
      <w:r w:rsidRPr="00D365D1">
        <w:rPr>
          <w:noProof/>
        </w:rPr>
        <w:tab/>
      </w:r>
    </w:p>
    <w:p w14:paraId="3A69FDA3" w14:textId="77777777" w:rsidR="001E6DE7" w:rsidRPr="00D365D1" w:rsidRDefault="00F32856" w:rsidP="001E6DE7">
      <w:pPr>
        <w:pStyle w:val="Text1"/>
        <w:rPr>
          <w:noProof/>
        </w:rPr>
      </w:pPr>
      <w:sdt>
        <w:sdtPr>
          <w:rPr>
            <w:noProof/>
          </w:rPr>
          <w:id w:val="-1090079472"/>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Ei</w:t>
      </w:r>
    </w:p>
    <w:p w14:paraId="0F343587" w14:textId="77777777" w:rsidR="001E6DE7" w:rsidRPr="00D365D1" w:rsidRDefault="001E6DE7" w:rsidP="001E6DE7">
      <w:pPr>
        <w:pStyle w:val="Text1"/>
        <w:rPr>
          <w:noProof/>
        </w:rPr>
      </w:pPr>
      <w:r w:rsidRPr="00D365D1">
        <w:rPr>
          <w:noProof/>
        </w:rPr>
        <w:t>Platvormil kaubeldavate ettevõtjate liik:</w:t>
      </w:r>
    </w:p>
    <w:p w14:paraId="60F63151" w14:textId="77777777" w:rsidR="001E6DE7" w:rsidRPr="00D365D1" w:rsidRDefault="001E6DE7" w:rsidP="000C65ED">
      <w:pPr>
        <w:tabs>
          <w:tab w:val="left" w:leader="dot" w:pos="9072"/>
        </w:tabs>
        <w:ind w:left="720"/>
        <w:rPr>
          <w:noProof/>
        </w:rPr>
      </w:pPr>
      <w:r w:rsidRPr="00D365D1">
        <w:rPr>
          <w:noProof/>
        </w:rPr>
        <w:tab/>
      </w:r>
    </w:p>
    <w:p w14:paraId="5FCECFE2" w14:textId="77777777" w:rsidR="001E6DE7" w:rsidRPr="00D365D1" w:rsidRDefault="001E6DE7" w:rsidP="004712DA">
      <w:pPr>
        <w:pStyle w:val="Tiret0"/>
        <w:numPr>
          <w:ilvl w:val="0"/>
          <w:numId w:val="40"/>
        </w:numPr>
        <w:rPr>
          <w:bCs/>
          <w:noProof/>
        </w:rPr>
      </w:pPr>
      <w:r w:rsidRPr="00D365D1">
        <w:rPr>
          <w:noProof/>
        </w:rPr>
        <w:t>Kui suurt osa platvormi loomiseks tehtud investeerimiskuludest toetatakse? Riigiabi võib anda kuni 50 % sellise platvormi rajamisega seotud investeerimiskulude katmiseks (RFG punkt 156).</w:t>
      </w:r>
    </w:p>
    <w:p w14:paraId="14F95E1F" w14:textId="77777777" w:rsidR="001E6DE7" w:rsidRPr="00D365D1" w:rsidRDefault="001E6DE7" w:rsidP="001E6DE7">
      <w:pPr>
        <w:tabs>
          <w:tab w:val="left" w:leader="dot" w:pos="9072"/>
        </w:tabs>
        <w:rPr>
          <w:bCs/>
          <w:noProof/>
        </w:rPr>
      </w:pPr>
      <w:r w:rsidRPr="00D365D1">
        <w:rPr>
          <w:noProof/>
        </w:rPr>
        <w:tab/>
      </w:r>
    </w:p>
    <w:p w14:paraId="45E29610" w14:textId="77777777" w:rsidR="001E6DE7" w:rsidRPr="00D365D1" w:rsidRDefault="001E6DE7" w:rsidP="001E6DE7">
      <w:pPr>
        <w:pStyle w:val="ManualHeading1"/>
        <w:rPr>
          <w:noProof/>
        </w:rPr>
      </w:pPr>
      <w:r w:rsidRPr="00D365D1">
        <w:rPr>
          <w:noProof/>
        </w:rPr>
        <w:t>Esitage koos käesoleva teatisega:</w:t>
      </w:r>
    </w:p>
    <w:p w14:paraId="20A3CE23" w14:textId="77777777" w:rsidR="001E6DE7" w:rsidRPr="00D365D1" w:rsidRDefault="001E6DE7" w:rsidP="004712DA">
      <w:pPr>
        <w:pStyle w:val="Tiret0"/>
        <w:numPr>
          <w:ilvl w:val="0"/>
          <w:numId w:val="41"/>
        </w:numPr>
        <w:rPr>
          <w:noProof/>
        </w:rPr>
      </w:pPr>
      <w:r w:rsidRPr="00D365D1">
        <w:rPr>
          <w:noProof/>
        </w:rPr>
        <w:t>Tõendid selle kohta, et enamik finantsinstrumente, millega alternatiivsel kauplemisplatvormil kaubelda tohib, on või saavad olema VKEde emiteeritud.</w:t>
      </w:r>
    </w:p>
    <w:p w14:paraId="4727E4E3" w14:textId="77777777" w:rsidR="001E6DE7" w:rsidRPr="00D365D1" w:rsidRDefault="001E6DE7" w:rsidP="004712DA">
      <w:pPr>
        <w:pStyle w:val="Tiret0"/>
        <w:numPr>
          <w:ilvl w:val="0"/>
          <w:numId w:val="41"/>
        </w:numPr>
        <w:rPr>
          <w:noProof/>
        </w:rPr>
      </w:pPr>
      <w:r w:rsidRPr="00D365D1">
        <w:rPr>
          <w:noProof/>
        </w:rPr>
        <w:t>Platvormihalduri esitatud äriplaani koopia, milles on näidatud, et abisaav platvorm suudab muutuda isemajandavaks vähem kui kümne aastaga (RFG punkt 129).</w:t>
      </w:r>
    </w:p>
    <w:p w14:paraId="6084BFF0" w14:textId="77777777" w:rsidR="001E6DE7" w:rsidRPr="00D365D1" w:rsidRDefault="001E6DE7" w:rsidP="004712DA">
      <w:pPr>
        <w:pStyle w:val="Tiret0"/>
        <w:numPr>
          <w:ilvl w:val="0"/>
          <w:numId w:val="41"/>
        </w:numPr>
        <w:rPr>
          <w:noProof/>
        </w:rPr>
      </w:pPr>
      <w:r w:rsidRPr="00D365D1">
        <w:rPr>
          <w:noProof/>
        </w:rPr>
        <w:t>Usutavad stsenaariumid, milles võrreldakse olukordi, millega kaubeldavad ettevõtjad seisaksid silmitsi platvormi puudumisel, et saada juurdepääs vajalikule rahastamisele (RFG punkt 129).</w:t>
      </w:r>
    </w:p>
    <w:p w14:paraId="5FC45478" w14:textId="77777777" w:rsidR="001E6DE7" w:rsidRPr="00D365D1" w:rsidRDefault="001E6DE7" w:rsidP="004712DA">
      <w:pPr>
        <w:pStyle w:val="Tiret0"/>
        <w:numPr>
          <w:ilvl w:val="0"/>
          <w:numId w:val="41"/>
        </w:numPr>
        <w:rPr>
          <w:noProof/>
        </w:rPr>
      </w:pPr>
      <w:r w:rsidRPr="00D365D1">
        <w:rPr>
          <w:noProof/>
        </w:rPr>
        <w:t>Olemasolevate platvormide puhul platvormi kavandatud äristrateegia koopia, milles on näidatud, et kuna noteeringuid tehakse stabiilselt vähe ja sellest tulenevalt on puudu likviidsusest, tuleb asjaomast platvormi lühiajaliselt toetada, olenemata selle pikaajalisest elujõulisusest (RFG punkt 131).</w:t>
      </w:r>
    </w:p>
    <w:p w14:paraId="09E96A38" w14:textId="77777777" w:rsidR="001E6DE7" w:rsidRPr="00D365D1" w:rsidRDefault="001E6DE7" w:rsidP="001E6DE7">
      <w:pPr>
        <w:pStyle w:val="ManualHeading1"/>
        <w:rPr>
          <w:noProof/>
        </w:rPr>
      </w:pPr>
      <w:r w:rsidRPr="00D365D1">
        <w:rPr>
          <w:noProof/>
        </w:rPr>
        <w:t>Meetme vorm:</w:t>
      </w:r>
    </w:p>
    <w:p w14:paraId="5A9CAC07" w14:textId="77777777" w:rsidR="001E6DE7" w:rsidRPr="00D365D1" w:rsidRDefault="00F32856" w:rsidP="001E6DE7">
      <w:pPr>
        <w:rPr>
          <w:noProof/>
        </w:rPr>
      </w:pPr>
      <w:sdt>
        <w:sdtPr>
          <w:rPr>
            <w:bCs/>
            <w:noProof/>
          </w:rPr>
          <w:id w:val="1681010686"/>
          <w14:checkbox>
            <w14:checked w14:val="0"/>
            <w14:checkedState w14:val="2612" w14:font="MS Gothic"/>
            <w14:uncheckedState w14:val="2610" w14:font="MS Gothic"/>
          </w14:checkbox>
        </w:sdtPr>
        <w:sdtEndPr/>
        <w:sdtContent>
          <w:r w:rsidR="001E6DE7" w:rsidRPr="00D365D1">
            <w:rPr>
              <w:rFonts w:ascii="MS Gothic" w:eastAsia="MS Gothic" w:hAnsi="MS Gothic"/>
              <w:bCs/>
              <w:noProof/>
            </w:rPr>
            <w:t>☐</w:t>
          </w:r>
        </w:sdtContent>
      </w:sdt>
      <w:r w:rsidR="001E6DE7" w:rsidRPr="00D365D1">
        <w:rPr>
          <w:noProof/>
        </w:rPr>
        <w:t xml:space="preserve"> Fiskaalstiimulid juriidilisest isikust investoritele seoses nende riskifinantseerimisinvesteeringutega, mis tehakse alternatiivse kauplemisplatvormi kaudu abikõlblikesse ettevõtjatesse. Täitke punkt 2.9.2. fiskaalinstrumentide kohta.</w:t>
      </w:r>
    </w:p>
    <w:p w14:paraId="47805F89" w14:textId="77777777" w:rsidR="001E6DE7" w:rsidRPr="00D365D1" w:rsidRDefault="00F32856" w:rsidP="001E6DE7">
      <w:pPr>
        <w:pStyle w:val="Text1"/>
        <w:rPr>
          <w:noProof/>
        </w:rPr>
      </w:pPr>
      <w:sdt>
        <w:sdtPr>
          <w:rPr>
            <w:noProof/>
          </w:rPr>
          <w:id w:val="-1002507292"/>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Toetus platvormihalduritele</w:t>
      </w:r>
    </w:p>
    <w:p w14:paraId="22DDE031" w14:textId="77777777" w:rsidR="001E6DE7" w:rsidRPr="00D365D1" w:rsidRDefault="001E6DE7" w:rsidP="004712DA">
      <w:pPr>
        <w:pStyle w:val="Tiret1"/>
        <w:numPr>
          <w:ilvl w:val="0"/>
          <w:numId w:val="56"/>
        </w:numPr>
        <w:rPr>
          <w:noProof/>
        </w:rPr>
      </w:pPr>
      <w:r w:rsidRPr="00D365D1">
        <w:rPr>
          <w:noProof/>
        </w:rPr>
        <w:t xml:space="preserve">Platvormihaldur on: </w:t>
      </w:r>
    </w:p>
    <w:p w14:paraId="34EE6DFA" w14:textId="77777777" w:rsidR="001E6DE7" w:rsidRPr="00D365D1" w:rsidRDefault="00F32856" w:rsidP="001E6DE7">
      <w:pPr>
        <w:pStyle w:val="Text2"/>
        <w:rPr>
          <w:noProof/>
        </w:rPr>
      </w:pPr>
      <w:sdt>
        <w:sdtPr>
          <w:rPr>
            <w:bCs/>
            <w:noProof/>
          </w:rPr>
          <w:id w:val="368106662"/>
          <w14:checkbox>
            <w14:checked w14:val="0"/>
            <w14:checkedState w14:val="2612" w14:font="MS Gothic"/>
            <w14:uncheckedState w14:val="2610" w14:font="MS Gothic"/>
          </w14:checkbox>
        </w:sdtPr>
        <w:sdtEndPr/>
        <w:sdtContent>
          <w:r w:rsidR="001E6DE7" w:rsidRPr="00D365D1">
            <w:rPr>
              <w:rFonts w:ascii="MS Gothic" w:eastAsia="MS Gothic" w:hAnsi="MS Gothic"/>
              <w:bCs/>
              <w:noProof/>
            </w:rPr>
            <w:t>☐</w:t>
          </w:r>
        </w:sdtContent>
      </w:sdt>
      <w:r w:rsidR="001E6DE7" w:rsidRPr="00D365D1">
        <w:rPr>
          <w:noProof/>
        </w:rPr>
        <w:t xml:space="preserve"> väikeettevõtja.</w:t>
      </w:r>
    </w:p>
    <w:p w14:paraId="39FDCFCF" w14:textId="77777777" w:rsidR="001E6DE7" w:rsidRPr="00D365D1" w:rsidRDefault="00F32856" w:rsidP="001E6DE7">
      <w:pPr>
        <w:pStyle w:val="Text2"/>
        <w:rPr>
          <w:noProof/>
        </w:rPr>
      </w:pPr>
      <w:sdt>
        <w:sdtPr>
          <w:rPr>
            <w:bCs/>
            <w:noProof/>
          </w:rPr>
          <w:id w:val="58533553"/>
          <w14:checkbox>
            <w14:checked w14:val="0"/>
            <w14:checkedState w14:val="2612" w14:font="MS Gothic"/>
            <w14:uncheckedState w14:val="2610" w14:font="MS Gothic"/>
          </w14:checkbox>
        </w:sdtPr>
        <w:sdtEndPr/>
        <w:sdtContent>
          <w:r w:rsidR="001E6DE7" w:rsidRPr="00D365D1">
            <w:rPr>
              <w:rFonts w:ascii="MS Gothic" w:eastAsia="MS Gothic" w:hAnsi="MS Gothic"/>
              <w:bCs/>
              <w:noProof/>
            </w:rPr>
            <w:t>☐</w:t>
          </w:r>
        </w:sdtContent>
      </w:sdt>
      <w:r w:rsidR="001E6DE7" w:rsidRPr="00D365D1">
        <w:rPr>
          <w:noProof/>
        </w:rPr>
        <w:t xml:space="preserve"> Suurem kui väikeettevõtja.</w:t>
      </w:r>
    </w:p>
    <w:p w14:paraId="591A16AF" w14:textId="77777777" w:rsidR="001E6DE7" w:rsidRPr="00D365D1" w:rsidRDefault="001E6DE7" w:rsidP="004712DA">
      <w:pPr>
        <w:pStyle w:val="Tiret0"/>
        <w:numPr>
          <w:ilvl w:val="0"/>
          <w:numId w:val="42"/>
        </w:numPr>
        <w:rPr>
          <w:noProof/>
        </w:rPr>
      </w:pPr>
      <w:r w:rsidRPr="00D365D1">
        <w:rPr>
          <w:noProof/>
        </w:rPr>
        <w:t>Meetme maksimumsumma: ……….. eurot.</w:t>
      </w:r>
    </w:p>
    <w:p w14:paraId="58E51349" w14:textId="77777777" w:rsidR="001E6DE7" w:rsidRPr="00D365D1" w:rsidRDefault="001E6DE7" w:rsidP="004712DA">
      <w:pPr>
        <w:pStyle w:val="Tiret0"/>
        <w:numPr>
          <w:ilvl w:val="0"/>
          <w:numId w:val="43"/>
        </w:numPr>
        <w:rPr>
          <w:noProof/>
        </w:rPr>
      </w:pPr>
      <w:r w:rsidRPr="00D365D1">
        <w:rPr>
          <w:noProof/>
        </w:rPr>
        <w:t>Kas maksimumsumma on suurem kui määruse (EL) nr 651/2014 alusel idufirmadele lubatud stardiabi?</w:t>
      </w:r>
    </w:p>
    <w:p w14:paraId="6721BDF2" w14:textId="77777777" w:rsidR="001E6DE7" w:rsidRPr="00D365D1" w:rsidRDefault="00F32856" w:rsidP="001E6DE7">
      <w:pPr>
        <w:pStyle w:val="Text1"/>
        <w:rPr>
          <w:noProof/>
        </w:rPr>
      </w:pPr>
      <w:sdt>
        <w:sdtPr>
          <w:rPr>
            <w:noProof/>
          </w:rPr>
          <w:id w:val="2013179347"/>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ab/>
        <w:t xml:space="preserve">Jah </w:t>
      </w:r>
      <w:r w:rsidR="001E6DE7" w:rsidRPr="00D365D1">
        <w:rPr>
          <w:noProof/>
        </w:rPr>
        <w:tab/>
      </w:r>
      <w:r w:rsidR="001E6DE7" w:rsidRPr="00D365D1">
        <w:rPr>
          <w:noProof/>
        </w:rPr>
        <w:tab/>
      </w:r>
      <w:sdt>
        <w:sdtPr>
          <w:rPr>
            <w:noProof/>
          </w:rPr>
          <w:id w:val="-861123525"/>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ab/>
        <w:t xml:space="preserve"> Ei</w:t>
      </w:r>
    </w:p>
    <w:p w14:paraId="1480D25F" w14:textId="77777777" w:rsidR="001E6DE7" w:rsidRPr="00D365D1" w:rsidRDefault="001E6DE7" w:rsidP="004712DA">
      <w:pPr>
        <w:pStyle w:val="Tiret0"/>
        <w:numPr>
          <w:ilvl w:val="0"/>
          <w:numId w:val="43"/>
        </w:numPr>
        <w:rPr>
          <w:noProof/>
          <w:spacing w:val="-2"/>
        </w:rPr>
      </w:pPr>
      <w:r w:rsidRPr="00D365D1">
        <w:rPr>
          <w:noProof/>
        </w:rPr>
        <w:t>Platvormi loomisel esinenud investeerimiskulud: …. eurot</w:t>
      </w:r>
    </w:p>
    <w:p w14:paraId="2D1337BE" w14:textId="77777777" w:rsidR="001E6DE7" w:rsidRPr="00D365D1" w:rsidRDefault="001E6DE7" w:rsidP="004712DA">
      <w:pPr>
        <w:pStyle w:val="Tiret0"/>
        <w:numPr>
          <w:ilvl w:val="0"/>
          <w:numId w:val="43"/>
        </w:numPr>
        <w:rPr>
          <w:noProof/>
        </w:rPr>
      </w:pPr>
      <w:r w:rsidRPr="00D365D1">
        <w:rPr>
          <w:noProof/>
        </w:rPr>
        <w:t>Kas haldurile antav abi ületab 50 % kõnealustest investeerimiskuludest (RFG punkt 156)?</w:t>
      </w:r>
    </w:p>
    <w:p w14:paraId="554E3476" w14:textId="77777777" w:rsidR="001E6DE7" w:rsidRPr="00D365D1" w:rsidRDefault="00F32856" w:rsidP="001E6DE7">
      <w:pPr>
        <w:pStyle w:val="Text1"/>
        <w:rPr>
          <w:noProof/>
        </w:rPr>
      </w:pPr>
      <w:sdt>
        <w:sdtPr>
          <w:rPr>
            <w:noProof/>
          </w:rPr>
          <w:id w:val="1488285515"/>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ab/>
        <w:t xml:space="preserve">Jah </w:t>
      </w:r>
      <w:r w:rsidR="001E6DE7" w:rsidRPr="00D365D1">
        <w:rPr>
          <w:noProof/>
        </w:rPr>
        <w:tab/>
      </w:r>
      <w:r w:rsidR="001E6DE7" w:rsidRPr="00D365D1">
        <w:rPr>
          <w:noProof/>
        </w:rPr>
        <w:tab/>
      </w:r>
      <w:sdt>
        <w:sdtPr>
          <w:rPr>
            <w:noProof/>
          </w:rPr>
          <w:id w:val="-230627699"/>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ab/>
        <w:t xml:space="preserve"> Ei</w:t>
      </w:r>
    </w:p>
    <w:p w14:paraId="343F74CD" w14:textId="77777777" w:rsidR="001E6DE7" w:rsidRPr="00D365D1" w:rsidRDefault="001E6DE7" w:rsidP="004712DA">
      <w:pPr>
        <w:pStyle w:val="Tiret0"/>
        <w:numPr>
          <w:ilvl w:val="0"/>
          <w:numId w:val="43"/>
        </w:numPr>
        <w:rPr>
          <w:noProof/>
        </w:rPr>
      </w:pPr>
      <w:r w:rsidRPr="00D365D1">
        <w:rPr>
          <w:noProof/>
        </w:rPr>
        <w:t>Kui mitu aastat pärast platvormi käivitamist on lubatud abi anda?</w:t>
      </w:r>
    </w:p>
    <w:p w14:paraId="01709F76" w14:textId="77777777" w:rsidR="001E6DE7" w:rsidRPr="00D365D1" w:rsidRDefault="001E6DE7" w:rsidP="001E6DE7">
      <w:pPr>
        <w:tabs>
          <w:tab w:val="left" w:leader="dot" w:pos="9072"/>
        </w:tabs>
        <w:rPr>
          <w:noProof/>
        </w:rPr>
      </w:pPr>
      <w:r w:rsidRPr="00D365D1">
        <w:rPr>
          <w:noProof/>
        </w:rPr>
        <w:tab/>
      </w:r>
    </w:p>
    <w:p w14:paraId="58A2342D" w14:textId="77777777" w:rsidR="001E6DE7" w:rsidRPr="00D365D1" w:rsidRDefault="001E6DE7" w:rsidP="004712DA">
      <w:pPr>
        <w:pStyle w:val="Tiret0"/>
        <w:numPr>
          <w:ilvl w:val="0"/>
          <w:numId w:val="43"/>
        </w:numPr>
        <w:rPr>
          <w:noProof/>
        </w:rPr>
      </w:pPr>
      <w:r w:rsidRPr="00D365D1">
        <w:rPr>
          <w:noProof/>
        </w:rPr>
        <w:t>Platvormide puhul, mis on olemasoleva börsi allplatvormid või tütarettevõtjad või saavad selleks, esitage tõendeid rahastamise vähesuse kohta kõnealuse allplatvormi puhul:</w:t>
      </w:r>
    </w:p>
    <w:p w14:paraId="61B89909" w14:textId="77777777" w:rsidR="001E6DE7" w:rsidRPr="00D365D1" w:rsidRDefault="001E6DE7" w:rsidP="001E6DE7">
      <w:pPr>
        <w:tabs>
          <w:tab w:val="left" w:leader="dot" w:pos="9072"/>
        </w:tabs>
        <w:rPr>
          <w:noProof/>
        </w:rPr>
      </w:pPr>
      <w:r w:rsidRPr="00D365D1">
        <w:rPr>
          <w:noProof/>
        </w:rPr>
        <w:tab/>
      </w:r>
    </w:p>
    <w:p w14:paraId="01D3C8C9" w14:textId="77777777" w:rsidR="001E6DE7" w:rsidRPr="00D365D1" w:rsidRDefault="001E6DE7" w:rsidP="004712DA">
      <w:pPr>
        <w:pStyle w:val="Tiret0"/>
        <w:numPr>
          <w:ilvl w:val="0"/>
          <w:numId w:val="43"/>
        </w:numPr>
        <w:rPr>
          <w:noProof/>
        </w:rPr>
      </w:pPr>
      <w:r w:rsidRPr="00D365D1">
        <w:rPr>
          <w:noProof/>
        </w:rPr>
        <w:t>Muu asjakohane teave:</w:t>
      </w:r>
    </w:p>
    <w:p w14:paraId="34CA8AAE" w14:textId="77777777" w:rsidR="001E6DE7" w:rsidRPr="00D365D1" w:rsidRDefault="001E6DE7" w:rsidP="001E6DE7">
      <w:pPr>
        <w:tabs>
          <w:tab w:val="left" w:leader="dot" w:pos="9072"/>
        </w:tabs>
        <w:spacing w:after="240"/>
        <w:rPr>
          <w:noProof/>
        </w:rPr>
      </w:pPr>
      <w:r w:rsidRPr="00D365D1">
        <w:rPr>
          <w:noProof/>
        </w:rPr>
        <w:tab/>
      </w:r>
    </w:p>
    <w:p w14:paraId="59370FE0" w14:textId="77777777" w:rsidR="001E6DE7" w:rsidRPr="00D365D1" w:rsidRDefault="001E6DE7" w:rsidP="001E6DE7">
      <w:pPr>
        <w:pStyle w:val="ManualHeading1"/>
        <w:rPr>
          <w:noProof/>
        </w:rPr>
      </w:pPr>
      <w:r w:rsidRPr="004E215B">
        <w:rPr>
          <w:noProof/>
        </w:rPr>
        <w:t>3.</w:t>
      </w:r>
      <w:r w:rsidRPr="004E215B">
        <w:rPr>
          <w:noProof/>
        </w:rPr>
        <w:tab/>
      </w:r>
      <w:r w:rsidRPr="00D365D1">
        <w:rPr>
          <w:noProof/>
        </w:rPr>
        <w:t>Lisateave abikava siseturuga kokkusobivuse hindamise kohta</w:t>
      </w:r>
    </w:p>
    <w:p w14:paraId="3068ECFA" w14:textId="77777777" w:rsidR="001E6DE7" w:rsidRPr="00D365D1" w:rsidRDefault="001E6DE7" w:rsidP="001E6DE7">
      <w:pPr>
        <w:pStyle w:val="ManualHeading2"/>
        <w:rPr>
          <w:noProof/>
        </w:rPr>
      </w:pPr>
      <w:r w:rsidRPr="004E215B">
        <w:rPr>
          <w:noProof/>
        </w:rPr>
        <w:t>3.1.</w:t>
      </w:r>
      <w:r w:rsidRPr="004E215B">
        <w:rPr>
          <w:noProof/>
        </w:rPr>
        <w:tab/>
      </w:r>
      <w:r w:rsidRPr="00D365D1">
        <w:rPr>
          <w:noProof/>
        </w:rPr>
        <w:t>Riigi sekkumise vajadus (RFG punkt 3.2.2)</w:t>
      </w:r>
    </w:p>
    <w:p w14:paraId="4457FC2D" w14:textId="77777777" w:rsidR="001E6DE7" w:rsidRPr="00D365D1" w:rsidRDefault="001E6DE7" w:rsidP="001E6DE7">
      <w:pPr>
        <w:pStyle w:val="Point1"/>
        <w:rPr>
          <w:noProof/>
        </w:rPr>
      </w:pPr>
      <w:r w:rsidRPr="004E215B">
        <w:rPr>
          <w:noProof/>
        </w:rPr>
        <w:t>(a)</w:t>
      </w:r>
      <w:r w:rsidRPr="004E215B">
        <w:rPr>
          <w:noProof/>
        </w:rPr>
        <w:tab/>
      </w:r>
      <w:r w:rsidRPr="00D365D1">
        <w:rPr>
          <w:noProof/>
        </w:rPr>
        <w:t>Riskifinantseerimisabi kava võib olla põhjendatud üksnes juhul, kui selle eesmärk on kõrvaldada konkreetne turutõrge või muu eelhinnangus näidatud asjakohane takistus rahastamisele juurdepääsul</w:t>
      </w:r>
      <w:r w:rsidRPr="00D365D1">
        <w:rPr>
          <w:rStyle w:val="FootnoteReference"/>
          <w:noProof/>
        </w:rPr>
        <w:footnoteReference w:id="10"/>
      </w:r>
      <w:r w:rsidRPr="00D365D1">
        <w:rPr>
          <w:noProof/>
        </w:rPr>
        <w:t>.</w:t>
      </w:r>
    </w:p>
    <w:p w14:paraId="7E721D84" w14:textId="77777777" w:rsidR="001E6DE7" w:rsidRPr="00D365D1" w:rsidRDefault="001E6DE7" w:rsidP="001E6DE7">
      <w:pPr>
        <w:pStyle w:val="Point1"/>
        <w:rPr>
          <w:noProof/>
        </w:rPr>
      </w:pPr>
      <w:r w:rsidRPr="004E215B">
        <w:rPr>
          <w:noProof/>
        </w:rPr>
        <w:t>(b)</w:t>
      </w:r>
      <w:r w:rsidRPr="004E215B">
        <w:rPr>
          <w:noProof/>
        </w:rPr>
        <w:tab/>
      </w:r>
      <w:r w:rsidRPr="00D365D1">
        <w:rPr>
          <w:noProof/>
        </w:rPr>
        <w:tab/>
      </w:r>
      <w:bookmarkStart w:id="1" w:name="_Hlk133273099"/>
      <w:r w:rsidRPr="00D365D1">
        <w:rPr>
          <w:noProof/>
        </w:rPr>
        <w:t xml:space="preserve">Esitage koos käesoleva täiendava teabe lehega </w:t>
      </w:r>
      <w:r w:rsidRPr="00D365D1">
        <w:rPr>
          <w:b/>
          <w:noProof/>
        </w:rPr>
        <w:t>põhjalik eelhinnang</w:t>
      </w:r>
      <w:r w:rsidRPr="00D365D1">
        <w:rPr>
          <w:noProof/>
        </w:rPr>
        <w:t>, millega tõendatakse konkreetset turutõrget või muud asjakohast takistust (RFG punktid 50 ja 56).</w:t>
      </w:r>
      <w:bookmarkEnd w:id="1"/>
    </w:p>
    <w:p w14:paraId="7AE3429E" w14:textId="77777777" w:rsidR="001E6DE7" w:rsidRPr="00D365D1" w:rsidRDefault="001E6DE7" w:rsidP="001E6DE7">
      <w:pPr>
        <w:pStyle w:val="ManualHeading3"/>
        <w:rPr>
          <w:noProof/>
        </w:rPr>
      </w:pPr>
      <w:r w:rsidRPr="004E215B">
        <w:rPr>
          <w:noProof/>
        </w:rPr>
        <w:t>3.1.1.</w:t>
      </w:r>
      <w:r w:rsidRPr="004E215B">
        <w:rPr>
          <w:noProof/>
        </w:rPr>
        <w:tab/>
      </w:r>
      <w:r w:rsidRPr="00D365D1">
        <w:rPr>
          <w:noProof/>
        </w:rPr>
        <w:t>Teave eelhinnangu kohta (RFG punkt 3.2.1):</w:t>
      </w:r>
    </w:p>
    <w:p w14:paraId="57CBF5EC" w14:textId="77777777" w:rsidR="001E6DE7" w:rsidRDefault="001E6DE7" w:rsidP="001E6DE7">
      <w:pPr>
        <w:pStyle w:val="Point1"/>
        <w:rPr>
          <w:noProof/>
        </w:rPr>
      </w:pPr>
      <w:r w:rsidRPr="004E215B">
        <w:rPr>
          <w:noProof/>
        </w:rPr>
        <w:t>(a)</w:t>
      </w:r>
      <w:r w:rsidRPr="004E215B">
        <w:rPr>
          <w:noProof/>
        </w:rPr>
        <w:tab/>
      </w:r>
      <w:r w:rsidRPr="00D365D1">
        <w:rPr>
          <w:noProof/>
        </w:rPr>
        <w:t xml:space="preserve">Eelhinnangu kuupäev: </w:t>
      </w:r>
    </w:p>
    <w:p w14:paraId="75AC44D7" w14:textId="77777777" w:rsidR="001E6DE7" w:rsidRPr="00D365D1" w:rsidRDefault="001E6DE7" w:rsidP="001E6DE7">
      <w:pPr>
        <w:tabs>
          <w:tab w:val="left" w:leader="dot" w:pos="9072"/>
        </w:tabs>
        <w:ind w:left="720"/>
        <w:rPr>
          <w:bCs/>
          <w:noProof/>
        </w:rPr>
      </w:pPr>
      <w:r w:rsidRPr="00D365D1">
        <w:rPr>
          <w:noProof/>
        </w:rPr>
        <w:tab/>
      </w:r>
    </w:p>
    <w:p w14:paraId="68B86E6F" w14:textId="77777777" w:rsidR="001E6DE7" w:rsidRPr="00D365D1" w:rsidRDefault="001E6DE7" w:rsidP="001E6DE7">
      <w:pPr>
        <w:pStyle w:val="Point1"/>
        <w:rPr>
          <w:noProof/>
        </w:rPr>
      </w:pPr>
      <w:r w:rsidRPr="004E215B">
        <w:rPr>
          <w:noProof/>
        </w:rPr>
        <w:t>(b)</w:t>
      </w:r>
      <w:r w:rsidRPr="004E215B">
        <w:rPr>
          <w:noProof/>
        </w:rPr>
        <w:tab/>
      </w:r>
      <w:r w:rsidRPr="00D365D1">
        <w:rPr>
          <w:noProof/>
        </w:rPr>
        <w:t>Hindamise viis läbi (RFG punkt 57):</w:t>
      </w:r>
    </w:p>
    <w:p w14:paraId="067193E3" w14:textId="46A65233" w:rsidR="001E6DE7" w:rsidRPr="00D365D1" w:rsidRDefault="00F32856" w:rsidP="001E6DE7">
      <w:pPr>
        <w:pStyle w:val="Text2"/>
        <w:keepNext/>
        <w:rPr>
          <w:bCs/>
          <w:noProof/>
        </w:rPr>
      </w:pPr>
      <w:sdt>
        <w:sdtPr>
          <w:rPr>
            <w:bCs/>
            <w:noProof/>
          </w:rPr>
          <w:id w:val="-1250653669"/>
          <w14:checkbox>
            <w14:checked w14:val="0"/>
            <w14:checkedState w14:val="2612" w14:font="MS Gothic"/>
            <w14:uncheckedState w14:val="2610" w14:font="MS Gothic"/>
          </w14:checkbox>
        </w:sdtPr>
        <w:sdtEndPr/>
        <w:sdtContent>
          <w:r w:rsidR="001E6DE7" w:rsidRPr="00D365D1">
            <w:rPr>
              <w:rFonts w:ascii="MS Gothic" w:eastAsia="MS Gothic" w:hAnsi="MS Gothic"/>
              <w:bCs/>
              <w:noProof/>
            </w:rPr>
            <w:t>☐</w:t>
          </w:r>
        </w:sdtContent>
      </w:sdt>
      <w:r w:rsidR="001E6DE7" w:rsidRPr="00D365D1">
        <w:rPr>
          <w:noProof/>
        </w:rPr>
        <w:t xml:space="preserve"> sõltumatu üksus</w:t>
      </w:r>
    </w:p>
    <w:p w14:paraId="4E430CBC" w14:textId="77777777" w:rsidR="001E6DE7" w:rsidRPr="00D365D1" w:rsidRDefault="00F32856" w:rsidP="001E6DE7">
      <w:pPr>
        <w:pStyle w:val="Text2"/>
        <w:keepNext/>
        <w:rPr>
          <w:noProof/>
        </w:rPr>
      </w:pPr>
      <w:sdt>
        <w:sdtPr>
          <w:rPr>
            <w:bCs/>
            <w:noProof/>
          </w:rPr>
          <w:id w:val="634369490"/>
          <w14:checkbox>
            <w14:checked w14:val="0"/>
            <w14:checkedState w14:val="2612" w14:font="MS Gothic"/>
            <w14:uncheckedState w14:val="2610" w14:font="MS Gothic"/>
          </w14:checkbox>
        </w:sdtPr>
        <w:sdtEndPr/>
        <w:sdtContent>
          <w:r w:rsidR="001E6DE7" w:rsidRPr="00D365D1">
            <w:rPr>
              <w:rFonts w:ascii="MS Gothic" w:eastAsia="MS Gothic" w:hAnsi="MS Gothic"/>
              <w:bCs/>
              <w:noProof/>
            </w:rPr>
            <w:t>☐</w:t>
          </w:r>
        </w:sdtContent>
      </w:sdt>
      <w:r w:rsidR="001E6DE7" w:rsidRPr="00D365D1">
        <w:rPr>
          <w:noProof/>
        </w:rPr>
        <w:t xml:space="preserve"> järgmise ametiasutusega seotud üksus:</w:t>
      </w:r>
    </w:p>
    <w:p w14:paraId="7D4C54A5" w14:textId="77777777" w:rsidR="001E6DE7" w:rsidRPr="00D365D1" w:rsidRDefault="001E6DE7" w:rsidP="001E6DE7">
      <w:pPr>
        <w:tabs>
          <w:tab w:val="left" w:leader="dot" w:pos="9072"/>
        </w:tabs>
        <w:ind w:left="1418"/>
        <w:rPr>
          <w:noProof/>
        </w:rPr>
      </w:pPr>
      <w:r w:rsidRPr="00D365D1">
        <w:rPr>
          <w:noProof/>
        </w:rPr>
        <w:tab/>
      </w:r>
    </w:p>
    <w:p w14:paraId="745841AA" w14:textId="77777777" w:rsidR="001E6DE7" w:rsidRPr="00D365D1" w:rsidRDefault="001E6DE7" w:rsidP="001E6DE7">
      <w:pPr>
        <w:pStyle w:val="Point1"/>
        <w:rPr>
          <w:noProof/>
        </w:rPr>
      </w:pPr>
      <w:r w:rsidRPr="004E215B">
        <w:rPr>
          <w:noProof/>
        </w:rPr>
        <w:t>(c)</w:t>
      </w:r>
      <w:r w:rsidRPr="004E215B">
        <w:rPr>
          <w:noProof/>
        </w:rPr>
        <w:tab/>
      </w:r>
      <w:r w:rsidRPr="00D365D1">
        <w:rPr>
          <w:noProof/>
        </w:rPr>
        <w:t>Tõendid ja meetodid, millel hindamine põhineb (RFG punkt 57):</w:t>
      </w:r>
    </w:p>
    <w:p w14:paraId="78DBFD2F" w14:textId="77777777" w:rsidR="001E6DE7" w:rsidRPr="00D365D1" w:rsidRDefault="001E6DE7" w:rsidP="001E6DE7">
      <w:pPr>
        <w:tabs>
          <w:tab w:val="left" w:leader="dot" w:pos="9072"/>
        </w:tabs>
        <w:ind w:left="720"/>
        <w:rPr>
          <w:noProof/>
        </w:rPr>
      </w:pPr>
      <w:r w:rsidRPr="00D365D1">
        <w:rPr>
          <w:noProof/>
        </w:rPr>
        <w:lastRenderedPageBreak/>
        <w:tab/>
      </w:r>
    </w:p>
    <w:p w14:paraId="2A8CD99B" w14:textId="77777777" w:rsidR="001E6DE7" w:rsidRPr="00D365D1" w:rsidRDefault="001E6DE7" w:rsidP="001E6DE7">
      <w:pPr>
        <w:pStyle w:val="Point1"/>
        <w:rPr>
          <w:noProof/>
        </w:rPr>
      </w:pPr>
      <w:r w:rsidRPr="004E215B">
        <w:rPr>
          <w:noProof/>
        </w:rPr>
        <w:t>(d)</w:t>
      </w:r>
      <w:r w:rsidRPr="004E215B">
        <w:rPr>
          <w:noProof/>
        </w:rPr>
        <w:tab/>
      </w:r>
      <w:sdt>
        <w:sdtPr>
          <w:rPr>
            <w:rFonts w:ascii="Segoe UI Symbol" w:hAnsi="Segoe UI Symbol" w:cs="Segoe UI Symbol"/>
            <w:noProof/>
          </w:rPr>
          <w:id w:val="1466778461"/>
          <w14:checkbox>
            <w14:checked w14:val="0"/>
            <w14:checkedState w14:val="2612" w14:font="MS Gothic"/>
            <w14:uncheckedState w14:val="2610" w14:font="MS Gothic"/>
          </w14:checkbox>
        </w:sdtPr>
        <w:sdtEndPr/>
        <w:sdtContent>
          <w:r w:rsidRPr="00D365D1">
            <w:rPr>
              <w:rFonts w:ascii="MS Gothic" w:eastAsia="MS Gothic" w:hAnsi="MS Gothic" w:cs="Segoe UI Symbol"/>
              <w:noProof/>
            </w:rPr>
            <w:t>☐</w:t>
          </w:r>
        </w:sdtContent>
      </w:sdt>
      <w:r w:rsidRPr="00D365D1">
        <w:rPr>
          <w:noProof/>
        </w:rPr>
        <w:t xml:space="preserve"> Tehke kasti märge, et kinnitada eelhindamise toimumist vähem kui kolm aastat enne meetmest teatamist (RFG punkt 57). </w:t>
      </w:r>
    </w:p>
    <w:p w14:paraId="7884C794" w14:textId="77777777" w:rsidR="001E6DE7" w:rsidRPr="00D365D1" w:rsidRDefault="001E6DE7" w:rsidP="001E6DE7">
      <w:pPr>
        <w:pStyle w:val="Point1"/>
        <w:rPr>
          <w:noProof/>
        </w:rPr>
      </w:pPr>
      <w:r w:rsidRPr="004E215B">
        <w:rPr>
          <w:noProof/>
        </w:rPr>
        <w:t>(e)</w:t>
      </w:r>
      <w:r w:rsidRPr="004E215B">
        <w:rPr>
          <w:noProof/>
        </w:rPr>
        <w:tab/>
      </w:r>
      <w:sdt>
        <w:sdtPr>
          <w:rPr>
            <w:noProof/>
          </w:rPr>
          <w:id w:val="-446155493"/>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Teatatud kava rahastatakse osaliselt Euroopa struktuuri- ja investeerimisfondidest ning hinnang on koostatud vastavalt määruse (EL) 1303/2013</w:t>
      </w:r>
      <w:r w:rsidRPr="00D365D1">
        <w:rPr>
          <w:rStyle w:val="FootnoteReference"/>
          <w:noProof/>
        </w:rPr>
        <w:footnoteReference w:id="11"/>
      </w:r>
      <w:r w:rsidRPr="00D365D1">
        <w:rPr>
          <w:noProof/>
        </w:rPr>
        <w:t xml:space="preserve"> artikli 37 lõikele 2 või määruse (EL) 2021/1060</w:t>
      </w:r>
      <w:r w:rsidRPr="00D365D1">
        <w:rPr>
          <w:rStyle w:val="FootnoteReference"/>
          <w:noProof/>
        </w:rPr>
        <w:footnoteReference w:id="12"/>
      </w:r>
      <w:r w:rsidRPr="00D365D1">
        <w:rPr>
          <w:noProof/>
        </w:rPr>
        <w:t xml:space="preserve"> artikli 58 lõikele 3 (ühissätete määrus) (RFG punkt 60).</w:t>
      </w:r>
    </w:p>
    <w:p w14:paraId="18E9626B" w14:textId="77777777" w:rsidR="001E6DE7" w:rsidRPr="00D365D1" w:rsidRDefault="001E6DE7" w:rsidP="001E6DE7">
      <w:pPr>
        <w:pStyle w:val="ManualHeading3"/>
        <w:rPr>
          <w:noProof/>
        </w:rPr>
      </w:pPr>
      <w:r w:rsidRPr="004E215B">
        <w:rPr>
          <w:noProof/>
        </w:rPr>
        <w:t>3.1.2.</w:t>
      </w:r>
      <w:r w:rsidRPr="004E215B">
        <w:rPr>
          <w:noProof/>
        </w:rPr>
        <w:tab/>
      </w:r>
      <w:r w:rsidRPr="00D365D1">
        <w:rPr>
          <w:noProof/>
        </w:rPr>
        <w:t>Abi hõlbustab majandustegevuse arengut (RFG punkt 3.1)</w:t>
      </w:r>
    </w:p>
    <w:p w14:paraId="4C715AD8" w14:textId="77777777" w:rsidR="001E6DE7" w:rsidRPr="00D365D1" w:rsidRDefault="001E6DE7" w:rsidP="001E6DE7">
      <w:pPr>
        <w:pStyle w:val="Point1"/>
        <w:rPr>
          <w:noProof/>
        </w:rPr>
      </w:pPr>
      <w:r w:rsidRPr="004E215B">
        <w:rPr>
          <w:noProof/>
        </w:rPr>
        <w:t>(a)</w:t>
      </w:r>
      <w:r w:rsidRPr="004E215B">
        <w:rPr>
          <w:noProof/>
        </w:rPr>
        <w:tab/>
      </w:r>
      <w:r w:rsidRPr="00D365D1">
        <w:rPr>
          <w:noProof/>
        </w:rPr>
        <w:t>Palun märkige toetatud majandustegevus (RFG punkt 42), sealhulgas see, kas teie arvates on tegu suure riskiga või kapitalimahuka sektoriga ja miks (RFG punktid 75 ja 77):</w:t>
      </w:r>
    </w:p>
    <w:p w14:paraId="33B6DE3F" w14:textId="77777777" w:rsidR="001E6DE7" w:rsidRPr="00D365D1" w:rsidRDefault="001E6DE7" w:rsidP="001E6DE7">
      <w:pPr>
        <w:tabs>
          <w:tab w:val="left" w:leader="dot" w:pos="9072"/>
        </w:tabs>
        <w:ind w:left="850"/>
        <w:rPr>
          <w:noProof/>
        </w:rPr>
      </w:pPr>
      <w:r w:rsidRPr="00D365D1">
        <w:rPr>
          <w:noProof/>
        </w:rPr>
        <w:tab/>
      </w:r>
    </w:p>
    <w:p w14:paraId="0978DF32" w14:textId="77777777" w:rsidR="001E6DE7" w:rsidRPr="00D365D1" w:rsidRDefault="001E6DE7" w:rsidP="001E6DE7">
      <w:pPr>
        <w:pStyle w:val="Point1"/>
        <w:rPr>
          <w:noProof/>
        </w:rPr>
      </w:pPr>
      <w:r w:rsidRPr="004E215B">
        <w:rPr>
          <w:noProof/>
        </w:rPr>
        <w:t>(b)</w:t>
      </w:r>
      <w:r w:rsidRPr="004E215B">
        <w:rPr>
          <w:noProof/>
        </w:rPr>
        <w:tab/>
      </w:r>
      <w:r w:rsidRPr="00D365D1">
        <w:rPr>
          <w:noProof/>
        </w:rPr>
        <w:t>Palun kirjeldage turutõrke või muu asjaomase takistuse olemust ja tõendage selle olemasolu (RFG punkt 61)</w:t>
      </w:r>
    </w:p>
    <w:p w14:paraId="7D173F80" w14:textId="77777777" w:rsidR="001E6DE7" w:rsidRPr="00D365D1" w:rsidRDefault="001E6DE7" w:rsidP="001E6DE7">
      <w:pPr>
        <w:tabs>
          <w:tab w:val="left" w:leader="dot" w:pos="9072"/>
        </w:tabs>
        <w:ind w:left="850"/>
        <w:rPr>
          <w:noProof/>
        </w:rPr>
      </w:pPr>
      <w:r w:rsidRPr="00D365D1">
        <w:rPr>
          <w:noProof/>
        </w:rPr>
        <w:tab/>
      </w:r>
    </w:p>
    <w:p w14:paraId="7FEC167F" w14:textId="77777777" w:rsidR="001E6DE7" w:rsidRPr="00D365D1" w:rsidRDefault="001E6DE7" w:rsidP="001E6DE7">
      <w:pPr>
        <w:pStyle w:val="Point1"/>
        <w:rPr>
          <w:noProof/>
        </w:rPr>
      </w:pPr>
      <w:r w:rsidRPr="004E215B">
        <w:rPr>
          <w:noProof/>
        </w:rPr>
        <w:t>(c)</w:t>
      </w:r>
      <w:r w:rsidRPr="004E215B">
        <w:rPr>
          <w:noProof/>
        </w:rPr>
        <w:tab/>
      </w:r>
      <w:r w:rsidRPr="00D365D1">
        <w:rPr>
          <w:noProof/>
        </w:rPr>
        <w:t xml:space="preserve">Ergutav mõju. Kuidas ajendab teatatud kava i) abisaajat ja/või ii) erainvestoreid oma käitumist muutma ja alustama tegevusi, mida nad ilma abita ei teeks või teeksid piiratumal viisil (RFG punktid 43–47)? </w:t>
      </w:r>
    </w:p>
    <w:p w14:paraId="1F27EFDD" w14:textId="77777777" w:rsidR="001E6DE7" w:rsidRPr="00D365D1" w:rsidRDefault="001E6DE7" w:rsidP="001E6DE7">
      <w:pPr>
        <w:tabs>
          <w:tab w:val="left" w:leader="dot" w:pos="9072"/>
        </w:tabs>
        <w:ind w:left="850"/>
        <w:rPr>
          <w:noProof/>
        </w:rPr>
      </w:pPr>
      <w:r w:rsidRPr="00D365D1">
        <w:rPr>
          <w:noProof/>
        </w:rPr>
        <w:tab/>
      </w:r>
    </w:p>
    <w:p w14:paraId="5A29B026" w14:textId="77777777" w:rsidR="001E6DE7" w:rsidRPr="00D365D1" w:rsidRDefault="001E6DE7" w:rsidP="001E6DE7">
      <w:pPr>
        <w:pStyle w:val="ManualHeading3"/>
        <w:rPr>
          <w:bCs/>
          <w:noProof/>
        </w:rPr>
      </w:pPr>
      <w:r w:rsidRPr="004E215B">
        <w:rPr>
          <w:noProof/>
        </w:rPr>
        <w:t>3.1.3.</w:t>
      </w:r>
      <w:r w:rsidRPr="004E215B">
        <w:rPr>
          <w:noProof/>
        </w:rPr>
        <w:tab/>
      </w:r>
      <w:r w:rsidRPr="00D365D1">
        <w:rPr>
          <w:noProof/>
        </w:rPr>
        <w:t>Teatatud kava konkreetsete eesmärkide ja tulemusnäitajate kindlaksmääramine eelhindamise tulemuste põhjal (RFG punktid 164 ja 165):</w:t>
      </w:r>
    </w:p>
    <w:p w14:paraId="0C578ADC" w14:textId="77777777" w:rsidR="001E6DE7" w:rsidRPr="00D365D1" w:rsidRDefault="001E6DE7" w:rsidP="001E6DE7">
      <w:pPr>
        <w:pStyle w:val="Point0"/>
        <w:rPr>
          <w:noProof/>
        </w:rPr>
      </w:pPr>
      <w:r w:rsidRPr="004E215B">
        <w:rPr>
          <w:noProof/>
        </w:rPr>
        <w:t>(a)</w:t>
      </w:r>
      <w:r w:rsidRPr="004E215B">
        <w:rPr>
          <w:noProof/>
        </w:rPr>
        <w:tab/>
      </w:r>
      <w:r w:rsidRPr="00D365D1">
        <w:rPr>
          <w:noProof/>
        </w:rPr>
        <w:t>Loetlege konkreetsed eesmärgid ja osutage eelhinnangu asjakohasele punktile:</w:t>
      </w:r>
    </w:p>
    <w:p w14:paraId="1576C05D" w14:textId="77777777" w:rsidR="001E6DE7" w:rsidRPr="00D365D1" w:rsidRDefault="001E6DE7" w:rsidP="001E6DE7">
      <w:pPr>
        <w:tabs>
          <w:tab w:val="left" w:leader="dot" w:pos="9072"/>
        </w:tabs>
        <w:rPr>
          <w:noProof/>
        </w:rPr>
      </w:pPr>
      <w:r w:rsidRPr="00D365D1">
        <w:rPr>
          <w:noProof/>
        </w:rPr>
        <w:tab/>
      </w:r>
    </w:p>
    <w:p w14:paraId="07BE6A3C" w14:textId="77777777" w:rsidR="001E6DE7" w:rsidRPr="00D365D1" w:rsidRDefault="001E6DE7" w:rsidP="001E6DE7">
      <w:pPr>
        <w:pStyle w:val="Point0"/>
        <w:rPr>
          <w:noProof/>
        </w:rPr>
      </w:pPr>
      <w:r w:rsidRPr="004E215B">
        <w:rPr>
          <w:noProof/>
        </w:rPr>
        <w:t>(b)</w:t>
      </w:r>
      <w:r w:rsidRPr="004E215B">
        <w:rPr>
          <w:noProof/>
        </w:rPr>
        <w:tab/>
      </w:r>
      <w:r w:rsidRPr="00D365D1">
        <w:rPr>
          <w:noProof/>
        </w:rPr>
        <w:t>Loetlege määratletud tulemusnäitajad (vt näiteid RFG punktis 164) ja osutage eelhinnangu asjakohasele punktile:</w:t>
      </w:r>
    </w:p>
    <w:p w14:paraId="2EFE26FC" w14:textId="77777777" w:rsidR="001E6DE7" w:rsidRPr="00D365D1" w:rsidRDefault="001E6DE7" w:rsidP="001E6DE7">
      <w:pPr>
        <w:tabs>
          <w:tab w:val="left" w:leader="dot" w:pos="9072"/>
        </w:tabs>
        <w:rPr>
          <w:noProof/>
        </w:rPr>
      </w:pPr>
      <w:r w:rsidRPr="00D365D1">
        <w:rPr>
          <w:noProof/>
        </w:rPr>
        <w:tab/>
      </w:r>
    </w:p>
    <w:p w14:paraId="672A6B4F" w14:textId="77777777" w:rsidR="001E6DE7" w:rsidRPr="00D365D1" w:rsidRDefault="001E6DE7" w:rsidP="001E6DE7">
      <w:pPr>
        <w:pStyle w:val="ManualHeading3"/>
        <w:rPr>
          <w:noProof/>
        </w:rPr>
      </w:pPr>
      <w:r w:rsidRPr="004E215B">
        <w:rPr>
          <w:noProof/>
        </w:rPr>
        <w:t>3.1.4.</w:t>
      </w:r>
      <w:r w:rsidRPr="004E215B">
        <w:rPr>
          <w:noProof/>
        </w:rPr>
        <w:tab/>
      </w:r>
      <w:r w:rsidRPr="00D365D1">
        <w:rPr>
          <w:noProof/>
        </w:rPr>
        <w:t>Eelhinnangus esitatud majanduslikud tõendid ja põhjendused selle kohta, miks on vaja riigi sekkumist (RFG punkt 3.2.2): vt käesoleva vormi punktid 2.3, 2.4 ja 2.5</w:t>
      </w:r>
    </w:p>
    <w:p w14:paraId="6163A6C4" w14:textId="77777777" w:rsidR="001E6DE7" w:rsidRPr="00D365D1" w:rsidRDefault="001E6DE7" w:rsidP="001E6DE7">
      <w:pPr>
        <w:pStyle w:val="ManualHeading2"/>
        <w:rPr>
          <w:noProof/>
        </w:rPr>
      </w:pPr>
      <w:r w:rsidRPr="004E215B">
        <w:rPr>
          <w:noProof/>
        </w:rPr>
        <w:t>3.2.</w:t>
      </w:r>
      <w:r w:rsidRPr="004E215B">
        <w:rPr>
          <w:noProof/>
        </w:rPr>
        <w:tab/>
      </w:r>
      <w:r w:rsidRPr="00D365D1">
        <w:rPr>
          <w:noProof/>
        </w:rPr>
        <w:t>Teatatud kava asjakohasus (RFG punkt 3.2.3)</w:t>
      </w:r>
    </w:p>
    <w:p w14:paraId="47018AB7" w14:textId="77777777" w:rsidR="001E6DE7" w:rsidRPr="00D365D1" w:rsidRDefault="001E6DE7" w:rsidP="001E6DE7">
      <w:pPr>
        <w:pStyle w:val="ManualHeading3"/>
        <w:rPr>
          <w:noProof/>
        </w:rPr>
      </w:pPr>
      <w:r w:rsidRPr="004E215B">
        <w:rPr>
          <w:noProof/>
        </w:rPr>
        <w:t>3.2.1.</w:t>
      </w:r>
      <w:r w:rsidRPr="004E215B">
        <w:rPr>
          <w:noProof/>
        </w:rPr>
        <w:tab/>
      </w:r>
      <w:r w:rsidRPr="00D365D1">
        <w:rPr>
          <w:noProof/>
        </w:rPr>
        <w:t>Üldteave:</w:t>
      </w:r>
    </w:p>
    <w:p w14:paraId="21335C55" w14:textId="77777777" w:rsidR="001E6DE7" w:rsidRPr="00D365D1" w:rsidRDefault="001E6DE7" w:rsidP="001E6DE7">
      <w:pPr>
        <w:pStyle w:val="Point0"/>
        <w:rPr>
          <w:noProof/>
        </w:rPr>
      </w:pPr>
      <w:r w:rsidRPr="004E215B">
        <w:rPr>
          <w:noProof/>
        </w:rPr>
        <w:t>(a)</w:t>
      </w:r>
      <w:r w:rsidRPr="004E215B">
        <w:rPr>
          <w:noProof/>
        </w:rPr>
        <w:tab/>
      </w:r>
      <w:r w:rsidRPr="00D365D1">
        <w:rPr>
          <w:noProof/>
        </w:rPr>
        <w:t xml:space="preserve">Osutades eelhinnangule, selgitage, miks olemasolevad ja kavandatavad riiklikud ja liidu poliitikameetmed (RFG punkt 58), mille eesmärk on samade kindlakstehtud </w:t>
      </w:r>
      <w:r w:rsidRPr="00D365D1">
        <w:rPr>
          <w:noProof/>
        </w:rPr>
        <w:lastRenderedPageBreak/>
        <w:t>turutõrgete kõrvaldamine, ei suuda kindlakstehtud turutõrkeid piisavalt kõrvaldada (RFG punktid 92 ja 93):</w:t>
      </w:r>
    </w:p>
    <w:p w14:paraId="4A69F827" w14:textId="77777777" w:rsidR="001E6DE7" w:rsidRPr="00D365D1" w:rsidRDefault="001E6DE7" w:rsidP="001E6DE7">
      <w:pPr>
        <w:tabs>
          <w:tab w:val="left" w:leader="dot" w:pos="9072"/>
        </w:tabs>
        <w:rPr>
          <w:noProof/>
        </w:rPr>
      </w:pPr>
      <w:r w:rsidRPr="00D365D1">
        <w:rPr>
          <w:noProof/>
        </w:rPr>
        <w:tab/>
      </w:r>
    </w:p>
    <w:p w14:paraId="5E61D0C0" w14:textId="77777777" w:rsidR="001E6DE7" w:rsidRPr="00D365D1" w:rsidRDefault="001E6DE7" w:rsidP="001E6DE7">
      <w:pPr>
        <w:pStyle w:val="Point0"/>
        <w:rPr>
          <w:noProof/>
        </w:rPr>
      </w:pPr>
      <w:r w:rsidRPr="004E215B">
        <w:rPr>
          <w:noProof/>
        </w:rPr>
        <w:t>(b)</w:t>
      </w:r>
      <w:r w:rsidRPr="004E215B">
        <w:rPr>
          <w:noProof/>
        </w:rPr>
        <w:tab/>
      </w:r>
      <w:r w:rsidRPr="00D365D1">
        <w:rPr>
          <w:noProof/>
        </w:rPr>
        <w:t>Selgitage, miks kavandatav riigiabimeede on kõige asjakohasem, et tagada tõhus rahastamisstruktuur (RFG punktid 94 ja 95):</w:t>
      </w:r>
    </w:p>
    <w:p w14:paraId="699234C2" w14:textId="77777777" w:rsidR="001E6DE7" w:rsidRPr="00D365D1" w:rsidRDefault="001E6DE7" w:rsidP="001E6DE7">
      <w:pPr>
        <w:tabs>
          <w:tab w:val="left" w:leader="dot" w:pos="9072"/>
        </w:tabs>
        <w:rPr>
          <w:noProof/>
        </w:rPr>
      </w:pPr>
      <w:r w:rsidRPr="00D365D1">
        <w:rPr>
          <w:noProof/>
        </w:rPr>
        <w:tab/>
      </w:r>
    </w:p>
    <w:p w14:paraId="28FEDC9B" w14:textId="77777777" w:rsidR="001E6DE7" w:rsidRPr="00D365D1" w:rsidRDefault="001E6DE7" w:rsidP="001E6DE7">
      <w:pPr>
        <w:pStyle w:val="ManualHeading3"/>
        <w:rPr>
          <w:noProof/>
        </w:rPr>
      </w:pPr>
      <w:r w:rsidRPr="004E215B">
        <w:rPr>
          <w:noProof/>
        </w:rPr>
        <w:t>3.2.2.</w:t>
      </w:r>
      <w:r w:rsidRPr="004E215B">
        <w:rPr>
          <w:noProof/>
        </w:rPr>
        <w:tab/>
      </w:r>
      <w:r w:rsidRPr="00D365D1">
        <w:rPr>
          <w:noProof/>
        </w:rPr>
        <w:t>Finantsinstrumentide puhul kohaldatavad asjakohasuse tingimused (RFG punkt 3.2.3.2)</w:t>
      </w:r>
    </w:p>
    <w:p w14:paraId="5461EFE3" w14:textId="77777777" w:rsidR="001E6DE7" w:rsidRPr="00D365D1" w:rsidRDefault="001E6DE7" w:rsidP="001E6DE7">
      <w:pPr>
        <w:pStyle w:val="ManualNumPar1"/>
        <w:rPr>
          <w:noProof/>
        </w:rPr>
      </w:pPr>
      <w:r w:rsidRPr="004E215B">
        <w:rPr>
          <w:noProof/>
        </w:rPr>
        <w:t>1.</w:t>
      </w:r>
      <w:r w:rsidRPr="004E215B">
        <w:rPr>
          <w:noProof/>
        </w:rPr>
        <w:tab/>
      </w:r>
      <w:r w:rsidRPr="00D365D1">
        <w:rPr>
          <w:noProof/>
        </w:rPr>
        <w:t>Erasektori investeeringu miinimummäärad (RFG punktid 97–99):</w:t>
      </w:r>
    </w:p>
    <w:p w14:paraId="4C3CBF8A" w14:textId="77777777" w:rsidR="001E6DE7" w:rsidRPr="00D365D1" w:rsidRDefault="001E6DE7" w:rsidP="004712DA">
      <w:pPr>
        <w:pStyle w:val="Tiret1"/>
        <w:numPr>
          <w:ilvl w:val="0"/>
          <w:numId w:val="56"/>
        </w:numPr>
        <w:rPr>
          <w:noProof/>
        </w:rPr>
      </w:pPr>
      <w:r w:rsidRPr="00D365D1">
        <w:rPr>
          <w:noProof/>
        </w:rPr>
        <w:t xml:space="preserve">Milline on erasektori sõltumatu osaluse minimaalne </w:t>
      </w:r>
      <w:r w:rsidRPr="00D365D1">
        <w:rPr>
          <w:noProof/>
          <w:u w:val="single"/>
        </w:rPr>
        <w:t>kogumäär</w:t>
      </w:r>
      <w:r w:rsidRPr="00D365D1">
        <w:rPr>
          <w:noProof/>
        </w:rPr>
        <w:t xml:space="preserve"> (st kokku, kõigil tasanditel) lõplikusse abisaajasse tehtavas riskifinantseerimisinvesteeringus? ….% lõplikule abisaajale antavast (avaliku ja erasektori) riskifinantseeringust.</w:t>
      </w:r>
    </w:p>
    <w:p w14:paraId="518CF66F" w14:textId="77777777" w:rsidR="001E6DE7" w:rsidRPr="00D365D1" w:rsidRDefault="001E6DE7" w:rsidP="004712DA">
      <w:pPr>
        <w:pStyle w:val="Tiret1"/>
        <w:numPr>
          <w:ilvl w:val="0"/>
          <w:numId w:val="56"/>
        </w:numPr>
        <w:rPr>
          <w:noProof/>
        </w:rPr>
      </w:pPr>
      <w:r w:rsidRPr="00D365D1">
        <w:rPr>
          <w:noProof/>
        </w:rPr>
        <w:t>Kui sõltumatute erainvestorite osalus on väiksem määruse (EL) nr 651/2014 artikli 21 lõikes 12 ette nähtud määradest, tehke kokkuvõte majanduslikest tõenditest ja esitage üksikasjalik põhjendus kõnealuse määra kohta (RFG punkt 97), osutades eelhinnangule:</w:t>
      </w:r>
    </w:p>
    <w:p w14:paraId="27D6F058" w14:textId="77777777" w:rsidR="001E6DE7" w:rsidRPr="00D365D1" w:rsidRDefault="001E6DE7" w:rsidP="001E6DE7">
      <w:pPr>
        <w:tabs>
          <w:tab w:val="left" w:leader="dot" w:pos="9072"/>
        </w:tabs>
        <w:ind w:left="720"/>
        <w:rPr>
          <w:noProof/>
        </w:rPr>
      </w:pPr>
      <w:r w:rsidRPr="00D365D1">
        <w:rPr>
          <w:noProof/>
        </w:rPr>
        <w:tab/>
      </w:r>
    </w:p>
    <w:p w14:paraId="7BCF28A5" w14:textId="77777777" w:rsidR="001E6DE7" w:rsidRPr="00D365D1" w:rsidRDefault="001E6DE7" w:rsidP="004712DA">
      <w:pPr>
        <w:pStyle w:val="Tiret1"/>
        <w:numPr>
          <w:ilvl w:val="0"/>
          <w:numId w:val="56"/>
        </w:numPr>
        <w:rPr>
          <w:noProof/>
        </w:rPr>
      </w:pPr>
      <w:r w:rsidRPr="00D365D1">
        <w:rPr>
          <w:noProof/>
        </w:rPr>
        <w:t xml:space="preserve">Kas erasektori mittesõltumatut laadi osalus teatatud kavas on aktsepteeritav (RFG punkt 98)? </w:t>
      </w:r>
    </w:p>
    <w:p w14:paraId="5557497C" w14:textId="77777777" w:rsidR="001E6DE7" w:rsidRPr="00D365D1" w:rsidRDefault="00F32856" w:rsidP="001E6DE7">
      <w:pPr>
        <w:ind w:left="1418"/>
        <w:rPr>
          <w:noProof/>
        </w:rPr>
      </w:pPr>
      <w:sdt>
        <w:sdtPr>
          <w:rPr>
            <w:bCs/>
            <w:noProof/>
          </w:rPr>
          <w:id w:val="-210736408"/>
          <w14:checkbox>
            <w14:checked w14:val="0"/>
            <w14:checkedState w14:val="2612" w14:font="MS Gothic"/>
            <w14:uncheckedState w14:val="2610" w14:font="MS Gothic"/>
          </w14:checkbox>
        </w:sdtPr>
        <w:sdtEndPr/>
        <w:sdtContent>
          <w:r w:rsidR="001E6DE7" w:rsidRPr="00D365D1">
            <w:rPr>
              <w:rFonts w:ascii="MS Gothic" w:eastAsia="MS Gothic" w:hAnsi="MS Gothic"/>
              <w:bCs/>
              <w:noProof/>
            </w:rPr>
            <w:t>☐</w:t>
          </w:r>
        </w:sdtContent>
      </w:sdt>
      <w:r w:rsidR="001E6DE7" w:rsidRPr="00D365D1">
        <w:rPr>
          <w:noProof/>
        </w:rPr>
        <w:t xml:space="preserve"> Jah. Esitage majanduslikud tõendid ja põhjendused: </w:t>
      </w:r>
    </w:p>
    <w:p w14:paraId="10AB0A84" w14:textId="77777777" w:rsidR="001E6DE7" w:rsidRPr="00D365D1" w:rsidRDefault="001E6DE7" w:rsidP="000C65ED">
      <w:pPr>
        <w:tabs>
          <w:tab w:val="left" w:leader="dot" w:pos="9072"/>
        </w:tabs>
        <w:ind w:left="1418"/>
        <w:rPr>
          <w:noProof/>
        </w:rPr>
      </w:pPr>
      <w:r w:rsidRPr="00D365D1">
        <w:rPr>
          <w:noProof/>
        </w:rPr>
        <w:tab/>
      </w:r>
    </w:p>
    <w:p w14:paraId="0CBF3615" w14:textId="77777777" w:rsidR="001E6DE7" w:rsidRPr="00D365D1" w:rsidRDefault="00F32856" w:rsidP="001E6DE7">
      <w:pPr>
        <w:ind w:left="1418"/>
        <w:rPr>
          <w:bCs/>
          <w:noProof/>
        </w:rPr>
      </w:pPr>
      <w:sdt>
        <w:sdtPr>
          <w:rPr>
            <w:bCs/>
            <w:noProof/>
          </w:rPr>
          <w:id w:val="696126757"/>
          <w14:checkbox>
            <w14:checked w14:val="0"/>
            <w14:checkedState w14:val="2612" w14:font="MS Gothic"/>
            <w14:uncheckedState w14:val="2610" w14:font="MS Gothic"/>
          </w14:checkbox>
        </w:sdtPr>
        <w:sdtEndPr/>
        <w:sdtContent>
          <w:r w:rsidR="001E6DE7" w:rsidRPr="00D365D1">
            <w:rPr>
              <w:rFonts w:ascii="MS Gothic" w:eastAsia="MS Gothic" w:hAnsi="MS Gothic"/>
              <w:bCs/>
              <w:noProof/>
            </w:rPr>
            <w:t>☐</w:t>
          </w:r>
        </w:sdtContent>
      </w:sdt>
      <w:r w:rsidR="001E6DE7" w:rsidRPr="00D365D1">
        <w:rPr>
          <w:noProof/>
        </w:rPr>
        <w:t xml:space="preserve"> Ei.</w:t>
      </w:r>
    </w:p>
    <w:p w14:paraId="1EEBF9EC" w14:textId="77777777" w:rsidR="001E6DE7" w:rsidRDefault="001E6DE7" w:rsidP="004712DA">
      <w:pPr>
        <w:pStyle w:val="Tiret1"/>
        <w:numPr>
          <w:ilvl w:val="0"/>
          <w:numId w:val="56"/>
        </w:numPr>
        <w:rPr>
          <w:noProof/>
        </w:rPr>
      </w:pPr>
      <w:r w:rsidRPr="00D365D1">
        <w:rPr>
          <w:noProof/>
        </w:rPr>
        <w:t xml:space="preserve">Milliseid asjakohaseid piiranguid sisaldab teatatud kava ettevõtjate puhul, kes saavad esialgse riskifinantseerimisinvesteeringu siis, kui nad on tegutsenud mis tahes turul pikema aja vältel kui määruse (EL) nr 651/2014 artikli 21 lõike 3 punktis b kehtestatud abikõlblikkuse periood (RFG punkt 99)? </w:t>
      </w:r>
    </w:p>
    <w:p w14:paraId="5DDFA7ED" w14:textId="77777777" w:rsidR="001E6DE7" w:rsidRPr="00D365D1" w:rsidRDefault="001E6DE7" w:rsidP="001E6DE7">
      <w:pPr>
        <w:tabs>
          <w:tab w:val="left" w:leader="dot" w:pos="9072"/>
        </w:tabs>
        <w:ind w:left="720"/>
        <w:rPr>
          <w:bCs/>
          <w:noProof/>
        </w:rPr>
      </w:pPr>
      <w:r w:rsidRPr="00D365D1">
        <w:rPr>
          <w:noProof/>
        </w:rPr>
        <w:tab/>
      </w:r>
    </w:p>
    <w:p w14:paraId="442CF445" w14:textId="77777777" w:rsidR="001E6DE7" w:rsidRPr="00D365D1" w:rsidRDefault="001E6DE7" w:rsidP="004712DA">
      <w:pPr>
        <w:pStyle w:val="Tiret1"/>
        <w:numPr>
          <w:ilvl w:val="0"/>
          <w:numId w:val="56"/>
        </w:numPr>
        <w:rPr>
          <w:noProof/>
        </w:rPr>
      </w:pPr>
      <w:r w:rsidRPr="00D365D1">
        <w:rPr>
          <w:noProof/>
        </w:rPr>
        <w:t xml:space="preserve">Kas erasektori osaluse määr on vähemalt 60 % (RFG punkt 99)? </w:t>
      </w:r>
    </w:p>
    <w:p w14:paraId="0BA3D176" w14:textId="77777777" w:rsidR="001E6DE7" w:rsidRPr="00D365D1" w:rsidRDefault="00F32856" w:rsidP="001E6DE7">
      <w:pPr>
        <w:pStyle w:val="Text2"/>
        <w:rPr>
          <w:noProof/>
        </w:rPr>
      </w:pPr>
      <w:sdt>
        <w:sdtPr>
          <w:rPr>
            <w:noProof/>
          </w:rPr>
          <w:id w:val="1967854192"/>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ab/>
        <w:t xml:space="preserve">Jah </w:t>
      </w:r>
      <w:r w:rsidR="001E6DE7" w:rsidRPr="00D365D1">
        <w:rPr>
          <w:noProof/>
        </w:rPr>
        <w:tab/>
      </w:r>
      <w:r w:rsidR="001E6DE7" w:rsidRPr="00D365D1">
        <w:rPr>
          <w:noProof/>
        </w:rPr>
        <w:tab/>
      </w:r>
      <w:sdt>
        <w:sdtPr>
          <w:rPr>
            <w:noProof/>
          </w:rPr>
          <w:id w:val="-1330819096"/>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ab/>
        <w:t xml:space="preserve"> Ei</w:t>
      </w:r>
    </w:p>
    <w:p w14:paraId="26A75FE7" w14:textId="77777777" w:rsidR="001E6DE7" w:rsidRPr="00D365D1" w:rsidRDefault="001E6DE7" w:rsidP="001E6DE7">
      <w:pPr>
        <w:pStyle w:val="ManualNumPar1"/>
        <w:rPr>
          <w:bCs/>
          <w:noProof/>
        </w:rPr>
      </w:pPr>
      <w:r w:rsidRPr="004E215B">
        <w:rPr>
          <w:noProof/>
        </w:rPr>
        <w:t>2.</w:t>
      </w:r>
      <w:r w:rsidRPr="004E215B">
        <w:rPr>
          <w:noProof/>
        </w:rPr>
        <w:tab/>
      </w:r>
      <w:r w:rsidRPr="00D365D1">
        <w:rPr>
          <w:noProof/>
        </w:rPr>
        <w:t>Riskide ja tulude jagamine riiklike ja erainvestorite vahel (RFG punktid 100–102):</w:t>
      </w:r>
    </w:p>
    <w:p w14:paraId="7E16F80E" w14:textId="77777777" w:rsidR="001E6DE7" w:rsidRPr="00D365D1" w:rsidRDefault="001E6DE7" w:rsidP="004712DA">
      <w:pPr>
        <w:pStyle w:val="Tiret1"/>
        <w:numPr>
          <w:ilvl w:val="0"/>
          <w:numId w:val="56"/>
        </w:numPr>
        <w:rPr>
          <w:noProof/>
        </w:rPr>
      </w:pPr>
      <w:r w:rsidRPr="00D365D1">
        <w:rPr>
          <w:noProof/>
        </w:rPr>
        <w:t>Selgitage, miks riskide ja tulude jagamist riiklike ja erainvestorite vahel, nagu on kirjeldatud eespool asjaomaseid finantsinstrumente käsitlevates punktides, võib pidada tasakaalustatuks (RFG punktid 100–102):</w:t>
      </w:r>
    </w:p>
    <w:p w14:paraId="52373ACE" w14:textId="77777777" w:rsidR="001E6DE7" w:rsidRPr="00D365D1" w:rsidRDefault="001E6DE7" w:rsidP="001E6DE7">
      <w:pPr>
        <w:tabs>
          <w:tab w:val="left" w:leader="dot" w:pos="9072"/>
        </w:tabs>
        <w:ind w:left="720"/>
        <w:rPr>
          <w:noProof/>
        </w:rPr>
      </w:pPr>
      <w:r w:rsidRPr="00D365D1">
        <w:rPr>
          <w:noProof/>
        </w:rPr>
        <w:tab/>
      </w:r>
    </w:p>
    <w:p w14:paraId="2BD7C548" w14:textId="77777777" w:rsidR="001E6DE7" w:rsidRPr="00D365D1" w:rsidRDefault="001E6DE7" w:rsidP="001E6DE7">
      <w:pPr>
        <w:pStyle w:val="ManualNumPar1"/>
        <w:rPr>
          <w:bCs/>
          <w:noProof/>
        </w:rPr>
      </w:pPr>
      <w:r w:rsidRPr="004E215B">
        <w:rPr>
          <w:noProof/>
        </w:rPr>
        <w:t>3.</w:t>
      </w:r>
      <w:r w:rsidRPr="004E215B">
        <w:rPr>
          <w:noProof/>
        </w:rPr>
        <w:tab/>
      </w:r>
      <w:r w:rsidRPr="00D365D1">
        <w:rPr>
          <w:noProof/>
        </w:rPr>
        <w:t>Stiimulite laad, mis määratakse kindlaks finantsvahendajate, samuti fondivalitsejate või investorite valimisel (RFG punktid 103 ja 104)</w:t>
      </w:r>
    </w:p>
    <w:p w14:paraId="0FB829D6" w14:textId="77777777" w:rsidR="001E6DE7" w:rsidRPr="00D365D1" w:rsidRDefault="001E6DE7" w:rsidP="001E6DE7">
      <w:pPr>
        <w:keepNext/>
        <w:ind w:left="709"/>
        <w:rPr>
          <w:noProof/>
        </w:rPr>
      </w:pPr>
      <w:r w:rsidRPr="00D365D1">
        <w:rPr>
          <w:noProof/>
        </w:rPr>
        <w:t>Kinnitage, tehes märke vastavasse lahtrisse:</w:t>
      </w:r>
    </w:p>
    <w:p w14:paraId="27299F94" w14:textId="77777777" w:rsidR="001E6DE7" w:rsidRPr="00D365D1" w:rsidRDefault="001E6DE7" w:rsidP="004712DA">
      <w:pPr>
        <w:pStyle w:val="ManualHeading1-A"/>
        <w:numPr>
          <w:ilvl w:val="0"/>
          <w:numId w:val="44"/>
        </w:numPr>
        <w:rPr>
          <w:noProof/>
        </w:rPr>
      </w:pPr>
      <w:r w:rsidRPr="00D365D1">
        <w:rPr>
          <w:noProof/>
        </w:rPr>
        <w:t>Kava rakendavate finantsvahendajate valimine:</w:t>
      </w:r>
    </w:p>
    <w:p w14:paraId="02DBCA62" w14:textId="77777777" w:rsidR="001E6DE7" w:rsidRPr="00D365D1" w:rsidRDefault="001E6DE7" w:rsidP="001E6DE7">
      <w:pPr>
        <w:pStyle w:val="Point1"/>
        <w:rPr>
          <w:noProof/>
        </w:rPr>
      </w:pPr>
      <w:r w:rsidRPr="004E215B">
        <w:rPr>
          <w:noProof/>
        </w:rPr>
        <w:t>(a)</w:t>
      </w:r>
      <w:r w:rsidRPr="004E215B">
        <w:rPr>
          <w:noProof/>
        </w:rPr>
        <w:tab/>
      </w:r>
      <w:r w:rsidRPr="00D365D1">
        <w:rPr>
          <w:noProof/>
        </w:rPr>
        <w:t xml:space="preserve">Iga finantsvahendaja valitakse avatud, läbipaistval ja mittediskrimineerival viisil, mille käigus määratakse kindlaks stiimulite konkreetne laad. </w:t>
      </w:r>
    </w:p>
    <w:p w14:paraId="44EFCE5E" w14:textId="77777777" w:rsidR="001E6DE7" w:rsidRPr="00D365D1" w:rsidRDefault="00F32856" w:rsidP="001E6DE7">
      <w:pPr>
        <w:keepNext/>
        <w:tabs>
          <w:tab w:val="left" w:pos="1276"/>
          <w:tab w:val="left" w:pos="1418"/>
          <w:tab w:val="left" w:pos="8808"/>
          <w:tab w:val="left" w:leader="dot" w:pos="9072"/>
        </w:tabs>
        <w:ind w:left="1418"/>
        <w:rPr>
          <w:noProof/>
        </w:rPr>
      </w:pPr>
      <w:sdt>
        <w:sdtPr>
          <w:rPr>
            <w:bCs/>
            <w:noProof/>
          </w:rPr>
          <w:id w:val="-1021622076"/>
          <w14:checkbox>
            <w14:checked w14:val="0"/>
            <w14:checkedState w14:val="2612" w14:font="MS Gothic"/>
            <w14:uncheckedState w14:val="2610" w14:font="MS Gothic"/>
          </w14:checkbox>
        </w:sdtPr>
        <w:sdtEndPr/>
        <w:sdtContent>
          <w:r w:rsidR="001E6DE7" w:rsidRPr="00D365D1">
            <w:rPr>
              <w:rFonts w:ascii="MS Gothic" w:eastAsia="MS Gothic" w:hAnsi="MS Gothic"/>
              <w:bCs/>
              <w:noProof/>
            </w:rPr>
            <w:t>☐</w:t>
          </w:r>
        </w:sdtContent>
      </w:sdt>
      <w:r w:rsidR="001E6DE7" w:rsidRPr="00D365D1">
        <w:rPr>
          <w:noProof/>
        </w:rPr>
        <w:t xml:space="preserve"> Jah.</w:t>
      </w:r>
    </w:p>
    <w:p w14:paraId="3ECCD1E7" w14:textId="77777777" w:rsidR="001E6DE7" w:rsidRPr="00D365D1" w:rsidRDefault="00F32856" w:rsidP="001E6DE7">
      <w:pPr>
        <w:keepNext/>
        <w:tabs>
          <w:tab w:val="left" w:pos="1276"/>
          <w:tab w:val="left" w:pos="1418"/>
          <w:tab w:val="left" w:pos="8808"/>
          <w:tab w:val="left" w:leader="dot" w:pos="9072"/>
        </w:tabs>
        <w:ind w:left="1418"/>
        <w:rPr>
          <w:noProof/>
        </w:rPr>
      </w:pPr>
      <w:sdt>
        <w:sdtPr>
          <w:rPr>
            <w:bCs/>
            <w:noProof/>
          </w:rPr>
          <w:id w:val="-1053236643"/>
          <w14:checkbox>
            <w14:checked w14:val="0"/>
            <w14:checkedState w14:val="2612" w14:font="MS Gothic"/>
            <w14:uncheckedState w14:val="2610" w14:font="MS Gothic"/>
          </w14:checkbox>
        </w:sdtPr>
        <w:sdtEndPr/>
        <w:sdtContent>
          <w:r w:rsidR="001E6DE7" w:rsidRPr="00D365D1">
            <w:rPr>
              <w:rFonts w:ascii="MS Gothic" w:eastAsia="MS Gothic" w:hAnsi="MS Gothic"/>
              <w:bCs/>
              <w:noProof/>
            </w:rPr>
            <w:t>☐</w:t>
          </w:r>
        </w:sdtContent>
      </w:sdt>
      <w:r w:rsidR="001E6DE7" w:rsidRPr="00D365D1">
        <w:rPr>
          <w:noProof/>
        </w:rPr>
        <w:t xml:space="preserve"> Ei. Esitage põhjus (selgitades investorite valimist):</w:t>
      </w:r>
      <w:r w:rsidR="001E6DE7" w:rsidRPr="00D365D1">
        <w:rPr>
          <w:noProof/>
        </w:rPr>
        <w:tab/>
      </w:r>
    </w:p>
    <w:p w14:paraId="529D6F05" w14:textId="77777777" w:rsidR="001E6DE7" w:rsidRPr="00D365D1" w:rsidRDefault="001E6DE7" w:rsidP="000C65ED">
      <w:pPr>
        <w:tabs>
          <w:tab w:val="left" w:leader="dot" w:pos="9072"/>
        </w:tabs>
        <w:ind w:left="1417"/>
        <w:rPr>
          <w:noProof/>
        </w:rPr>
      </w:pPr>
      <w:r w:rsidRPr="00D365D1">
        <w:rPr>
          <w:noProof/>
        </w:rPr>
        <w:tab/>
      </w:r>
    </w:p>
    <w:p w14:paraId="7CB9066D" w14:textId="77777777" w:rsidR="001E6DE7" w:rsidRPr="00D365D1" w:rsidRDefault="001E6DE7" w:rsidP="004712DA">
      <w:pPr>
        <w:pStyle w:val="Tiret1"/>
        <w:numPr>
          <w:ilvl w:val="0"/>
          <w:numId w:val="56"/>
        </w:numPr>
        <w:rPr>
          <w:noProof/>
        </w:rPr>
      </w:pPr>
      <w:r w:rsidRPr="00D365D1">
        <w:rPr>
          <w:noProof/>
        </w:rPr>
        <w:t>Kirjeldage konkureerivat menetlust ja seda, kuidas valikuprotsess vastab nõuetele, sealhulgas i) osalemiskutses loetletud valikukriteeriumidele, ii) taustakontrolliks kasutatavale hindamistabelile ja iii) hoolsuskohustuse täitmisele:</w:t>
      </w:r>
    </w:p>
    <w:p w14:paraId="61388E37" w14:textId="77777777" w:rsidR="001E6DE7" w:rsidRPr="00D365D1" w:rsidRDefault="001E6DE7" w:rsidP="001E6DE7">
      <w:pPr>
        <w:tabs>
          <w:tab w:val="left" w:leader="dot" w:pos="9072"/>
        </w:tabs>
        <w:ind w:left="720"/>
        <w:rPr>
          <w:noProof/>
        </w:rPr>
      </w:pPr>
      <w:r w:rsidRPr="00D365D1">
        <w:rPr>
          <w:noProof/>
        </w:rPr>
        <w:tab/>
      </w:r>
    </w:p>
    <w:p w14:paraId="51B4AF51" w14:textId="77777777" w:rsidR="001E6DE7" w:rsidRPr="00D365D1" w:rsidRDefault="001E6DE7" w:rsidP="004712DA">
      <w:pPr>
        <w:pStyle w:val="Tiret1"/>
        <w:numPr>
          <w:ilvl w:val="0"/>
          <w:numId w:val="56"/>
        </w:numPr>
        <w:rPr>
          <w:noProof/>
        </w:rPr>
      </w:pPr>
      <w:r w:rsidRPr="00D365D1">
        <w:rPr>
          <w:noProof/>
        </w:rPr>
        <w:t>Esitage viide õigusliku aluse vastavale sättele:</w:t>
      </w:r>
    </w:p>
    <w:p w14:paraId="1BB6A060" w14:textId="77777777" w:rsidR="001E6DE7" w:rsidRPr="00D365D1" w:rsidRDefault="001E6DE7" w:rsidP="001E6DE7">
      <w:pPr>
        <w:tabs>
          <w:tab w:val="left" w:leader="dot" w:pos="9072"/>
        </w:tabs>
        <w:ind w:left="720"/>
        <w:rPr>
          <w:noProof/>
        </w:rPr>
      </w:pPr>
      <w:r w:rsidRPr="00D365D1">
        <w:rPr>
          <w:noProof/>
        </w:rPr>
        <w:tab/>
      </w:r>
    </w:p>
    <w:p w14:paraId="48335692" w14:textId="77777777" w:rsidR="001E6DE7" w:rsidRPr="00D365D1" w:rsidRDefault="001E6DE7" w:rsidP="004712DA">
      <w:pPr>
        <w:pStyle w:val="Tiret1"/>
        <w:numPr>
          <w:ilvl w:val="0"/>
          <w:numId w:val="56"/>
        </w:numPr>
        <w:rPr>
          <w:noProof/>
        </w:rPr>
      </w:pPr>
      <w:r w:rsidRPr="00D365D1">
        <w:rPr>
          <w:noProof/>
        </w:rPr>
        <w:t>Kirjeldage, kuidas on tagatud ärijuhtimise ja kasumi teenimisele orienteeritud otsustusprotsessi tingimuste täitmine, mis on sätestatud määruses (EL) nr 651/2014 (määruse (EL) nr 651/2014 artikli 21 lõiked 15 ja 16) (RFG punkt 172):</w:t>
      </w:r>
    </w:p>
    <w:p w14:paraId="748CF4C1" w14:textId="77777777" w:rsidR="001E6DE7" w:rsidRPr="00D365D1" w:rsidRDefault="001E6DE7" w:rsidP="001E6DE7">
      <w:pPr>
        <w:tabs>
          <w:tab w:val="left" w:leader="dot" w:pos="9072"/>
        </w:tabs>
        <w:ind w:left="720"/>
        <w:rPr>
          <w:noProof/>
        </w:rPr>
      </w:pPr>
      <w:r w:rsidRPr="00D365D1">
        <w:rPr>
          <w:noProof/>
        </w:rPr>
        <w:tab/>
      </w:r>
    </w:p>
    <w:p w14:paraId="5E968886" w14:textId="77777777" w:rsidR="001E6DE7" w:rsidRPr="00D365D1" w:rsidRDefault="001E6DE7" w:rsidP="004712DA">
      <w:pPr>
        <w:pStyle w:val="Tiret1"/>
        <w:numPr>
          <w:ilvl w:val="0"/>
          <w:numId w:val="56"/>
        </w:numPr>
        <w:rPr>
          <w:noProof/>
        </w:rPr>
      </w:pPr>
      <w:r w:rsidRPr="00D365D1">
        <w:rPr>
          <w:noProof/>
        </w:rPr>
        <w:t>Esitage tõendid ja viide õiguslikule alusele:</w:t>
      </w:r>
    </w:p>
    <w:p w14:paraId="5000529F" w14:textId="77777777" w:rsidR="001E6DE7" w:rsidRPr="00D365D1" w:rsidRDefault="001E6DE7" w:rsidP="000C65ED">
      <w:pPr>
        <w:tabs>
          <w:tab w:val="left" w:leader="dot" w:pos="9072"/>
        </w:tabs>
        <w:ind w:left="720"/>
        <w:rPr>
          <w:noProof/>
        </w:rPr>
      </w:pPr>
      <w:r w:rsidRPr="00D365D1">
        <w:rPr>
          <w:noProof/>
        </w:rPr>
        <w:tab/>
      </w:r>
    </w:p>
    <w:p w14:paraId="376E84B7" w14:textId="77777777" w:rsidR="001E6DE7" w:rsidRPr="00D365D1" w:rsidRDefault="001E6DE7" w:rsidP="001E6DE7">
      <w:pPr>
        <w:pStyle w:val="Point1"/>
        <w:rPr>
          <w:noProof/>
        </w:rPr>
      </w:pPr>
      <w:r w:rsidRPr="004E215B">
        <w:rPr>
          <w:noProof/>
        </w:rPr>
        <w:t>(b)</w:t>
      </w:r>
      <w:r w:rsidRPr="004E215B">
        <w:rPr>
          <w:noProof/>
        </w:rPr>
        <w:tab/>
      </w:r>
      <w:r w:rsidRPr="00D365D1">
        <w:rPr>
          <w:noProof/>
        </w:rPr>
        <w:t xml:space="preserve"> Valikuprotsessi käigus peavad finantsvahendajad näitama, kuidas nende kavandatud investeerimisstrateegia aitab saavutada poliitikaeesmärke ja sihte (tuginedes tulemusnäitajatele, mis on kindlaks määratud eelhinnangus). Esitage need koos käesoleva teatisega: </w:t>
      </w:r>
    </w:p>
    <w:p w14:paraId="25E629FD" w14:textId="77777777" w:rsidR="001E6DE7" w:rsidRPr="00D365D1" w:rsidRDefault="001E6DE7" w:rsidP="004712DA">
      <w:pPr>
        <w:pStyle w:val="Tiret1"/>
        <w:numPr>
          <w:ilvl w:val="0"/>
          <w:numId w:val="56"/>
        </w:numPr>
        <w:rPr>
          <w:noProof/>
        </w:rPr>
      </w:pPr>
      <w:r w:rsidRPr="00D365D1">
        <w:rPr>
          <w:noProof/>
        </w:rPr>
        <w:t>Iga finantsvahendaja esitatud dokumendid, milles kirjeldatakse üksikasjalikult tema investeerimisstrateegiat, sealhulgas hinnapoliitikat ning seda, kuidas see aitab kaasa iga poliitikaeesmärgi ja sihi saavutamisele</w:t>
      </w:r>
    </w:p>
    <w:p w14:paraId="09E589A8" w14:textId="77777777" w:rsidR="001E6DE7" w:rsidRPr="00D365D1" w:rsidRDefault="001E6DE7" w:rsidP="004712DA">
      <w:pPr>
        <w:pStyle w:val="Tiret1"/>
        <w:numPr>
          <w:ilvl w:val="0"/>
          <w:numId w:val="56"/>
        </w:numPr>
        <w:rPr>
          <w:noProof/>
        </w:rPr>
      </w:pPr>
      <w:r w:rsidRPr="00D365D1">
        <w:rPr>
          <w:noProof/>
        </w:rPr>
        <w:t>Kirjeldage üksikasjalikult teatatud kavas sätestatud mehhanismi, mille abil liikmesriik tagab, et vahendajate investeerimisstrateegia on alati kooskõlas kokkulepitud poliitikaeesmärkidega (nt järelevalve, aruandluse, nõukogudes osalemise kaudu) ning et investeerimisstrateegia oluliseks muutmiseks on vaja liikmesriigi eelnevat nõusolekut:</w:t>
      </w:r>
    </w:p>
    <w:p w14:paraId="45DEB518" w14:textId="77777777" w:rsidR="001E6DE7" w:rsidRPr="00D365D1" w:rsidRDefault="001E6DE7" w:rsidP="001E6DE7">
      <w:pPr>
        <w:tabs>
          <w:tab w:val="left" w:leader="dot" w:pos="9072"/>
        </w:tabs>
        <w:ind w:left="720"/>
        <w:rPr>
          <w:noProof/>
        </w:rPr>
      </w:pPr>
      <w:r w:rsidRPr="00D365D1">
        <w:rPr>
          <w:noProof/>
        </w:rPr>
        <w:tab/>
      </w:r>
    </w:p>
    <w:p w14:paraId="0BD62301" w14:textId="77777777" w:rsidR="001E6DE7" w:rsidRPr="00D365D1" w:rsidRDefault="001E6DE7" w:rsidP="004712DA">
      <w:pPr>
        <w:pStyle w:val="Tiret1"/>
        <w:numPr>
          <w:ilvl w:val="0"/>
          <w:numId w:val="56"/>
        </w:numPr>
        <w:rPr>
          <w:noProof/>
        </w:rPr>
      </w:pPr>
      <w:r w:rsidRPr="00D365D1">
        <w:rPr>
          <w:noProof/>
        </w:rPr>
        <w:t>Sellistel juhtudel esitage viide õigusliku aluse vastavale sättele.</w:t>
      </w:r>
    </w:p>
    <w:p w14:paraId="31098334" w14:textId="77777777" w:rsidR="001E6DE7" w:rsidRPr="00D365D1" w:rsidRDefault="001E6DE7" w:rsidP="001E6DE7">
      <w:pPr>
        <w:tabs>
          <w:tab w:val="left" w:leader="dot" w:pos="9072"/>
        </w:tabs>
        <w:ind w:left="720"/>
        <w:rPr>
          <w:noProof/>
        </w:rPr>
      </w:pPr>
      <w:r w:rsidRPr="00D365D1">
        <w:rPr>
          <w:noProof/>
        </w:rPr>
        <w:tab/>
      </w:r>
    </w:p>
    <w:p w14:paraId="54FB3150" w14:textId="77777777" w:rsidR="001E6DE7" w:rsidRPr="00D365D1" w:rsidRDefault="001E6DE7" w:rsidP="001E6DE7">
      <w:pPr>
        <w:pStyle w:val="Point1"/>
        <w:rPr>
          <w:noProof/>
        </w:rPr>
      </w:pPr>
      <w:r w:rsidRPr="004E215B">
        <w:rPr>
          <w:noProof/>
        </w:rPr>
        <w:t>(c)</w:t>
      </w:r>
      <w:r w:rsidRPr="004E215B">
        <w:rPr>
          <w:noProof/>
        </w:rPr>
        <w:tab/>
      </w:r>
      <w:r w:rsidRPr="00D365D1">
        <w:rPr>
          <w:noProof/>
        </w:rPr>
        <w:t>Finantsvahendaja valitseja või haldusettevõtja („valitseja“) on valitud avatud, läbipaistva, mittediskrimineeriva ja objektiivse valikumenetluse abil või valitseja tasu peegeldab täiel määral hetkel turul makstavaid tasusid.</w:t>
      </w:r>
    </w:p>
    <w:p w14:paraId="439FB895" w14:textId="77777777" w:rsidR="001E6DE7" w:rsidRPr="00D365D1" w:rsidRDefault="00F32856" w:rsidP="001E6DE7">
      <w:pPr>
        <w:keepNext/>
        <w:tabs>
          <w:tab w:val="left" w:pos="1418"/>
        </w:tabs>
        <w:ind w:left="1701" w:hanging="283"/>
        <w:rPr>
          <w:noProof/>
        </w:rPr>
      </w:pPr>
      <w:sdt>
        <w:sdtPr>
          <w:rPr>
            <w:bCs/>
            <w:noProof/>
          </w:rPr>
          <w:id w:val="-876850710"/>
          <w14:checkbox>
            <w14:checked w14:val="0"/>
            <w14:checkedState w14:val="2612" w14:font="MS Gothic"/>
            <w14:uncheckedState w14:val="2610" w14:font="MS Gothic"/>
          </w14:checkbox>
        </w:sdtPr>
        <w:sdtEndPr/>
        <w:sdtContent>
          <w:r w:rsidR="001E6DE7" w:rsidRPr="00D365D1">
            <w:rPr>
              <w:rFonts w:ascii="MS Gothic" w:eastAsia="MS Gothic" w:hAnsi="MS Gothic"/>
              <w:bCs/>
              <w:noProof/>
            </w:rPr>
            <w:t>☐</w:t>
          </w:r>
        </w:sdtContent>
      </w:sdt>
      <w:r w:rsidR="001E6DE7" w:rsidRPr="00D365D1">
        <w:rPr>
          <w:noProof/>
        </w:rPr>
        <w:t xml:space="preserve"> Jah</w:t>
      </w:r>
    </w:p>
    <w:p w14:paraId="617902E5" w14:textId="77777777" w:rsidR="001E6DE7" w:rsidRPr="00D365D1" w:rsidRDefault="00F32856" w:rsidP="001E6DE7">
      <w:pPr>
        <w:pStyle w:val="Text2"/>
        <w:ind w:left="1701" w:hanging="283"/>
        <w:rPr>
          <w:noProof/>
        </w:rPr>
      </w:pPr>
      <w:sdt>
        <w:sdtPr>
          <w:rPr>
            <w:bCs/>
            <w:noProof/>
          </w:rPr>
          <w:id w:val="-498575407"/>
          <w14:checkbox>
            <w14:checked w14:val="0"/>
            <w14:checkedState w14:val="2612" w14:font="MS Gothic"/>
            <w14:uncheckedState w14:val="2610" w14:font="MS Gothic"/>
          </w14:checkbox>
        </w:sdtPr>
        <w:sdtEndPr/>
        <w:sdtContent>
          <w:r w:rsidR="001E6DE7" w:rsidRPr="00D365D1">
            <w:rPr>
              <w:rFonts w:ascii="MS Gothic" w:eastAsia="MS Gothic" w:hAnsi="MS Gothic"/>
              <w:bCs/>
              <w:noProof/>
            </w:rPr>
            <w:t>☐</w:t>
          </w:r>
        </w:sdtContent>
      </w:sdt>
      <w:r w:rsidR="001E6DE7" w:rsidRPr="00D365D1">
        <w:rPr>
          <w:noProof/>
        </w:rPr>
        <w:t xml:space="preserve"> Ei. Esitage põhjus (sh selgitage investorite valimist):</w:t>
      </w:r>
    </w:p>
    <w:p w14:paraId="7A70F211" w14:textId="77777777" w:rsidR="001E6DE7" w:rsidRPr="00D365D1" w:rsidRDefault="001E6DE7" w:rsidP="000C65ED">
      <w:pPr>
        <w:tabs>
          <w:tab w:val="left" w:leader="dot" w:pos="9072"/>
        </w:tabs>
        <w:ind w:left="1417"/>
        <w:rPr>
          <w:noProof/>
        </w:rPr>
      </w:pPr>
      <w:r w:rsidRPr="00D365D1">
        <w:rPr>
          <w:noProof/>
        </w:rPr>
        <w:tab/>
      </w:r>
    </w:p>
    <w:p w14:paraId="5A035F13" w14:textId="77777777" w:rsidR="001E6DE7" w:rsidRPr="00D365D1" w:rsidRDefault="001E6DE7" w:rsidP="004712DA">
      <w:pPr>
        <w:pStyle w:val="Tiret1"/>
        <w:numPr>
          <w:ilvl w:val="0"/>
          <w:numId w:val="56"/>
        </w:numPr>
        <w:rPr>
          <w:noProof/>
        </w:rPr>
      </w:pPr>
      <w:r w:rsidRPr="00D365D1">
        <w:rPr>
          <w:noProof/>
        </w:rPr>
        <w:t xml:space="preserve">Kirjeldage konkureerivat menetlust ja seda, kuidas valikuprotsess vastab käesoleva punkti nõuetele: </w:t>
      </w:r>
      <w:r w:rsidRPr="00D365D1">
        <w:rPr>
          <w:noProof/>
        </w:rPr>
        <w:tab/>
      </w:r>
    </w:p>
    <w:p w14:paraId="7EB2A32D" w14:textId="77777777" w:rsidR="001E6DE7" w:rsidRPr="00D365D1" w:rsidRDefault="001E6DE7" w:rsidP="001E6DE7">
      <w:pPr>
        <w:tabs>
          <w:tab w:val="left" w:leader="dot" w:pos="9072"/>
        </w:tabs>
        <w:ind w:left="720"/>
        <w:rPr>
          <w:noProof/>
        </w:rPr>
      </w:pPr>
      <w:r w:rsidRPr="00D365D1">
        <w:rPr>
          <w:noProof/>
        </w:rPr>
        <w:tab/>
      </w:r>
    </w:p>
    <w:p w14:paraId="50C67809" w14:textId="77777777" w:rsidR="001E6DE7" w:rsidRPr="00D365D1" w:rsidRDefault="001E6DE7" w:rsidP="004712DA">
      <w:pPr>
        <w:pStyle w:val="Tiret1"/>
        <w:numPr>
          <w:ilvl w:val="0"/>
          <w:numId w:val="56"/>
        </w:numPr>
        <w:rPr>
          <w:noProof/>
        </w:rPr>
      </w:pPr>
      <w:r w:rsidRPr="00D365D1">
        <w:rPr>
          <w:noProof/>
        </w:rPr>
        <w:lastRenderedPageBreak/>
        <w:t>Sellistel juhtudel esitage täpne viide õigusliku aluse vastavale sättele.</w:t>
      </w:r>
    </w:p>
    <w:p w14:paraId="262B0390" w14:textId="77777777" w:rsidR="001E6DE7" w:rsidRPr="00D365D1" w:rsidRDefault="001E6DE7" w:rsidP="001E6DE7">
      <w:pPr>
        <w:tabs>
          <w:tab w:val="left" w:leader="dot" w:pos="9072"/>
        </w:tabs>
        <w:ind w:left="720"/>
        <w:rPr>
          <w:noProof/>
        </w:rPr>
      </w:pPr>
      <w:r w:rsidRPr="00D365D1">
        <w:rPr>
          <w:noProof/>
        </w:rPr>
        <w:tab/>
      </w:r>
    </w:p>
    <w:p w14:paraId="09035723" w14:textId="77777777" w:rsidR="001E6DE7" w:rsidRPr="00D365D1" w:rsidRDefault="001E6DE7" w:rsidP="001E6DE7">
      <w:pPr>
        <w:pStyle w:val="Point1"/>
        <w:rPr>
          <w:noProof/>
        </w:rPr>
      </w:pPr>
      <w:r w:rsidRPr="004E215B">
        <w:rPr>
          <w:noProof/>
        </w:rPr>
        <w:t>(d)</w:t>
      </w:r>
      <w:r w:rsidRPr="004E215B">
        <w:rPr>
          <w:noProof/>
        </w:rPr>
        <w:tab/>
      </w:r>
      <w:sdt>
        <w:sdtPr>
          <w:rPr>
            <w:noProof/>
          </w:rPr>
          <w:id w:val="-992181937"/>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Fondifondide valitsejad võtavad oma investeerimisvolituse osana õigusliku kohustuse määrata konkureeriva menetluse raames kindlaks eelistingimused, mida võidakse kohaldada allfondide tasandil (RFG punkt 103).</w:t>
      </w:r>
    </w:p>
    <w:p w14:paraId="603280E7" w14:textId="77777777" w:rsidR="001E6DE7" w:rsidRPr="00D365D1" w:rsidRDefault="001E6DE7" w:rsidP="001E6DE7">
      <w:pPr>
        <w:pStyle w:val="ManualHeading1-A"/>
        <w:rPr>
          <w:noProof/>
        </w:rPr>
      </w:pPr>
      <w:r w:rsidRPr="00D365D1">
        <w:rPr>
          <w:noProof/>
        </w:rPr>
        <w:t>Erainvestorite valimine</w:t>
      </w:r>
    </w:p>
    <w:p w14:paraId="0C87F7AF" w14:textId="77777777" w:rsidR="001E6DE7" w:rsidRPr="00D365D1" w:rsidRDefault="00F32856" w:rsidP="001E6DE7">
      <w:pPr>
        <w:keepNext/>
        <w:tabs>
          <w:tab w:val="left" w:pos="1560"/>
        </w:tabs>
        <w:ind w:left="993" w:hanging="284"/>
        <w:rPr>
          <w:noProof/>
        </w:rPr>
      </w:pPr>
      <w:sdt>
        <w:sdtPr>
          <w:rPr>
            <w:noProof/>
          </w:rPr>
          <w:id w:val="2099744222"/>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Erainvestorid valitakse avatud, läbipaistval ja mittediskrimineerival viisil, mille käigus määratakse kindlaks stiimulite konkreetne laad (RFG punkt 103). </w:t>
      </w:r>
    </w:p>
    <w:p w14:paraId="5735BF47" w14:textId="77777777" w:rsidR="001E6DE7" w:rsidRPr="00D365D1" w:rsidRDefault="001E6DE7" w:rsidP="004712DA">
      <w:pPr>
        <w:pStyle w:val="Tiret0"/>
        <w:numPr>
          <w:ilvl w:val="0"/>
          <w:numId w:val="45"/>
        </w:numPr>
        <w:rPr>
          <w:noProof/>
        </w:rPr>
      </w:pPr>
      <w:r w:rsidRPr="00D365D1">
        <w:rPr>
          <w:noProof/>
        </w:rPr>
        <w:t>Kirjeldage erainvestorite väljaselgitamise ja valimise korda:</w:t>
      </w:r>
    </w:p>
    <w:p w14:paraId="43F7E44E" w14:textId="77777777" w:rsidR="001E6DE7" w:rsidRPr="00D365D1" w:rsidRDefault="001E6DE7" w:rsidP="001E6DE7">
      <w:pPr>
        <w:tabs>
          <w:tab w:val="left" w:leader="dot" w:pos="9072"/>
        </w:tabs>
        <w:rPr>
          <w:noProof/>
        </w:rPr>
      </w:pPr>
      <w:r w:rsidRPr="00D365D1">
        <w:rPr>
          <w:noProof/>
        </w:rPr>
        <w:tab/>
      </w:r>
    </w:p>
    <w:p w14:paraId="17FE5230" w14:textId="77777777" w:rsidR="001E6DE7" w:rsidRPr="00D365D1" w:rsidRDefault="001E6DE7" w:rsidP="001E6DE7">
      <w:pPr>
        <w:pStyle w:val="ManualNumPar1"/>
        <w:rPr>
          <w:noProof/>
        </w:rPr>
      </w:pPr>
      <w:r w:rsidRPr="004E215B">
        <w:rPr>
          <w:noProof/>
        </w:rPr>
        <w:t>4.</w:t>
      </w:r>
      <w:r w:rsidRPr="004E215B">
        <w:rPr>
          <w:noProof/>
        </w:rPr>
        <w:tab/>
      </w:r>
      <w:r w:rsidRPr="00D365D1">
        <w:rPr>
          <w:noProof/>
        </w:rPr>
        <w:t>Kaasinvesteeriv finantsvahendaja või fondivalitseja investeerib vähemalt 10 % ulatuses esimese järjekoha kahju osasse (RFG punkt 105)</w:t>
      </w:r>
    </w:p>
    <w:p w14:paraId="12A3CAB7" w14:textId="77777777" w:rsidR="001E6DE7" w:rsidRPr="00D365D1" w:rsidRDefault="001E6DE7" w:rsidP="004712DA">
      <w:pPr>
        <w:pStyle w:val="Tiret0"/>
        <w:numPr>
          <w:ilvl w:val="0"/>
          <w:numId w:val="45"/>
        </w:numPr>
        <w:rPr>
          <w:noProof/>
        </w:rPr>
      </w:pPr>
      <w:r w:rsidRPr="00D365D1">
        <w:rPr>
          <w:noProof/>
        </w:rPr>
        <w:t>Kui finantsvahendaja või fondivalitseja kaasinvesteerib koos liikmesriigiga, tuleks vältida võimalikke huvide konflikte ning nad peavad investeerima vähemalt 10 % ulatuses esimese järjekoha kahju osasse (RFG punkt 105). Kinnitage, et see nii on (vajaduse korral):</w:t>
      </w:r>
    </w:p>
    <w:p w14:paraId="30A488B3" w14:textId="77777777" w:rsidR="001E6DE7" w:rsidRPr="00D365D1" w:rsidRDefault="001E6DE7" w:rsidP="001E6DE7">
      <w:pPr>
        <w:tabs>
          <w:tab w:val="left" w:leader="dot" w:pos="9072"/>
        </w:tabs>
        <w:rPr>
          <w:noProof/>
        </w:rPr>
      </w:pPr>
      <w:r w:rsidRPr="00D365D1">
        <w:rPr>
          <w:noProof/>
        </w:rPr>
        <w:tab/>
      </w:r>
    </w:p>
    <w:p w14:paraId="331D1A0A" w14:textId="77777777" w:rsidR="001E6DE7" w:rsidRPr="00D365D1" w:rsidRDefault="001E6DE7" w:rsidP="001E6DE7">
      <w:pPr>
        <w:pStyle w:val="ManualNumPar1"/>
        <w:rPr>
          <w:bCs/>
          <w:noProof/>
        </w:rPr>
      </w:pPr>
      <w:r w:rsidRPr="004E215B">
        <w:rPr>
          <w:noProof/>
        </w:rPr>
        <w:t>5.</w:t>
      </w:r>
      <w:r w:rsidRPr="004E215B">
        <w:rPr>
          <w:noProof/>
        </w:rPr>
        <w:tab/>
      </w:r>
      <w:r w:rsidRPr="00D365D1">
        <w:rPr>
          <w:noProof/>
        </w:rPr>
        <w:t>Edasikandmise mehhanism võlainstrumentide puhul (laenud või garantiid) (RFG punkt 106):</w:t>
      </w:r>
    </w:p>
    <w:p w14:paraId="7E7CB165" w14:textId="77777777" w:rsidR="001E6DE7" w:rsidRPr="00D365D1" w:rsidRDefault="001E6DE7" w:rsidP="001E6DE7">
      <w:pPr>
        <w:pStyle w:val="Point1"/>
        <w:rPr>
          <w:noProof/>
        </w:rPr>
      </w:pPr>
      <w:r w:rsidRPr="004E215B">
        <w:rPr>
          <w:noProof/>
        </w:rPr>
        <w:t>(a)</w:t>
      </w:r>
      <w:r w:rsidRPr="004E215B">
        <w:rPr>
          <w:noProof/>
        </w:rPr>
        <w:tab/>
      </w:r>
      <w:sdt>
        <w:sdtPr>
          <w:rPr>
            <w:rFonts w:ascii="MS Gothic" w:eastAsia="MS Gothic" w:hAnsi="MS Gothic"/>
            <w:noProof/>
          </w:rPr>
          <w:id w:val="891541783"/>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Teatatud kavaga on ette nähtud edasikandmise mehhanism (nagu on kirjeldatud RFG punktis 2.9.1.1.A), millega tagatakse, et finantsvahendaja kannab kõik riigilt saadud eelised üle lõplikule abisaajale. Esitage viide õigusliku aluse vastavatele sätetele:</w:t>
      </w:r>
    </w:p>
    <w:p w14:paraId="10AE5FA3" w14:textId="77777777" w:rsidR="001E6DE7" w:rsidRPr="00D365D1" w:rsidRDefault="001E6DE7" w:rsidP="001E6DE7">
      <w:pPr>
        <w:tabs>
          <w:tab w:val="left" w:leader="dot" w:pos="9072"/>
        </w:tabs>
        <w:ind w:left="720"/>
        <w:rPr>
          <w:noProof/>
        </w:rPr>
      </w:pPr>
      <w:r w:rsidRPr="00D365D1">
        <w:rPr>
          <w:noProof/>
        </w:rPr>
        <w:tab/>
      </w:r>
    </w:p>
    <w:p w14:paraId="0C97B215" w14:textId="77777777" w:rsidR="001E6DE7" w:rsidRPr="00D365D1" w:rsidRDefault="001E6DE7" w:rsidP="001E6DE7">
      <w:pPr>
        <w:pStyle w:val="Point1"/>
        <w:rPr>
          <w:noProof/>
        </w:rPr>
      </w:pPr>
      <w:r w:rsidRPr="004E215B">
        <w:rPr>
          <w:noProof/>
        </w:rPr>
        <w:t>(b)</w:t>
      </w:r>
      <w:r w:rsidRPr="004E215B">
        <w:rPr>
          <w:noProof/>
        </w:rPr>
        <w:tab/>
      </w:r>
      <w:sdt>
        <w:sdtPr>
          <w:rPr>
            <w:rFonts w:ascii="MS Gothic" w:eastAsia="MS Gothic" w:hAnsi="MS Gothic"/>
            <w:noProof/>
          </w:rPr>
          <w:id w:val="2084949760"/>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Eelise edasikandmise mehhanism hõlmab asjakohaseid järelevalvemeetmeid, samuti tagasinõudemehhanismi või samaväärset lepingulist mehhanismi. Kirjeldage ja esitage viide õigusliku aluse vastavatele sätetele:</w:t>
      </w:r>
    </w:p>
    <w:p w14:paraId="32977625" w14:textId="77777777" w:rsidR="001E6DE7" w:rsidRPr="00D365D1" w:rsidRDefault="001E6DE7" w:rsidP="001E6DE7">
      <w:pPr>
        <w:tabs>
          <w:tab w:val="left" w:leader="dot" w:pos="9072"/>
        </w:tabs>
        <w:ind w:left="720"/>
        <w:rPr>
          <w:noProof/>
        </w:rPr>
      </w:pPr>
      <w:r w:rsidRPr="00D365D1">
        <w:rPr>
          <w:noProof/>
        </w:rPr>
        <w:tab/>
      </w:r>
    </w:p>
    <w:p w14:paraId="779C2ADA" w14:textId="77777777" w:rsidR="001E6DE7" w:rsidRPr="00D365D1" w:rsidRDefault="001E6DE7" w:rsidP="001E6DE7">
      <w:pPr>
        <w:pStyle w:val="ManualHeading3"/>
        <w:rPr>
          <w:noProof/>
        </w:rPr>
      </w:pPr>
      <w:r w:rsidRPr="004E215B">
        <w:rPr>
          <w:noProof/>
        </w:rPr>
        <w:t>3.2.3.</w:t>
      </w:r>
      <w:r w:rsidRPr="004E215B">
        <w:rPr>
          <w:noProof/>
        </w:rPr>
        <w:tab/>
      </w:r>
      <w:r w:rsidRPr="00D365D1">
        <w:rPr>
          <w:noProof/>
        </w:rPr>
        <w:t>Fiskaalinstrumentide puhul kohaldatavad asjakohasuse tingimused (RFG punkt 3.2.3.3)</w:t>
      </w:r>
    </w:p>
    <w:p w14:paraId="3D24DCFD" w14:textId="77777777" w:rsidR="001E6DE7" w:rsidRPr="00D365D1" w:rsidRDefault="001E6DE7" w:rsidP="001E6DE7">
      <w:pPr>
        <w:rPr>
          <w:i/>
          <w:iCs/>
          <w:noProof/>
        </w:rPr>
      </w:pPr>
      <w:r w:rsidRPr="00D365D1">
        <w:rPr>
          <w:i/>
          <w:noProof/>
        </w:rPr>
        <w:t>Kõnealuste nõuete puhul võetakse arvesse teavet, mille olete esitanud punktis 2.9.2.</w:t>
      </w:r>
    </w:p>
    <w:p w14:paraId="4A3EB00C" w14:textId="77777777" w:rsidR="001E6DE7" w:rsidRPr="00D365D1" w:rsidRDefault="001E6DE7" w:rsidP="004712DA">
      <w:pPr>
        <w:pStyle w:val="Tiret0"/>
        <w:numPr>
          <w:ilvl w:val="0"/>
          <w:numId w:val="45"/>
        </w:numPr>
        <w:rPr>
          <w:noProof/>
        </w:rPr>
      </w:pPr>
      <w:r w:rsidRPr="00D365D1">
        <w:rPr>
          <w:noProof/>
        </w:rPr>
        <w:t>Lisage mis tahes täiendavat teavet, mida peate oluliseks asjakohasuse tingimuste osas:</w:t>
      </w:r>
    </w:p>
    <w:p w14:paraId="61F4A9E7" w14:textId="77777777" w:rsidR="001E6DE7" w:rsidRPr="00D365D1" w:rsidRDefault="001E6DE7" w:rsidP="001E6DE7">
      <w:pPr>
        <w:tabs>
          <w:tab w:val="left" w:leader="dot" w:pos="9072"/>
        </w:tabs>
        <w:rPr>
          <w:noProof/>
        </w:rPr>
      </w:pPr>
      <w:r w:rsidRPr="00D365D1">
        <w:rPr>
          <w:noProof/>
        </w:rPr>
        <w:tab/>
      </w:r>
    </w:p>
    <w:p w14:paraId="0226F231" w14:textId="77777777" w:rsidR="001E6DE7" w:rsidRPr="00D365D1" w:rsidRDefault="001E6DE7" w:rsidP="001E6DE7">
      <w:pPr>
        <w:pStyle w:val="ManualHeading3"/>
        <w:rPr>
          <w:noProof/>
        </w:rPr>
      </w:pPr>
      <w:r w:rsidRPr="004E215B">
        <w:rPr>
          <w:noProof/>
        </w:rPr>
        <w:t>3.2.4.</w:t>
      </w:r>
      <w:r w:rsidRPr="004E215B">
        <w:rPr>
          <w:noProof/>
        </w:rPr>
        <w:tab/>
      </w:r>
      <w:r w:rsidRPr="00D365D1">
        <w:rPr>
          <w:noProof/>
        </w:rPr>
        <w:t>Asjakohasuse tingimused alternatiivseid kauplemisplatvorme toetavate meetmete puhul (RFG punkt 3.2.3.4)</w:t>
      </w:r>
    </w:p>
    <w:p w14:paraId="2B25EB2A" w14:textId="77777777" w:rsidR="001E6DE7" w:rsidRPr="00D365D1" w:rsidRDefault="001E6DE7" w:rsidP="001E6DE7">
      <w:pPr>
        <w:rPr>
          <w:i/>
          <w:iCs/>
          <w:noProof/>
        </w:rPr>
      </w:pPr>
      <w:r w:rsidRPr="00D365D1">
        <w:rPr>
          <w:i/>
          <w:noProof/>
        </w:rPr>
        <w:t>Kõnealuste nõuete puhul võetakse arvesse teavet, mille olete esitanud punktis 2.9.3.</w:t>
      </w:r>
    </w:p>
    <w:p w14:paraId="68BB67ED" w14:textId="77777777" w:rsidR="001E6DE7" w:rsidRPr="00D365D1" w:rsidRDefault="001E6DE7" w:rsidP="004712DA">
      <w:pPr>
        <w:pStyle w:val="Tiret0"/>
        <w:numPr>
          <w:ilvl w:val="0"/>
          <w:numId w:val="45"/>
        </w:numPr>
        <w:rPr>
          <w:noProof/>
        </w:rPr>
      </w:pPr>
      <w:r w:rsidRPr="00D365D1">
        <w:rPr>
          <w:noProof/>
        </w:rPr>
        <w:t>Lisage mis tahes täiendavat teavet, mida peate oluliseks asjakohasuse tingimuste osas:</w:t>
      </w:r>
    </w:p>
    <w:p w14:paraId="788ECC61" w14:textId="77777777" w:rsidR="001E6DE7" w:rsidRPr="00D365D1" w:rsidRDefault="001E6DE7" w:rsidP="001E6DE7">
      <w:pPr>
        <w:tabs>
          <w:tab w:val="left" w:leader="dot" w:pos="9072"/>
        </w:tabs>
        <w:rPr>
          <w:noProof/>
        </w:rPr>
      </w:pPr>
      <w:r w:rsidRPr="00D365D1">
        <w:rPr>
          <w:noProof/>
        </w:rPr>
        <w:lastRenderedPageBreak/>
        <w:tab/>
      </w:r>
    </w:p>
    <w:p w14:paraId="1943AAEA" w14:textId="77777777" w:rsidR="001E6DE7" w:rsidRPr="00D365D1" w:rsidRDefault="001E6DE7" w:rsidP="001E6DE7">
      <w:pPr>
        <w:pStyle w:val="ManualHeading2"/>
        <w:rPr>
          <w:noProof/>
        </w:rPr>
      </w:pPr>
      <w:r w:rsidRPr="004E215B">
        <w:rPr>
          <w:noProof/>
        </w:rPr>
        <w:t>3.3.</w:t>
      </w:r>
      <w:r w:rsidRPr="004E215B">
        <w:rPr>
          <w:noProof/>
        </w:rPr>
        <w:tab/>
      </w:r>
      <w:r w:rsidRPr="00D365D1">
        <w:rPr>
          <w:noProof/>
        </w:rPr>
        <w:t>Abi proportsionaalsus (RFG punkt 3.2.4)</w:t>
      </w:r>
    </w:p>
    <w:p w14:paraId="54008848" w14:textId="77777777" w:rsidR="001E6DE7" w:rsidRPr="00D365D1" w:rsidRDefault="001E6DE7" w:rsidP="001E6DE7">
      <w:pPr>
        <w:pStyle w:val="ManualHeading3"/>
        <w:rPr>
          <w:noProof/>
        </w:rPr>
      </w:pPr>
      <w:r w:rsidRPr="004E215B">
        <w:rPr>
          <w:noProof/>
        </w:rPr>
        <w:t>3.3.1.</w:t>
      </w:r>
      <w:r w:rsidRPr="004E215B">
        <w:rPr>
          <w:noProof/>
        </w:rPr>
        <w:tab/>
      </w:r>
      <w:r w:rsidRPr="00D365D1">
        <w:rPr>
          <w:noProof/>
        </w:rPr>
        <w:t>Proportsionaalsus seoses kindlakstehtud turutõrkega</w:t>
      </w:r>
    </w:p>
    <w:p w14:paraId="3379119E" w14:textId="77777777" w:rsidR="001E6DE7" w:rsidRPr="00D365D1" w:rsidRDefault="001E6DE7" w:rsidP="004712DA">
      <w:pPr>
        <w:pStyle w:val="Tiret1"/>
        <w:numPr>
          <w:ilvl w:val="0"/>
          <w:numId w:val="56"/>
        </w:numPr>
        <w:rPr>
          <w:noProof/>
        </w:rPr>
      </w:pPr>
      <w:r w:rsidRPr="00D365D1">
        <w:rPr>
          <w:noProof/>
        </w:rPr>
        <w:t xml:space="preserve">Riskifinantseerimismeetmete puhul, mis on seotud finantsinstrumentidega, mille puhul sõltumatu erainvestori osalus on alla määruse (EL) nr 651/2014 artikli 21 lõikes 12 sätestatud määra: </w:t>
      </w:r>
    </w:p>
    <w:p w14:paraId="46A59D9C" w14:textId="77777777" w:rsidR="001E6DE7" w:rsidRPr="00D365D1" w:rsidRDefault="00F32856" w:rsidP="001E6DE7">
      <w:pPr>
        <w:pStyle w:val="Text2"/>
        <w:rPr>
          <w:bCs/>
          <w:noProof/>
        </w:rPr>
      </w:pPr>
      <w:sdt>
        <w:sdtPr>
          <w:rPr>
            <w:noProof/>
          </w:rPr>
          <w:id w:val="307747062"/>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Tehke märge kasti, et seda kinnitada ja esitage hindamise kokkuvõte, mis näitab, et eelhinnangus antakse piisavalt üksikasjalik hinnang erasektori rahastamise taseme ja struktuuri kohta, mis on abikõlbliku ettevõtja liigile asjaomases geograafilises piirkonnas ette nähtud, ning tõendage, et kindlakstehtud turutõrget või muud asjaomast takistust ei saa kõrvaldada meetmetega, mis vastavad kõigile määruses (EL) nr 651/2014 sätestatud erasektori osalust käsitlevatele nõuetele (RFG punkt 63):</w:t>
      </w:r>
    </w:p>
    <w:p w14:paraId="5A9C40E3" w14:textId="77777777" w:rsidR="001E6DE7" w:rsidRPr="00D365D1" w:rsidRDefault="001E6DE7" w:rsidP="001E6DE7">
      <w:pPr>
        <w:pStyle w:val="Text2"/>
        <w:rPr>
          <w:noProof/>
        </w:rPr>
      </w:pPr>
      <w:r w:rsidRPr="00D365D1">
        <w:rPr>
          <w:noProof/>
        </w:rPr>
        <w:t xml:space="preserve">Kokkuvõte: </w:t>
      </w:r>
    </w:p>
    <w:p w14:paraId="37722ECA" w14:textId="77777777" w:rsidR="001E6DE7" w:rsidRPr="00D365D1" w:rsidRDefault="001E6DE7" w:rsidP="000C65ED">
      <w:pPr>
        <w:tabs>
          <w:tab w:val="left" w:leader="dot" w:pos="9072"/>
        </w:tabs>
        <w:ind w:left="1417"/>
        <w:rPr>
          <w:noProof/>
        </w:rPr>
      </w:pPr>
      <w:r w:rsidRPr="00D365D1">
        <w:rPr>
          <w:noProof/>
        </w:rPr>
        <w:tab/>
      </w:r>
    </w:p>
    <w:p w14:paraId="3279CB8F" w14:textId="77777777" w:rsidR="001E6DE7" w:rsidRPr="00D365D1" w:rsidRDefault="001E6DE7" w:rsidP="004712DA">
      <w:pPr>
        <w:pStyle w:val="Tiret1"/>
        <w:numPr>
          <w:ilvl w:val="0"/>
          <w:numId w:val="56"/>
        </w:numPr>
        <w:rPr>
          <w:noProof/>
        </w:rPr>
      </w:pPr>
      <w:r w:rsidRPr="00D365D1">
        <w:rPr>
          <w:noProof/>
        </w:rPr>
        <w:t>Riskifinantseerimisinvesteeringute puhul, mis ületavad määruse (EL) nr 651/2014 artikli 21 lõikes 8 sätestatud maksimumsummat 16,5 miljonit eurot abikõlbliku ettevõtja kohta:</w:t>
      </w:r>
    </w:p>
    <w:p w14:paraId="0582EE11" w14:textId="77777777" w:rsidR="001E6DE7" w:rsidRPr="00D365D1" w:rsidRDefault="001E6DE7" w:rsidP="001E6DE7">
      <w:pPr>
        <w:pStyle w:val="Text2"/>
        <w:ind w:left="1276" w:firstLine="142"/>
        <w:rPr>
          <w:noProof/>
        </w:rPr>
      </w:pPr>
      <w:r w:rsidRPr="00D365D1">
        <w:rPr>
          <w:noProof/>
        </w:rPr>
        <w:t>Kas määruse (EL) nr 651/2014 artikli 21 lõikes 8 sätestatud ülemmäärast on kinni peetud?</w:t>
      </w:r>
    </w:p>
    <w:p w14:paraId="0AF3AFBC" w14:textId="77777777" w:rsidR="001E6DE7" w:rsidRPr="00D365D1" w:rsidRDefault="00F32856" w:rsidP="001E6DE7">
      <w:pPr>
        <w:pStyle w:val="Text2"/>
        <w:rPr>
          <w:noProof/>
        </w:rPr>
      </w:pPr>
      <w:sdt>
        <w:sdtPr>
          <w:rPr>
            <w:bCs/>
            <w:noProof/>
          </w:rPr>
          <w:id w:val="-1995557772"/>
          <w14:checkbox>
            <w14:checked w14:val="0"/>
            <w14:checkedState w14:val="2612" w14:font="MS Gothic"/>
            <w14:uncheckedState w14:val="2610" w14:font="MS Gothic"/>
          </w14:checkbox>
        </w:sdtPr>
        <w:sdtEndPr/>
        <w:sdtContent>
          <w:r w:rsidR="001E6DE7" w:rsidRPr="00D365D1">
            <w:rPr>
              <w:rFonts w:ascii="MS Gothic" w:eastAsia="MS Gothic" w:hAnsi="MS Gothic"/>
              <w:bCs/>
              <w:noProof/>
            </w:rPr>
            <w:t>☐</w:t>
          </w:r>
        </w:sdtContent>
      </w:sdt>
      <w:r w:rsidR="001E6DE7" w:rsidRPr="00D365D1">
        <w:rPr>
          <w:noProof/>
        </w:rPr>
        <w:t xml:space="preserve"> Jah. Täpsustage:</w:t>
      </w:r>
    </w:p>
    <w:p w14:paraId="41A9838F" w14:textId="77777777" w:rsidR="001E6DE7" w:rsidRPr="00D365D1" w:rsidRDefault="001E6DE7" w:rsidP="000C65ED">
      <w:pPr>
        <w:tabs>
          <w:tab w:val="left" w:leader="dot" w:pos="9072"/>
        </w:tabs>
        <w:ind w:left="1417"/>
        <w:rPr>
          <w:noProof/>
        </w:rPr>
      </w:pPr>
      <w:r w:rsidRPr="00D365D1">
        <w:rPr>
          <w:noProof/>
        </w:rPr>
        <w:tab/>
      </w:r>
    </w:p>
    <w:p w14:paraId="1F28CAA3" w14:textId="77777777" w:rsidR="001E6DE7" w:rsidRPr="00D365D1" w:rsidRDefault="00F32856" w:rsidP="001E6DE7">
      <w:pPr>
        <w:pStyle w:val="Text2"/>
        <w:rPr>
          <w:noProof/>
        </w:rPr>
      </w:pPr>
      <w:sdt>
        <w:sdtPr>
          <w:rPr>
            <w:bCs/>
            <w:noProof/>
          </w:rPr>
          <w:id w:val="-1145123360"/>
          <w14:checkbox>
            <w14:checked w14:val="0"/>
            <w14:checkedState w14:val="2612" w14:font="MS Gothic"/>
            <w14:uncheckedState w14:val="2610" w14:font="MS Gothic"/>
          </w14:checkbox>
        </w:sdtPr>
        <w:sdtEndPr/>
        <w:sdtContent>
          <w:r w:rsidR="001E6DE7" w:rsidRPr="00D365D1">
            <w:rPr>
              <w:rFonts w:ascii="MS Gothic" w:eastAsia="MS Gothic" w:hAnsi="MS Gothic"/>
              <w:bCs/>
              <w:noProof/>
            </w:rPr>
            <w:t>☐</w:t>
          </w:r>
        </w:sdtContent>
      </w:sdt>
      <w:r w:rsidR="001E6DE7" w:rsidRPr="00D365D1">
        <w:rPr>
          <w:noProof/>
        </w:rPr>
        <w:t xml:space="preserve"> Ei. Täpsustage:</w:t>
      </w:r>
    </w:p>
    <w:p w14:paraId="7AF27FD7" w14:textId="77777777" w:rsidR="001E6DE7" w:rsidRPr="00D365D1" w:rsidRDefault="001E6DE7" w:rsidP="000C65ED">
      <w:pPr>
        <w:tabs>
          <w:tab w:val="left" w:leader="dot" w:pos="9072"/>
        </w:tabs>
        <w:ind w:left="1417"/>
        <w:rPr>
          <w:noProof/>
        </w:rPr>
      </w:pPr>
      <w:r w:rsidRPr="00D365D1">
        <w:rPr>
          <w:noProof/>
        </w:rPr>
        <w:tab/>
      </w:r>
    </w:p>
    <w:p w14:paraId="441F56E3" w14:textId="77777777" w:rsidR="001E6DE7" w:rsidRPr="00D365D1" w:rsidRDefault="001E6DE7" w:rsidP="001E6DE7">
      <w:pPr>
        <w:pStyle w:val="Text2"/>
        <w:rPr>
          <w:noProof/>
        </w:rPr>
      </w:pPr>
      <w:r w:rsidRPr="00D365D1">
        <w:rPr>
          <w:noProof/>
        </w:rPr>
        <w:t>Kui see on asjakohane, siis kas eelhindamisel kvantifitseeritakse kindlakstehtud turutõrkest või muust asjakohasest takistusest tulenev rahastamispuudujääk (st abikõlblike ettevõtjate hetkel rahuldamata rahastamisnõudluse tase)?</w:t>
      </w:r>
    </w:p>
    <w:p w14:paraId="01551F01" w14:textId="77777777" w:rsidR="001E6DE7" w:rsidRPr="00D365D1" w:rsidRDefault="00F32856" w:rsidP="000C65ED">
      <w:pPr>
        <w:pStyle w:val="Tiret2"/>
        <w:numPr>
          <w:ilvl w:val="0"/>
          <w:numId w:val="0"/>
        </w:numPr>
        <w:ind w:left="1417"/>
        <w:rPr>
          <w:noProof/>
        </w:rPr>
      </w:pPr>
      <w:sdt>
        <w:sdtPr>
          <w:rPr>
            <w:noProof/>
          </w:rPr>
          <w:id w:val="1826775186"/>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 xml:space="preserve"> Jah. Esitage kokkuvõte hinnangust ja kasutatud arvutuskäigust, näidates, et rahastamispuudujääk abikõlblike ettevõtjate tasandil ületab eespool nimetatud maksimumsummat. Selline kvantifitseerimine peaks põhinema kättesaadavatel parimatel tavadel ja meetoditel, mis võimaldavad hinnata sihtrühma kuuluvate ettevõtjate rahuldamata rahastamisnõudluse ulatust (RFG punktid 64 ja 65).</w:t>
      </w:r>
    </w:p>
    <w:p w14:paraId="3993295A" w14:textId="77777777" w:rsidR="001E6DE7" w:rsidRPr="00D365D1" w:rsidRDefault="001E6DE7" w:rsidP="004712DA">
      <w:pPr>
        <w:tabs>
          <w:tab w:val="left" w:leader="dot" w:pos="9072"/>
        </w:tabs>
        <w:ind w:left="1417"/>
        <w:rPr>
          <w:noProof/>
        </w:rPr>
      </w:pPr>
      <w:r w:rsidRPr="00D365D1">
        <w:rPr>
          <w:noProof/>
        </w:rPr>
        <w:tab/>
      </w:r>
    </w:p>
    <w:p w14:paraId="5DA6402E" w14:textId="77777777" w:rsidR="001E6DE7" w:rsidRPr="00D365D1" w:rsidRDefault="00F32856" w:rsidP="001E6DE7">
      <w:pPr>
        <w:pStyle w:val="Text2"/>
        <w:rPr>
          <w:noProof/>
        </w:rPr>
      </w:pPr>
      <w:sdt>
        <w:sdtPr>
          <w:rPr>
            <w:noProof/>
          </w:rPr>
          <w:id w:val="1122193564"/>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 xml:space="preserve"> Ei</w:t>
      </w:r>
    </w:p>
    <w:p w14:paraId="4DF90BE3" w14:textId="77777777" w:rsidR="001E6DE7" w:rsidRPr="00D365D1" w:rsidRDefault="001E6DE7" w:rsidP="001E6DE7">
      <w:pPr>
        <w:pStyle w:val="Text2"/>
        <w:rPr>
          <w:noProof/>
        </w:rPr>
      </w:pPr>
      <w:r w:rsidRPr="00D365D1">
        <w:rPr>
          <w:noProof/>
        </w:rPr>
        <w:t>Kui see on asjakohane, siis kuidas tagatakse, et riskifinantseerimise kogusumma ei ületa kvantifitseeritud rahastamispuudujääki? Selgitage järgmist:</w:t>
      </w:r>
      <w:r w:rsidRPr="00D365D1">
        <w:rPr>
          <w:noProof/>
        </w:rPr>
        <w:tab/>
      </w:r>
    </w:p>
    <w:p w14:paraId="6649E1DF" w14:textId="77777777" w:rsidR="001E6DE7" w:rsidRPr="00D365D1" w:rsidRDefault="001E6DE7" w:rsidP="004712DA">
      <w:pPr>
        <w:tabs>
          <w:tab w:val="left" w:leader="dot" w:pos="9072"/>
        </w:tabs>
        <w:ind w:left="1417"/>
        <w:rPr>
          <w:noProof/>
        </w:rPr>
      </w:pPr>
      <w:r w:rsidRPr="00D365D1">
        <w:rPr>
          <w:noProof/>
        </w:rPr>
        <w:tab/>
      </w:r>
    </w:p>
    <w:p w14:paraId="3B6B231F" w14:textId="77777777" w:rsidR="001E6DE7" w:rsidRPr="00D365D1" w:rsidRDefault="001E6DE7" w:rsidP="004712DA">
      <w:pPr>
        <w:pStyle w:val="Tiret1"/>
        <w:numPr>
          <w:ilvl w:val="0"/>
          <w:numId w:val="56"/>
        </w:numPr>
        <w:rPr>
          <w:noProof/>
        </w:rPr>
      </w:pPr>
      <w:r w:rsidRPr="00D365D1">
        <w:rPr>
          <w:noProof/>
        </w:rPr>
        <w:t>Palun kirjeldage, kas abimeetme raames antava (avaliku ja erasektori) riskifinantseerimise kogusumma on proportsionaalne (RFG punktid 133 ja 134):</w:t>
      </w:r>
    </w:p>
    <w:p w14:paraId="182F2073" w14:textId="77777777" w:rsidR="001E6DE7" w:rsidRPr="00D365D1" w:rsidRDefault="001E6DE7" w:rsidP="004712DA">
      <w:pPr>
        <w:tabs>
          <w:tab w:val="left" w:leader="dot" w:pos="9072"/>
        </w:tabs>
        <w:ind w:left="720"/>
        <w:rPr>
          <w:noProof/>
        </w:rPr>
      </w:pPr>
      <w:r w:rsidRPr="00D365D1">
        <w:rPr>
          <w:noProof/>
        </w:rPr>
        <w:lastRenderedPageBreak/>
        <w:tab/>
      </w:r>
    </w:p>
    <w:p w14:paraId="62FC9A7E" w14:textId="77777777" w:rsidR="001E6DE7" w:rsidRPr="00D365D1" w:rsidRDefault="001E6DE7" w:rsidP="004712DA">
      <w:pPr>
        <w:pStyle w:val="Tiret1"/>
        <w:numPr>
          <w:ilvl w:val="0"/>
          <w:numId w:val="56"/>
        </w:numPr>
        <w:rPr>
          <w:noProof/>
        </w:rPr>
      </w:pPr>
      <w:r w:rsidRPr="00D365D1">
        <w:rPr>
          <w:noProof/>
        </w:rPr>
        <w:t>Selgitage, osutades eelhinnangule, kuidas erainvestorite sooduskohtlemine piirdub miinimumiga, mis on vajalik, et saavutada kavaga nõutav erakapitali osaluse miinimummäär (RFG punktid 135 ja 136):</w:t>
      </w:r>
    </w:p>
    <w:p w14:paraId="0FBFAEE4" w14:textId="77777777" w:rsidR="001E6DE7" w:rsidRPr="00D365D1" w:rsidRDefault="001E6DE7" w:rsidP="004712DA">
      <w:pPr>
        <w:tabs>
          <w:tab w:val="left" w:leader="dot" w:pos="9072"/>
        </w:tabs>
        <w:ind w:left="720"/>
        <w:rPr>
          <w:noProof/>
        </w:rPr>
      </w:pPr>
      <w:r w:rsidRPr="00D365D1">
        <w:rPr>
          <w:noProof/>
        </w:rPr>
        <w:tab/>
      </w:r>
    </w:p>
    <w:p w14:paraId="47A50F82" w14:textId="77777777" w:rsidR="001E6DE7" w:rsidRPr="00D365D1" w:rsidRDefault="001E6DE7" w:rsidP="001E6DE7">
      <w:pPr>
        <w:pStyle w:val="ManualHeading3"/>
        <w:rPr>
          <w:noProof/>
        </w:rPr>
      </w:pPr>
      <w:r w:rsidRPr="004E215B">
        <w:rPr>
          <w:noProof/>
        </w:rPr>
        <w:t>3.3.2.</w:t>
      </w:r>
      <w:r w:rsidRPr="004E215B">
        <w:rPr>
          <w:noProof/>
        </w:rPr>
        <w:tab/>
      </w:r>
      <w:r w:rsidRPr="00D365D1">
        <w:rPr>
          <w:noProof/>
        </w:rPr>
        <w:t>Finantsinstrumentide puhul kohaldatavad proportsionaalsuse tingimused (RFG punkt 3.2.4.1)</w:t>
      </w:r>
    </w:p>
    <w:p w14:paraId="2250CE49" w14:textId="77777777" w:rsidR="001E6DE7" w:rsidRPr="00D365D1" w:rsidRDefault="001E6DE7" w:rsidP="001E6DE7">
      <w:pPr>
        <w:pStyle w:val="ManualNumPar1"/>
        <w:rPr>
          <w:noProof/>
        </w:rPr>
      </w:pPr>
      <w:r w:rsidRPr="004E215B">
        <w:rPr>
          <w:noProof/>
        </w:rPr>
        <w:t>1.</w:t>
      </w:r>
      <w:r w:rsidRPr="004E215B">
        <w:rPr>
          <w:noProof/>
        </w:rPr>
        <w:tab/>
      </w:r>
      <w:r w:rsidRPr="00D365D1">
        <w:rPr>
          <w:noProof/>
        </w:rPr>
        <w:t>Seoses finantsvahendajate või fondivalitsejatega</w:t>
      </w:r>
    </w:p>
    <w:p w14:paraId="11069B1E" w14:textId="77777777" w:rsidR="001E6DE7" w:rsidRPr="00D365D1" w:rsidRDefault="001E6DE7" w:rsidP="004712DA">
      <w:pPr>
        <w:pStyle w:val="Tiret1"/>
        <w:numPr>
          <w:ilvl w:val="0"/>
          <w:numId w:val="56"/>
        </w:numPr>
        <w:rPr>
          <w:noProof/>
        </w:rPr>
      </w:pPr>
      <w:r w:rsidRPr="00D365D1">
        <w:rPr>
          <w:noProof/>
        </w:rPr>
        <w:t>Kas stiimulite konkreetne maht on kindlaks määratud finantsvahendajate ja fondivalitsejate valikuprotsessi käigus (RFG punkt 137)?</w:t>
      </w:r>
    </w:p>
    <w:p w14:paraId="45798426" w14:textId="77777777" w:rsidR="001E6DE7" w:rsidRPr="00D365D1" w:rsidRDefault="00F32856" w:rsidP="001E6DE7">
      <w:pPr>
        <w:pStyle w:val="Text2"/>
        <w:rPr>
          <w:noProof/>
        </w:rPr>
      </w:pPr>
      <w:sdt>
        <w:sdtPr>
          <w:rPr>
            <w:noProof/>
          </w:rPr>
          <w:id w:val="1120720302"/>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Jah</w:t>
      </w:r>
      <w:r w:rsidR="001E6DE7" w:rsidRPr="00D365D1">
        <w:rPr>
          <w:noProof/>
        </w:rPr>
        <w:tab/>
      </w:r>
      <w:r w:rsidR="001E6DE7" w:rsidRPr="00D365D1">
        <w:rPr>
          <w:noProof/>
        </w:rPr>
        <w:tab/>
      </w:r>
      <w:sdt>
        <w:sdtPr>
          <w:rPr>
            <w:noProof/>
          </w:rPr>
          <w:id w:val="1380509594"/>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Ei</w:t>
      </w:r>
    </w:p>
    <w:p w14:paraId="61CF6CC3" w14:textId="77777777" w:rsidR="001E6DE7" w:rsidRPr="00D365D1" w:rsidRDefault="001E6DE7" w:rsidP="000C65ED">
      <w:pPr>
        <w:pStyle w:val="Tiret1"/>
        <w:numPr>
          <w:ilvl w:val="0"/>
          <w:numId w:val="0"/>
        </w:numPr>
        <w:ind w:left="850"/>
        <w:rPr>
          <w:noProof/>
        </w:rPr>
      </w:pPr>
      <w:r w:rsidRPr="00D365D1">
        <w:rPr>
          <w:noProof/>
        </w:rPr>
        <w:t>Esitage palun alljärgnev teave seoses finantsvahendajate või fondivalitsejate tasuga (RFG punkt 145):</w:t>
      </w:r>
    </w:p>
    <w:p w14:paraId="6D8C4F33" w14:textId="77777777" w:rsidR="001E6DE7" w:rsidRPr="00D365D1" w:rsidRDefault="001E6DE7" w:rsidP="004712DA">
      <w:pPr>
        <w:pStyle w:val="Tiret1"/>
        <w:numPr>
          <w:ilvl w:val="0"/>
          <w:numId w:val="56"/>
        </w:numPr>
        <w:rPr>
          <w:noProof/>
        </w:rPr>
      </w:pPr>
      <w:r w:rsidRPr="00D365D1">
        <w:rPr>
          <w:noProof/>
        </w:rPr>
        <w:t xml:space="preserve">Kas see hõlmab iga-aastast valitsemistasu vastavalt RFG-le (RFG punkt 145)? </w:t>
      </w:r>
    </w:p>
    <w:p w14:paraId="3AC759FA" w14:textId="77777777" w:rsidR="001E6DE7" w:rsidRPr="00D365D1" w:rsidRDefault="00F32856" w:rsidP="001E6DE7">
      <w:pPr>
        <w:pStyle w:val="Text2"/>
        <w:rPr>
          <w:noProof/>
        </w:rPr>
      </w:pPr>
      <w:sdt>
        <w:sdtPr>
          <w:rPr>
            <w:noProof/>
          </w:rPr>
          <w:id w:val="-299775773"/>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Jah</w:t>
      </w:r>
    </w:p>
    <w:p w14:paraId="0CD3AECE" w14:textId="77777777" w:rsidR="001E6DE7" w:rsidRPr="00D365D1" w:rsidRDefault="00F32856" w:rsidP="001E6DE7">
      <w:pPr>
        <w:pStyle w:val="Text2"/>
        <w:rPr>
          <w:noProof/>
        </w:rPr>
      </w:pPr>
      <w:sdt>
        <w:sdtPr>
          <w:rPr>
            <w:bCs/>
            <w:noProof/>
          </w:rPr>
          <w:id w:val="780536022"/>
          <w14:checkbox>
            <w14:checked w14:val="0"/>
            <w14:checkedState w14:val="2612" w14:font="MS Gothic"/>
            <w14:uncheckedState w14:val="2610" w14:font="MS Gothic"/>
          </w14:checkbox>
        </w:sdtPr>
        <w:sdtEndPr/>
        <w:sdtContent>
          <w:r w:rsidR="001E6DE7" w:rsidRPr="00D365D1">
            <w:rPr>
              <w:rFonts w:ascii="MS Gothic" w:eastAsia="MS Gothic" w:hAnsi="MS Gothic"/>
              <w:bCs/>
              <w:noProof/>
            </w:rPr>
            <w:t>☐</w:t>
          </w:r>
        </w:sdtContent>
      </w:sdt>
      <w:r w:rsidR="001E6DE7" w:rsidRPr="00D365D1">
        <w:rPr>
          <w:noProof/>
        </w:rPr>
        <w:t xml:space="preserve"> Ei. Esitage üksikasjalik teave: </w:t>
      </w:r>
    </w:p>
    <w:p w14:paraId="2FE5C64A" w14:textId="77777777" w:rsidR="001E6DE7" w:rsidRPr="00D365D1" w:rsidRDefault="001E6DE7" w:rsidP="000C65ED">
      <w:pPr>
        <w:tabs>
          <w:tab w:val="left" w:leader="dot" w:pos="9072"/>
        </w:tabs>
        <w:ind w:left="1417"/>
        <w:rPr>
          <w:noProof/>
        </w:rPr>
      </w:pPr>
      <w:r w:rsidRPr="00D365D1">
        <w:rPr>
          <w:noProof/>
        </w:rPr>
        <w:tab/>
      </w:r>
    </w:p>
    <w:p w14:paraId="1CF4DA3B" w14:textId="77777777" w:rsidR="001E6DE7" w:rsidRPr="00D365D1" w:rsidRDefault="001E6DE7" w:rsidP="004712DA">
      <w:pPr>
        <w:pStyle w:val="Tiret1"/>
        <w:numPr>
          <w:ilvl w:val="0"/>
          <w:numId w:val="46"/>
        </w:numPr>
        <w:rPr>
          <w:noProof/>
        </w:rPr>
      </w:pPr>
      <w:r w:rsidRPr="00D365D1">
        <w:rPr>
          <w:noProof/>
        </w:rPr>
        <w:t>Kas see hõlmab tulemuspõhiseid stiimuleid, sh finantstulemustega seotud stiimuleid ja poliitikaga seotud stiimuleid vastavalt RFG-le (RFG punkt 146)?</w:t>
      </w:r>
    </w:p>
    <w:p w14:paraId="7864B8A3" w14:textId="77777777" w:rsidR="001E6DE7" w:rsidRPr="00D365D1" w:rsidRDefault="00F32856" w:rsidP="001E6DE7">
      <w:pPr>
        <w:pStyle w:val="Text2"/>
        <w:rPr>
          <w:noProof/>
        </w:rPr>
      </w:pPr>
      <w:sdt>
        <w:sdtPr>
          <w:rPr>
            <w:noProof/>
          </w:rPr>
          <w:id w:val="-672732418"/>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Jah </w:t>
      </w:r>
    </w:p>
    <w:p w14:paraId="4B0C2FB0" w14:textId="77777777" w:rsidR="001E6DE7" w:rsidRPr="00D365D1" w:rsidRDefault="00F32856" w:rsidP="001E6DE7">
      <w:pPr>
        <w:pStyle w:val="Text2"/>
        <w:rPr>
          <w:noProof/>
        </w:rPr>
      </w:pPr>
      <w:sdt>
        <w:sdtPr>
          <w:rPr>
            <w:bCs/>
            <w:noProof/>
          </w:rPr>
          <w:id w:val="-649361416"/>
          <w14:checkbox>
            <w14:checked w14:val="0"/>
            <w14:checkedState w14:val="2612" w14:font="MS Gothic"/>
            <w14:uncheckedState w14:val="2610" w14:font="MS Gothic"/>
          </w14:checkbox>
        </w:sdtPr>
        <w:sdtEndPr/>
        <w:sdtContent>
          <w:r w:rsidR="001E6DE7" w:rsidRPr="00D365D1">
            <w:rPr>
              <w:rFonts w:ascii="MS Gothic" w:eastAsia="MS Gothic" w:hAnsi="MS Gothic"/>
              <w:bCs/>
              <w:noProof/>
            </w:rPr>
            <w:t>☐</w:t>
          </w:r>
        </w:sdtContent>
      </w:sdt>
      <w:r w:rsidR="001E6DE7" w:rsidRPr="00D365D1">
        <w:rPr>
          <w:noProof/>
        </w:rPr>
        <w:t xml:space="preserve"> Ei. Esitage üksikasjalik teave:</w:t>
      </w:r>
    </w:p>
    <w:p w14:paraId="2D8E5120" w14:textId="77777777" w:rsidR="001E6DE7" w:rsidRPr="00D365D1" w:rsidRDefault="001E6DE7" w:rsidP="000C65ED">
      <w:pPr>
        <w:tabs>
          <w:tab w:val="left" w:leader="dot" w:pos="9072"/>
        </w:tabs>
        <w:ind w:left="1417"/>
        <w:rPr>
          <w:noProof/>
        </w:rPr>
      </w:pPr>
      <w:r w:rsidRPr="00D365D1">
        <w:rPr>
          <w:noProof/>
        </w:rPr>
        <w:tab/>
      </w:r>
    </w:p>
    <w:p w14:paraId="47CAF877" w14:textId="77777777" w:rsidR="001E6DE7" w:rsidRPr="00D365D1" w:rsidRDefault="001E6DE7" w:rsidP="004712DA">
      <w:pPr>
        <w:pStyle w:val="Tiret1"/>
        <w:numPr>
          <w:ilvl w:val="0"/>
          <w:numId w:val="47"/>
        </w:numPr>
        <w:rPr>
          <w:noProof/>
        </w:rPr>
      </w:pPr>
      <w:r w:rsidRPr="00D365D1">
        <w:rPr>
          <w:noProof/>
        </w:rPr>
        <w:t>Täpsustage, millised karistused on ette nähtud juhul, kui poliitikaeesmärke ei täideta.</w:t>
      </w:r>
    </w:p>
    <w:p w14:paraId="50AABDC7" w14:textId="77777777" w:rsidR="001E6DE7" w:rsidRPr="00D365D1" w:rsidRDefault="001E6DE7" w:rsidP="004712DA">
      <w:pPr>
        <w:tabs>
          <w:tab w:val="left" w:leader="dot" w:pos="9072"/>
        </w:tabs>
        <w:ind w:left="720"/>
        <w:rPr>
          <w:noProof/>
        </w:rPr>
      </w:pPr>
      <w:r w:rsidRPr="00D365D1">
        <w:rPr>
          <w:noProof/>
        </w:rPr>
        <w:tab/>
      </w:r>
    </w:p>
    <w:p w14:paraId="413F5F3F" w14:textId="77777777" w:rsidR="001E6DE7" w:rsidRPr="00D365D1" w:rsidRDefault="001E6DE7" w:rsidP="004712DA">
      <w:pPr>
        <w:pStyle w:val="Tiret1"/>
        <w:numPr>
          <w:ilvl w:val="0"/>
          <w:numId w:val="47"/>
        </w:numPr>
        <w:rPr>
          <w:noProof/>
        </w:rPr>
      </w:pPr>
      <w:r w:rsidRPr="00D365D1">
        <w:rPr>
          <w:noProof/>
        </w:rPr>
        <w:t>Palun täpsustage tulemuspõhist tasu ja võrrelge seda turu tavaga (RFG punkt 147):</w:t>
      </w:r>
    </w:p>
    <w:p w14:paraId="3735D991" w14:textId="77777777" w:rsidR="001E6DE7" w:rsidRPr="00D365D1" w:rsidRDefault="001E6DE7" w:rsidP="004712DA">
      <w:pPr>
        <w:tabs>
          <w:tab w:val="left" w:leader="dot" w:pos="9072"/>
        </w:tabs>
        <w:ind w:left="720"/>
        <w:rPr>
          <w:noProof/>
        </w:rPr>
      </w:pPr>
      <w:r w:rsidRPr="00D365D1">
        <w:rPr>
          <w:noProof/>
        </w:rPr>
        <w:tab/>
      </w:r>
    </w:p>
    <w:p w14:paraId="27E855CF" w14:textId="77777777" w:rsidR="001E6DE7" w:rsidRPr="00D365D1" w:rsidRDefault="001E6DE7" w:rsidP="004712DA">
      <w:pPr>
        <w:pStyle w:val="Tiret1"/>
        <w:numPr>
          <w:ilvl w:val="0"/>
          <w:numId w:val="47"/>
        </w:numPr>
        <w:rPr>
          <w:noProof/>
        </w:rPr>
      </w:pPr>
      <w:r w:rsidRPr="00D365D1">
        <w:rPr>
          <w:noProof/>
        </w:rPr>
        <w:t>Palun täpsustage, kui suur on valitsemistasu kokku ja võrrelge seda turu tavaga (RFG punkt 148):</w:t>
      </w:r>
    </w:p>
    <w:p w14:paraId="1730C0A4" w14:textId="77777777" w:rsidR="001E6DE7" w:rsidRPr="00D365D1" w:rsidRDefault="001E6DE7" w:rsidP="004712DA">
      <w:pPr>
        <w:tabs>
          <w:tab w:val="left" w:leader="dot" w:pos="9072"/>
        </w:tabs>
        <w:ind w:left="720"/>
        <w:rPr>
          <w:noProof/>
        </w:rPr>
      </w:pPr>
      <w:r w:rsidRPr="00D365D1">
        <w:rPr>
          <w:noProof/>
        </w:rPr>
        <w:tab/>
      </w:r>
    </w:p>
    <w:p w14:paraId="445B1045" w14:textId="77777777" w:rsidR="001E6DE7" w:rsidRPr="00D365D1" w:rsidRDefault="001E6DE7" w:rsidP="004712DA">
      <w:pPr>
        <w:pStyle w:val="Tiret1"/>
        <w:numPr>
          <w:ilvl w:val="0"/>
          <w:numId w:val="47"/>
        </w:numPr>
        <w:rPr>
          <w:noProof/>
        </w:rPr>
      </w:pPr>
      <w:r w:rsidRPr="00D365D1">
        <w:rPr>
          <w:noProof/>
        </w:rPr>
        <w:t>Kas üldist tasustruktuuri on hinnatud selle valikuprotsessi kohase punktiarvestuse osana ning maksimaalne tasu summa on kindlaks määratud sellise valiku tulemusel (RFG punkt 149)?</w:t>
      </w:r>
    </w:p>
    <w:p w14:paraId="748C05D9" w14:textId="77777777" w:rsidR="001E6DE7" w:rsidRPr="00D365D1" w:rsidRDefault="00F32856" w:rsidP="001E6DE7">
      <w:pPr>
        <w:pStyle w:val="Text2"/>
        <w:tabs>
          <w:tab w:val="left" w:leader="dot" w:pos="9072"/>
        </w:tabs>
        <w:spacing w:before="240"/>
        <w:ind w:left="1418"/>
        <w:rPr>
          <w:noProof/>
        </w:rPr>
      </w:pPr>
      <w:sdt>
        <w:sdtPr>
          <w:rPr>
            <w:bCs/>
            <w:noProof/>
          </w:rPr>
          <w:id w:val="-1028246611"/>
          <w14:checkbox>
            <w14:checked w14:val="0"/>
            <w14:checkedState w14:val="2612" w14:font="MS Gothic"/>
            <w14:uncheckedState w14:val="2610" w14:font="MS Gothic"/>
          </w14:checkbox>
        </w:sdtPr>
        <w:sdtEndPr/>
        <w:sdtContent>
          <w:r w:rsidR="001E6DE7" w:rsidRPr="00D365D1">
            <w:rPr>
              <w:rFonts w:ascii="MS Gothic" w:eastAsia="MS Gothic" w:hAnsi="MS Gothic"/>
              <w:bCs/>
              <w:noProof/>
            </w:rPr>
            <w:t>☐</w:t>
          </w:r>
        </w:sdtContent>
      </w:sdt>
      <w:r w:rsidR="001E6DE7" w:rsidRPr="00D365D1">
        <w:rPr>
          <w:noProof/>
        </w:rPr>
        <w:t xml:space="preserve"> Jah</w:t>
      </w:r>
    </w:p>
    <w:p w14:paraId="639B4CF8" w14:textId="77777777" w:rsidR="004712DA" w:rsidRDefault="00F32856" w:rsidP="001E6DE7">
      <w:pPr>
        <w:pStyle w:val="Text2"/>
        <w:tabs>
          <w:tab w:val="left" w:leader="dot" w:pos="9072"/>
        </w:tabs>
        <w:spacing w:before="240"/>
        <w:ind w:left="1418"/>
        <w:rPr>
          <w:noProof/>
        </w:rPr>
      </w:pPr>
      <w:sdt>
        <w:sdtPr>
          <w:rPr>
            <w:bCs/>
            <w:noProof/>
          </w:rPr>
          <w:id w:val="1168754915"/>
          <w14:checkbox>
            <w14:checked w14:val="0"/>
            <w14:checkedState w14:val="2612" w14:font="MS Gothic"/>
            <w14:uncheckedState w14:val="2610" w14:font="MS Gothic"/>
          </w14:checkbox>
        </w:sdtPr>
        <w:sdtEndPr/>
        <w:sdtContent>
          <w:r w:rsidR="001E6DE7" w:rsidRPr="00D365D1">
            <w:rPr>
              <w:rFonts w:ascii="MS Gothic" w:eastAsia="MS Gothic" w:hAnsi="MS Gothic"/>
              <w:bCs/>
              <w:noProof/>
            </w:rPr>
            <w:t>☐</w:t>
          </w:r>
        </w:sdtContent>
      </w:sdt>
      <w:r w:rsidR="001E6DE7" w:rsidRPr="00D365D1">
        <w:rPr>
          <w:noProof/>
        </w:rPr>
        <w:t xml:space="preserve"> Ei. Selgitage, miks. </w:t>
      </w:r>
    </w:p>
    <w:p w14:paraId="3AC94D6B" w14:textId="3E29C5F0" w:rsidR="001E6DE7" w:rsidRPr="00D365D1" w:rsidRDefault="001E6DE7" w:rsidP="000C65ED">
      <w:pPr>
        <w:tabs>
          <w:tab w:val="left" w:leader="dot" w:pos="9072"/>
        </w:tabs>
        <w:ind w:left="1417"/>
        <w:rPr>
          <w:noProof/>
        </w:rPr>
      </w:pPr>
      <w:r w:rsidRPr="00D365D1">
        <w:rPr>
          <w:noProof/>
        </w:rPr>
        <w:tab/>
      </w:r>
    </w:p>
    <w:p w14:paraId="57ABD7D0" w14:textId="77777777" w:rsidR="001E6DE7" w:rsidRPr="00D365D1" w:rsidRDefault="001E6DE7" w:rsidP="001E6DE7">
      <w:pPr>
        <w:rPr>
          <w:noProof/>
        </w:rPr>
      </w:pPr>
      <w:r w:rsidRPr="00D365D1">
        <w:rPr>
          <w:noProof/>
        </w:rPr>
        <w:lastRenderedPageBreak/>
        <w:t>Kui finantsvahendaja ja tema valitseja on avalik-õiguslikud üksused ning neid ei valitud avatud, läbipaistva, mittediskrimineeriva ja objektiivse valikumenetluse abil, tehke kinnitav märge ja esitage tõendid alljärgneva kohta.</w:t>
      </w:r>
    </w:p>
    <w:p w14:paraId="76832D83" w14:textId="77777777" w:rsidR="001E6DE7" w:rsidRPr="00D365D1" w:rsidRDefault="001E6DE7" w:rsidP="001E6DE7">
      <w:pPr>
        <w:pStyle w:val="Point1"/>
        <w:rPr>
          <w:noProof/>
        </w:rPr>
      </w:pPr>
      <w:r w:rsidRPr="004E215B">
        <w:rPr>
          <w:noProof/>
        </w:rPr>
        <w:t>(a)</w:t>
      </w:r>
      <w:r w:rsidRPr="004E215B">
        <w:rPr>
          <w:noProof/>
        </w:rPr>
        <w:tab/>
      </w:r>
      <w:sdt>
        <w:sdtPr>
          <w:rPr>
            <w:noProof/>
          </w:rPr>
          <w:id w:val="-1466886637"/>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Selgitage, miks pidasite vajalikuks määrata volitatud üksus finantsvahendajaks või fondivalitsejaks otse: </w:t>
      </w:r>
    </w:p>
    <w:p w14:paraId="2175EA76" w14:textId="77777777" w:rsidR="001E6DE7" w:rsidRPr="00D365D1" w:rsidRDefault="001E6DE7" w:rsidP="004712DA">
      <w:pPr>
        <w:tabs>
          <w:tab w:val="left" w:leader="dot" w:pos="9072"/>
        </w:tabs>
        <w:ind w:left="720"/>
        <w:rPr>
          <w:noProof/>
        </w:rPr>
      </w:pPr>
      <w:r w:rsidRPr="00D365D1">
        <w:rPr>
          <w:noProof/>
        </w:rPr>
        <w:tab/>
      </w:r>
    </w:p>
    <w:p w14:paraId="43B06BB0" w14:textId="77777777" w:rsidR="001E6DE7" w:rsidRPr="00D365D1" w:rsidRDefault="001E6DE7" w:rsidP="001E6DE7">
      <w:pPr>
        <w:pStyle w:val="Point1"/>
        <w:rPr>
          <w:noProof/>
        </w:rPr>
      </w:pPr>
      <w:r w:rsidRPr="004E215B">
        <w:rPr>
          <w:noProof/>
        </w:rPr>
        <w:t>(b)</w:t>
      </w:r>
      <w:r w:rsidRPr="004E215B">
        <w:rPr>
          <w:noProof/>
        </w:rPr>
        <w:tab/>
      </w:r>
      <w:sdt>
        <w:sdtPr>
          <w:rPr>
            <w:noProof/>
          </w:rPr>
          <w:id w:val="-2002340001"/>
          <w14:checkbox>
            <w14:checked w14:val="0"/>
            <w14:checkedState w14:val="2612" w14:font="MS Gothic"/>
            <w14:uncheckedState w14:val="2610" w14:font="MS Gothic"/>
          </w14:checkbox>
        </w:sdtPr>
        <w:sdtEndPr/>
        <w:sdtContent>
          <w:r w:rsidRPr="00D365D1">
            <w:rPr>
              <w:rFonts w:ascii="MS Gothic" w:eastAsia="MS Gothic" w:hAnsi="MS Gothic"/>
              <w:noProof/>
            </w:rPr>
            <w:t>☐</w:t>
          </w:r>
        </w:sdtContent>
      </w:sdt>
      <w:r w:rsidRPr="00D365D1">
        <w:rPr>
          <w:noProof/>
        </w:rPr>
        <w:t xml:space="preserve"> Avalik-õiguslikke finantsvahendajaid hallatakse ärilistest kaalutlustest lähtuvalt ning nende valitsejad peavad investeerimisotsuseid vastu võtma kasumile orienteeritud viisil ja riigist sõltumatult. Selgitage eelkõige mehhanisme, mis on kehtestatud, et välistada mis tahes võimalik riigipoolne sekkumine riikliku fondi igapäevasesse haldamisse: </w:t>
      </w:r>
    </w:p>
    <w:p w14:paraId="622008F7" w14:textId="77777777" w:rsidR="001E6DE7" w:rsidRPr="00D365D1" w:rsidRDefault="001E6DE7" w:rsidP="004712DA">
      <w:pPr>
        <w:tabs>
          <w:tab w:val="left" w:leader="dot" w:pos="9072"/>
        </w:tabs>
        <w:ind w:left="720"/>
        <w:rPr>
          <w:noProof/>
        </w:rPr>
      </w:pPr>
      <w:r w:rsidRPr="00D365D1">
        <w:rPr>
          <w:noProof/>
        </w:rPr>
        <w:tab/>
      </w:r>
    </w:p>
    <w:p w14:paraId="0204D742" w14:textId="77777777" w:rsidR="001E6DE7" w:rsidRPr="00D365D1" w:rsidRDefault="001E6DE7" w:rsidP="001E6DE7">
      <w:pPr>
        <w:pStyle w:val="Point1"/>
        <w:rPr>
          <w:b/>
          <w:noProof/>
        </w:rPr>
      </w:pPr>
      <w:r w:rsidRPr="004E215B">
        <w:rPr>
          <w:noProof/>
        </w:rPr>
        <w:t>(c)</w:t>
      </w:r>
      <w:r w:rsidRPr="004E215B">
        <w:rPr>
          <w:noProof/>
        </w:rPr>
        <w:tab/>
      </w:r>
      <w:r w:rsidRPr="00D365D1">
        <w:rPr>
          <w:noProof/>
        </w:rPr>
        <w:t>Kui volitatud üksus on otse määratud, siis milline on selle iga-aastane valitsemistasu, välja arvatud tulemuspõhised stiimulid?: ….% üksusesse kaasatavast kapitalist. Pange tähele, et see ei tohiks ületada 3 % (RFG punkt 150)</w:t>
      </w:r>
    </w:p>
    <w:p w14:paraId="0EC2A531" w14:textId="77777777" w:rsidR="001E6DE7" w:rsidRPr="00D365D1" w:rsidRDefault="001E6DE7" w:rsidP="001E6DE7">
      <w:pPr>
        <w:pStyle w:val="ManualNumPar1"/>
        <w:rPr>
          <w:noProof/>
        </w:rPr>
      </w:pPr>
      <w:r w:rsidRPr="004E215B">
        <w:rPr>
          <w:noProof/>
        </w:rPr>
        <w:t>2.</w:t>
      </w:r>
      <w:r w:rsidRPr="004E215B">
        <w:rPr>
          <w:noProof/>
        </w:rPr>
        <w:tab/>
      </w:r>
      <w:r w:rsidRPr="00D365D1">
        <w:rPr>
          <w:noProof/>
        </w:rPr>
        <w:t>Seoses erainvestoritega</w:t>
      </w:r>
    </w:p>
    <w:p w14:paraId="5C4814B4" w14:textId="77777777" w:rsidR="001E6DE7" w:rsidRPr="00D365D1" w:rsidRDefault="001E6DE7" w:rsidP="004712DA">
      <w:pPr>
        <w:pStyle w:val="Tiret0"/>
        <w:numPr>
          <w:ilvl w:val="0"/>
          <w:numId w:val="48"/>
        </w:numPr>
        <w:rPr>
          <w:noProof/>
        </w:rPr>
      </w:pPr>
      <w:r w:rsidRPr="00D365D1">
        <w:rPr>
          <w:noProof/>
        </w:rPr>
        <w:t>Juhul kui riiklik fond kaasinvesteerib koos tehingupõhiselt osalevate erainvestoritega, kas iga tehinguga seoses valitakse erainvestorid eraldi konkureeriva menetluse raames, et selgitada välja ka õiglane tulumäär (RFG punkt 139)?</w:t>
      </w:r>
    </w:p>
    <w:p w14:paraId="544F2E4F" w14:textId="77777777" w:rsidR="001E6DE7" w:rsidRPr="00D365D1" w:rsidRDefault="00F32856" w:rsidP="001E6DE7">
      <w:pPr>
        <w:ind w:left="720"/>
        <w:rPr>
          <w:noProof/>
        </w:rPr>
      </w:pPr>
      <w:sdt>
        <w:sdtPr>
          <w:rPr>
            <w:noProof/>
          </w:rPr>
          <w:id w:val="-1410227202"/>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Jah. Esitage tõendid.</w:t>
      </w:r>
    </w:p>
    <w:p w14:paraId="7CB05C45" w14:textId="77777777" w:rsidR="001E6DE7" w:rsidRPr="00D365D1" w:rsidRDefault="00F32856" w:rsidP="001E6DE7">
      <w:pPr>
        <w:ind w:left="720"/>
        <w:rPr>
          <w:noProof/>
        </w:rPr>
      </w:pPr>
      <w:sdt>
        <w:sdtPr>
          <w:rPr>
            <w:noProof/>
          </w:rPr>
          <w:id w:val="2086177205"/>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Ei.</w:t>
      </w:r>
    </w:p>
    <w:p w14:paraId="14D0BF86" w14:textId="77777777" w:rsidR="001E6DE7" w:rsidRPr="00D365D1" w:rsidRDefault="001E6DE7" w:rsidP="004712DA">
      <w:pPr>
        <w:pStyle w:val="Tiret0"/>
        <w:numPr>
          <w:ilvl w:val="0"/>
          <w:numId w:val="49"/>
        </w:numPr>
        <w:rPr>
          <w:noProof/>
        </w:rPr>
      </w:pPr>
      <w:r w:rsidRPr="00D365D1">
        <w:rPr>
          <w:noProof/>
        </w:rPr>
        <w:t xml:space="preserve">Kui erainvestoreid ei valita sellise menetlusega, kas siis õiglase tulumäära määrab kindlaks sõltumatu ekspert, tuginedes turu võrdlusnäitajate ja tururiski analüüsile ning kasutades diskonteeritud rahavoogude väärtuse hindamise meetodit ja lisama õiglase tulumäära miinimumtaseme arvutuse üksikasjad ning asjakohase riskimarginaali (RFG punkt 140), ning kas kõik RFG punkti 141 tingimused on täidetud? </w:t>
      </w:r>
    </w:p>
    <w:p w14:paraId="27504648" w14:textId="77777777" w:rsidR="001E6DE7" w:rsidRPr="00D365D1" w:rsidRDefault="00F32856" w:rsidP="001E6DE7">
      <w:pPr>
        <w:tabs>
          <w:tab w:val="left" w:pos="1276"/>
        </w:tabs>
        <w:ind w:left="720"/>
        <w:rPr>
          <w:noProof/>
        </w:rPr>
      </w:pPr>
      <w:sdt>
        <w:sdtPr>
          <w:rPr>
            <w:noProof/>
          </w:rPr>
          <w:id w:val="1481423807"/>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Jah. Esitage hinnangut sisaldav aruanne, nimetage ekspert, kirjeldage, millised on tema ametissenimetamise eeskirjad, ning esitage asjakohased tõendid:</w:t>
      </w:r>
    </w:p>
    <w:p w14:paraId="4DA50063" w14:textId="77777777" w:rsidR="001E6DE7" w:rsidRPr="00D365D1" w:rsidRDefault="001E6DE7" w:rsidP="004712DA">
      <w:pPr>
        <w:tabs>
          <w:tab w:val="left" w:leader="dot" w:pos="9072"/>
        </w:tabs>
        <w:ind w:left="720"/>
        <w:rPr>
          <w:noProof/>
        </w:rPr>
      </w:pPr>
      <w:r w:rsidRPr="00D365D1">
        <w:rPr>
          <w:noProof/>
        </w:rPr>
        <w:tab/>
      </w:r>
    </w:p>
    <w:p w14:paraId="4E0CB3B3" w14:textId="77777777" w:rsidR="001E6DE7" w:rsidRPr="00D365D1" w:rsidRDefault="00F32856" w:rsidP="004712DA">
      <w:pPr>
        <w:tabs>
          <w:tab w:val="left" w:pos="1276"/>
        </w:tabs>
        <w:ind w:left="1276"/>
        <w:rPr>
          <w:noProof/>
        </w:rPr>
      </w:pPr>
      <w:sdt>
        <w:sdtPr>
          <w:rPr>
            <w:noProof/>
          </w:rPr>
          <w:id w:val="-1362507937"/>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Ei.</w:t>
      </w:r>
    </w:p>
    <w:p w14:paraId="5856BCC8" w14:textId="77777777" w:rsidR="001E6DE7" w:rsidRPr="00D365D1" w:rsidRDefault="00F32856" w:rsidP="004712DA">
      <w:pPr>
        <w:ind w:left="1276"/>
        <w:rPr>
          <w:noProof/>
        </w:rPr>
      </w:pPr>
      <w:sdt>
        <w:sdtPr>
          <w:rPr>
            <w:noProof/>
          </w:rPr>
          <w:id w:val="1491833953"/>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Tehke märge kinnitamaks, et ei tohi kasutada sama sõltumatu eksperdi teenuseid teist korda kolme aasta jooksul </w:t>
      </w:r>
    </w:p>
    <w:p w14:paraId="12952DEF" w14:textId="77777777" w:rsidR="001E6DE7" w:rsidRPr="00D365D1" w:rsidRDefault="001E6DE7" w:rsidP="004712DA">
      <w:pPr>
        <w:pStyle w:val="Tiret0"/>
        <w:numPr>
          <w:ilvl w:val="0"/>
          <w:numId w:val="50"/>
        </w:numPr>
        <w:rPr>
          <w:noProof/>
        </w:rPr>
      </w:pPr>
      <w:r w:rsidRPr="00D365D1">
        <w:rPr>
          <w:noProof/>
        </w:rPr>
        <w:t>Palun selgitage, kuidas riskiga kohandatud tulu on erainvestorite puhul piiratud õiglase tulumääraga (RFG punkt 142):</w:t>
      </w:r>
    </w:p>
    <w:p w14:paraId="000FE52C" w14:textId="77777777" w:rsidR="001E6DE7" w:rsidRPr="00D365D1" w:rsidRDefault="001E6DE7" w:rsidP="001E6DE7">
      <w:pPr>
        <w:tabs>
          <w:tab w:val="left" w:leader="dot" w:pos="9072"/>
        </w:tabs>
        <w:rPr>
          <w:noProof/>
        </w:rPr>
      </w:pPr>
      <w:r w:rsidRPr="00D365D1">
        <w:rPr>
          <w:noProof/>
        </w:rPr>
        <w:tab/>
      </w:r>
    </w:p>
    <w:p w14:paraId="7CD77710" w14:textId="77777777" w:rsidR="001E6DE7" w:rsidRPr="00D365D1" w:rsidRDefault="001E6DE7" w:rsidP="004712DA">
      <w:pPr>
        <w:pStyle w:val="Tiret0"/>
        <w:numPr>
          <w:ilvl w:val="0"/>
          <w:numId w:val="51"/>
        </w:numPr>
        <w:rPr>
          <w:noProof/>
        </w:rPr>
      </w:pPr>
      <w:r w:rsidRPr="00D365D1">
        <w:rPr>
          <w:noProof/>
        </w:rPr>
        <w:t>Selgitage eelhindamise alusel konkreetsete finantsparameetrite majanduslikku õigustust vastava meetme puhul:</w:t>
      </w:r>
    </w:p>
    <w:p w14:paraId="70FF95D9" w14:textId="77777777" w:rsidR="001E6DE7" w:rsidRPr="00D365D1" w:rsidRDefault="001E6DE7" w:rsidP="001E6DE7">
      <w:pPr>
        <w:tabs>
          <w:tab w:val="left" w:leader="dot" w:pos="9072"/>
        </w:tabs>
        <w:rPr>
          <w:noProof/>
        </w:rPr>
      </w:pPr>
      <w:r w:rsidRPr="00D365D1">
        <w:rPr>
          <w:noProof/>
        </w:rPr>
        <w:tab/>
      </w:r>
    </w:p>
    <w:p w14:paraId="1824A92F" w14:textId="77777777" w:rsidR="001E6DE7" w:rsidRPr="00D365D1" w:rsidRDefault="001E6DE7" w:rsidP="001E6DE7">
      <w:pPr>
        <w:pStyle w:val="ManualHeading3"/>
        <w:rPr>
          <w:noProof/>
        </w:rPr>
      </w:pPr>
      <w:r w:rsidRPr="004E215B">
        <w:rPr>
          <w:noProof/>
        </w:rPr>
        <w:lastRenderedPageBreak/>
        <w:t>3.3.3.</w:t>
      </w:r>
      <w:r w:rsidRPr="004E215B">
        <w:rPr>
          <w:noProof/>
        </w:rPr>
        <w:tab/>
      </w:r>
      <w:r w:rsidRPr="00D365D1">
        <w:rPr>
          <w:noProof/>
        </w:rPr>
        <w:t xml:space="preserve">Fiskaalinstrumentide puhul kohaldatavad proportsionaalsuse tingimused (RFG punkt 3.2.4.2) </w:t>
      </w:r>
    </w:p>
    <w:p w14:paraId="517B3395" w14:textId="77777777" w:rsidR="001E6DE7" w:rsidRPr="00D365D1" w:rsidRDefault="001E6DE7" w:rsidP="001E6DE7">
      <w:pPr>
        <w:rPr>
          <w:i/>
          <w:iCs/>
          <w:noProof/>
        </w:rPr>
      </w:pPr>
      <w:r w:rsidRPr="00D365D1">
        <w:rPr>
          <w:i/>
          <w:noProof/>
        </w:rPr>
        <w:t>Kõnealuste nõuete puhul võetakse arvesse teavet, mille olete esitanud punktis 2.9.2.</w:t>
      </w:r>
    </w:p>
    <w:p w14:paraId="7BC7C96A" w14:textId="77777777" w:rsidR="004712DA" w:rsidRDefault="001E6DE7" w:rsidP="004712DA">
      <w:pPr>
        <w:pStyle w:val="Tiret0"/>
        <w:numPr>
          <w:ilvl w:val="0"/>
          <w:numId w:val="52"/>
        </w:numPr>
        <w:rPr>
          <w:noProof/>
        </w:rPr>
      </w:pPr>
      <w:r w:rsidRPr="00D365D1">
        <w:rPr>
          <w:noProof/>
        </w:rPr>
        <w:t xml:space="preserve">Lisage mis tahes täiendavat teavet, mida peate oluliseks proportsionaalsuse tingimuste osas: </w:t>
      </w:r>
    </w:p>
    <w:p w14:paraId="49E12B69" w14:textId="77777777" w:rsidR="004712DA" w:rsidRPr="00D365D1" w:rsidRDefault="004712DA" w:rsidP="004712DA">
      <w:pPr>
        <w:tabs>
          <w:tab w:val="left" w:leader="dot" w:pos="9072"/>
        </w:tabs>
        <w:rPr>
          <w:noProof/>
        </w:rPr>
      </w:pPr>
      <w:r w:rsidRPr="00D365D1">
        <w:rPr>
          <w:noProof/>
        </w:rPr>
        <w:tab/>
      </w:r>
    </w:p>
    <w:p w14:paraId="2ED2142F" w14:textId="77777777" w:rsidR="001E6DE7" w:rsidRPr="00D365D1" w:rsidRDefault="001E6DE7" w:rsidP="004712DA">
      <w:pPr>
        <w:pStyle w:val="ManualHeading3"/>
        <w:rPr>
          <w:noProof/>
        </w:rPr>
      </w:pPr>
      <w:r w:rsidRPr="004E215B">
        <w:rPr>
          <w:noProof/>
        </w:rPr>
        <w:t>3.3.4.</w:t>
      </w:r>
      <w:r w:rsidRPr="004E215B">
        <w:rPr>
          <w:noProof/>
        </w:rPr>
        <w:tab/>
      </w:r>
      <w:r w:rsidRPr="00D365D1">
        <w:rPr>
          <w:noProof/>
        </w:rPr>
        <w:t>Alternatiivsete kauplemisplatvormide puhul kohaldatavad proportsionaalsuse tingimused (RFG punkt 3.2.4.3)</w:t>
      </w:r>
    </w:p>
    <w:p w14:paraId="4C5D20D2" w14:textId="77777777" w:rsidR="001E6DE7" w:rsidRPr="00D365D1" w:rsidRDefault="001E6DE7" w:rsidP="001E6DE7">
      <w:pPr>
        <w:rPr>
          <w:i/>
          <w:iCs/>
          <w:noProof/>
        </w:rPr>
      </w:pPr>
      <w:r w:rsidRPr="00D365D1">
        <w:rPr>
          <w:i/>
          <w:noProof/>
        </w:rPr>
        <w:t>Kõnealuste nõuete puhul võetakse arvesse teavet, mille olete esitanud punktis 2.9.3.</w:t>
      </w:r>
    </w:p>
    <w:p w14:paraId="6390ED01" w14:textId="77777777" w:rsidR="004712DA" w:rsidRDefault="001E6DE7" w:rsidP="004712DA">
      <w:pPr>
        <w:pStyle w:val="Tiret0"/>
        <w:numPr>
          <w:ilvl w:val="0"/>
          <w:numId w:val="52"/>
        </w:numPr>
        <w:rPr>
          <w:noProof/>
        </w:rPr>
      </w:pPr>
      <w:r w:rsidRPr="00D365D1">
        <w:rPr>
          <w:noProof/>
        </w:rPr>
        <w:t xml:space="preserve">Lisage mis tahes täiendavat teavet, mida peate oluliseks proportsionaalsuse tingimuste osas: </w:t>
      </w:r>
    </w:p>
    <w:p w14:paraId="5E4B3222" w14:textId="77777777" w:rsidR="004712DA" w:rsidRPr="00D365D1" w:rsidRDefault="004712DA" w:rsidP="004712DA">
      <w:pPr>
        <w:tabs>
          <w:tab w:val="left" w:leader="dot" w:pos="9072"/>
        </w:tabs>
        <w:rPr>
          <w:noProof/>
        </w:rPr>
      </w:pPr>
      <w:r w:rsidRPr="00D365D1">
        <w:rPr>
          <w:noProof/>
        </w:rPr>
        <w:tab/>
      </w:r>
    </w:p>
    <w:p w14:paraId="250FC269" w14:textId="77777777" w:rsidR="001E6DE7" w:rsidRPr="00D365D1" w:rsidRDefault="001E6DE7" w:rsidP="004712DA">
      <w:pPr>
        <w:pStyle w:val="ManualHeading2"/>
        <w:rPr>
          <w:noProof/>
        </w:rPr>
      </w:pPr>
      <w:r w:rsidRPr="004E215B">
        <w:rPr>
          <w:noProof/>
        </w:rPr>
        <w:t>3.4.</w:t>
      </w:r>
      <w:r w:rsidRPr="004E215B">
        <w:rPr>
          <w:noProof/>
        </w:rPr>
        <w:tab/>
      </w:r>
      <w:r w:rsidRPr="00D365D1">
        <w:rPr>
          <w:noProof/>
        </w:rPr>
        <w:t>Konkurentsile ja kaubandusele avalduva põhjendamatu negatiivse mõju vältimine (RFG punkt 3.2.5)</w:t>
      </w:r>
    </w:p>
    <w:p w14:paraId="68A20245" w14:textId="77777777" w:rsidR="001E6DE7" w:rsidRPr="00D365D1" w:rsidRDefault="001E6DE7" w:rsidP="004712DA">
      <w:pPr>
        <w:pStyle w:val="Tiret0"/>
        <w:numPr>
          <w:ilvl w:val="0"/>
          <w:numId w:val="52"/>
        </w:numPr>
        <w:rPr>
          <w:noProof/>
        </w:rPr>
      </w:pPr>
      <w:r w:rsidRPr="00D365D1">
        <w:rPr>
          <w:noProof/>
        </w:rPr>
        <w:t>Esitage eelhinnangu osana teave teatatud kava võimalike kahjulike mõjude kohta. See peaks hõlmama võimalikku negatiivset mõju kõigil kolmel tasandil, st riskifinantseerimise pakkumise (nt erasektori investorite väljatõrjumise risk), finantsvahendajate ja nende valitsejate ning lõplike abisaajate tasandil (sealhulgas turgudel, kus abisaajad tegutsevad):</w:t>
      </w:r>
    </w:p>
    <w:p w14:paraId="2A3DFFE3" w14:textId="77777777" w:rsidR="001E6DE7" w:rsidRPr="00D365D1" w:rsidRDefault="001E6DE7" w:rsidP="004712DA">
      <w:pPr>
        <w:tabs>
          <w:tab w:val="left" w:leader="dot" w:pos="9072"/>
        </w:tabs>
        <w:rPr>
          <w:noProof/>
        </w:rPr>
      </w:pPr>
      <w:r w:rsidRPr="00D365D1">
        <w:rPr>
          <w:noProof/>
        </w:rPr>
        <w:tab/>
      </w:r>
    </w:p>
    <w:p w14:paraId="278E73BE" w14:textId="77777777" w:rsidR="001E6DE7" w:rsidRPr="00D365D1" w:rsidRDefault="001E6DE7" w:rsidP="004712DA">
      <w:pPr>
        <w:pStyle w:val="Tiret0"/>
        <w:numPr>
          <w:ilvl w:val="0"/>
          <w:numId w:val="52"/>
        </w:numPr>
        <w:rPr>
          <w:noProof/>
        </w:rPr>
      </w:pPr>
      <w:r w:rsidRPr="00D365D1">
        <w:rPr>
          <w:noProof/>
        </w:rPr>
        <w:t xml:space="preserve">Kas teatatud kavaga tagatakse, et riigiabi riskifinantseeringu kujul saavad ainult ettevõtjad, mis on potentsiaalselt elujõulised (RFG punkt 171)? </w:t>
      </w:r>
    </w:p>
    <w:p w14:paraId="7A8F7AE2" w14:textId="77777777" w:rsidR="004712DA" w:rsidRDefault="00F32856" w:rsidP="001E6DE7">
      <w:pPr>
        <w:ind w:left="720"/>
        <w:rPr>
          <w:noProof/>
        </w:rPr>
      </w:pPr>
      <w:sdt>
        <w:sdtPr>
          <w:rPr>
            <w:noProof/>
          </w:rPr>
          <w:id w:val="800117835"/>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 xml:space="preserve"> Jah. Kirjeldage, kuidas seda tagatakse, ja esitage viide õigusliku aluse vastavatele sätetele. </w:t>
      </w:r>
    </w:p>
    <w:p w14:paraId="7357C72D" w14:textId="77777777" w:rsidR="004712DA" w:rsidRPr="00D365D1" w:rsidRDefault="004712DA" w:rsidP="004712DA">
      <w:pPr>
        <w:tabs>
          <w:tab w:val="left" w:leader="dot" w:pos="9072"/>
        </w:tabs>
        <w:ind w:left="720"/>
        <w:rPr>
          <w:noProof/>
        </w:rPr>
      </w:pPr>
      <w:r w:rsidRPr="00D365D1">
        <w:rPr>
          <w:noProof/>
        </w:rPr>
        <w:tab/>
      </w:r>
    </w:p>
    <w:p w14:paraId="2197CAE8" w14:textId="77777777" w:rsidR="001E6DE7" w:rsidRPr="00D365D1" w:rsidRDefault="00F32856" w:rsidP="001E6DE7">
      <w:pPr>
        <w:ind w:left="720"/>
        <w:rPr>
          <w:noProof/>
        </w:rPr>
      </w:pPr>
      <w:sdt>
        <w:sdtPr>
          <w:rPr>
            <w:noProof/>
          </w:rPr>
          <w:id w:val="192272379"/>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 xml:space="preserve"> Ei</w:t>
      </w:r>
    </w:p>
    <w:p w14:paraId="574FFD6C" w14:textId="77777777" w:rsidR="001E6DE7" w:rsidRPr="00D365D1" w:rsidRDefault="001E6DE7" w:rsidP="004712DA">
      <w:pPr>
        <w:pStyle w:val="Tiret0"/>
        <w:numPr>
          <w:ilvl w:val="0"/>
          <w:numId w:val="52"/>
        </w:numPr>
        <w:rPr>
          <w:noProof/>
        </w:rPr>
      </w:pPr>
      <w:r w:rsidRPr="00D365D1">
        <w:rPr>
          <w:noProof/>
        </w:rPr>
        <w:t xml:space="preserve">Kas teatatud kava on geograafiliselt või piirkondlikult piiratud (RFG punkt 173)? </w:t>
      </w:r>
    </w:p>
    <w:p w14:paraId="1FABFC90" w14:textId="77777777" w:rsidR="004712DA" w:rsidRDefault="00F32856" w:rsidP="001E6DE7">
      <w:pPr>
        <w:ind w:left="720"/>
        <w:rPr>
          <w:noProof/>
        </w:rPr>
      </w:pPr>
      <w:sdt>
        <w:sdtPr>
          <w:rPr>
            <w:noProof/>
          </w:rPr>
          <w:id w:val="-134338107"/>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 xml:space="preserve"> Jah. Täpsustage:</w:t>
      </w:r>
    </w:p>
    <w:p w14:paraId="44EDD6D7" w14:textId="77777777" w:rsidR="004712DA" w:rsidRPr="00D365D1" w:rsidRDefault="004712DA" w:rsidP="004712DA">
      <w:pPr>
        <w:tabs>
          <w:tab w:val="left" w:leader="dot" w:pos="9072"/>
        </w:tabs>
        <w:ind w:left="720"/>
        <w:rPr>
          <w:noProof/>
        </w:rPr>
      </w:pPr>
      <w:r w:rsidRPr="00D365D1">
        <w:rPr>
          <w:noProof/>
        </w:rPr>
        <w:tab/>
      </w:r>
    </w:p>
    <w:p w14:paraId="23F5A427" w14:textId="77777777" w:rsidR="001E6DE7" w:rsidRPr="00D365D1" w:rsidRDefault="00F32856" w:rsidP="001E6DE7">
      <w:pPr>
        <w:ind w:left="720"/>
        <w:rPr>
          <w:noProof/>
        </w:rPr>
      </w:pPr>
      <w:sdt>
        <w:sdtPr>
          <w:rPr>
            <w:noProof/>
          </w:rPr>
          <w:id w:val="-2142875397"/>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 xml:space="preserve"> Ei.</w:t>
      </w:r>
    </w:p>
    <w:p w14:paraId="21A72CE8" w14:textId="77777777" w:rsidR="001E6DE7" w:rsidRPr="00D365D1" w:rsidRDefault="001E6DE7" w:rsidP="004712DA">
      <w:pPr>
        <w:pStyle w:val="Tiret0"/>
        <w:numPr>
          <w:ilvl w:val="0"/>
          <w:numId w:val="52"/>
        </w:numPr>
        <w:rPr>
          <w:noProof/>
        </w:rPr>
      </w:pPr>
      <w:r w:rsidRPr="00D365D1">
        <w:rPr>
          <w:noProof/>
        </w:rPr>
        <w:t xml:space="preserve">Kas teatatud kava on õiguslikus aluses </w:t>
      </w:r>
      <w:r w:rsidRPr="00D365D1">
        <w:rPr>
          <w:i/>
          <w:noProof/>
        </w:rPr>
        <w:t>de jure</w:t>
      </w:r>
      <w:r w:rsidRPr="00D365D1">
        <w:rPr>
          <w:noProof/>
        </w:rPr>
        <w:t xml:space="preserve"> piiratud teatavate sektoritega (RFG punkt 174)? </w:t>
      </w:r>
    </w:p>
    <w:p w14:paraId="6A9F22A3" w14:textId="77777777" w:rsidR="004712DA" w:rsidRDefault="00F32856" w:rsidP="001E6DE7">
      <w:pPr>
        <w:ind w:left="720"/>
        <w:rPr>
          <w:noProof/>
        </w:rPr>
      </w:pPr>
      <w:sdt>
        <w:sdtPr>
          <w:rPr>
            <w:noProof/>
          </w:rPr>
          <w:id w:val="-1107270265"/>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 xml:space="preserve"> Jah. Täpsustage: </w:t>
      </w:r>
    </w:p>
    <w:p w14:paraId="0980F7B8" w14:textId="77777777" w:rsidR="004712DA" w:rsidRPr="00D365D1" w:rsidRDefault="004712DA" w:rsidP="004712DA">
      <w:pPr>
        <w:tabs>
          <w:tab w:val="left" w:leader="dot" w:pos="9072"/>
        </w:tabs>
        <w:ind w:left="720"/>
        <w:rPr>
          <w:noProof/>
        </w:rPr>
      </w:pPr>
      <w:r w:rsidRPr="00D365D1">
        <w:rPr>
          <w:noProof/>
        </w:rPr>
        <w:tab/>
      </w:r>
    </w:p>
    <w:p w14:paraId="38336D13" w14:textId="77777777" w:rsidR="001E6DE7" w:rsidRPr="00D365D1" w:rsidRDefault="00F32856" w:rsidP="001E6DE7">
      <w:pPr>
        <w:ind w:left="720"/>
        <w:rPr>
          <w:noProof/>
        </w:rPr>
      </w:pPr>
      <w:sdt>
        <w:sdtPr>
          <w:rPr>
            <w:noProof/>
          </w:rPr>
          <w:id w:val="-10234161"/>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 xml:space="preserve"> Ei.</w:t>
      </w:r>
    </w:p>
    <w:p w14:paraId="27EC35B7" w14:textId="77777777" w:rsidR="001E6DE7" w:rsidRPr="00D365D1" w:rsidRDefault="001E6DE7" w:rsidP="004712DA">
      <w:pPr>
        <w:pStyle w:val="Tiret0"/>
        <w:numPr>
          <w:ilvl w:val="0"/>
          <w:numId w:val="52"/>
        </w:numPr>
        <w:rPr>
          <w:noProof/>
        </w:rPr>
      </w:pPr>
      <w:r w:rsidRPr="00D365D1">
        <w:rPr>
          <w:noProof/>
        </w:rPr>
        <w:t xml:space="preserve">Kas teatatud abikava on praktikas suunatud teatavatele sektoritele? </w:t>
      </w:r>
    </w:p>
    <w:p w14:paraId="126B9989" w14:textId="77777777" w:rsidR="004712DA" w:rsidRDefault="00F32856" w:rsidP="001E6DE7">
      <w:pPr>
        <w:ind w:left="720"/>
        <w:rPr>
          <w:noProof/>
        </w:rPr>
      </w:pPr>
      <w:sdt>
        <w:sdtPr>
          <w:rPr>
            <w:noProof/>
          </w:rPr>
          <w:id w:val="58604833"/>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 xml:space="preserve"> Jah. Täpsustage: </w:t>
      </w:r>
    </w:p>
    <w:p w14:paraId="33AC16C0" w14:textId="77777777" w:rsidR="004712DA" w:rsidRPr="00D365D1" w:rsidRDefault="004712DA" w:rsidP="004712DA">
      <w:pPr>
        <w:tabs>
          <w:tab w:val="left" w:leader="dot" w:pos="9072"/>
        </w:tabs>
        <w:ind w:left="720"/>
        <w:rPr>
          <w:noProof/>
        </w:rPr>
      </w:pPr>
      <w:r w:rsidRPr="00D365D1">
        <w:rPr>
          <w:noProof/>
        </w:rPr>
        <w:tab/>
      </w:r>
    </w:p>
    <w:p w14:paraId="362BAF33" w14:textId="77777777" w:rsidR="001E6DE7" w:rsidRPr="00D365D1" w:rsidRDefault="00F32856" w:rsidP="001E6DE7">
      <w:pPr>
        <w:ind w:left="720"/>
        <w:rPr>
          <w:noProof/>
        </w:rPr>
      </w:pPr>
      <w:sdt>
        <w:sdtPr>
          <w:rPr>
            <w:noProof/>
          </w:rPr>
          <w:id w:val="-1409915327"/>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 xml:space="preserve"> Ei</w:t>
      </w:r>
    </w:p>
    <w:p w14:paraId="44ED0AB3" w14:textId="77777777" w:rsidR="001E6DE7" w:rsidRPr="00D365D1" w:rsidRDefault="001E6DE7" w:rsidP="004712DA">
      <w:pPr>
        <w:pStyle w:val="Tiret0"/>
        <w:numPr>
          <w:ilvl w:val="0"/>
          <w:numId w:val="52"/>
        </w:numPr>
        <w:rPr>
          <w:noProof/>
        </w:rPr>
      </w:pPr>
      <w:r w:rsidRPr="00D365D1">
        <w:rPr>
          <w:noProof/>
        </w:rPr>
        <w:lastRenderedPageBreak/>
        <w:t>Kuidas on negatiivset mõju võimalikult palju vähendatud?</w:t>
      </w:r>
    </w:p>
    <w:p w14:paraId="54C04054" w14:textId="77777777" w:rsidR="001E6DE7" w:rsidRPr="00D365D1" w:rsidRDefault="001E6DE7" w:rsidP="001E6DE7">
      <w:pPr>
        <w:tabs>
          <w:tab w:val="left" w:leader="dot" w:pos="9072"/>
        </w:tabs>
        <w:rPr>
          <w:noProof/>
        </w:rPr>
      </w:pPr>
      <w:r w:rsidRPr="00D365D1">
        <w:rPr>
          <w:noProof/>
        </w:rPr>
        <w:tab/>
      </w:r>
    </w:p>
    <w:p w14:paraId="6E70C568" w14:textId="77777777" w:rsidR="001E6DE7" w:rsidRPr="00D365D1" w:rsidRDefault="001E6DE7" w:rsidP="001E6DE7">
      <w:pPr>
        <w:pStyle w:val="ManualHeading2"/>
        <w:rPr>
          <w:noProof/>
        </w:rPr>
      </w:pPr>
      <w:r w:rsidRPr="004E215B">
        <w:rPr>
          <w:noProof/>
        </w:rPr>
        <w:t>3.5.</w:t>
      </w:r>
      <w:r w:rsidRPr="004E215B">
        <w:rPr>
          <w:noProof/>
        </w:rPr>
        <w:tab/>
      </w:r>
      <w:r w:rsidRPr="00D365D1">
        <w:rPr>
          <w:noProof/>
        </w:rPr>
        <w:t>Läbipaistvus (RFG punkt 3.2.6)</w:t>
      </w:r>
    </w:p>
    <w:p w14:paraId="77522063" w14:textId="77777777" w:rsidR="001E6DE7" w:rsidRPr="00D365D1" w:rsidRDefault="001E6DE7" w:rsidP="001E6DE7">
      <w:pPr>
        <w:rPr>
          <w:rFonts w:eastAsia="Times New Roman"/>
          <w:noProof/>
          <w:szCs w:val="24"/>
        </w:rPr>
      </w:pPr>
      <w:r w:rsidRPr="00D365D1">
        <w:rPr>
          <w:noProof/>
        </w:rPr>
        <w:t>Kinnitage, et liikmesriik täidab RFG punktis 3.2.6 ja lisas läbipaistvuse kohta esitatud nõudeid.</w:t>
      </w:r>
    </w:p>
    <w:p w14:paraId="24B16EAD" w14:textId="77777777" w:rsidR="001E6DE7" w:rsidRPr="00D365D1" w:rsidRDefault="00F32856" w:rsidP="001E6DE7">
      <w:pPr>
        <w:pStyle w:val="Text1"/>
        <w:rPr>
          <w:rFonts w:eastAsia="Times New Roman"/>
          <w:noProof/>
          <w:szCs w:val="24"/>
        </w:rPr>
      </w:pPr>
      <w:sdt>
        <w:sdtPr>
          <w:rPr>
            <w:noProof/>
          </w:rPr>
          <w:id w:val="1466781705"/>
          <w14:checkbox>
            <w14:checked w14:val="0"/>
            <w14:checkedState w14:val="2612" w14:font="MS Gothic"/>
            <w14:uncheckedState w14:val="2610" w14:font="MS Gothic"/>
          </w14:checkbox>
        </w:sdtPr>
        <w:sdtEndPr/>
        <w:sdtContent>
          <w:r w:rsidR="001E6DE7" w:rsidRPr="00D365D1">
            <w:rPr>
              <w:rFonts w:ascii="MS Gothic" w:eastAsia="MS Gothic" w:hAnsi="MS Gothic"/>
              <w:noProof/>
              <w:lang w:bidi="si-LK"/>
            </w:rPr>
            <w:t>☐</w:t>
          </w:r>
        </w:sdtContent>
      </w:sdt>
      <w:r w:rsidR="001E6DE7" w:rsidRPr="00D365D1">
        <w:rPr>
          <w:noProof/>
        </w:rPr>
        <w:t xml:space="preserve"> Jah</w:t>
      </w:r>
    </w:p>
    <w:p w14:paraId="45EFAE4D" w14:textId="77777777" w:rsidR="001E6DE7" w:rsidRPr="00D365D1" w:rsidRDefault="001E6DE7" w:rsidP="001E6DE7">
      <w:pPr>
        <w:pStyle w:val="ManualHeading1"/>
        <w:rPr>
          <w:noProof/>
        </w:rPr>
      </w:pPr>
      <w:r w:rsidRPr="004E215B">
        <w:rPr>
          <w:noProof/>
        </w:rPr>
        <w:t>4.</w:t>
      </w:r>
      <w:r w:rsidRPr="004E215B">
        <w:rPr>
          <w:noProof/>
        </w:rPr>
        <w:tab/>
      </w:r>
      <w:r w:rsidRPr="00D365D1">
        <w:rPr>
          <w:noProof/>
        </w:rPr>
        <w:t>Abi kumuleerimine</w:t>
      </w:r>
    </w:p>
    <w:p w14:paraId="16FE9671" w14:textId="77777777" w:rsidR="001E6DE7" w:rsidRPr="00D365D1" w:rsidRDefault="001E6DE7" w:rsidP="001E6DE7">
      <w:pPr>
        <w:spacing w:before="240"/>
        <w:rPr>
          <w:noProof/>
        </w:rPr>
      </w:pPr>
      <w:r w:rsidRPr="00D365D1">
        <w:rPr>
          <w:noProof/>
        </w:rPr>
        <w:t>Riskifinantseerimisabi võib kumuleerida muude riigiabimeetmetega, mille puhul ei ole abikõlblikke kulusid võimalik kindlaks teha, või vähese tähtsusega abiga kuni kogufinantseerimise kõrgeima asjakohase ülemmäärani, mis on iga juhtumi konkreetseid asjaolusid arvesse võttes kindlaks määratud grupierandi määrusega või komisjoni vastu võetud otsusega (RFG punkt 159).</w:t>
      </w:r>
    </w:p>
    <w:p w14:paraId="3FDE380E" w14:textId="77777777" w:rsidR="001E6DE7" w:rsidRPr="00D365D1" w:rsidRDefault="00F32856" w:rsidP="004712DA">
      <w:pPr>
        <w:pStyle w:val="Tiret0"/>
        <w:numPr>
          <w:ilvl w:val="0"/>
          <w:numId w:val="52"/>
        </w:numPr>
        <w:rPr>
          <w:noProof/>
        </w:rPr>
      </w:pPr>
      <w:sdt>
        <w:sdtPr>
          <w:rPr>
            <w:noProof/>
          </w:rPr>
          <w:id w:val="1239291718"/>
          <w14:checkbox>
            <w14:checked w14:val="0"/>
            <w14:checkedState w14:val="2612" w14:font="MS Gothic"/>
            <w14:uncheckedState w14:val="2610" w14:font="MS Gothic"/>
          </w14:checkbox>
        </w:sdtPr>
        <w:sdtEndPr/>
        <w:sdtContent>
          <w:r w:rsidR="001E6DE7" w:rsidRPr="00D365D1">
            <w:rPr>
              <w:rFonts w:ascii="MS Gothic" w:eastAsia="MS Gothic" w:hAnsi="MS Gothic"/>
              <w:noProof/>
            </w:rPr>
            <w:t>☐</w:t>
          </w:r>
        </w:sdtContent>
      </w:sdt>
      <w:r w:rsidR="001E6DE7" w:rsidRPr="00D365D1">
        <w:rPr>
          <w:noProof/>
        </w:rPr>
        <w:t xml:space="preserve"> Tehke märge, et kinnitada vastavust neile eeskirjadele.</w:t>
      </w:r>
    </w:p>
    <w:p w14:paraId="4B19441B" w14:textId="77777777" w:rsidR="001E6DE7" w:rsidRPr="00D365D1" w:rsidRDefault="001E6DE7" w:rsidP="004712DA">
      <w:pPr>
        <w:pStyle w:val="Tiret0"/>
        <w:numPr>
          <w:ilvl w:val="0"/>
          <w:numId w:val="52"/>
        </w:numPr>
        <w:rPr>
          <w:noProof/>
        </w:rPr>
      </w:pPr>
      <w:r w:rsidRPr="00D365D1">
        <w:rPr>
          <w:noProof/>
        </w:rPr>
        <w:t>Esitage viide õiguslikule alusele:</w:t>
      </w:r>
    </w:p>
    <w:p w14:paraId="2356A38A" w14:textId="77777777" w:rsidR="001E6DE7" w:rsidRPr="00D365D1" w:rsidRDefault="001E6DE7" w:rsidP="001E6DE7">
      <w:pPr>
        <w:tabs>
          <w:tab w:val="left" w:leader="dot" w:pos="9072"/>
        </w:tabs>
        <w:rPr>
          <w:noProof/>
        </w:rPr>
      </w:pPr>
      <w:r w:rsidRPr="00D365D1">
        <w:rPr>
          <w:noProof/>
        </w:rPr>
        <w:tab/>
      </w:r>
    </w:p>
    <w:p w14:paraId="4DCCB5E8" w14:textId="77777777" w:rsidR="001E6DE7" w:rsidRPr="00D365D1" w:rsidRDefault="001E6DE7" w:rsidP="004712DA">
      <w:pPr>
        <w:pStyle w:val="Tiret0"/>
        <w:numPr>
          <w:ilvl w:val="0"/>
          <w:numId w:val="52"/>
        </w:numPr>
        <w:rPr>
          <w:noProof/>
        </w:rPr>
      </w:pPr>
      <w:r w:rsidRPr="00D365D1">
        <w:rPr>
          <w:noProof/>
        </w:rPr>
        <w:t>Selgitage, kuidas on saavutatud vastavus kumuleerimise eeskirjadele:</w:t>
      </w:r>
    </w:p>
    <w:p w14:paraId="416B57C7" w14:textId="77777777" w:rsidR="001E6DE7" w:rsidRPr="00D365D1" w:rsidRDefault="001E6DE7" w:rsidP="001E6DE7">
      <w:pPr>
        <w:tabs>
          <w:tab w:val="left" w:leader="dot" w:pos="9072"/>
        </w:tabs>
        <w:rPr>
          <w:noProof/>
        </w:rPr>
      </w:pPr>
      <w:r w:rsidRPr="00D365D1">
        <w:rPr>
          <w:noProof/>
        </w:rPr>
        <w:tab/>
      </w:r>
    </w:p>
    <w:p w14:paraId="4E13469B" w14:textId="77777777" w:rsidR="001E6DE7" w:rsidRPr="00D365D1" w:rsidRDefault="001E6DE7" w:rsidP="001E6DE7">
      <w:pPr>
        <w:pStyle w:val="ManualHeading1"/>
        <w:rPr>
          <w:noProof/>
        </w:rPr>
      </w:pPr>
      <w:r w:rsidRPr="004E215B">
        <w:rPr>
          <w:noProof/>
        </w:rPr>
        <w:t>5.</w:t>
      </w:r>
      <w:r w:rsidRPr="004E215B">
        <w:rPr>
          <w:noProof/>
        </w:rPr>
        <w:tab/>
      </w:r>
      <w:r w:rsidRPr="00D365D1">
        <w:rPr>
          <w:noProof/>
        </w:rPr>
        <w:t>Muu teave</w:t>
      </w:r>
    </w:p>
    <w:p w14:paraId="548895EE" w14:textId="77777777" w:rsidR="001E6DE7" w:rsidRPr="00D365D1" w:rsidRDefault="001E6DE7" w:rsidP="001E6DE7">
      <w:pPr>
        <w:keepNext/>
        <w:spacing w:before="240"/>
        <w:rPr>
          <w:noProof/>
        </w:rPr>
      </w:pPr>
      <w:r w:rsidRPr="00D365D1">
        <w:rPr>
          <w:noProof/>
        </w:rPr>
        <w:t>Märkige siia muu teave, mida peate asjakohaseks asjaomas(t)e meetme(te) hindamiseks RFG alusel:</w:t>
      </w:r>
    </w:p>
    <w:p w14:paraId="16EC9B56" w14:textId="77777777" w:rsidR="001E6DE7" w:rsidRPr="00D365D1" w:rsidRDefault="001E6DE7" w:rsidP="001E6DE7">
      <w:pPr>
        <w:tabs>
          <w:tab w:val="left" w:leader="dot" w:pos="9072"/>
        </w:tabs>
        <w:rPr>
          <w:noProof/>
        </w:rPr>
      </w:pPr>
      <w:r w:rsidRPr="00D365D1">
        <w:rPr>
          <w:noProof/>
        </w:rPr>
        <w:tab/>
      </w:r>
    </w:p>
    <w:sectPr w:rsidR="001E6DE7" w:rsidRPr="00D365D1" w:rsidSect="001E6DE7">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872EB" w14:textId="77777777" w:rsidR="001E6DE7" w:rsidRDefault="001E6DE7" w:rsidP="001E6DE7">
      <w:pPr>
        <w:spacing w:before="0" w:after="0"/>
      </w:pPr>
      <w:r>
        <w:separator/>
      </w:r>
    </w:p>
  </w:endnote>
  <w:endnote w:type="continuationSeparator" w:id="0">
    <w:p w14:paraId="33DBE8B5" w14:textId="77777777" w:rsidR="001E6DE7" w:rsidRDefault="001E6DE7" w:rsidP="001E6DE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EUAlbertina-Regu">
    <w:altName w:val="Calibri"/>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186EC" w14:textId="77777777" w:rsidR="00A5759A" w:rsidRDefault="00A575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C2E4B" w14:textId="3BF35F43" w:rsidR="00A5759A" w:rsidRPr="001E6DE7" w:rsidRDefault="001E6DE7" w:rsidP="001E6DE7">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3AEB9" w14:textId="77777777" w:rsidR="00A5759A" w:rsidRDefault="00A5759A" w:rsidP="009E4E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0BC11" w14:textId="77777777" w:rsidR="001E6DE7" w:rsidRDefault="001E6DE7" w:rsidP="001E6DE7">
      <w:pPr>
        <w:spacing w:before="0" w:after="0"/>
      </w:pPr>
      <w:r>
        <w:separator/>
      </w:r>
    </w:p>
  </w:footnote>
  <w:footnote w:type="continuationSeparator" w:id="0">
    <w:p w14:paraId="0CB3E512" w14:textId="77777777" w:rsidR="001E6DE7" w:rsidRDefault="001E6DE7" w:rsidP="001E6DE7">
      <w:pPr>
        <w:spacing w:before="0" w:after="0"/>
      </w:pPr>
      <w:r>
        <w:continuationSeparator/>
      </w:r>
    </w:p>
  </w:footnote>
  <w:footnote w:id="1">
    <w:p w14:paraId="168A2BE0" w14:textId="04972598" w:rsidR="001E6DE7" w:rsidRPr="00933EB0" w:rsidRDefault="001E6DE7" w:rsidP="001E6DE7">
      <w:pPr>
        <w:pStyle w:val="FootnoteText"/>
      </w:pPr>
      <w:r w:rsidRPr="00933EB0">
        <w:rPr>
          <w:rStyle w:val="FootnoteReference"/>
        </w:rPr>
        <w:footnoteRef/>
      </w:r>
      <w:r w:rsidRPr="00933EB0">
        <w:tab/>
        <w:t xml:space="preserve">Suunised riskifinantseerimisinvesteeringute edendamiseks antava riigiabi kohta (ELT C 508, 16.12.2021, lk 1), kättesaadav aadressil </w:t>
      </w:r>
      <w:hyperlink r:id="rId1" w:history="1">
        <w:r w:rsidRPr="007C3662">
          <w:rPr>
            <w:rStyle w:val="Hyperlink"/>
          </w:rPr>
          <w:t>https://eur-lex.europa.eu/legal-content/ET/TXT/?uri=CELEX:52021XC1216(04)</w:t>
        </w:r>
      </w:hyperlink>
      <w:r>
        <w:t xml:space="preserve"> </w:t>
      </w:r>
    </w:p>
  </w:footnote>
  <w:footnote w:id="2">
    <w:p w14:paraId="4DC1F323" w14:textId="77777777" w:rsidR="001E6DE7" w:rsidRPr="00933EB0" w:rsidRDefault="001E6DE7" w:rsidP="001E6DE7">
      <w:pPr>
        <w:pStyle w:val="FootnoteText"/>
      </w:pPr>
      <w:r w:rsidRPr="00933EB0">
        <w:rPr>
          <w:rStyle w:val="FootnoteReference"/>
        </w:rPr>
        <w:footnoteRef/>
      </w:r>
      <w:r w:rsidRPr="00933EB0">
        <w:tab/>
        <w:t xml:space="preserve">Vt käesoleva täiendava teabe lehe 3. jagu. </w:t>
      </w:r>
    </w:p>
  </w:footnote>
  <w:footnote w:id="3">
    <w:p w14:paraId="2499597D" w14:textId="77777777" w:rsidR="001E6DE7" w:rsidRPr="00933EB0" w:rsidRDefault="001E6DE7" w:rsidP="001E6DE7">
      <w:pPr>
        <w:pStyle w:val="FootnoteText"/>
      </w:pPr>
      <w:r w:rsidRPr="00933EB0">
        <w:rPr>
          <w:rStyle w:val="FootnoteReference"/>
        </w:rPr>
        <w:footnoteRef/>
      </w:r>
      <w:r w:rsidRPr="00933EB0">
        <w:tab/>
        <w:t>Komisjoni 17. juuni 2014. aasta määrus (EL) nr 651/2014 ELi aluslepingu artiklite 107 ja 108 kohaldamise kohta, millega teatavat liiki abi tunnistatakse siseturuga kokkusobivaks (ELT L 187, 26.6.2014, lk 1, ELI: </w:t>
      </w:r>
      <w:hyperlink r:id="rId2" w:tooltip="Juurdepääs dokumendile ELI URI kaudu." w:history="1">
        <w:r w:rsidRPr="00933EB0">
          <w:rPr>
            <w:rStyle w:val="Hyperlink"/>
          </w:rPr>
          <w:t>http://data.europa.eu/eli/reg/2014/651/oj</w:t>
        </w:r>
      </w:hyperlink>
      <w:r w:rsidRPr="00933EB0">
        <w:t>). Vt eelkõige 3. jagu „Abi VKEde juurdepääsuks rahastamisele“ ning selle artiklid 21, 21a, 22, 23 ja 24.</w:t>
      </w:r>
    </w:p>
  </w:footnote>
  <w:footnote w:id="4">
    <w:p w14:paraId="2A0AC6BC" w14:textId="77777777" w:rsidR="001E6DE7" w:rsidRPr="00933EB0" w:rsidRDefault="001E6DE7" w:rsidP="001E6DE7">
      <w:pPr>
        <w:pStyle w:val="FootnoteText"/>
      </w:pPr>
      <w:r w:rsidRPr="00933EB0">
        <w:rPr>
          <w:rStyle w:val="FootnoteReference"/>
        </w:rPr>
        <w:footnoteRef/>
      </w:r>
      <w:r w:rsidRPr="00933EB0">
        <w:tab/>
        <w:t xml:space="preserve">Komisjoni 13. detsembri 2023. aasta määrus (EL) 2023/2831, milles käsitletakse Euroopa Liidu toimimise lepingu artiklite 107 ja 108 kohaldamist vähese tähtsusega abi suhtes (ELT L, 2023/2831, 15.12.2023, ELI: </w:t>
      </w:r>
      <w:hyperlink r:id="rId3" w:history="1">
        <w:r w:rsidRPr="00933EB0">
          <w:rPr>
            <w:rStyle w:val="Hyperlink"/>
          </w:rPr>
          <w:t>http://data.europa.eu/eli/reg/2023/2831/oj</w:t>
        </w:r>
      </w:hyperlink>
      <w:r w:rsidRPr="00933EB0">
        <w:t>).</w:t>
      </w:r>
    </w:p>
  </w:footnote>
  <w:footnote w:id="5">
    <w:p w14:paraId="7A76E838" w14:textId="77777777" w:rsidR="001E6DE7" w:rsidRPr="00933EB0" w:rsidRDefault="001E6DE7" w:rsidP="001E6DE7">
      <w:pPr>
        <w:pStyle w:val="FootnoteText"/>
      </w:pPr>
      <w:r w:rsidRPr="00933EB0">
        <w:rPr>
          <w:rStyle w:val="FootnoteReference"/>
        </w:rPr>
        <w:footnoteRef/>
      </w:r>
      <w:r w:rsidRPr="00933EB0">
        <w:tab/>
        <w:t>Komisjoni teatis riigiabi mõiste kohta Euroopa Liidu toimimise lepingu artikli 107 lõike 1 tähenduses (ELT C 262, 19.7.2016, lk 1).</w:t>
      </w:r>
    </w:p>
  </w:footnote>
  <w:footnote w:id="6">
    <w:p w14:paraId="3EB7A8F3" w14:textId="77777777" w:rsidR="001E6DE7" w:rsidRPr="00933EB0" w:rsidRDefault="001E6DE7" w:rsidP="001E6DE7">
      <w:pPr>
        <w:pStyle w:val="FootnoteText"/>
      </w:pPr>
      <w:r w:rsidRPr="00933EB0">
        <w:rPr>
          <w:rStyle w:val="FootnoteReference"/>
        </w:rPr>
        <w:footnoteRef/>
      </w:r>
      <w:r w:rsidRPr="00933EB0">
        <w:tab/>
        <w:t>Komisjoni teatis viite- ja diskontomäärade kindlaksmääramise meetodi läbivaatamise kohta (ELT C 14, 19.1.2008, lk 6).</w:t>
      </w:r>
    </w:p>
  </w:footnote>
  <w:footnote w:id="7">
    <w:p w14:paraId="26D94ED1" w14:textId="77777777" w:rsidR="001E6DE7" w:rsidRPr="00933EB0" w:rsidRDefault="001E6DE7" w:rsidP="001E6DE7">
      <w:pPr>
        <w:pStyle w:val="FootnoteText"/>
      </w:pPr>
      <w:r w:rsidRPr="00933EB0">
        <w:rPr>
          <w:rStyle w:val="FootnoteReference"/>
        </w:rPr>
        <w:footnoteRef/>
      </w:r>
      <w:r w:rsidRPr="00933EB0">
        <w:tab/>
        <w:t>Komisjoni teatis EÜ asutamislepingu artiklite 87 ja 88 kohaldamise kohta garantiidena antava riigiabi suhtes (ELT C 155, 20.6.2008, lk 10).</w:t>
      </w:r>
    </w:p>
  </w:footnote>
  <w:footnote w:id="8">
    <w:p w14:paraId="79B167E9" w14:textId="77777777" w:rsidR="001E6DE7" w:rsidRPr="00933EB0" w:rsidRDefault="001E6DE7" w:rsidP="001E6DE7">
      <w:pPr>
        <w:pStyle w:val="FootnoteText"/>
      </w:pPr>
      <w:r w:rsidRPr="00933EB0">
        <w:rPr>
          <w:rStyle w:val="FootnoteReference"/>
        </w:rPr>
        <w:footnoteRef/>
      </w:r>
      <w:r w:rsidRPr="00933EB0">
        <w:tab/>
        <w:t>Komisjoni teatis „Suunised raskustes olevate mittefinantsettevõtjate päästmiseks ja ümberkorraldamiseks antava riigiabi kohta“ (ELT C 249, 31.7.2014, lk 1).</w:t>
      </w:r>
    </w:p>
  </w:footnote>
  <w:footnote w:id="9">
    <w:p w14:paraId="25EC5A7F" w14:textId="77777777" w:rsidR="001E6DE7" w:rsidRPr="00933EB0" w:rsidRDefault="001E6DE7" w:rsidP="001E6DE7">
      <w:pPr>
        <w:pStyle w:val="FootnoteText"/>
      </w:pPr>
      <w:r w:rsidRPr="00933EB0">
        <w:rPr>
          <w:rStyle w:val="FootnoteReference"/>
        </w:rPr>
        <w:footnoteRef/>
      </w:r>
      <w:r w:rsidRPr="00933EB0">
        <w:tab/>
        <w:t>RFGs (punkt 50) nõutakse, et kõigi teatamisele kuuluvate riskifinantseerimismeetmete kohta tuleb korraldada ja esitada eelhindamine.</w:t>
      </w:r>
    </w:p>
  </w:footnote>
  <w:footnote w:id="10">
    <w:p w14:paraId="77586F8F" w14:textId="77777777" w:rsidR="001E6DE7" w:rsidRPr="00933EB0" w:rsidRDefault="001E6DE7" w:rsidP="001E6DE7">
      <w:pPr>
        <w:pStyle w:val="FootnoteText"/>
      </w:pPr>
      <w:r w:rsidRPr="00933EB0">
        <w:rPr>
          <w:rStyle w:val="FootnoteReference"/>
        </w:rPr>
        <w:footnoteRef/>
      </w:r>
      <w:r w:rsidRPr="00933EB0">
        <w:tab/>
        <w:t xml:space="preserve">RFGs nõutakse, et kõigi teatatavate riskifinantseerimismeetmete kohta tuleb korraldada ja esitada põhjalik eelhindamine (RFG punktid 50–56). Sellise eelhinnangu põhielemente selgitatakse RFGs (punktid 61–65 ja 164). </w:t>
      </w:r>
    </w:p>
  </w:footnote>
  <w:footnote w:id="11">
    <w:p w14:paraId="16BCAE59" w14:textId="77777777" w:rsidR="001E6DE7" w:rsidRPr="00933EB0" w:rsidRDefault="001E6DE7" w:rsidP="001E6DE7">
      <w:pPr>
        <w:pStyle w:val="FootnoteText"/>
      </w:pPr>
      <w:r w:rsidRPr="00933EB0">
        <w:rPr>
          <w:rStyle w:val="FootnoteReference"/>
        </w:rPr>
        <w:footnoteRef/>
      </w:r>
      <w:r w:rsidRPr="00933EB0">
        <w:tab/>
        <w:t>Euroopa Parlamendi ja nõukogu 17. detsembri 2013. aasta määrus (EL) nr 1303/2013, millega kehtestatakse ühissätted Euroopa Regionaalarengu Fondi, Euroopa Sotsiaalfondi, Ühtekuuluvusfondi, Euroopa Maaelu Arengu Euroopa Põllumajandusfondi ning Euroopa Merendus- ja Kalandusfondi kohta, nähakse ette üldsätted Euroopa Regionaalarengu Fondi, Euroopa Sotsiaalfondi, Ühtekuuluvusfondi ja Euroopa Merendus- ja Kalandusfondi kohta ning tunnistatakse kehtetuks nõukogu määrus (EÜ) nr 1083/2006 (ELT L 347, 20.12.2013, lk 320).</w:t>
      </w:r>
    </w:p>
  </w:footnote>
  <w:footnote w:id="12">
    <w:p w14:paraId="5F79474D" w14:textId="77777777" w:rsidR="001E6DE7" w:rsidRPr="00933EB0" w:rsidRDefault="001E6DE7" w:rsidP="001E6DE7">
      <w:pPr>
        <w:pStyle w:val="FootnoteText"/>
      </w:pPr>
      <w:r w:rsidRPr="00933EB0">
        <w:rPr>
          <w:rStyle w:val="FootnoteReference"/>
        </w:rPr>
        <w:footnoteRef/>
      </w:r>
      <w:r w:rsidRPr="00933EB0">
        <w:tab/>
        <w:t>Euroopa Parlamendi ja nõukogu 24. juuni 2021. aasta määrus (EL) 2021/1060, millega kehtestatakse ühissätted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(ELT L 231, 30.6.2021, lk 159).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12CF0" w14:textId="77777777" w:rsidR="00A5759A" w:rsidRDefault="00A575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B8BB7" w14:textId="77777777" w:rsidR="001E6DE7" w:rsidRDefault="001E6D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54EFE" w14:textId="77777777" w:rsidR="00A5759A" w:rsidRDefault="00A575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6EF65BE"/>
    <w:multiLevelType w:val="hybridMultilevel"/>
    <w:tmpl w:val="04D2563C"/>
    <w:name w:val="Tiret 12"/>
    <w:lvl w:ilvl="0" w:tplc="3668B77E">
      <w:start w:val="1"/>
      <w:numFmt w:val="upperLetter"/>
      <w:pStyle w:val="ManualHeading1-A"/>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5"/>
  </w:num>
  <w:num w:numId="2" w16cid:durableId="70546065">
    <w:abstractNumId w:val="17"/>
  </w:num>
  <w:num w:numId="3" w16cid:durableId="1999067676">
    <w:abstractNumId w:val="24"/>
  </w:num>
  <w:num w:numId="4" w16cid:durableId="269362632">
    <w:abstractNumId w:val="27"/>
  </w:num>
  <w:num w:numId="5" w16cid:durableId="943927640">
    <w:abstractNumId w:val="28"/>
  </w:num>
  <w:num w:numId="6" w16cid:durableId="547230529">
    <w:abstractNumId w:val="15"/>
  </w:num>
  <w:num w:numId="7" w16cid:durableId="2009407815">
    <w:abstractNumId w:val="26"/>
  </w:num>
  <w:num w:numId="8" w16cid:durableId="1698462345">
    <w:abstractNumId w:val="36"/>
  </w:num>
  <w:num w:numId="9" w16cid:durableId="599681503">
    <w:abstractNumId w:val="30"/>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901209961">
    <w:abstractNumId w:val="6"/>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458106537">
    <w:abstractNumId w:val="12"/>
  </w:num>
  <w:num w:numId="20" w16cid:durableId="960915140">
    <w:abstractNumId w:val="8"/>
  </w:num>
  <w:num w:numId="21" w16cid:durableId="1221357290">
    <w:abstractNumId w:val="9"/>
  </w:num>
  <w:num w:numId="22" w16cid:durableId="1762600965">
    <w:abstractNumId w:val="19"/>
  </w:num>
  <w:num w:numId="23" w16cid:durableId="1941256074">
    <w:abstractNumId w:val="11"/>
  </w:num>
  <w:num w:numId="24" w16cid:durableId="7414145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60505215">
    <w:abstractNumId w:val="18"/>
  </w:num>
  <w:num w:numId="26" w16cid:durableId="225730370">
    <w:abstractNumId w:val="31"/>
  </w:num>
  <w:num w:numId="27" w16cid:durableId="700979037">
    <w:abstractNumId w:val="33"/>
  </w:num>
  <w:num w:numId="28" w16cid:durableId="532888703">
    <w:abstractNumId w:val="32"/>
  </w:num>
  <w:num w:numId="29" w16cid:durableId="1836333207">
    <w:abstractNumId w:val="35"/>
  </w:num>
  <w:num w:numId="30" w16cid:durableId="388649967">
    <w:abstractNumId w:val="13"/>
  </w:num>
  <w:num w:numId="31" w16cid:durableId="4462360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0331746">
    <w:abstractNumId w:val="14"/>
  </w:num>
  <w:num w:numId="33" w16cid:durableId="854149470">
    <w:abstractNumId w:val="29"/>
    <w:lvlOverride w:ilvl="0">
      <w:startOverride w:val="1"/>
    </w:lvlOverride>
  </w:num>
  <w:num w:numId="34" w16cid:durableId="1354571330">
    <w:abstractNumId w:val="29"/>
    <w:lvlOverride w:ilvl="0">
      <w:startOverride w:val="1"/>
    </w:lvlOverride>
  </w:num>
  <w:num w:numId="35" w16cid:durableId="658391576">
    <w:abstractNumId w:val="6"/>
    <w:lvlOverride w:ilvl="0">
      <w:startOverride w:val="1"/>
    </w:lvlOverride>
  </w:num>
  <w:num w:numId="36" w16cid:durableId="458037788">
    <w:abstractNumId w:val="6"/>
    <w:lvlOverride w:ilvl="0">
      <w:startOverride w:val="1"/>
    </w:lvlOverride>
  </w:num>
  <w:num w:numId="37" w16cid:durableId="1178613473">
    <w:abstractNumId w:val="6"/>
    <w:lvlOverride w:ilvl="0">
      <w:startOverride w:val="1"/>
    </w:lvlOverride>
  </w:num>
  <w:num w:numId="38" w16cid:durableId="626278996">
    <w:abstractNumId w:val="20"/>
    <w:lvlOverride w:ilvl="0">
      <w:startOverride w:val="1"/>
    </w:lvlOverride>
  </w:num>
  <w:num w:numId="39" w16cid:durableId="1812865104">
    <w:abstractNumId w:val="29"/>
    <w:lvlOverride w:ilvl="0">
      <w:startOverride w:val="1"/>
    </w:lvlOverride>
  </w:num>
  <w:num w:numId="40" w16cid:durableId="194855244">
    <w:abstractNumId w:val="29"/>
    <w:lvlOverride w:ilvl="0">
      <w:startOverride w:val="1"/>
    </w:lvlOverride>
  </w:num>
  <w:num w:numId="41" w16cid:durableId="957759323">
    <w:abstractNumId w:val="29"/>
    <w:lvlOverride w:ilvl="0">
      <w:startOverride w:val="1"/>
    </w:lvlOverride>
  </w:num>
  <w:num w:numId="42" w16cid:durableId="1980988615">
    <w:abstractNumId w:val="29"/>
    <w:lvlOverride w:ilvl="0">
      <w:startOverride w:val="1"/>
    </w:lvlOverride>
  </w:num>
  <w:num w:numId="43" w16cid:durableId="1699311970">
    <w:abstractNumId w:val="29"/>
    <w:lvlOverride w:ilvl="0">
      <w:startOverride w:val="1"/>
    </w:lvlOverride>
  </w:num>
  <w:num w:numId="44" w16cid:durableId="1478372862">
    <w:abstractNumId w:val="14"/>
    <w:lvlOverride w:ilvl="0">
      <w:startOverride w:val="1"/>
    </w:lvlOverride>
  </w:num>
  <w:num w:numId="45" w16cid:durableId="83503823">
    <w:abstractNumId w:val="29"/>
    <w:lvlOverride w:ilvl="0">
      <w:startOverride w:val="1"/>
    </w:lvlOverride>
  </w:num>
  <w:num w:numId="46" w16cid:durableId="398788451">
    <w:abstractNumId w:val="20"/>
    <w:lvlOverride w:ilvl="0">
      <w:startOverride w:val="1"/>
    </w:lvlOverride>
  </w:num>
  <w:num w:numId="47" w16cid:durableId="1587808796">
    <w:abstractNumId w:val="20"/>
    <w:lvlOverride w:ilvl="0">
      <w:startOverride w:val="1"/>
    </w:lvlOverride>
  </w:num>
  <w:num w:numId="48" w16cid:durableId="599804025">
    <w:abstractNumId w:val="29"/>
    <w:lvlOverride w:ilvl="0">
      <w:startOverride w:val="1"/>
    </w:lvlOverride>
  </w:num>
  <w:num w:numId="49" w16cid:durableId="2097168235">
    <w:abstractNumId w:val="29"/>
    <w:lvlOverride w:ilvl="0">
      <w:startOverride w:val="1"/>
    </w:lvlOverride>
  </w:num>
  <w:num w:numId="50" w16cid:durableId="360057471">
    <w:abstractNumId w:val="29"/>
    <w:lvlOverride w:ilvl="0">
      <w:startOverride w:val="1"/>
    </w:lvlOverride>
  </w:num>
  <w:num w:numId="51" w16cid:durableId="972760043">
    <w:abstractNumId w:val="29"/>
    <w:lvlOverride w:ilvl="0">
      <w:startOverride w:val="1"/>
    </w:lvlOverride>
  </w:num>
  <w:num w:numId="52" w16cid:durableId="609706692">
    <w:abstractNumId w:val="29"/>
    <w:lvlOverride w:ilvl="0">
      <w:startOverride w:val="1"/>
    </w:lvlOverride>
  </w:num>
  <w:num w:numId="53" w16cid:durableId="1304778261">
    <w:abstractNumId w:val="20"/>
    <w:lvlOverride w:ilvl="0">
      <w:startOverride w:val="1"/>
    </w:lvlOverride>
  </w:num>
  <w:num w:numId="54" w16cid:durableId="744688888">
    <w:abstractNumId w:val="29"/>
    <w:lvlOverride w:ilvl="0">
      <w:startOverride w:val="1"/>
    </w:lvlOverride>
  </w:num>
  <w:num w:numId="55" w16cid:durableId="2061784906">
    <w:abstractNumId w:val="34"/>
    <w:lvlOverride w:ilvl="0">
      <w:startOverride w:val="1"/>
    </w:lvlOverride>
  </w:num>
  <w:num w:numId="56" w16cid:durableId="916481670">
    <w:abstractNumId w:val="20"/>
  </w:num>
  <w:num w:numId="57" w16cid:durableId="1852988604">
    <w:abstractNumId w:val="16"/>
  </w:num>
  <w:num w:numId="58" w16cid:durableId="514273154">
    <w:abstractNumId w:val="22"/>
  </w:num>
  <w:num w:numId="59" w16cid:durableId="1525971707">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E6DE7"/>
    <w:rsid w:val="000216FC"/>
    <w:rsid w:val="00023793"/>
    <w:rsid w:val="0002601F"/>
    <w:rsid w:val="000530AA"/>
    <w:rsid w:val="00053A8E"/>
    <w:rsid w:val="00055092"/>
    <w:rsid w:val="00061517"/>
    <w:rsid w:val="00061AD8"/>
    <w:rsid w:val="00064B13"/>
    <w:rsid w:val="00073E1D"/>
    <w:rsid w:val="000A0CEC"/>
    <w:rsid w:val="000C3D88"/>
    <w:rsid w:val="000C65ED"/>
    <w:rsid w:val="000F6C9A"/>
    <w:rsid w:val="00130A62"/>
    <w:rsid w:val="0013541D"/>
    <w:rsid w:val="00174207"/>
    <w:rsid w:val="001A0858"/>
    <w:rsid w:val="001C1BEB"/>
    <w:rsid w:val="001C4DC3"/>
    <w:rsid w:val="001E26F9"/>
    <w:rsid w:val="001E6DE7"/>
    <w:rsid w:val="001F5C64"/>
    <w:rsid w:val="0020475A"/>
    <w:rsid w:val="00211108"/>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12DA"/>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7244D"/>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D334D"/>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36814"/>
    <w:rsid w:val="00A4098E"/>
    <w:rsid w:val="00A45D21"/>
    <w:rsid w:val="00A55890"/>
    <w:rsid w:val="00A5759A"/>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2856"/>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2BFA8"/>
  <w15:chartTrackingRefBased/>
  <w15:docId w15:val="{D3B89C8B-CB97-4CE8-B6CD-1A95689E5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6DE7"/>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1E6DE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E6DE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et-EE"/>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et-EE"/>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et-EE"/>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et-E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et-E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et-E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et-E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nhideWhenUsed/>
    <w:rsid w:val="009E7DD4"/>
    <w:pPr>
      <w:numPr>
        <w:numId w:val="16"/>
      </w:numPr>
      <w:contextualSpacing/>
    </w:pPr>
  </w:style>
  <w:style w:type="paragraph" w:styleId="ListNumber3">
    <w:name w:val="List Number 3"/>
    <w:basedOn w:val="Normal"/>
    <w:unhideWhenUsed/>
    <w:rsid w:val="009E7DD4"/>
    <w:pPr>
      <w:numPr>
        <w:numId w:val="17"/>
      </w:numPr>
      <w:contextualSpacing/>
    </w:pPr>
  </w:style>
  <w:style w:type="paragraph" w:styleId="ListNumber4">
    <w:name w:val="List Number 4"/>
    <w:basedOn w:val="Normal"/>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9"/>
      </w:numPr>
    </w:pPr>
  </w:style>
  <w:style w:type="paragraph" w:customStyle="1" w:styleId="NumPar2">
    <w:name w:val="NumPar 2"/>
    <w:basedOn w:val="Normal"/>
    <w:next w:val="Normal"/>
    <w:rsid w:val="009E7DD4"/>
    <w:pPr>
      <w:numPr>
        <w:ilvl w:val="1"/>
        <w:numId w:val="19"/>
      </w:numPr>
    </w:pPr>
  </w:style>
  <w:style w:type="paragraph" w:customStyle="1" w:styleId="NumPar3">
    <w:name w:val="NumPar 3"/>
    <w:basedOn w:val="Normal"/>
    <w:next w:val="Normal"/>
    <w:rsid w:val="009E7DD4"/>
    <w:pPr>
      <w:numPr>
        <w:ilvl w:val="2"/>
        <w:numId w:val="19"/>
      </w:numPr>
    </w:pPr>
  </w:style>
  <w:style w:type="paragraph" w:customStyle="1" w:styleId="NumPar4">
    <w:name w:val="NumPar 4"/>
    <w:basedOn w:val="Normal"/>
    <w:next w:val="Normal"/>
    <w:rsid w:val="009E7DD4"/>
    <w:pPr>
      <w:numPr>
        <w:ilvl w:val="3"/>
        <w:numId w:val="19"/>
      </w:numPr>
    </w:pPr>
  </w:style>
  <w:style w:type="paragraph" w:customStyle="1" w:styleId="NumPar5">
    <w:name w:val="NumPar 5"/>
    <w:basedOn w:val="Normal"/>
    <w:next w:val="Normal"/>
    <w:rsid w:val="009E7DD4"/>
    <w:pPr>
      <w:numPr>
        <w:ilvl w:val="4"/>
        <w:numId w:val="19"/>
      </w:numPr>
    </w:pPr>
  </w:style>
  <w:style w:type="paragraph" w:customStyle="1" w:styleId="NumPar6">
    <w:name w:val="NumPar 6"/>
    <w:basedOn w:val="Normal"/>
    <w:next w:val="Normal"/>
    <w:rsid w:val="009E7DD4"/>
    <w:pPr>
      <w:numPr>
        <w:ilvl w:val="5"/>
        <w:numId w:val="19"/>
      </w:numPr>
    </w:pPr>
  </w:style>
  <w:style w:type="paragraph" w:customStyle="1" w:styleId="NumPar7">
    <w:name w:val="NumPar 7"/>
    <w:basedOn w:val="Normal"/>
    <w:next w:val="Normal"/>
    <w:rsid w:val="009E7DD4"/>
    <w:pPr>
      <w:numPr>
        <w:ilvl w:val="6"/>
        <w:numId w:val="19"/>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0"/>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1"/>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2"/>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1E6DE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E6DE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E6DE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6D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6DE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6DE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E6DE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E6DE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E6DE7"/>
    <w:rPr>
      <w:i/>
      <w:iCs/>
      <w:color w:val="365F91" w:themeColor="accent1" w:themeShade="BF"/>
    </w:rPr>
  </w:style>
  <w:style w:type="paragraph" w:styleId="IntenseQuote">
    <w:name w:val="Intense Quote"/>
    <w:basedOn w:val="Normal"/>
    <w:next w:val="Normal"/>
    <w:link w:val="IntenseQuoteChar"/>
    <w:uiPriority w:val="30"/>
    <w:qFormat/>
    <w:rsid w:val="001E6DE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E6DE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E6DE7"/>
    <w:rPr>
      <w:b/>
      <w:bCs/>
      <w:smallCaps/>
      <w:color w:val="365F91" w:themeColor="accent1" w:themeShade="BF"/>
      <w:spacing w:val="5"/>
    </w:rPr>
  </w:style>
  <w:style w:type="character" w:styleId="BookTitle">
    <w:name w:val="Book Title"/>
    <w:uiPriority w:val="33"/>
    <w:qFormat/>
    <w:rsid w:val="001E6DE7"/>
    <w:rPr>
      <w:b/>
      <w:bCs/>
      <w:smallCaps/>
      <w:spacing w:val="5"/>
    </w:rPr>
  </w:style>
  <w:style w:type="character" w:styleId="Strong">
    <w:name w:val="Strong"/>
    <w:uiPriority w:val="22"/>
    <w:qFormat/>
    <w:rsid w:val="001E6DE7"/>
    <w:rPr>
      <w:b/>
      <w:bCs/>
    </w:rPr>
  </w:style>
  <w:style w:type="paragraph" w:customStyle="1" w:styleId="SUPERSChar">
    <w:name w:val="SUPERS Char"/>
    <w:aliases w:val="EN Footnote Reference Char"/>
    <w:basedOn w:val="Normal"/>
    <w:link w:val="FootnoteReference"/>
    <w:uiPriority w:val="99"/>
    <w:rsid w:val="001E6DE7"/>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1E6DE7"/>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1E6DE7"/>
    <w:pPr>
      <w:numPr>
        <w:numId w:val="28"/>
      </w:numPr>
      <w:spacing w:before="0" w:after="240"/>
    </w:pPr>
    <w:rPr>
      <w:rFonts w:eastAsia="Times New Roman"/>
      <w:szCs w:val="20"/>
    </w:rPr>
  </w:style>
  <w:style w:type="character" w:customStyle="1" w:styleId="Corpsdutexte2">
    <w:name w:val="Corps du texte (2)_"/>
    <w:link w:val="Corpsdutexte21"/>
    <w:uiPriority w:val="99"/>
    <w:rsid w:val="001E6DE7"/>
    <w:rPr>
      <w:i/>
      <w:iCs/>
      <w:sz w:val="15"/>
      <w:szCs w:val="15"/>
      <w:shd w:val="clear" w:color="auto" w:fill="FFFFFF"/>
    </w:rPr>
  </w:style>
  <w:style w:type="character" w:customStyle="1" w:styleId="Tabledesmatires3">
    <w:name w:val="Table des matières (3)_"/>
    <w:link w:val="Tabledesmatires31"/>
    <w:uiPriority w:val="99"/>
    <w:rsid w:val="001E6DE7"/>
    <w:rPr>
      <w:b/>
      <w:bCs/>
      <w:sz w:val="16"/>
      <w:szCs w:val="16"/>
      <w:shd w:val="clear" w:color="auto" w:fill="FFFFFF"/>
    </w:rPr>
  </w:style>
  <w:style w:type="character" w:customStyle="1" w:styleId="Corpsdutexte218">
    <w:name w:val="Corps du texte (2)18"/>
    <w:uiPriority w:val="99"/>
    <w:rsid w:val="001E6DE7"/>
  </w:style>
  <w:style w:type="paragraph" w:customStyle="1" w:styleId="Corpsdutexte21">
    <w:name w:val="Corps du texte (2)1"/>
    <w:basedOn w:val="Normal"/>
    <w:link w:val="Corpsdutexte2"/>
    <w:uiPriority w:val="99"/>
    <w:rsid w:val="001E6DE7"/>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1E6DE7"/>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1E6DE7"/>
    <w:rPr>
      <w:sz w:val="15"/>
      <w:szCs w:val="15"/>
      <w:shd w:val="clear" w:color="auto" w:fill="FFFFFF"/>
    </w:rPr>
  </w:style>
  <w:style w:type="character" w:customStyle="1" w:styleId="Corpsdutexte4">
    <w:name w:val="Corps du texte (4)_"/>
    <w:link w:val="Corpsdutexte41"/>
    <w:uiPriority w:val="99"/>
    <w:rsid w:val="001E6DE7"/>
    <w:rPr>
      <w:b/>
      <w:bCs/>
      <w:sz w:val="16"/>
      <w:szCs w:val="16"/>
      <w:shd w:val="clear" w:color="auto" w:fill="FFFFFF"/>
    </w:rPr>
  </w:style>
  <w:style w:type="paragraph" w:customStyle="1" w:styleId="Corpsdutexte1">
    <w:name w:val="Corps du texte1"/>
    <w:basedOn w:val="Normal"/>
    <w:link w:val="Corpsdutexte"/>
    <w:rsid w:val="001E6DE7"/>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1E6DE7"/>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1E6DE7"/>
    <w:rPr>
      <w:sz w:val="15"/>
      <w:szCs w:val="15"/>
      <w:shd w:val="clear" w:color="auto" w:fill="FFFFFF"/>
    </w:rPr>
  </w:style>
  <w:style w:type="paragraph" w:customStyle="1" w:styleId="Tabledesmatires0">
    <w:name w:val="Table des matières"/>
    <w:basedOn w:val="Normal"/>
    <w:link w:val="Tabledesmatires"/>
    <w:uiPriority w:val="99"/>
    <w:rsid w:val="001E6DE7"/>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1E6DE7"/>
  </w:style>
  <w:style w:type="table" w:styleId="TableGrid">
    <w:name w:val="Table Grid"/>
    <w:basedOn w:val="TableNormal"/>
    <w:uiPriority w:val="59"/>
    <w:rsid w:val="001E6DE7"/>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1E6DE7"/>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1E6DE7"/>
    <w:rPr>
      <w:rFonts w:ascii="Calibri" w:eastAsia="Calibri" w:hAnsi="Calibri" w:cs="Times New Roman"/>
      <w:kern w:val="0"/>
      <w:szCs w:val="21"/>
      <w:lang w:val="et-EE"/>
      <w14:ligatures w14:val="none"/>
    </w:rPr>
  </w:style>
  <w:style w:type="paragraph" w:customStyle="1" w:styleId="Contact">
    <w:name w:val="Contact"/>
    <w:basedOn w:val="Normal"/>
    <w:next w:val="Normal"/>
    <w:rsid w:val="001E6DE7"/>
    <w:pPr>
      <w:spacing w:before="480" w:after="0"/>
      <w:ind w:left="567" w:hanging="567"/>
      <w:jc w:val="left"/>
    </w:pPr>
    <w:rPr>
      <w:rFonts w:eastAsia="Times New Roman"/>
      <w:szCs w:val="20"/>
    </w:rPr>
  </w:style>
  <w:style w:type="paragraph" w:customStyle="1" w:styleId="ListBullet1">
    <w:name w:val="List Bullet 1"/>
    <w:basedOn w:val="Text1"/>
    <w:rsid w:val="001E6DE7"/>
    <w:pPr>
      <w:numPr>
        <w:numId w:val="25"/>
      </w:numPr>
      <w:spacing w:before="0" w:after="240"/>
    </w:pPr>
    <w:rPr>
      <w:rFonts w:eastAsia="Times New Roman"/>
      <w:szCs w:val="20"/>
    </w:rPr>
  </w:style>
  <w:style w:type="paragraph" w:customStyle="1" w:styleId="ListDash">
    <w:name w:val="List Dash"/>
    <w:basedOn w:val="Normal"/>
    <w:rsid w:val="001E6DE7"/>
    <w:pPr>
      <w:numPr>
        <w:numId w:val="26"/>
      </w:numPr>
      <w:spacing w:before="0" w:after="240"/>
    </w:pPr>
    <w:rPr>
      <w:rFonts w:eastAsia="Times New Roman"/>
      <w:szCs w:val="20"/>
    </w:rPr>
  </w:style>
  <w:style w:type="paragraph" w:customStyle="1" w:styleId="ListDash1">
    <w:name w:val="List Dash 1"/>
    <w:basedOn w:val="Text1"/>
    <w:rsid w:val="001E6DE7"/>
    <w:pPr>
      <w:numPr>
        <w:numId w:val="27"/>
      </w:numPr>
      <w:spacing w:before="0" w:after="240"/>
    </w:pPr>
    <w:rPr>
      <w:rFonts w:eastAsia="Times New Roman"/>
      <w:szCs w:val="20"/>
    </w:rPr>
  </w:style>
  <w:style w:type="paragraph" w:customStyle="1" w:styleId="ListDash3">
    <w:name w:val="List Dash 3"/>
    <w:basedOn w:val="Text3"/>
    <w:rsid w:val="001E6DE7"/>
    <w:pPr>
      <w:numPr>
        <w:numId w:val="29"/>
      </w:numPr>
      <w:spacing w:before="0" w:after="240"/>
    </w:pPr>
    <w:rPr>
      <w:rFonts w:eastAsia="Times New Roman"/>
      <w:szCs w:val="20"/>
    </w:rPr>
  </w:style>
  <w:style w:type="paragraph" w:customStyle="1" w:styleId="ListDash4">
    <w:name w:val="List Dash 4"/>
    <w:basedOn w:val="Normal"/>
    <w:rsid w:val="001E6DE7"/>
    <w:pPr>
      <w:numPr>
        <w:numId w:val="30"/>
      </w:numPr>
      <w:spacing w:before="0" w:after="240"/>
    </w:pPr>
    <w:rPr>
      <w:rFonts w:eastAsia="Times New Roman"/>
      <w:szCs w:val="20"/>
    </w:rPr>
  </w:style>
  <w:style w:type="paragraph" w:customStyle="1" w:styleId="ListNumberLevel2">
    <w:name w:val="List Number (Level 2)"/>
    <w:basedOn w:val="Normal"/>
    <w:rsid w:val="001E6DE7"/>
    <w:pPr>
      <w:numPr>
        <w:ilvl w:val="1"/>
        <w:numId w:val="24"/>
      </w:numPr>
      <w:spacing w:before="0" w:after="240"/>
    </w:pPr>
    <w:rPr>
      <w:rFonts w:eastAsia="Times New Roman"/>
      <w:szCs w:val="20"/>
    </w:rPr>
  </w:style>
  <w:style w:type="paragraph" w:customStyle="1" w:styleId="ListNumber1Level2">
    <w:name w:val="List Number 1 (Level 2)"/>
    <w:basedOn w:val="Text1"/>
    <w:rsid w:val="001E6DE7"/>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1E6DE7"/>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1E6DE7"/>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1E6DE7"/>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1E6DE7"/>
    <w:pPr>
      <w:numPr>
        <w:ilvl w:val="2"/>
        <w:numId w:val="24"/>
      </w:numPr>
      <w:spacing w:before="0" w:after="240"/>
    </w:pPr>
    <w:rPr>
      <w:rFonts w:eastAsia="Times New Roman"/>
      <w:szCs w:val="20"/>
    </w:rPr>
  </w:style>
  <w:style w:type="paragraph" w:customStyle="1" w:styleId="ListNumber1Level3">
    <w:name w:val="List Number 1 (Level 3)"/>
    <w:basedOn w:val="Text1"/>
    <w:rsid w:val="001E6DE7"/>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1E6DE7"/>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1E6DE7"/>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1E6DE7"/>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1E6DE7"/>
    <w:pPr>
      <w:numPr>
        <w:ilvl w:val="3"/>
        <w:numId w:val="24"/>
      </w:numPr>
      <w:spacing w:before="0" w:after="240"/>
    </w:pPr>
    <w:rPr>
      <w:rFonts w:eastAsia="Times New Roman"/>
      <w:szCs w:val="20"/>
    </w:rPr>
  </w:style>
  <w:style w:type="paragraph" w:customStyle="1" w:styleId="ListNumber1Level4">
    <w:name w:val="List Number 1 (Level 4)"/>
    <w:basedOn w:val="Text1"/>
    <w:rsid w:val="001E6DE7"/>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1E6DE7"/>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1E6DE7"/>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1E6DE7"/>
    <w:pPr>
      <w:tabs>
        <w:tab w:val="num" w:pos="5715"/>
      </w:tabs>
      <w:spacing w:before="0" w:after="240"/>
      <w:ind w:left="5715" w:hanging="709"/>
    </w:pPr>
    <w:rPr>
      <w:rFonts w:eastAsia="Times New Roman"/>
      <w:szCs w:val="20"/>
    </w:rPr>
  </w:style>
  <w:style w:type="numbering" w:customStyle="1" w:styleId="Style1">
    <w:name w:val="Style1"/>
    <w:uiPriority w:val="99"/>
    <w:rsid w:val="001E6DE7"/>
    <w:pPr>
      <w:numPr>
        <w:numId w:val="23"/>
      </w:numPr>
    </w:pPr>
  </w:style>
  <w:style w:type="character" w:customStyle="1" w:styleId="outputecliaff">
    <w:name w:val="outputecliaff"/>
    <w:rsid w:val="001E6DE7"/>
  </w:style>
  <w:style w:type="paragraph" w:styleId="Revision">
    <w:name w:val="Revision"/>
    <w:hidden/>
    <w:uiPriority w:val="99"/>
    <w:semiHidden/>
    <w:rsid w:val="001E6DE7"/>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1E6DE7"/>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E6DE7"/>
    <w:rPr>
      <w:sz w:val="15"/>
      <w:szCs w:val="15"/>
      <w:shd w:val="clear" w:color="auto" w:fill="FFFFFF"/>
    </w:rPr>
  </w:style>
  <w:style w:type="paragraph" w:customStyle="1" w:styleId="Corpsdutexte110">
    <w:name w:val="Corps du texte (11)"/>
    <w:basedOn w:val="Normal"/>
    <w:link w:val="Corpsdutexte11"/>
    <w:rsid w:val="001E6DE7"/>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1E6DE7"/>
    <w:rPr>
      <w:sz w:val="15"/>
      <w:szCs w:val="15"/>
      <w:shd w:val="clear" w:color="auto" w:fill="FFFFFF"/>
    </w:rPr>
  </w:style>
  <w:style w:type="paragraph" w:customStyle="1" w:styleId="BodyText1">
    <w:name w:val="Body Text1"/>
    <w:basedOn w:val="Normal"/>
    <w:link w:val="Bodytext"/>
    <w:rsid w:val="001E6DE7"/>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1E6DE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t-EE"/>
    </w:rPr>
  </w:style>
  <w:style w:type="paragraph" w:customStyle="1" w:styleId="CM4">
    <w:name w:val="CM4"/>
    <w:basedOn w:val="Default"/>
    <w:next w:val="Default"/>
    <w:uiPriority w:val="99"/>
    <w:rsid w:val="001E6DE7"/>
    <w:rPr>
      <w:rFonts w:ascii="EUAlbertina" w:eastAsia="Calibri" w:hAnsi="EUAlbertina" w:cs="Times New Roman"/>
      <w:color w:val="auto"/>
      <w:kern w:val="0"/>
      <w:lang w:eastAsia="en-GB"/>
      <w14:ligatures w14:val="none"/>
    </w:rPr>
  </w:style>
  <w:style w:type="character" w:customStyle="1" w:styleId="st1">
    <w:name w:val="st1"/>
    <w:rsid w:val="001E6DE7"/>
  </w:style>
  <w:style w:type="paragraph" w:customStyle="1" w:styleId="FooterCoverPage">
    <w:name w:val="Footer Cover Page"/>
    <w:basedOn w:val="Normal"/>
    <w:link w:val="FooterCoverPageChar"/>
    <w:rsid w:val="001E6DE7"/>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1E6DE7"/>
    <w:rPr>
      <w:rFonts w:ascii="Times New Roman" w:eastAsia="Times New Roman" w:hAnsi="Times New Roman" w:cs="Times New Roman"/>
      <w:kern w:val="0"/>
      <w:sz w:val="24"/>
      <w:szCs w:val="48"/>
      <w:lang w:val="et-EE" w:eastAsia="en-GB"/>
      <w14:ligatures w14:val="none"/>
    </w:rPr>
  </w:style>
  <w:style w:type="paragraph" w:customStyle="1" w:styleId="HeaderCoverPage">
    <w:name w:val="Header Cover Page"/>
    <w:basedOn w:val="Normal"/>
    <w:link w:val="HeaderCoverPageChar"/>
    <w:rsid w:val="001E6DE7"/>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1E6DE7"/>
    <w:rPr>
      <w:rFonts w:ascii="Times New Roman" w:eastAsia="Times New Roman" w:hAnsi="Times New Roman" w:cs="Times New Roman"/>
      <w:kern w:val="0"/>
      <w:sz w:val="24"/>
      <w:szCs w:val="48"/>
      <w:lang w:val="et-EE" w:eastAsia="en-GB"/>
      <w14:ligatures w14:val="none"/>
    </w:rPr>
  </w:style>
  <w:style w:type="character" w:styleId="PlaceholderText">
    <w:name w:val="Placeholder Text"/>
    <w:basedOn w:val="DefaultParagraphFont"/>
    <w:uiPriority w:val="99"/>
    <w:semiHidden/>
    <w:rsid w:val="001E6DE7"/>
    <w:rPr>
      <w:color w:val="666666"/>
    </w:rPr>
  </w:style>
  <w:style w:type="paragraph" w:customStyle="1" w:styleId="ManualHeading1-A">
    <w:name w:val="Manual Heading 1 - A"/>
    <w:basedOn w:val="ManualHeading1"/>
    <w:qFormat/>
    <w:rsid w:val="001E6DE7"/>
    <w:pPr>
      <w:numPr>
        <w:numId w:val="32"/>
      </w:numPr>
    </w:pPr>
  </w:style>
  <w:style w:type="character" w:customStyle="1" w:styleId="UnresolvedMention1">
    <w:name w:val="Unresolved Mention1"/>
    <w:basedOn w:val="DefaultParagraphFont"/>
    <w:uiPriority w:val="99"/>
    <w:semiHidden/>
    <w:unhideWhenUsed/>
    <w:rsid w:val="001E6DE7"/>
    <w:rPr>
      <w:color w:val="605E5C"/>
      <w:shd w:val="clear" w:color="auto" w:fill="E1DFDD"/>
    </w:rPr>
  </w:style>
  <w:style w:type="paragraph" w:styleId="TOCHeading">
    <w:name w:val="TOC Heading"/>
    <w:basedOn w:val="Normal"/>
    <w:next w:val="Normal"/>
    <w:uiPriority w:val="39"/>
    <w:semiHidden/>
    <w:unhideWhenUsed/>
    <w:qFormat/>
    <w:rsid w:val="001E6DE7"/>
    <w:pPr>
      <w:spacing w:after="240"/>
      <w:jc w:val="center"/>
    </w:pPr>
    <w:rPr>
      <w:b/>
      <w:sz w:val="28"/>
    </w:rPr>
  </w:style>
  <w:style w:type="paragraph" w:styleId="TOC1">
    <w:name w:val="toc 1"/>
    <w:basedOn w:val="Normal"/>
    <w:next w:val="Normal"/>
    <w:uiPriority w:val="39"/>
    <w:semiHidden/>
    <w:unhideWhenUsed/>
    <w:rsid w:val="001E6DE7"/>
    <w:pPr>
      <w:tabs>
        <w:tab w:val="right" w:leader="dot" w:pos="9071"/>
      </w:tabs>
      <w:spacing w:before="60"/>
      <w:ind w:left="850" w:hanging="850"/>
      <w:jc w:val="left"/>
    </w:pPr>
  </w:style>
  <w:style w:type="paragraph" w:styleId="TOC2">
    <w:name w:val="toc 2"/>
    <w:basedOn w:val="Normal"/>
    <w:next w:val="Normal"/>
    <w:uiPriority w:val="39"/>
    <w:semiHidden/>
    <w:unhideWhenUsed/>
    <w:rsid w:val="001E6DE7"/>
    <w:pPr>
      <w:tabs>
        <w:tab w:val="right" w:leader="dot" w:pos="9071"/>
      </w:tabs>
      <w:spacing w:before="60"/>
      <w:ind w:left="850" w:hanging="850"/>
      <w:jc w:val="left"/>
    </w:pPr>
  </w:style>
  <w:style w:type="paragraph" w:styleId="TOC3">
    <w:name w:val="toc 3"/>
    <w:basedOn w:val="Normal"/>
    <w:next w:val="Normal"/>
    <w:uiPriority w:val="39"/>
    <w:semiHidden/>
    <w:unhideWhenUsed/>
    <w:rsid w:val="001E6DE7"/>
    <w:pPr>
      <w:tabs>
        <w:tab w:val="right" w:leader="dot" w:pos="9071"/>
      </w:tabs>
      <w:spacing w:before="60"/>
      <w:ind w:left="850" w:hanging="850"/>
      <w:jc w:val="left"/>
    </w:pPr>
  </w:style>
  <w:style w:type="paragraph" w:styleId="TOC4">
    <w:name w:val="toc 4"/>
    <w:basedOn w:val="Normal"/>
    <w:next w:val="Normal"/>
    <w:uiPriority w:val="39"/>
    <w:semiHidden/>
    <w:unhideWhenUsed/>
    <w:rsid w:val="001E6DE7"/>
    <w:pPr>
      <w:tabs>
        <w:tab w:val="right" w:leader="dot" w:pos="9071"/>
      </w:tabs>
      <w:spacing w:before="60"/>
      <w:ind w:left="850" w:hanging="850"/>
      <w:jc w:val="left"/>
    </w:pPr>
  </w:style>
  <w:style w:type="paragraph" w:styleId="TOC5">
    <w:name w:val="toc 5"/>
    <w:basedOn w:val="Normal"/>
    <w:next w:val="Normal"/>
    <w:uiPriority w:val="39"/>
    <w:semiHidden/>
    <w:unhideWhenUsed/>
    <w:rsid w:val="001E6DE7"/>
    <w:pPr>
      <w:tabs>
        <w:tab w:val="right" w:leader="dot" w:pos="9071"/>
      </w:tabs>
      <w:spacing w:before="300"/>
      <w:jc w:val="left"/>
    </w:pPr>
  </w:style>
  <w:style w:type="paragraph" w:styleId="TOC6">
    <w:name w:val="toc 6"/>
    <w:basedOn w:val="Normal"/>
    <w:next w:val="Normal"/>
    <w:uiPriority w:val="39"/>
    <w:semiHidden/>
    <w:unhideWhenUsed/>
    <w:rsid w:val="001E6DE7"/>
    <w:pPr>
      <w:tabs>
        <w:tab w:val="right" w:leader="dot" w:pos="9071"/>
      </w:tabs>
      <w:spacing w:before="240"/>
      <w:jc w:val="left"/>
    </w:pPr>
  </w:style>
  <w:style w:type="paragraph" w:styleId="TOC7">
    <w:name w:val="toc 7"/>
    <w:basedOn w:val="Normal"/>
    <w:next w:val="Normal"/>
    <w:uiPriority w:val="39"/>
    <w:semiHidden/>
    <w:unhideWhenUsed/>
    <w:rsid w:val="001E6DE7"/>
    <w:pPr>
      <w:tabs>
        <w:tab w:val="right" w:leader="dot" w:pos="9071"/>
      </w:tabs>
      <w:spacing w:before="180"/>
      <w:jc w:val="left"/>
    </w:pPr>
  </w:style>
  <w:style w:type="paragraph" w:styleId="TOC8">
    <w:name w:val="toc 8"/>
    <w:basedOn w:val="Normal"/>
    <w:next w:val="Normal"/>
    <w:uiPriority w:val="39"/>
    <w:semiHidden/>
    <w:unhideWhenUsed/>
    <w:rsid w:val="001E6DE7"/>
    <w:pPr>
      <w:tabs>
        <w:tab w:val="right" w:leader="dot" w:pos="9071"/>
      </w:tabs>
      <w:jc w:val="left"/>
    </w:pPr>
  </w:style>
  <w:style w:type="paragraph" w:styleId="TOC9">
    <w:name w:val="toc 9"/>
    <w:basedOn w:val="Normal"/>
    <w:next w:val="Normal"/>
    <w:uiPriority w:val="39"/>
    <w:semiHidden/>
    <w:unhideWhenUsed/>
    <w:rsid w:val="001E6DE7"/>
    <w:pPr>
      <w:tabs>
        <w:tab w:val="right" w:leader="dot" w:pos="9071"/>
      </w:tabs>
      <w:ind w:left="1417" w:hanging="1417"/>
      <w:jc w:val="left"/>
    </w:pPr>
  </w:style>
  <w:style w:type="paragraph" w:customStyle="1" w:styleId="Text1">
    <w:name w:val="Text 1"/>
    <w:basedOn w:val="Normal"/>
    <w:rsid w:val="001E6DE7"/>
    <w:pPr>
      <w:ind w:left="850"/>
    </w:pPr>
  </w:style>
  <w:style w:type="paragraph" w:customStyle="1" w:styleId="Text2">
    <w:name w:val="Text 2"/>
    <w:basedOn w:val="Normal"/>
    <w:rsid w:val="001E6DE7"/>
    <w:pPr>
      <w:ind w:left="1417"/>
    </w:pPr>
  </w:style>
  <w:style w:type="paragraph" w:customStyle="1" w:styleId="Text3">
    <w:name w:val="Text 3"/>
    <w:basedOn w:val="Normal"/>
    <w:rsid w:val="001E6DE7"/>
    <w:pPr>
      <w:ind w:left="1984"/>
    </w:pPr>
  </w:style>
  <w:style w:type="paragraph" w:customStyle="1" w:styleId="Text4">
    <w:name w:val="Text 4"/>
    <w:basedOn w:val="Normal"/>
    <w:rsid w:val="001E6DE7"/>
    <w:pPr>
      <w:ind w:left="2551"/>
    </w:pPr>
  </w:style>
  <w:style w:type="paragraph" w:customStyle="1" w:styleId="Text5">
    <w:name w:val="Text 5"/>
    <w:basedOn w:val="Normal"/>
    <w:rsid w:val="001E6DE7"/>
    <w:pPr>
      <w:ind w:left="3118"/>
    </w:pPr>
  </w:style>
  <w:style w:type="paragraph" w:customStyle="1" w:styleId="Text6">
    <w:name w:val="Text 6"/>
    <w:basedOn w:val="Normal"/>
    <w:rsid w:val="001E6DE7"/>
    <w:pPr>
      <w:ind w:left="3685"/>
    </w:pPr>
  </w:style>
  <w:style w:type="paragraph" w:customStyle="1" w:styleId="QuotedText">
    <w:name w:val="Quoted Text"/>
    <w:basedOn w:val="Normal"/>
    <w:rsid w:val="001E6DE7"/>
    <w:pPr>
      <w:ind w:left="1417"/>
    </w:pPr>
  </w:style>
  <w:style w:type="paragraph" w:customStyle="1" w:styleId="Point0">
    <w:name w:val="Point 0"/>
    <w:basedOn w:val="Normal"/>
    <w:rsid w:val="001E6DE7"/>
    <w:pPr>
      <w:ind w:left="850" w:hanging="850"/>
    </w:pPr>
  </w:style>
  <w:style w:type="paragraph" w:customStyle="1" w:styleId="Point1">
    <w:name w:val="Point 1"/>
    <w:basedOn w:val="Normal"/>
    <w:rsid w:val="001E6DE7"/>
    <w:pPr>
      <w:ind w:left="1417" w:hanging="567"/>
    </w:pPr>
  </w:style>
  <w:style w:type="paragraph" w:customStyle="1" w:styleId="Point2">
    <w:name w:val="Point 2"/>
    <w:basedOn w:val="Normal"/>
    <w:rsid w:val="001E6DE7"/>
    <w:pPr>
      <w:ind w:left="1984" w:hanging="567"/>
    </w:pPr>
  </w:style>
  <w:style w:type="paragraph" w:customStyle="1" w:styleId="Point3">
    <w:name w:val="Point 3"/>
    <w:basedOn w:val="Normal"/>
    <w:rsid w:val="001E6DE7"/>
    <w:pPr>
      <w:ind w:left="2551" w:hanging="567"/>
    </w:pPr>
  </w:style>
  <w:style w:type="paragraph" w:customStyle="1" w:styleId="Point4">
    <w:name w:val="Point 4"/>
    <w:basedOn w:val="Normal"/>
    <w:rsid w:val="001E6DE7"/>
    <w:pPr>
      <w:ind w:left="3118" w:hanging="567"/>
    </w:pPr>
  </w:style>
  <w:style w:type="paragraph" w:customStyle="1" w:styleId="Point5">
    <w:name w:val="Point 5"/>
    <w:basedOn w:val="Normal"/>
    <w:rsid w:val="001E6DE7"/>
    <w:pPr>
      <w:ind w:left="3685" w:hanging="567"/>
    </w:pPr>
  </w:style>
  <w:style w:type="paragraph" w:customStyle="1" w:styleId="Tiret0">
    <w:name w:val="Tiret 0"/>
    <w:basedOn w:val="Point0"/>
    <w:rsid w:val="001E6DE7"/>
    <w:pPr>
      <w:numPr>
        <w:numId w:val="33"/>
      </w:numPr>
    </w:pPr>
  </w:style>
  <w:style w:type="paragraph" w:customStyle="1" w:styleId="Tiret1">
    <w:name w:val="Tiret 1"/>
    <w:basedOn w:val="Point1"/>
    <w:rsid w:val="001E6DE7"/>
    <w:pPr>
      <w:numPr>
        <w:numId w:val="38"/>
      </w:numPr>
    </w:pPr>
  </w:style>
  <w:style w:type="paragraph" w:customStyle="1" w:styleId="Tiret2">
    <w:name w:val="Tiret 2"/>
    <w:basedOn w:val="Point2"/>
    <w:rsid w:val="001E6DE7"/>
    <w:pPr>
      <w:numPr>
        <w:numId w:val="55"/>
      </w:numPr>
    </w:pPr>
  </w:style>
  <w:style w:type="paragraph" w:customStyle="1" w:styleId="Tiret3">
    <w:name w:val="Tiret 3"/>
    <w:basedOn w:val="Point3"/>
    <w:rsid w:val="001E6DE7"/>
    <w:pPr>
      <w:numPr>
        <w:numId w:val="57"/>
      </w:numPr>
    </w:pPr>
  </w:style>
  <w:style w:type="paragraph" w:customStyle="1" w:styleId="Tiret4">
    <w:name w:val="Tiret 4"/>
    <w:basedOn w:val="Point4"/>
    <w:rsid w:val="001E6DE7"/>
    <w:pPr>
      <w:numPr>
        <w:numId w:val="58"/>
      </w:numPr>
    </w:pPr>
  </w:style>
  <w:style w:type="paragraph" w:customStyle="1" w:styleId="Tiret5">
    <w:name w:val="Tiret 5"/>
    <w:basedOn w:val="Point5"/>
    <w:rsid w:val="001E6DE7"/>
    <w:pPr>
      <w:numPr>
        <w:numId w:val="59"/>
      </w:numPr>
    </w:pPr>
  </w:style>
  <w:style w:type="paragraph" w:customStyle="1" w:styleId="PointDouble0">
    <w:name w:val="PointDouble 0"/>
    <w:basedOn w:val="Normal"/>
    <w:rsid w:val="001E6DE7"/>
    <w:pPr>
      <w:tabs>
        <w:tab w:val="left" w:pos="850"/>
      </w:tabs>
      <w:ind w:left="1417" w:hanging="1417"/>
    </w:pPr>
  </w:style>
  <w:style w:type="paragraph" w:customStyle="1" w:styleId="PointDouble1">
    <w:name w:val="PointDouble 1"/>
    <w:basedOn w:val="Normal"/>
    <w:rsid w:val="001E6DE7"/>
    <w:pPr>
      <w:tabs>
        <w:tab w:val="left" w:pos="1417"/>
      </w:tabs>
      <w:ind w:left="1984" w:hanging="1134"/>
    </w:pPr>
  </w:style>
  <w:style w:type="paragraph" w:customStyle="1" w:styleId="PointDouble2">
    <w:name w:val="PointDouble 2"/>
    <w:basedOn w:val="Normal"/>
    <w:rsid w:val="001E6DE7"/>
    <w:pPr>
      <w:tabs>
        <w:tab w:val="left" w:pos="1984"/>
      </w:tabs>
      <w:ind w:left="2551" w:hanging="1134"/>
    </w:pPr>
  </w:style>
  <w:style w:type="paragraph" w:customStyle="1" w:styleId="PointDouble3">
    <w:name w:val="PointDouble 3"/>
    <w:basedOn w:val="Normal"/>
    <w:rsid w:val="001E6DE7"/>
    <w:pPr>
      <w:tabs>
        <w:tab w:val="left" w:pos="2551"/>
      </w:tabs>
      <w:ind w:left="3118" w:hanging="1134"/>
    </w:pPr>
  </w:style>
  <w:style w:type="paragraph" w:customStyle="1" w:styleId="PointDouble4">
    <w:name w:val="PointDouble 4"/>
    <w:basedOn w:val="Normal"/>
    <w:rsid w:val="001E6DE7"/>
    <w:pPr>
      <w:tabs>
        <w:tab w:val="left" w:pos="3118"/>
      </w:tabs>
      <w:ind w:left="3685" w:hanging="1134"/>
    </w:pPr>
  </w:style>
  <w:style w:type="paragraph" w:customStyle="1" w:styleId="PointTriple0">
    <w:name w:val="PointTriple 0"/>
    <w:basedOn w:val="Normal"/>
    <w:rsid w:val="001E6DE7"/>
    <w:pPr>
      <w:tabs>
        <w:tab w:val="left" w:pos="850"/>
        <w:tab w:val="left" w:pos="1417"/>
      </w:tabs>
      <w:ind w:left="1984" w:hanging="1984"/>
    </w:pPr>
  </w:style>
  <w:style w:type="paragraph" w:customStyle="1" w:styleId="PointTriple1">
    <w:name w:val="PointTriple 1"/>
    <w:basedOn w:val="Normal"/>
    <w:rsid w:val="001E6DE7"/>
    <w:pPr>
      <w:tabs>
        <w:tab w:val="left" w:pos="1417"/>
        <w:tab w:val="left" w:pos="1984"/>
      </w:tabs>
      <w:ind w:left="2551" w:hanging="1701"/>
    </w:pPr>
  </w:style>
  <w:style w:type="paragraph" w:customStyle="1" w:styleId="PointTriple2">
    <w:name w:val="PointTriple 2"/>
    <w:basedOn w:val="Normal"/>
    <w:rsid w:val="001E6DE7"/>
    <w:pPr>
      <w:tabs>
        <w:tab w:val="left" w:pos="1984"/>
        <w:tab w:val="left" w:pos="2551"/>
      </w:tabs>
      <w:ind w:left="3118" w:hanging="1701"/>
    </w:pPr>
  </w:style>
  <w:style w:type="paragraph" w:customStyle="1" w:styleId="PointTriple3">
    <w:name w:val="PointTriple 3"/>
    <w:basedOn w:val="Normal"/>
    <w:rsid w:val="001E6DE7"/>
    <w:pPr>
      <w:tabs>
        <w:tab w:val="left" w:pos="2551"/>
        <w:tab w:val="left" w:pos="3118"/>
      </w:tabs>
      <w:ind w:left="3685" w:hanging="1701"/>
    </w:pPr>
  </w:style>
  <w:style w:type="paragraph" w:customStyle="1" w:styleId="PointTriple4">
    <w:name w:val="PointTriple 4"/>
    <w:basedOn w:val="Normal"/>
    <w:rsid w:val="001E6DE7"/>
    <w:pPr>
      <w:tabs>
        <w:tab w:val="left" w:pos="3118"/>
        <w:tab w:val="left" w:pos="3685"/>
      </w:tabs>
      <w:ind w:left="4252" w:hanging="1701"/>
    </w:pPr>
  </w:style>
  <w:style w:type="paragraph" w:customStyle="1" w:styleId="QuotedNumPar">
    <w:name w:val="Quoted NumPar"/>
    <w:basedOn w:val="Normal"/>
    <w:rsid w:val="001E6DE7"/>
    <w:pPr>
      <w:ind w:left="1417" w:hanging="567"/>
    </w:pPr>
  </w:style>
  <w:style w:type="paragraph" w:customStyle="1" w:styleId="SectionTitle">
    <w:name w:val="SectionTitle"/>
    <w:basedOn w:val="Normal"/>
    <w:next w:val="Heading1"/>
    <w:rsid w:val="001E6DE7"/>
    <w:pPr>
      <w:keepNext/>
      <w:spacing w:after="360"/>
      <w:jc w:val="center"/>
    </w:pPr>
    <w:rPr>
      <w:b/>
      <w:smallCaps/>
      <w:sz w:val="28"/>
    </w:rPr>
  </w:style>
  <w:style w:type="paragraph" w:customStyle="1" w:styleId="TableTitle">
    <w:name w:val="Table Title"/>
    <w:basedOn w:val="Normal"/>
    <w:next w:val="Normal"/>
    <w:rsid w:val="001E6DE7"/>
    <w:pPr>
      <w:jc w:val="center"/>
    </w:pPr>
    <w:rPr>
      <w:b/>
    </w:rPr>
  </w:style>
  <w:style w:type="paragraph" w:customStyle="1" w:styleId="Point0number">
    <w:name w:val="Point 0 (number)"/>
    <w:basedOn w:val="Normal"/>
    <w:rsid w:val="001E6DE7"/>
    <w:pPr>
      <w:numPr>
        <w:numId w:val="31"/>
      </w:numPr>
    </w:pPr>
  </w:style>
  <w:style w:type="paragraph" w:customStyle="1" w:styleId="Point1number">
    <w:name w:val="Point 1 (number)"/>
    <w:basedOn w:val="Normal"/>
    <w:rsid w:val="001E6DE7"/>
    <w:pPr>
      <w:numPr>
        <w:ilvl w:val="2"/>
        <w:numId w:val="31"/>
      </w:numPr>
    </w:pPr>
  </w:style>
  <w:style w:type="paragraph" w:customStyle="1" w:styleId="Point2number">
    <w:name w:val="Point 2 (number)"/>
    <w:basedOn w:val="Normal"/>
    <w:rsid w:val="001E6DE7"/>
    <w:pPr>
      <w:numPr>
        <w:ilvl w:val="4"/>
        <w:numId w:val="31"/>
      </w:numPr>
    </w:pPr>
  </w:style>
  <w:style w:type="paragraph" w:customStyle="1" w:styleId="Point3number">
    <w:name w:val="Point 3 (number)"/>
    <w:basedOn w:val="Normal"/>
    <w:rsid w:val="001E6DE7"/>
    <w:pPr>
      <w:numPr>
        <w:ilvl w:val="6"/>
        <w:numId w:val="31"/>
      </w:numPr>
    </w:pPr>
  </w:style>
  <w:style w:type="paragraph" w:customStyle="1" w:styleId="Point0letter">
    <w:name w:val="Point 0 (letter)"/>
    <w:basedOn w:val="Normal"/>
    <w:rsid w:val="001E6DE7"/>
    <w:pPr>
      <w:numPr>
        <w:ilvl w:val="1"/>
        <w:numId w:val="31"/>
      </w:numPr>
    </w:pPr>
  </w:style>
  <w:style w:type="paragraph" w:customStyle="1" w:styleId="Point1letter">
    <w:name w:val="Point 1 (letter)"/>
    <w:basedOn w:val="Normal"/>
    <w:rsid w:val="001E6DE7"/>
    <w:pPr>
      <w:numPr>
        <w:ilvl w:val="3"/>
        <w:numId w:val="31"/>
      </w:numPr>
    </w:pPr>
  </w:style>
  <w:style w:type="paragraph" w:customStyle="1" w:styleId="Point2letter">
    <w:name w:val="Point 2 (letter)"/>
    <w:basedOn w:val="Normal"/>
    <w:rsid w:val="001E6DE7"/>
    <w:pPr>
      <w:numPr>
        <w:ilvl w:val="5"/>
        <w:numId w:val="31"/>
      </w:numPr>
    </w:pPr>
  </w:style>
  <w:style w:type="paragraph" w:customStyle="1" w:styleId="Point3letter">
    <w:name w:val="Point 3 (letter)"/>
    <w:basedOn w:val="Normal"/>
    <w:rsid w:val="001E6DE7"/>
    <w:pPr>
      <w:numPr>
        <w:ilvl w:val="7"/>
        <w:numId w:val="31"/>
      </w:numPr>
    </w:pPr>
  </w:style>
  <w:style w:type="paragraph" w:customStyle="1" w:styleId="Point4letter">
    <w:name w:val="Point 4 (letter)"/>
    <w:basedOn w:val="Normal"/>
    <w:rsid w:val="001E6DE7"/>
    <w:pPr>
      <w:numPr>
        <w:ilvl w:val="8"/>
        <w:numId w:val="31"/>
      </w:numPr>
    </w:pPr>
  </w:style>
  <w:style w:type="paragraph" w:customStyle="1" w:styleId="Rfrenceinstitutionnelle">
    <w:name w:val="Référence institutionnelle"/>
    <w:basedOn w:val="Normal"/>
    <w:next w:val="Confidentialit"/>
    <w:rsid w:val="001E6DE7"/>
    <w:pPr>
      <w:spacing w:before="0" w:after="240"/>
      <w:ind w:left="5103"/>
      <w:jc w:val="left"/>
    </w:pPr>
  </w:style>
  <w:style w:type="paragraph" w:customStyle="1" w:styleId="SecurityMarking">
    <w:name w:val="SecurityMarking"/>
    <w:basedOn w:val="Normal"/>
    <w:rsid w:val="001E6DE7"/>
    <w:pPr>
      <w:spacing w:before="0" w:after="0" w:line="276" w:lineRule="auto"/>
      <w:ind w:left="5103"/>
      <w:jc w:val="left"/>
    </w:pPr>
    <w:rPr>
      <w:sz w:val="28"/>
    </w:rPr>
  </w:style>
  <w:style w:type="paragraph" w:customStyle="1" w:styleId="ReleasableTo">
    <w:name w:val="ReleasableTo"/>
    <w:basedOn w:val="Normal"/>
    <w:rsid w:val="001E6DE7"/>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1E6DE7"/>
    <w:pPr>
      <w:spacing w:before="0" w:after="0"/>
      <w:ind w:left="5103"/>
      <w:jc w:val="left"/>
    </w:pPr>
  </w:style>
  <w:style w:type="paragraph" w:customStyle="1" w:styleId="Rfrenceinterne">
    <w:name w:val="Référence interne"/>
    <w:basedOn w:val="Normal"/>
    <w:next w:val="Rfrenceinterinstitutionnelle"/>
    <w:rsid w:val="001E6DE7"/>
    <w:pPr>
      <w:spacing w:before="0" w:after="0"/>
      <w:ind w:left="5103"/>
      <w:jc w:val="left"/>
    </w:pPr>
  </w:style>
  <w:style w:type="paragraph" w:customStyle="1" w:styleId="Statut">
    <w:name w:val="Statut"/>
    <w:basedOn w:val="Normal"/>
    <w:next w:val="Typedudocument"/>
    <w:rsid w:val="001E6DE7"/>
    <w:pPr>
      <w:spacing w:before="0" w:after="240"/>
      <w:jc w:val="center"/>
    </w:pPr>
  </w:style>
  <w:style w:type="paragraph" w:customStyle="1" w:styleId="Titrearticle">
    <w:name w:val="Titre article"/>
    <w:basedOn w:val="Normal"/>
    <w:next w:val="Normal"/>
    <w:rsid w:val="001E6DE7"/>
    <w:pPr>
      <w:keepNext/>
      <w:spacing w:before="360"/>
      <w:jc w:val="center"/>
    </w:pPr>
    <w:rPr>
      <w:i/>
    </w:rPr>
  </w:style>
  <w:style w:type="paragraph" w:customStyle="1" w:styleId="Typedudocument">
    <w:name w:val="Type du document"/>
    <w:basedOn w:val="Normal"/>
    <w:next w:val="Accompagnant"/>
    <w:rsid w:val="001E6DE7"/>
    <w:pPr>
      <w:spacing w:before="360" w:after="180"/>
      <w:jc w:val="center"/>
    </w:pPr>
    <w:rPr>
      <w:b/>
    </w:rPr>
  </w:style>
  <w:style w:type="paragraph" w:customStyle="1" w:styleId="Supertitre">
    <w:name w:val="Supertitre"/>
    <w:basedOn w:val="Normal"/>
    <w:next w:val="Normal"/>
    <w:rsid w:val="001E6DE7"/>
    <w:pPr>
      <w:spacing w:before="0" w:after="600"/>
      <w:jc w:val="center"/>
    </w:pPr>
    <w:rPr>
      <w:b/>
    </w:rPr>
  </w:style>
  <w:style w:type="paragraph" w:customStyle="1" w:styleId="Rfrencecroise">
    <w:name w:val="Référence croisée"/>
    <w:basedOn w:val="Normal"/>
    <w:rsid w:val="001E6DE7"/>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1E6DE7"/>
  </w:style>
  <w:style w:type="paragraph" w:customStyle="1" w:styleId="StatutPagedecouverture">
    <w:name w:val="Statut (Page de couverture)"/>
    <w:basedOn w:val="Statut"/>
    <w:next w:val="TypedudocumentPagedecouverture"/>
    <w:rsid w:val="001E6DE7"/>
  </w:style>
  <w:style w:type="paragraph" w:customStyle="1" w:styleId="TypedudocumentPagedecouverture">
    <w:name w:val="Type du document (Page de couverture)"/>
    <w:basedOn w:val="Typedudocument"/>
    <w:next w:val="AccompagnantPagedecouverture"/>
    <w:rsid w:val="001E6DE7"/>
  </w:style>
  <w:style w:type="paragraph" w:customStyle="1" w:styleId="Volume">
    <w:name w:val="Volume"/>
    <w:basedOn w:val="Normal"/>
    <w:next w:val="Confidentialit"/>
    <w:rsid w:val="001E6DE7"/>
    <w:pPr>
      <w:spacing w:before="0" w:after="240"/>
      <w:ind w:left="5103"/>
      <w:jc w:val="left"/>
    </w:pPr>
  </w:style>
  <w:style w:type="paragraph" w:customStyle="1" w:styleId="Typeacteprincipal">
    <w:name w:val="Type acte principal"/>
    <w:basedOn w:val="Normal"/>
    <w:next w:val="Objetacteprincipal"/>
    <w:rsid w:val="001E6DE7"/>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1E6DE7"/>
  </w:style>
  <w:style w:type="character" w:styleId="UnresolvedMention">
    <w:name w:val="Unresolved Mention"/>
    <w:basedOn w:val="DefaultParagraphFont"/>
    <w:uiPriority w:val="99"/>
    <w:semiHidden/>
    <w:unhideWhenUsed/>
    <w:rsid w:val="001E6D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3/2831/oj" TargetMode="External"/><Relationship Id="rId2" Type="http://schemas.openxmlformats.org/officeDocument/2006/relationships/hyperlink" Target="http://data.europa.eu/eli/reg/2014/651/oj" TargetMode="External"/><Relationship Id="rId1" Type="http://schemas.openxmlformats.org/officeDocument/2006/relationships/hyperlink" Target="https://eur-lex.europa.eu/legal-content/ET/TXT/?uri=CELEX:52021XC121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5FB50-25E4-4681-A1E9-C4528E63E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28</Pages>
  <Words>5829</Words>
  <Characters>42207</Characters>
  <DocSecurity>0</DocSecurity>
  <Lines>1055</Lines>
  <Paragraphs>505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2025-06-13T10:09:00Z</dcterms:created>
  <dcterms:modified xsi:type="dcterms:W3CDTF">2025-06-17T11:51:00Z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2025-06-13T10:31:55Z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3bcbdb2e-57cb-4cbc-81eb-5413eb68b289</vt:lpwstr>
  </property>
  <property fmtid="{D5CDD505-2E9C-101B-9397-08002B2CF9AE}" pid="8" name="MSIP_Label_6bd9ddd1-4d20-43f6-abfa-fc3c07406f94_ContentBits">
    <vt:lpwstr>0</vt:lpwstr>
  </property>
</Properties>
</file>