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904" w:rsidRPr="00EA2904" w:rsidRDefault="00EA2904" w:rsidP="00EA2904">
      <w:pPr>
        <w:jc w:val="right"/>
      </w:pPr>
      <w:r w:rsidRPr="00EA2904">
        <w:t>30</w:t>
      </w:r>
      <w:r w:rsidRPr="00EA2904">
        <w:rPr>
          <w:vertAlign w:val="superscript"/>
        </w:rPr>
        <w:t>th</w:t>
      </w:r>
      <w:r w:rsidRPr="00EA2904">
        <w:t xml:space="preserve"> July 2021</w:t>
      </w:r>
    </w:p>
    <w:p w:rsidR="00EA2904" w:rsidRDefault="00EA2904" w:rsidP="0084332E">
      <w:pPr>
        <w:rPr>
          <w:b/>
        </w:rPr>
      </w:pPr>
    </w:p>
    <w:p w:rsidR="007E61F8" w:rsidRPr="007E61F8" w:rsidRDefault="007E61F8" w:rsidP="00EA2904">
      <w:pPr>
        <w:jc w:val="center"/>
        <w:rPr>
          <w:b/>
        </w:rPr>
      </w:pPr>
      <w:r>
        <w:rPr>
          <w:b/>
        </w:rPr>
        <w:t xml:space="preserve">Contribution to European Commission’s public consultation on </w:t>
      </w:r>
      <w:r w:rsidR="00310A20">
        <w:rPr>
          <w:b/>
        </w:rPr>
        <w:t xml:space="preserve">the </w:t>
      </w:r>
      <w:r>
        <w:rPr>
          <w:b/>
        </w:rPr>
        <w:t xml:space="preserve">Guidelines on State aid for climate, environmental protection and energy </w:t>
      </w:r>
    </w:p>
    <w:p w:rsidR="0084332E" w:rsidRPr="00924130" w:rsidRDefault="0084332E">
      <w:pPr>
        <w:rPr>
          <w:b/>
        </w:rPr>
      </w:pPr>
    </w:p>
    <w:p w:rsidR="00310A20" w:rsidRDefault="00310A20" w:rsidP="0084332E">
      <w:r>
        <w:t>Herein we share the Green Tank’s</w:t>
      </w:r>
      <w:r w:rsidR="007F0D8F">
        <w:rPr>
          <w:rStyle w:val="FootnoteReference"/>
        </w:rPr>
        <w:footnoteReference w:id="1"/>
      </w:r>
      <w:r>
        <w:t xml:space="preserve"> contribution to the European Commission’s public consultation on the </w:t>
      </w:r>
      <w:r w:rsidR="007F0D8F">
        <w:t>revised C</w:t>
      </w:r>
      <w:r>
        <w:t xml:space="preserve">limate, </w:t>
      </w:r>
      <w:r w:rsidR="007F0D8F">
        <w:t>E</w:t>
      </w:r>
      <w:r>
        <w:t>nvironmental protect</w:t>
      </w:r>
      <w:r w:rsidR="007F0D8F">
        <w:t>ion</w:t>
      </w:r>
      <w:r>
        <w:t xml:space="preserve"> and </w:t>
      </w:r>
      <w:r w:rsidR="007F0D8F">
        <w:t>E</w:t>
      </w:r>
      <w:r>
        <w:t>nergy</w:t>
      </w:r>
      <w:r w:rsidR="007F0D8F">
        <w:t xml:space="preserve"> Aid</w:t>
      </w:r>
      <w:r w:rsidR="007F0D8F" w:rsidRPr="007F0D8F">
        <w:t xml:space="preserve"> </w:t>
      </w:r>
      <w:r w:rsidR="007F0D8F">
        <w:t>Guidelines</w:t>
      </w:r>
      <w:r>
        <w:t xml:space="preserve">. </w:t>
      </w:r>
    </w:p>
    <w:p w:rsidR="00310A20" w:rsidRDefault="00310A20" w:rsidP="0084332E"/>
    <w:p w:rsidR="00346B33" w:rsidRDefault="007E61F8" w:rsidP="0084332E">
      <w:r>
        <w:t>The</w:t>
      </w:r>
      <w:r w:rsidRPr="00FF3908">
        <w:t xml:space="preserve"> </w:t>
      </w:r>
      <w:r>
        <w:t>effort</w:t>
      </w:r>
      <w:r w:rsidRPr="00FF3908">
        <w:t xml:space="preserve"> </w:t>
      </w:r>
      <w:r>
        <w:t>to</w:t>
      </w:r>
      <w:r w:rsidRPr="00FF3908">
        <w:t xml:space="preserve"> </w:t>
      </w:r>
      <w:r>
        <w:t>align</w:t>
      </w:r>
      <w:r w:rsidRPr="00FF3908">
        <w:t xml:space="preserve"> </w:t>
      </w:r>
      <w:r>
        <w:t>all</w:t>
      </w:r>
      <w:r w:rsidRPr="00FF3908">
        <w:t xml:space="preserve"> </w:t>
      </w:r>
      <w:r w:rsidR="00FF3908">
        <w:t>existing</w:t>
      </w:r>
      <w:r w:rsidR="00FF3908" w:rsidRPr="00FF3908">
        <w:t xml:space="preserve"> </w:t>
      </w:r>
      <w:r w:rsidR="00FF3908">
        <w:t>funding</w:t>
      </w:r>
      <w:r w:rsidR="00FF3908" w:rsidRPr="00FF3908">
        <w:t xml:space="preserve"> </w:t>
      </w:r>
      <w:r w:rsidR="00FF3908">
        <w:t>schemes</w:t>
      </w:r>
      <w:r w:rsidR="00FF3908" w:rsidRPr="00FF3908">
        <w:t xml:space="preserve"> </w:t>
      </w:r>
      <w:r w:rsidR="00FF3908">
        <w:t>with</w:t>
      </w:r>
      <w:r w:rsidR="00FF3908" w:rsidRPr="00FF3908">
        <w:t xml:space="preserve"> </w:t>
      </w:r>
      <w:r w:rsidR="00FF3908">
        <w:t>the</w:t>
      </w:r>
      <w:r w:rsidR="00FF3908" w:rsidRPr="00FF3908">
        <w:t xml:space="preserve"> </w:t>
      </w:r>
      <w:r w:rsidR="00FF3908">
        <w:t>targets</w:t>
      </w:r>
      <w:r w:rsidR="00FF3908" w:rsidRPr="00FF3908">
        <w:t xml:space="preserve"> </w:t>
      </w:r>
      <w:r w:rsidR="00FF3908">
        <w:t>of</w:t>
      </w:r>
      <w:r w:rsidR="00FF3908" w:rsidRPr="00FF3908">
        <w:t xml:space="preserve"> </w:t>
      </w:r>
      <w:r w:rsidR="00FF3908">
        <w:t>the</w:t>
      </w:r>
      <w:r w:rsidR="00FF3908" w:rsidRPr="00FF3908">
        <w:t xml:space="preserve"> </w:t>
      </w:r>
      <w:r w:rsidR="00FF3908">
        <w:t>European</w:t>
      </w:r>
      <w:r w:rsidR="00FF3908" w:rsidRPr="00FF3908">
        <w:t xml:space="preserve"> </w:t>
      </w:r>
      <w:r w:rsidR="00FF3908">
        <w:t>Green</w:t>
      </w:r>
      <w:r w:rsidR="00FF3908" w:rsidRPr="00FF3908">
        <w:t xml:space="preserve"> </w:t>
      </w:r>
      <w:r w:rsidR="00FF3908">
        <w:t>Deal</w:t>
      </w:r>
      <w:r w:rsidR="00FF3908" w:rsidRPr="00FF3908">
        <w:t xml:space="preserve"> </w:t>
      </w:r>
      <w:r w:rsidR="00FF3908">
        <w:t>is</w:t>
      </w:r>
      <w:r w:rsidR="00FF3908" w:rsidRPr="00FF3908">
        <w:t xml:space="preserve"> </w:t>
      </w:r>
      <w:r w:rsidR="00FF3908">
        <w:t>crucial for its success.</w:t>
      </w:r>
      <w:r w:rsidR="00346B33" w:rsidRPr="00346B33">
        <w:t xml:space="preserve"> </w:t>
      </w:r>
      <w:r w:rsidR="00B936C2">
        <w:t xml:space="preserve">Just Transition is a cornerstone </w:t>
      </w:r>
      <w:r w:rsidR="00346B33">
        <w:t>of</w:t>
      </w:r>
      <w:r w:rsidR="00346B33" w:rsidRPr="00346B33">
        <w:t xml:space="preserve"> </w:t>
      </w:r>
      <w:r w:rsidR="00346B33">
        <w:t>the</w:t>
      </w:r>
      <w:r w:rsidR="00346B33" w:rsidRPr="00346B33">
        <w:t xml:space="preserve"> </w:t>
      </w:r>
      <w:r w:rsidR="00346B33">
        <w:t>European</w:t>
      </w:r>
      <w:r w:rsidR="00346B33" w:rsidRPr="00346B33">
        <w:t xml:space="preserve"> </w:t>
      </w:r>
      <w:r w:rsidR="00346B33">
        <w:t>Green</w:t>
      </w:r>
      <w:r w:rsidR="00346B33" w:rsidRPr="00346B33">
        <w:t xml:space="preserve"> </w:t>
      </w:r>
      <w:r w:rsidR="00346B33">
        <w:t>Deal</w:t>
      </w:r>
      <w:r w:rsidR="00B936C2">
        <w:t>.</w:t>
      </w:r>
      <w:r w:rsidR="00472086">
        <w:t xml:space="preserve"> Th</w:t>
      </w:r>
      <w:r w:rsidR="00B936C2">
        <w:t xml:space="preserve">e provision of state aid can contribute its attainment, acting in support of </w:t>
      </w:r>
      <w:r w:rsidR="00346B33">
        <w:t xml:space="preserve">other European funding </w:t>
      </w:r>
      <w:r w:rsidR="00472086">
        <w:t>sources</w:t>
      </w:r>
      <w:r w:rsidR="00346B33">
        <w:t>.</w:t>
      </w:r>
    </w:p>
    <w:p w:rsidR="00346B33" w:rsidRDefault="00346B33" w:rsidP="0084332E"/>
    <w:p w:rsidR="000C0529" w:rsidRPr="00A82905" w:rsidRDefault="00472086" w:rsidP="0084332E">
      <w:r>
        <w:t>Hence, t</w:t>
      </w:r>
      <w:r w:rsidR="00B1456F">
        <w:t xml:space="preserve">he revision of the guidelines on State aid </w:t>
      </w:r>
      <w:r w:rsidR="00BE12B9">
        <w:t>was</w:t>
      </w:r>
      <w:r w:rsidR="00A862D5">
        <w:t xml:space="preserve"> expected to </w:t>
      </w:r>
      <w:r w:rsidR="00B1456F">
        <w:t>pr</w:t>
      </w:r>
      <w:r>
        <w:t>ovide</w:t>
      </w:r>
      <w:r w:rsidR="00B1456F">
        <w:t xml:space="preserve"> </w:t>
      </w:r>
      <w:r w:rsidR="00A862D5">
        <w:t>more</w:t>
      </w:r>
      <w:r>
        <w:t xml:space="preserve"> and more</w:t>
      </w:r>
      <w:r w:rsidR="00A862D5">
        <w:t xml:space="preserve"> </w:t>
      </w:r>
      <w:r w:rsidR="00B1456F">
        <w:t>explic</w:t>
      </w:r>
      <w:r w:rsidR="00A862D5">
        <w:t>it tools</w:t>
      </w:r>
      <w:r w:rsidR="00A82905">
        <w:t>,</w:t>
      </w:r>
      <w:r>
        <w:t xml:space="preserve"> which</w:t>
      </w:r>
      <w:r w:rsidRPr="00BE12B9">
        <w:t xml:space="preserve"> </w:t>
      </w:r>
      <w:r>
        <w:t>within the framework of</w:t>
      </w:r>
      <w:r w:rsidR="00B641F7">
        <w:t xml:space="preserve"> </w:t>
      </w:r>
      <w:r w:rsidR="00A82905">
        <w:t xml:space="preserve">competition rules, </w:t>
      </w:r>
      <w:r w:rsidR="00A862D5">
        <w:t>for th</w:t>
      </w:r>
      <w:r>
        <w:t>os</w:t>
      </w:r>
      <w:r w:rsidR="00A862D5">
        <w:t xml:space="preserve">e member states </w:t>
      </w:r>
      <w:r>
        <w:t>aiming to support the transition away from</w:t>
      </w:r>
      <w:r w:rsidR="00A862D5">
        <w:t xml:space="preserve"> fossil fuels, the shift of local economies to sustainable economic activities and </w:t>
      </w:r>
      <w:r>
        <w:t xml:space="preserve">initiatives of local communities </w:t>
      </w:r>
      <w:r w:rsidR="00A82905">
        <w:t xml:space="preserve">to participate in the deployment of renewable energy. Specifically, the participation of local communities in the energy transition through Renewable Energy Communities (RECs) is acknowledged </w:t>
      </w:r>
      <w:r w:rsidR="00664DDE">
        <w:t xml:space="preserve">in </w:t>
      </w:r>
      <w:r w:rsidR="00114BAB">
        <w:t xml:space="preserve">both </w:t>
      </w:r>
      <w:r w:rsidR="00A82905">
        <w:t xml:space="preserve">the Clean Energy Package and the Renewable Energy Directive (art.22 RED II) as an important tool for transition to clean energy. </w:t>
      </w:r>
      <w:r w:rsidR="00664DDE">
        <w:t>In fact they</w:t>
      </w:r>
      <w:r w:rsidR="00A82905">
        <w:t xml:space="preserve"> recommend to member states to create a supportive framework for the </w:t>
      </w:r>
      <w:proofErr w:type="spellStart"/>
      <w:r w:rsidR="00A82905">
        <w:t>REC</w:t>
      </w:r>
      <w:r w:rsidR="00114BAB">
        <w:t>s’</w:t>
      </w:r>
      <w:proofErr w:type="spellEnd"/>
      <w:r w:rsidR="00A82905">
        <w:t xml:space="preserve"> deployment, recognizing the particularities of such schemes and the need to safeguard them from the competition with </w:t>
      </w:r>
      <w:r w:rsidR="00664DDE">
        <w:t xml:space="preserve">large renewable energy </w:t>
      </w:r>
      <w:r w:rsidR="00A82905">
        <w:t xml:space="preserve">producers. </w:t>
      </w:r>
    </w:p>
    <w:p w:rsidR="00011D62" w:rsidRPr="00114BAB" w:rsidRDefault="00011D62" w:rsidP="0084332E"/>
    <w:p w:rsidR="00B641F7" w:rsidRPr="006A402C" w:rsidRDefault="00B641F7" w:rsidP="0084332E">
      <w:r>
        <w:t xml:space="preserve">We believe that the suggested guidelines on State aid do not acknowledge </w:t>
      </w:r>
      <w:r w:rsidR="00114BAB">
        <w:t xml:space="preserve">the specific characteristics and the important role of RECs </w:t>
      </w:r>
      <w:r w:rsidR="00664DDE">
        <w:t>and do not correspond to</w:t>
      </w:r>
      <w:r w:rsidR="00114BAB" w:rsidRPr="00114BAB">
        <w:t xml:space="preserve"> t</w:t>
      </w:r>
      <w:r w:rsidR="00114BAB">
        <w:t xml:space="preserve">he aforementioned </w:t>
      </w:r>
      <w:r w:rsidR="00664DDE">
        <w:t xml:space="preserve">EU </w:t>
      </w:r>
      <w:r w:rsidR="00BE12B9">
        <w:t>p</w:t>
      </w:r>
      <w:r w:rsidR="00114BAB">
        <w:t xml:space="preserve">olicies. This </w:t>
      </w:r>
      <w:r w:rsidR="00664DDE">
        <w:t xml:space="preserve">is reflected in the </w:t>
      </w:r>
      <w:r w:rsidR="00114BAB">
        <w:t xml:space="preserve">lack of </w:t>
      </w:r>
      <w:r w:rsidR="00664DDE">
        <w:t xml:space="preserve">provisions </w:t>
      </w:r>
      <w:r w:rsidR="00924130">
        <w:t>for</w:t>
      </w:r>
      <w:r w:rsidR="00114BAB">
        <w:t xml:space="preserve"> supportive measures for the </w:t>
      </w:r>
      <w:proofErr w:type="spellStart"/>
      <w:r w:rsidR="00924130">
        <w:t>RECs’</w:t>
      </w:r>
      <w:proofErr w:type="spellEnd"/>
      <w:r w:rsidR="00924130">
        <w:t xml:space="preserve"> </w:t>
      </w:r>
      <w:r w:rsidR="00114BAB">
        <w:t>projects</w:t>
      </w:r>
      <w:r w:rsidR="00664DDE">
        <w:t>,</w:t>
      </w:r>
      <w:r w:rsidR="00114BAB">
        <w:t xml:space="preserve"> at a time </w:t>
      </w:r>
      <w:r w:rsidR="00664DDE">
        <w:t xml:space="preserve">when </w:t>
      </w:r>
      <w:r w:rsidR="00114BAB">
        <w:t xml:space="preserve">Just Transition </w:t>
      </w:r>
      <w:r w:rsidR="006A402C">
        <w:t xml:space="preserve">is one of the greatest challenges for the whole Europe. </w:t>
      </w:r>
    </w:p>
    <w:p w:rsidR="00DC225F" w:rsidRPr="00924130" w:rsidRDefault="00DC225F" w:rsidP="006A3136"/>
    <w:p w:rsidR="006A402C" w:rsidRPr="00D31BD6" w:rsidRDefault="00924130" w:rsidP="00D31BD6">
      <w:r>
        <w:t>To ensure ju</w:t>
      </w:r>
      <w:r w:rsidR="006A402C">
        <w:t>st energy transition the participation of local communities</w:t>
      </w:r>
      <w:r w:rsidR="00664DDE" w:rsidRPr="00BE12B9">
        <w:t xml:space="preserve"> </w:t>
      </w:r>
      <w:r w:rsidR="00664DDE">
        <w:t>is necessary</w:t>
      </w:r>
      <w:r w:rsidR="006A402C">
        <w:t xml:space="preserve">. Specifically, </w:t>
      </w:r>
      <w:r w:rsidR="00D31BD6">
        <w:t xml:space="preserve">from </w:t>
      </w:r>
      <w:r w:rsidR="006A402C">
        <w:t xml:space="preserve">article 33 of the suggested guidelines, where the </w:t>
      </w:r>
      <w:r w:rsidR="00D31BD6">
        <w:t>policy orientation</w:t>
      </w:r>
      <w:r w:rsidR="00B55BB0">
        <w:t xml:space="preserve"> </w:t>
      </w:r>
      <w:r w:rsidR="00D31BD6">
        <w:t xml:space="preserve">for the application of State aid guidelines to certain categories of aid is </w:t>
      </w:r>
      <w:r w:rsidR="00664DDE">
        <w:t>presented</w:t>
      </w:r>
      <w:r w:rsidR="00D31BD6">
        <w:t>, the social role of the local communities’ investments on renewables</w:t>
      </w:r>
      <w:r w:rsidR="00B55BB0">
        <w:t>, mainly through RECs,</w:t>
      </w:r>
      <w:r w:rsidR="00D31BD6">
        <w:t xml:space="preserve"> is absent</w:t>
      </w:r>
      <w:r w:rsidR="005335D0">
        <w:t>, although it is the</w:t>
      </w:r>
      <w:r w:rsidR="00D31BD6">
        <w:t xml:space="preserve"> basic positive externality of </w:t>
      </w:r>
      <w:r w:rsidR="00B55BB0">
        <w:t>these</w:t>
      </w:r>
      <w:r w:rsidR="005335D0">
        <w:t xml:space="preserve"> investments. </w:t>
      </w:r>
    </w:p>
    <w:p w:rsidR="006A3136" w:rsidRPr="006A402C" w:rsidRDefault="006A3136" w:rsidP="006A3136"/>
    <w:p w:rsidR="00977C4B" w:rsidRPr="006E6C89" w:rsidRDefault="00B55BB0" w:rsidP="0084332E">
      <w:r>
        <w:t xml:space="preserve">The State aid should </w:t>
      </w:r>
      <w:r w:rsidR="00664DDE">
        <w:t xml:space="preserve">support </w:t>
      </w:r>
      <w:r>
        <w:t xml:space="preserve">nonprofit schemes of RECs by giving incentives for their deployment and through the </w:t>
      </w:r>
      <w:r w:rsidR="00664DDE">
        <w:t>reinforcement</w:t>
      </w:r>
      <w:r>
        <w:t xml:space="preserve"> of the participation of many and differentiated players in the electricity market. </w:t>
      </w:r>
      <w:r w:rsidR="006E6C89">
        <w:t>In</w:t>
      </w:r>
      <w:r w:rsidR="00924130">
        <w:t xml:space="preserve"> t</w:t>
      </w:r>
      <w:r>
        <w:t>his</w:t>
      </w:r>
      <w:r w:rsidRPr="00924130">
        <w:t xml:space="preserve"> </w:t>
      </w:r>
      <w:r>
        <w:t>way</w:t>
      </w:r>
      <w:r w:rsidRPr="00924130">
        <w:t xml:space="preserve"> </w:t>
      </w:r>
      <w:r>
        <w:t>the</w:t>
      </w:r>
      <w:r w:rsidRPr="00924130">
        <w:t xml:space="preserve"> </w:t>
      </w:r>
      <w:r>
        <w:t>market</w:t>
      </w:r>
      <w:r w:rsidR="00924130" w:rsidRPr="00924130">
        <w:t xml:space="preserve"> </w:t>
      </w:r>
      <w:r w:rsidR="00924130">
        <w:t>competition can work properly by avoiding the</w:t>
      </w:r>
      <w:r w:rsidRPr="00924130">
        <w:t xml:space="preserve"> </w:t>
      </w:r>
      <w:r>
        <w:lastRenderedPageBreak/>
        <w:t>concentration</w:t>
      </w:r>
      <w:r w:rsidRPr="00924130">
        <w:t xml:space="preserve"> </w:t>
      </w:r>
      <w:r w:rsidR="00924130">
        <w:t xml:space="preserve">of </w:t>
      </w:r>
      <w:r w:rsidR="00664DDE">
        <w:t xml:space="preserve">benefits from investments in renewables </w:t>
      </w:r>
      <w:r w:rsidR="00924130">
        <w:t xml:space="preserve">to few and big players of the market. This is the reason why we believe that the guidelines should explain explicitly that state aid can be </w:t>
      </w:r>
      <w:r w:rsidR="00664DDE">
        <w:t xml:space="preserve">provided </w:t>
      </w:r>
      <w:r w:rsidR="00924130">
        <w:t>to support projects of nonprofit RECs</w:t>
      </w:r>
      <w:r w:rsidR="006E6C89">
        <w:t xml:space="preserve">, </w:t>
      </w:r>
      <w:r w:rsidR="00664DDE">
        <w:t xml:space="preserve">a reference that is currently not included </w:t>
      </w:r>
      <w:r w:rsidR="006E6C89">
        <w:t xml:space="preserve">in the draft guidelines. We suggest that it can be added and defined in articles 66 and 83. </w:t>
      </w:r>
    </w:p>
    <w:p w:rsidR="005903C4" w:rsidRDefault="005903C4" w:rsidP="0084332E"/>
    <w:p w:rsidR="006E6C89" w:rsidRPr="00B65ED2" w:rsidRDefault="006E6C89" w:rsidP="0084332E">
      <w:r>
        <w:t xml:space="preserve">In article 92, where the thresholds exempting small renewables production installations from the requirement to participate in competitive bidding are set, the draft guidelines propose to lower the existing threshold to </w:t>
      </w:r>
      <w:r w:rsidRPr="006E6C89">
        <w:t>400kW</w:t>
      </w:r>
      <w:r>
        <w:t>.</w:t>
      </w:r>
      <w:r w:rsidRPr="006E6C89">
        <w:t xml:space="preserve"> </w:t>
      </w:r>
      <w:r w:rsidR="005A1459">
        <w:t xml:space="preserve">This change can lead </w:t>
      </w:r>
      <w:r w:rsidR="00B65ED2">
        <w:t xml:space="preserve">many small renewable energy projects from local communities </w:t>
      </w:r>
      <w:r w:rsidR="005A1459">
        <w:t>to no longer be eligible for state aid</w:t>
      </w:r>
      <w:r w:rsidR="00B65ED2">
        <w:t xml:space="preserve">. </w:t>
      </w:r>
      <w:r w:rsidR="005A1459">
        <w:t xml:space="preserve">However, it is </w:t>
      </w:r>
      <w:r w:rsidR="00B65ED2">
        <w:t xml:space="preserve">vital for the small and nonprofit renewable energy investment schemes to be supported in order to fulfill their targets. To achieve </w:t>
      </w:r>
      <w:r w:rsidR="006D75CF">
        <w:t>the</w:t>
      </w:r>
      <w:r w:rsidR="00B65ED2">
        <w:t xml:space="preserve"> participation of local communities </w:t>
      </w:r>
      <w:r w:rsidR="005A1459">
        <w:t xml:space="preserve">in </w:t>
      </w:r>
      <w:r w:rsidR="00B65ED2">
        <w:t xml:space="preserve">the energy market </w:t>
      </w:r>
      <w:r w:rsidR="005A1459">
        <w:t>and ensure that the market itself includes several and differentiated players, the thresholds should be increased.</w:t>
      </w:r>
      <w:r w:rsidR="006D75CF">
        <w:t xml:space="preserve"> </w:t>
      </w:r>
    </w:p>
    <w:p w:rsidR="006D75CF" w:rsidRDefault="006D75CF" w:rsidP="0084332E"/>
    <w:p w:rsidR="002447C9" w:rsidRPr="006D75CF" w:rsidRDefault="00265F3A" w:rsidP="0084332E">
      <w:r>
        <w:t>In sum</w:t>
      </w:r>
      <w:r w:rsidR="006D75CF">
        <w:t xml:space="preserve">, </w:t>
      </w:r>
      <w:r>
        <w:t>the explicit mention of RECs in the guidelines as an</w:t>
      </w:r>
      <w:r w:rsidRPr="006D75CF">
        <w:t xml:space="preserve"> emerging business sector</w:t>
      </w:r>
      <w:r>
        <w:t xml:space="preserve"> that can benefit from state aid under specific restrictions and requirements </w:t>
      </w:r>
      <w:r w:rsidR="006D75CF">
        <w:t>would be truly supportive for the</w:t>
      </w:r>
      <w:r>
        <w:t>ir</w:t>
      </w:r>
      <w:r w:rsidR="006D75CF">
        <w:t xml:space="preserve"> reinforcement </w:t>
      </w:r>
      <w:r>
        <w:t xml:space="preserve">and their recognition </w:t>
      </w:r>
      <w:r w:rsidR="006D75CF">
        <w:t>as a</w:t>
      </w:r>
      <w:r w:rsidR="006D75CF" w:rsidRPr="006D75CF">
        <w:t xml:space="preserve"> </w:t>
      </w:r>
      <w:r>
        <w:t xml:space="preserve">crucial </w:t>
      </w:r>
      <w:r w:rsidR="006D75CF">
        <w:t xml:space="preserve">lever </w:t>
      </w:r>
      <w:r>
        <w:t xml:space="preserve">of </w:t>
      </w:r>
      <w:r w:rsidR="006D75CF">
        <w:t xml:space="preserve">Just Transition. </w:t>
      </w:r>
    </w:p>
    <w:p w:rsidR="00DF0A71" w:rsidRDefault="00DF0A71" w:rsidP="0084332E"/>
    <w:p w:rsidR="006D75CF" w:rsidRDefault="006D75CF" w:rsidP="0084332E">
      <w:r>
        <w:t>On the aforementioned basis we propose that the guidelines:</w:t>
      </w:r>
    </w:p>
    <w:p w:rsidR="006D75CF" w:rsidRDefault="006D75CF" w:rsidP="007851A7">
      <w:pPr>
        <w:pStyle w:val="ListParagraph"/>
        <w:numPr>
          <w:ilvl w:val="0"/>
          <w:numId w:val="9"/>
        </w:numPr>
      </w:pPr>
      <w:r>
        <w:t xml:space="preserve">Should </w:t>
      </w:r>
      <w:r w:rsidR="00265F3A">
        <w:t xml:space="preserve">provide for </w:t>
      </w:r>
      <w:r>
        <w:t xml:space="preserve">the use of state aid specifically for nonprofit RECs that </w:t>
      </w:r>
      <w:r w:rsidR="007B6842">
        <w:t xml:space="preserve">aim to cover the energy needs of their members. Specifically, the guidelines could </w:t>
      </w:r>
      <w:r w:rsidR="00265F3A">
        <w:t xml:space="preserve">for </w:t>
      </w:r>
      <w:r w:rsidR="007B6842">
        <w:t>the use of s</w:t>
      </w:r>
      <w:r w:rsidR="007B6842" w:rsidRPr="007B6842">
        <w:t xml:space="preserve">ubsidies </w:t>
      </w:r>
      <w:r w:rsidR="00265F3A">
        <w:t>to cover part of</w:t>
      </w:r>
      <w:r w:rsidR="00265F3A" w:rsidRPr="007B6842">
        <w:t xml:space="preserve"> </w:t>
      </w:r>
      <w:r w:rsidR="007B6842" w:rsidRPr="007B6842">
        <w:t xml:space="preserve">the </w:t>
      </w:r>
      <w:r w:rsidR="00265F3A">
        <w:t xml:space="preserve">installation </w:t>
      </w:r>
      <w:r w:rsidR="007B6842" w:rsidRPr="007B6842">
        <w:t xml:space="preserve">cost of renewable power generation systems or heating systems from RES or energy efficiency projects </w:t>
      </w:r>
      <w:r w:rsidR="007B6842">
        <w:t xml:space="preserve">or small scale energy storage projects </w:t>
      </w:r>
      <w:r w:rsidR="007B6842" w:rsidRPr="007B6842">
        <w:t xml:space="preserve">for the non-profit </w:t>
      </w:r>
      <w:r w:rsidR="007B6842">
        <w:t>RECs</w:t>
      </w:r>
      <w:r w:rsidR="007B6842" w:rsidRPr="007B6842">
        <w:t xml:space="preserve"> that aim to cover their own energy needs.</w:t>
      </w:r>
      <w:r w:rsidR="007B6842">
        <w:t xml:space="preserve"> The reason for </w:t>
      </w:r>
      <w:r w:rsidR="00265F3A">
        <w:t xml:space="preserve">this </w:t>
      </w:r>
      <w:r w:rsidR="007B6842">
        <w:t xml:space="preserve">is the fact that such schemes have practically no access to funding while </w:t>
      </w:r>
      <w:r w:rsidR="007B6842" w:rsidRPr="007B6842">
        <w:t>members of the energy community</w:t>
      </w:r>
      <w:r w:rsidR="007B6842">
        <w:t xml:space="preserve"> </w:t>
      </w:r>
      <w:r w:rsidR="00265F3A">
        <w:t xml:space="preserve">are not able to self-finance or find other own resources to </w:t>
      </w:r>
      <w:r w:rsidR="007B6842">
        <w:t xml:space="preserve">cover the corresponding cost. </w:t>
      </w:r>
    </w:p>
    <w:p w:rsidR="00265F3A" w:rsidRPr="007B6842" w:rsidRDefault="00265F3A" w:rsidP="007F0D8F">
      <w:pPr>
        <w:pStyle w:val="ListParagraph"/>
      </w:pPr>
    </w:p>
    <w:p w:rsidR="007B6842" w:rsidRDefault="007B6842" w:rsidP="007851A7">
      <w:pPr>
        <w:pStyle w:val="ListParagraph"/>
        <w:numPr>
          <w:ilvl w:val="0"/>
          <w:numId w:val="9"/>
        </w:numPr>
      </w:pPr>
      <w:r>
        <w:t xml:space="preserve">Should allow the </w:t>
      </w:r>
      <w:r w:rsidR="00265F3A">
        <w:t xml:space="preserve">design </w:t>
      </w:r>
      <w:r>
        <w:t xml:space="preserve">of </w:t>
      </w:r>
      <w:r w:rsidRPr="007B6842">
        <w:t xml:space="preserve">specific competitive scheme </w:t>
      </w:r>
      <w:r>
        <w:t xml:space="preserve">for renewable energy projects </w:t>
      </w:r>
      <w:r w:rsidRPr="007B6842">
        <w:t xml:space="preserve">only for energy communities. </w:t>
      </w:r>
      <w:r w:rsidR="008019CE">
        <w:t xml:space="preserve">With such a scheme equitable terms of </w:t>
      </w:r>
      <w:r w:rsidR="008019CE" w:rsidRPr="007B6842">
        <w:t>their participation in competitive</w:t>
      </w:r>
      <w:r w:rsidR="008019CE">
        <w:t xml:space="preserve"> bidding</w:t>
      </w:r>
      <w:r w:rsidR="008019CE" w:rsidRPr="007B6842">
        <w:t xml:space="preserve"> procedures </w:t>
      </w:r>
      <w:r w:rsidR="008019CE">
        <w:t>among energy communities</w:t>
      </w:r>
      <w:r w:rsidR="008019CE" w:rsidRPr="007B6842">
        <w:t xml:space="preserve"> </w:t>
      </w:r>
      <w:r w:rsidRPr="007B6842">
        <w:t xml:space="preserve">will be ensured </w:t>
      </w:r>
      <w:r w:rsidR="008019CE">
        <w:t xml:space="preserve">while creating </w:t>
      </w:r>
      <w:r w:rsidRPr="007B6842">
        <w:t>a safety net to help their development</w:t>
      </w:r>
      <w:r w:rsidR="008019CE" w:rsidRPr="007F0D8F">
        <w:t xml:space="preserve"> </w:t>
      </w:r>
      <w:bookmarkStart w:id="0" w:name="_GoBack"/>
      <w:bookmarkEnd w:id="0"/>
      <w:r w:rsidR="008019CE">
        <w:t>and possibly avoiding</w:t>
      </w:r>
      <w:r w:rsidRPr="007B6842">
        <w:t xml:space="preserve"> problems that </w:t>
      </w:r>
      <w:r w:rsidR="008019CE">
        <w:t>emerged in several member states</w:t>
      </w:r>
      <w:r w:rsidRPr="007B6842">
        <w:t>.</w:t>
      </w:r>
      <w:r w:rsidR="004F5EA0">
        <w:t xml:space="preserve"> The experience from Germany, where the implementation of competitive bidding procedures since 2016 has actually driven RECs out of the energy market, can </w:t>
      </w:r>
      <w:r w:rsidR="008019CE">
        <w:t xml:space="preserve">offer </w:t>
      </w:r>
      <w:r w:rsidR="004F5EA0">
        <w:t xml:space="preserve">useful </w:t>
      </w:r>
      <w:r w:rsidR="008019CE">
        <w:t xml:space="preserve">conclusions on how </w:t>
      </w:r>
      <w:r w:rsidR="004F5EA0">
        <w:t xml:space="preserve">to improve the competitive bidding schemes. In this direction the Irish </w:t>
      </w:r>
      <w:r w:rsidR="004F5EA0" w:rsidRPr="004F5EA0">
        <w:t>Renewable Electricity Support System</w:t>
      </w:r>
      <w:r w:rsidR="004F5EA0">
        <w:t xml:space="preserve">, could </w:t>
      </w:r>
      <w:r w:rsidR="00E737CA">
        <w:t xml:space="preserve">serve as a prototype to be integrated </w:t>
      </w:r>
      <w:r w:rsidR="004F5EA0">
        <w:t xml:space="preserve">in the revised guidelines </w:t>
      </w:r>
      <w:r w:rsidR="00E737CA">
        <w:t>showing</w:t>
      </w:r>
      <w:r w:rsidR="004F5EA0">
        <w:t xml:space="preserve"> the way that the member states should follow </w:t>
      </w:r>
      <w:r w:rsidR="00E737CA">
        <w:t xml:space="preserve"> in order to</w:t>
      </w:r>
      <w:r w:rsidR="004F5EA0">
        <w:t xml:space="preserve"> establish </w:t>
      </w:r>
      <w:r w:rsidR="007851A7">
        <w:t>a custom</w:t>
      </w:r>
      <w:r w:rsidR="004F5EA0">
        <w:t xml:space="preserve"> renewable energy supportive scheme with citizens’ participation. </w:t>
      </w:r>
    </w:p>
    <w:p w:rsidR="008019CE" w:rsidRPr="00E737CA" w:rsidRDefault="008019CE" w:rsidP="007F0D8F">
      <w:pPr>
        <w:pStyle w:val="ListParagraph"/>
      </w:pPr>
    </w:p>
    <w:p w:rsidR="007851A7" w:rsidRPr="004F5EA0" w:rsidRDefault="007851A7" w:rsidP="007851A7">
      <w:pPr>
        <w:pStyle w:val="ListParagraph"/>
        <w:numPr>
          <w:ilvl w:val="0"/>
          <w:numId w:val="9"/>
        </w:numPr>
      </w:pPr>
      <w:r>
        <w:lastRenderedPageBreak/>
        <w:t xml:space="preserve">Should increase the threshold exempting </w:t>
      </w:r>
      <w:r w:rsidRPr="007851A7">
        <w:t xml:space="preserve">small renewables production installations from the requirement to participate in competitive bidding </w:t>
      </w:r>
      <w:r w:rsidR="00BF35E0">
        <w:t>to 1MW u</w:t>
      </w:r>
      <w:r>
        <w:t>ntil the aforementioned special schemes for competitive bidding procedures for RECs are established and</w:t>
      </w:r>
      <w:r w:rsidR="00BF35E0">
        <w:t xml:space="preserve"> </w:t>
      </w:r>
      <w:r w:rsidR="00E737CA">
        <w:t>become operational</w:t>
      </w:r>
      <w:r w:rsidR="00BF35E0">
        <w:t xml:space="preserve">. This provision should </w:t>
      </w:r>
      <w:r w:rsidR="00E737CA">
        <w:t xml:space="preserve">be included </w:t>
      </w:r>
      <w:r w:rsidR="00BF35E0">
        <w:t>under the condition that all the projects of this category should have a capacity lower than a threshold that is defined by each member state.</w:t>
      </w:r>
    </w:p>
    <w:p w:rsidR="007B6842" w:rsidRDefault="007B6842" w:rsidP="007B6842"/>
    <w:sectPr w:rsidR="007B6842" w:rsidSect="00EA2904">
      <w:headerReference w:type="default" r:id="rId9"/>
      <w:footerReference w:type="default" r:id="rId10"/>
      <w:pgSz w:w="12240" w:h="15840"/>
      <w:pgMar w:top="272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0F" w:rsidRDefault="00030F0F" w:rsidP="00EA2904">
      <w:pPr>
        <w:spacing w:line="240" w:lineRule="auto"/>
      </w:pPr>
      <w:r>
        <w:separator/>
      </w:r>
    </w:p>
  </w:endnote>
  <w:endnote w:type="continuationSeparator" w:id="0">
    <w:p w:rsidR="00030F0F" w:rsidRDefault="00030F0F" w:rsidP="00EA29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Din Text Cond Pro Light">
    <w:panose1 w:val="02000000000000000000"/>
    <w:charset w:val="00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06879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EA2904" w:rsidRPr="00EA2904" w:rsidRDefault="00EA2904">
        <w:pPr>
          <w:pStyle w:val="Footer"/>
          <w:jc w:val="right"/>
          <w:rPr>
            <w:sz w:val="18"/>
            <w:szCs w:val="18"/>
          </w:rPr>
        </w:pPr>
        <w:r w:rsidRPr="00EA2904">
          <w:rPr>
            <w:sz w:val="18"/>
            <w:szCs w:val="18"/>
          </w:rPr>
          <w:fldChar w:fldCharType="begin"/>
        </w:r>
        <w:r w:rsidRPr="00EA2904">
          <w:rPr>
            <w:sz w:val="18"/>
            <w:szCs w:val="18"/>
          </w:rPr>
          <w:instrText xml:space="preserve"> PAGE   \* MERGEFORMAT </w:instrText>
        </w:r>
        <w:r w:rsidRPr="00EA2904">
          <w:rPr>
            <w:sz w:val="18"/>
            <w:szCs w:val="18"/>
          </w:rPr>
          <w:fldChar w:fldCharType="separate"/>
        </w:r>
        <w:r w:rsidR="007255D9">
          <w:rPr>
            <w:noProof/>
            <w:sz w:val="18"/>
            <w:szCs w:val="18"/>
          </w:rPr>
          <w:t>3</w:t>
        </w:r>
        <w:r w:rsidRPr="00EA2904">
          <w:rPr>
            <w:noProof/>
            <w:sz w:val="18"/>
            <w:szCs w:val="18"/>
          </w:rPr>
          <w:fldChar w:fldCharType="end"/>
        </w:r>
      </w:p>
    </w:sdtContent>
  </w:sdt>
  <w:p w:rsidR="00EA2904" w:rsidRDefault="00EA29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0F" w:rsidRDefault="00030F0F" w:rsidP="00EA2904">
      <w:pPr>
        <w:spacing w:line="240" w:lineRule="auto"/>
      </w:pPr>
      <w:r>
        <w:separator/>
      </w:r>
    </w:p>
  </w:footnote>
  <w:footnote w:type="continuationSeparator" w:id="0">
    <w:p w:rsidR="00030F0F" w:rsidRDefault="00030F0F" w:rsidP="00EA2904">
      <w:pPr>
        <w:spacing w:line="240" w:lineRule="auto"/>
      </w:pPr>
      <w:r>
        <w:continuationSeparator/>
      </w:r>
    </w:p>
  </w:footnote>
  <w:footnote w:id="1">
    <w:p w:rsidR="007F0D8F" w:rsidRPr="007F0D8F" w:rsidRDefault="007F0D8F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F0D8F">
        <w:t xml:space="preserve">  </w:t>
      </w:r>
      <w:r w:rsidRPr="007F0D8F">
        <w:rPr>
          <w:sz w:val="18"/>
          <w:szCs w:val="18"/>
        </w:rPr>
        <w:t>EU Transparency Registry, Public ID: 396314833858-72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904" w:rsidRPr="00EA2904" w:rsidRDefault="00EA2904" w:rsidP="00EA2904">
    <w:pPr>
      <w:pStyle w:val="Header"/>
      <w:rPr>
        <w:rFonts w:asciiTheme="minorHAnsi" w:hAnsiTheme="minorHAnsi"/>
      </w:rPr>
    </w:pPr>
    <w:r w:rsidRPr="00EA2904">
      <w:rPr>
        <w:rFonts w:asciiTheme="minorHAnsi" w:hAnsiTheme="minorHAnsi"/>
        <w:noProof/>
      </w:rPr>
      <w:drawing>
        <wp:anchor distT="0" distB="0" distL="114300" distR="114300" simplePos="0" relativeHeight="251660288" behindDoc="0" locked="0" layoutInCell="1" allowOverlap="1" wp14:anchorId="348704E0" wp14:editId="3AD2CEBB">
          <wp:simplePos x="0" y="0"/>
          <wp:positionH relativeFrom="column">
            <wp:posOffset>32385</wp:posOffset>
          </wp:positionH>
          <wp:positionV relativeFrom="paragraph">
            <wp:posOffset>-116840</wp:posOffset>
          </wp:positionV>
          <wp:extent cx="1892300" cy="981710"/>
          <wp:effectExtent l="0" t="0" r="0" b="8890"/>
          <wp:wrapSquare wrapText="bothSides"/>
          <wp:docPr id="1" name="Picture 1" descr="C:\Users\Ioli\AppData\Local\Microsoft\Windows\INetCache\Content.Word\The Green Tank Letter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oli\AppData\Local\Microsoft\Windows\INetCache\Content.Word\The Green Tank Letterhea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7"/>
                  <a:stretch/>
                </pic:blipFill>
                <pic:spPr bwMode="auto">
                  <a:xfrm>
                    <a:off x="0" y="0"/>
                    <a:ext cx="1892300" cy="981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2904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AF1B" wp14:editId="0CB76A1D">
              <wp:simplePos x="0" y="0"/>
              <wp:positionH relativeFrom="column">
                <wp:posOffset>3767455</wp:posOffset>
              </wp:positionH>
              <wp:positionV relativeFrom="paragraph">
                <wp:posOffset>251388</wp:posOffset>
              </wp:positionV>
              <wp:extent cx="2374265" cy="683453"/>
              <wp:effectExtent l="0" t="0" r="3810" b="254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68345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2904" w:rsidRPr="00BF2250" w:rsidRDefault="00EA2904" w:rsidP="00EA2904">
                          <w:pPr>
                            <w:spacing w:line="240" w:lineRule="auto"/>
                            <w:jc w:val="right"/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>50 Vas.</w:t>
                          </w:r>
                          <w:proofErr w:type="gramEnd"/>
                          <w:r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>Sofias</w:t>
                          </w:r>
                          <w:proofErr w:type="spellEnd"/>
                          <w:r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 Avenue </w:t>
                          </w:r>
                          <w:r w:rsidRPr="00BF2250"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>1528 Athens</w:t>
                          </w:r>
                          <w:r w:rsidRPr="00BF2250"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>, Greece</w:t>
                          </w:r>
                        </w:p>
                        <w:p w:rsidR="00EA2904" w:rsidRPr="005907F4" w:rsidRDefault="00EA2904" w:rsidP="00EA2904">
                          <w:pPr>
                            <w:spacing w:line="240" w:lineRule="auto"/>
                            <w:jc w:val="right"/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BF2250"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>T. +30 210 7233384</w:t>
                          </w:r>
                        </w:p>
                        <w:p w:rsidR="00EA2904" w:rsidRPr="0075138F" w:rsidRDefault="00030F0F" w:rsidP="00EA2904">
                          <w:pPr>
                            <w:spacing w:line="240" w:lineRule="auto"/>
                            <w:jc w:val="right"/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EA2904" w:rsidRPr="00E3770A">
                              <w:rPr>
                                <w:rStyle w:val="Hyperlink"/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https://thegreentank.gr</w:t>
                            </w:r>
                          </w:hyperlink>
                          <w:r w:rsidR="00EA2904"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EA2904" w:rsidRPr="00BF2250" w:rsidRDefault="00EA2904" w:rsidP="00EA2904">
                          <w:pPr>
                            <w:spacing w:line="240" w:lineRule="auto"/>
                            <w:jc w:val="right"/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BF2250"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Email: </w:t>
                          </w:r>
                          <w:hyperlink r:id="rId3" w:history="1">
                            <w:r w:rsidRPr="00A2198F">
                              <w:rPr>
                                <w:rStyle w:val="Hyperlink"/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info@thegreentank.gr</w:t>
                            </w:r>
                          </w:hyperlink>
                          <w:r>
                            <w:rPr>
                              <w:rFonts w:ascii="PF Din Text Cond Pro Light" w:hAnsi="PF Din Text Cond Pro Light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96.65pt;margin-top:19.8pt;width:186.95pt;height:53.8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" stroked="f">
              <v:textbox>
                <w:txbxContent>
                  <w:p w:rsidR="00EA2904" w:rsidRPr="00BF2250" w:rsidRDefault="00EA2904" w:rsidP="00EA2904">
                    <w:pPr>
                      <w:spacing w:line="240" w:lineRule="auto"/>
                      <w:jc w:val="right"/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>50 Vas.</w:t>
                    </w:r>
                    <w:proofErr w:type="gramEnd"/>
                    <w:r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>Sofias</w:t>
                    </w:r>
                    <w:proofErr w:type="spellEnd"/>
                    <w:r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 xml:space="preserve"> Avenue </w:t>
                    </w:r>
                    <w:r w:rsidRPr="00BF2250"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>1528 Athens</w:t>
                    </w:r>
                    <w:r w:rsidRPr="00BF2250"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>, Greece</w:t>
                    </w:r>
                  </w:p>
                  <w:p w:rsidR="00EA2904" w:rsidRPr="005907F4" w:rsidRDefault="00EA2904" w:rsidP="00EA2904">
                    <w:pPr>
                      <w:spacing w:line="240" w:lineRule="auto"/>
                      <w:jc w:val="right"/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</w:pPr>
                    <w:r w:rsidRPr="00BF2250"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>T. +30 210 7233384</w:t>
                    </w:r>
                  </w:p>
                  <w:p w:rsidR="00EA2904" w:rsidRPr="0075138F" w:rsidRDefault="00EA2904" w:rsidP="00EA2904">
                    <w:pPr>
                      <w:spacing w:line="240" w:lineRule="auto"/>
                      <w:jc w:val="right"/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</w:pPr>
                    <w:hyperlink r:id="rId4" w:history="1">
                      <w:r w:rsidRPr="00E3770A">
                        <w:rPr>
                          <w:rStyle w:val="Hyperlink"/>
                          <w:rFonts w:ascii="PF Din Text Cond Pro Light" w:hAnsi="PF Din Text Cond Pro Light"/>
                          <w:sz w:val="18"/>
                          <w:szCs w:val="18"/>
                        </w:rPr>
                        <w:t>https://thegreentank.gr</w:t>
                      </w:r>
                    </w:hyperlink>
                    <w:r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 xml:space="preserve"> </w:t>
                    </w:r>
                  </w:p>
                  <w:p w:rsidR="00EA2904" w:rsidRPr="00BF2250" w:rsidRDefault="00EA2904" w:rsidP="00EA2904">
                    <w:pPr>
                      <w:spacing w:line="240" w:lineRule="auto"/>
                      <w:jc w:val="right"/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</w:pPr>
                    <w:r w:rsidRPr="00BF2250"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 xml:space="preserve">Email: </w:t>
                    </w:r>
                    <w:hyperlink r:id="rId5" w:history="1">
                      <w:r w:rsidRPr="00A2198F">
                        <w:rPr>
                          <w:rStyle w:val="Hyperlink"/>
                          <w:rFonts w:ascii="PF Din Text Cond Pro Light" w:hAnsi="PF Din Text Cond Pro Light"/>
                          <w:sz w:val="18"/>
                          <w:szCs w:val="18"/>
                        </w:rPr>
                        <w:t>info@thegreentank.gr</w:t>
                      </w:r>
                    </w:hyperlink>
                    <w:r>
                      <w:rPr>
                        <w:rFonts w:ascii="PF Din Text Cond Pro Light" w:hAnsi="PF Din Text Cond Pro Light"/>
                        <w:color w:val="262626" w:themeColor="text1" w:themeTint="D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EA2904" w:rsidRDefault="00EA2904">
    <w:pPr>
      <w:pStyle w:val="Header"/>
    </w:pPr>
  </w:p>
  <w:p w:rsidR="00EA2904" w:rsidRDefault="00EA29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F4F3A"/>
    <w:multiLevelType w:val="hybridMultilevel"/>
    <w:tmpl w:val="73843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00C3C"/>
    <w:multiLevelType w:val="hybridMultilevel"/>
    <w:tmpl w:val="14627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2762D"/>
    <w:multiLevelType w:val="hybridMultilevel"/>
    <w:tmpl w:val="BAD2AE4E"/>
    <w:lvl w:ilvl="0" w:tplc="053E8F8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031A9"/>
    <w:multiLevelType w:val="hybridMultilevel"/>
    <w:tmpl w:val="B0D090D8"/>
    <w:lvl w:ilvl="0" w:tplc="FAAC1EF2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32083"/>
    <w:multiLevelType w:val="hybridMultilevel"/>
    <w:tmpl w:val="454A8DDE"/>
    <w:lvl w:ilvl="0" w:tplc="053E8F8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67F57"/>
    <w:multiLevelType w:val="hybridMultilevel"/>
    <w:tmpl w:val="DB5602E2"/>
    <w:lvl w:ilvl="0" w:tplc="40C423E8">
      <w:numFmt w:val="bullet"/>
      <w:lvlText w:val="•"/>
      <w:lvlJc w:val="left"/>
      <w:pPr>
        <w:ind w:left="1080" w:hanging="72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61826"/>
    <w:multiLevelType w:val="hybridMultilevel"/>
    <w:tmpl w:val="4C04B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2E"/>
    <w:rsid w:val="00000211"/>
    <w:rsid w:val="00011D62"/>
    <w:rsid w:val="00015781"/>
    <w:rsid w:val="00030F0F"/>
    <w:rsid w:val="00044EC5"/>
    <w:rsid w:val="00093DA8"/>
    <w:rsid w:val="000C0529"/>
    <w:rsid w:val="00114BAB"/>
    <w:rsid w:val="0013121E"/>
    <w:rsid w:val="00180E98"/>
    <w:rsid w:val="001B6F66"/>
    <w:rsid w:val="001D2FD5"/>
    <w:rsid w:val="00214EE2"/>
    <w:rsid w:val="002447C9"/>
    <w:rsid w:val="00246ACF"/>
    <w:rsid w:val="00264CD6"/>
    <w:rsid w:val="00265F3A"/>
    <w:rsid w:val="002B4F8D"/>
    <w:rsid w:val="002F6DC9"/>
    <w:rsid w:val="00303C21"/>
    <w:rsid w:val="00310A20"/>
    <w:rsid w:val="00346B33"/>
    <w:rsid w:val="00374B51"/>
    <w:rsid w:val="003D0C1D"/>
    <w:rsid w:val="00472086"/>
    <w:rsid w:val="00477E1E"/>
    <w:rsid w:val="004A5684"/>
    <w:rsid w:val="004F5EA0"/>
    <w:rsid w:val="005335D0"/>
    <w:rsid w:val="005454ED"/>
    <w:rsid w:val="005600DE"/>
    <w:rsid w:val="005903C4"/>
    <w:rsid w:val="005A1459"/>
    <w:rsid w:val="00664DDE"/>
    <w:rsid w:val="006A3136"/>
    <w:rsid w:val="006A402C"/>
    <w:rsid w:val="006D75CF"/>
    <w:rsid w:val="006D764D"/>
    <w:rsid w:val="006E3530"/>
    <w:rsid w:val="006E6C89"/>
    <w:rsid w:val="007255D9"/>
    <w:rsid w:val="007732F4"/>
    <w:rsid w:val="007851A7"/>
    <w:rsid w:val="00797840"/>
    <w:rsid w:val="007A47A4"/>
    <w:rsid w:val="007B6842"/>
    <w:rsid w:val="007D374B"/>
    <w:rsid w:val="007E61F8"/>
    <w:rsid w:val="007F0D8F"/>
    <w:rsid w:val="008019CE"/>
    <w:rsid w:val="0084332E"/>
    <w:rsid w:val="008457BC"/>
    <w:rsid w:val="00866632"/>
    <w:rsid w:val="008C4745"/>
    <w:rsid w:val="00924130"/>
    <w:rsid w:val="00932E1E"/>
    <w:rsid w:val="0097417E"/>
    <w:rsid w:val="00977C4B"/>
    <w:rsid w:val="0099114F"/>
    <w:rsid w:val="009D7DC0"/>
    <w:rsid w:val="00A25D3A"/>
    <w:rsid w:val="00A82905"/>
    <w:rsid w:val="00A862D5"/>
    <w:rsid w:val="00A95935"/>
    <w:rsid w:val="00AF30FB"/>
    <w:rsid w:val="00AF4F07"/>
    <w:rsid w:val="00B11024"/>
    <w:rsid w:val="00B1456F"/>
    <w:rsid w:val="00B55BB0"/>
    <w:rsid w:val="00B61B13"/>
    <w:rsid w:val="00B641F7"/>
    <w:rsid w:val="00B65ED2"/>
    <w:rsid w:val="00B936C2"/>
    <w:rsid w:val="00B97BFE"/>
    <w:rsid w:val="00BA4F78"/>
    <w:rsid w:val="00BE12B9"/>
    <w:rsid w:val="00BF1886"/>
    <w:rsid w:val="00BF35E0"/>
    <w:rsid w:val="00C06ABA"/>
    <w:rsid w:val="00C91216"/>
    <w:rsid w:val="00CE1B4F"/>
    <w:rsid w:val="00D004FF"/>
    <w:rsid w:val="00D10B5B"/>
    <w:rsid w:val="00D31BD6"/>
    <w:rsid w:val="00D62AF3"/>
    <w:rsid w:val="00D83FFE"/>
    <w:rsid w:val="00D86202"/>
    <w:rsid w:val="00DC225F"/>
    <w:rsid w:val="00DC4B19"/>
    <w:rsid w:val="00DF0A71"/>
    <w:rsid w:val="00DF6C76"/>
    <w:rsid w:val="00E66256"/>
    <w:rsid w:val="00E737CA"/>
    <w:rsid w:val="00EA2904"/>
    <w:rsid w:val="00F70DFB"/>
    <w:rsid w:val="00F77E5C"/>
    <w:rsid w:val="00FB1DC4"/>
    <w:rsid w:val="00FF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8D"/>
    <w:pPr>
      <w:spacing w:after="0"/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7E1E"/>
    <w:pPr>
      <w:keepNext/>
      <w:keepLines/>
      <w:spacing w:before="480"/>
      <w:ind w:left="720" w:hanging="360"/>
      <w:outlineLvl w:val="0"/>
    </w:pPr>
    <w:rPr>
      <w:rFonts w:eastAsiaTheme="majorEastAsia" w:cstheme="majorBidi"/>
      <w:b/>
      <w:bCs/>
      <w:color w:val="006838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E1E"/>
    <w:pPr>
      <w:keepNext/>
      <w:keepLines/>
      <w:spacing w:before="200"/>
      <w:outlineLvl w:val="1"/>
    </w:pPr>
    <w:rPr>
      <w:rFonts w:eastAsiaTheme="majorEastAsia" w:cstheme="majorBidi"/>
      <w:bCs/>
      <w:color w:val="00683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7E1E"/>
    <w:rPr>
      <w:rFonts w:asciiTheme="majorHAnsi" w:eastAsiaTheme="majorEastAsia" w:hAnsiTheme="majorHAnsi" w:cstheme="majorBidi"/>
      <w:b/>
      <w:bCs/>
      <w:color w:val="006838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77E1E"/>
    <w:rPr>
      <w:rFonts w:asciiTheme="majorHAnsi" w:eastAsiaTheme="majorEastAsia" w:hAnsiTheme="majorHAnsi" w:cstheme="majorBidi"/>
      <w:bCs/>
      <w:color w:val="006838"/>
      <w:sz w:val="26"/>
      <w:szCs w:val="26"/>
    </w:rPr>
  </w:style>
  <w:style w:type="paragraph" w:styleId="ListParagraph">
    <w:name w:val="List Paragraph"/>
    <w:basedOn w:val="Normal"/>
    <w:uiPriority w:val="34"/>
    <w:qFormat/>
    <w:rsid w:val="00843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37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74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73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3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32F4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2F4"/>
    <w:rPr>
      <w:rFonts w:asciiTheme="majorHAnsi" w:hAnsiTheme="maj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90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904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EA290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904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EA290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0D8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0D8F"/>
    <w:rPr>
      <w:rFonts w:asciiTheme="majorHAnsi" w:hAnsiTheme="maj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0D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8D"/>
    <w:pPr>
      <w:spacing w:after="0"/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7E1E"/>
    <w:pPr>
      <w:keepNext/>
      <w:keepLines/>
      <w:spacing w:before="480"/>
      <w:ind w:left="720" w:hanging="360"/>
      <w:outlineLvl w:val="0"/>
    </w:pPr>
    <w:rPr>
      <w:rFonts w:eastAsiaTheme="majorEastAsia" w:cstheme="majorBidi"/>
      <w:b/>
      <w:bCs/>
      <w:color w:val="006838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E1E"/>
    <w:pPr>
      <w:keepNext/>
      <w:keepLines/>
      <w:spacing w:before="200"/>
      <w:outlineLvl w:val="1"/>
    </w:pPr>
    <w:rPr>
      <w:rFonts w:eastAsiaTheme="majorEastAsia" w:cstheme="majorBidi"/>
      <w:bCs/>
      <w:color w:val="00683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7E1E"/>
    <w:rPr>
      <w:rFonts w:asciiTheme="majorHAnsi" w:eastAsiaTheme="majorEastAsia" w:hAnsiTheme="majorHAnsi" w:cstheme="majorBidi"/>
      <w:b/>
      <w:bCs/>
      <w:color w:val="006838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77E1E"/>
    <w:rPr>
      <w:rFonts w:asciiTheme="majorHAnsi" w:eastAsiaTheme="majorEastAsia" w:hAnsiTheme="majorHAnsi" w:cstheme="majorBidi"/>
      <w:bCs/>
      <w:color w:val="006838"/>
      <w:sz w:val="26"/>
      <w:szCs w:val="26"/>
    </w:rPr>
  </w:style>
  <w:style w:type="paragraph" w:styleId="ListParagraph">
    <w:name w:val="List Paragraph"/>
    <w:basedOn w:val="Normal"/>
    <w:uiPriority w:val="34"/>
    <w:qFormat/>
    <w:rsid w:val="00843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37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74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73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3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32F4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2F4"/>
    <w:rPr>
      <w:rFonts w:asciiTheme="majorHAnsi" w:hAnsiTheme="maj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90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904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EA290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904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EA290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0D8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0D8F"/>
    <w:rPr>
      <w:rFonts w:asciiTheme="majorHAnsi" w:hAnsiTheme="maj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0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hegreentank.gr" TargetMode="External"/><Relationship Id="rId2" Type="http://schemas.openxmlformats.org/officeDocument/2006/relationships/hyperlink" Target="https://thegreentank.gr" TargetMode="External"/><Relationship Id="rId1" Type="http://schemas.openxmlformats.org/officeDocument/2006/relationships/image" Target="media/image1.jpeg"/><Relationship Id="rId5" Type="http://schemas.openxmlformats.org/officeDocument/2006/relationships/hyperlink" Target="mailto:info@thegreentank.gr" TargetMode="External"/><Relationship Id="rId4" Type="http://schemas.openxmlformats.org/officeDocument/2006/relationships/hyperlink" Target="https://thegreentank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D7855E997C7CD547BAA84FB5C436F0EB" ma:contentTypeVersion="5" ma:contentTypeDescription="Upload a any type of Document to this Document Library, Tag and Categorize." ma:contentTypeScope="" ma:versionID="9da1a9b8db38812dd4845d0202193013">
  <xsd:schema xmlns:xsd="http://www.w3.org/2001/XMLSchema" xmlns:xs="http://www.w3.org/2001/XMLSchema" xmlns:p="http://schemas.microsoft.com/office/2006/metadata/properties" xmlns:ns1="7cc652c1-0fd7-41eb-a014-c51c51780a7a" targetNamespace="http://schemas.microsoft.com/office/2006/metadata/properties" ma:root="true" ma:fieldsID="d4e861f33666f41124d7fe3faad0c1db" ns1:_="">
    <xsd:import namespace="7cc652c1-0fd7-41eb-a014-c51c51780a7a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b19f75d238cc47e1b22517c8f1caea47" minOccurs="0"/>
                <xsd:element ref="ns1:TaxCatchAll" minOccurs="0"/>
                <xsd:element ref="ns1:TaxCatchAllLabel" minOccurs="0"/>
                <xsd:element ref="ns1:h9a1eb4c7bd54efca9d2a6b83ebb485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652c1-0fd7-41eb-a014-c51c51780a7a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19f75d238cc47e1b22517c8f1caea47" ma:index="6" nillable="true" ma:taxonomy="true" ma:internalName="b19f75d238cc47e1b22517c8f1caea47" ma:taxonomyFieldName="documentGeneralTags" ma:displayName="General Tags" ma:fieldId="{b19f75d2-38cc-47e1-b225-17c8f1caea4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437298f6-1c1b-4d51-8c63-a2307b44d2d3}" ma:internalName="TaxCatchAll" ma:showField="CatchAllData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37298f6-1c1b-4d51-8c63-a2307b44d2d3}" ma:internalName="TaxCatchAllLabel" ma:readOnly="true" ma:showField="CatchAllDataLabel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a1eb4c7bd54efca9d2a6b83ebb485f" ma:index="10" nillable="true" ma:taxonomy="true" ma:internalName="h9a1eb4c7bd54efca9d2a6b83ebb485f" ma:taxonomyFieldName="documentCaseTags" ma:displayName="Case Tags" ma:fieldId="{19a1eb4c-7bd5-4efc-a9d2-a6b83ebb485f}" ma:taxonomyMulti="true" ma:sspId="0b3cc5dc-dc2a-4346-9392-57628a0b46cb" ma:termSetId="a063f2db-454f-4e18-b57e-ebf5c79ba29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cc652c1-0fd7-41eb-a014-c51c51780a7a">COMPCOLLAB-832284309-2473</_dlc_DocId>
    <_dlc_DocIdUrl xmlns="7cc652c1-0fd7-41eb-a014-c51c51780a7a">
      <Url>https://compcollab.ec.europa.eu/cases/HT.5371/_layouts/15/DocIdRedir.aspx?ID=COMPCOLLAB-832284309-2473</Url>
      <Description>COMPCOLLAB-832284309-2473</Description>
    </_dlc_DocIdUrl>
    <documentSummary xmlns="7cc652c1-0fd7-41eb-a014-c51c51780a7a" xsi:nil="true"/>
    <b19f75d238cc47e1b22517c8f1caea47 xmlns="7cc652c1-0fd7-41eb-a014-c51c51780a7a">
      <Terms xmlns="http://schemas.microsoft.com/office/infopath/2007/PartnerControls"/>
    </b19f75d238cc47e1b22517c8f1caea47>
    <TaxCatchAll xmlns="7cc652c1-0fd7-41eb-a014-c51c51780a7a"/>
    <documentTitle xmlns="7cc652c1-0fd7-41eb-a014-c51c51780a7a" xsi:nil="true"/>
    <documentFollowUp xmlns="7cc652c1-0fd7-41eb-a014-c51c51780a7a" xsi:nil="true"/>
    <h9a1eb4c7bd54efca9d2a6b83ebb485f xmlns="7cc652c1-0fd7-41eb-a014-c51c51780a7a">
      <Terms xmlns="http://schemas.microsoft.com/office/infopath/2007/PartnerControls"/>
    </h9a1eb4c7bd54efca9d2a6b83ebb485f>
  </documentManagement>
</p:properties>
</file>

<file path=customXml/itemProps1.xml><?xml version="1.0" encoding="utf-8"?>
<ds:datastoreItem xmlns:ds="http://schemas.openxmlformats.org/officeDocument/2006/customXml" ds:itemID="{920AEA91-F4A4-45B0-B516-F5D03C3AD7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EA1F37-6982-4946-899D-05BF1EB4982B}"/>
</file>

<file path=customXml/itemProps3.xml><?xml version="1.0" encoding="utf-8"?>
<ds:datastoreItem xmlns:ds="http://schemas.openxmlformats.org/officeDocument/2006/customXml" ds:itemID="{E2D07651-A991-4851-AC50-781E7A88C499}"/>
</file>

<file path=customXml/itemProps4.xml><?xml version="1.0" encoding="utf-8"?>
<ds:datastoreItem xmlns:ds="http://schemas.openxmlformats.org/officeDocument/2006/customXml" ds:itemID="{171959C6-88CF-4BC4-B049-7D1A9225E6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Ioanna Theodosiou</dc:creator>
  <cp:lastModifiedBy>Ioanna Theodosiou</cp:lastModifiedBy>
  <cp:revision>6</cp:revision>
  <cp:lastPrinted>2021-08-01T08:05:00Z</cp:lastPrinted>
  <dcterms:created xsi:type="dcterms:W3CDTF">2021-08-01T07:25:00Z</dcterms:created>
  <dcterms:modified xsi:type="dcterms:W3CDTF">2021-08-01T08:05:00Z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c8adba2c-e158-4fcc-a419-682a3480e0d1</vt:lpwstr>
  </property>
  <property fmtid="{D5CDD505-2E9C-101B-9397-08002B2CF9AE}" pid="3" name="ContentTypeId">
    <vt:lpwstr>0x01010400988603A364794F7AA753E65AAE73280500D7855E997C7CD547BAA84FB5C436F0EB</vt:lpwstr>
  </property>
</Properties>
</file>