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14"/>
      </w:tblGrid>
      <w:tr w:rsidR="000442F5" w:rsidRPr="00711243" w14:paraId="2D98EF73" w14:textId="77777777" w:rsidTr="00697188">
        <w:trPr>
          <w:trHeight w:val="1134"/>
        </w:trPr>
        <w:tc>
          <w:tcPr>
            <w:tcW w:w="9214" w:type="dxa"/>
            <w:shd w:val="pct15" w:color="auto" w:fill="auto"/>
          </w:tcPr>
          <w:p w14:paraId="61D746A6" w14:textId="759CC1BC" w:rsidR="004569F7" w:rsidRDefault="00FA1F8A" w:rsidP="007B485D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bookmarkStart w:id="0" w:name="_Toc414370364"/>
            <w:bookmarkStart w:id="1" w:name="_Toc416949016"/>
            <w:r>
              <w:rPr>
                <w:sz w:val="32"/>
              </w:rPr>
              <w:t xml:space="preserve">Parti III.6 </w:t>
            </w:r>
          </w:p>
          <w:p w14:paraId="1C239D2C" w14:textId="25225CC9" w:rsidR="000442F5" w:rsidRPr="009916D5" w:rsidRDefault="004569F7" w:rsidP="007B485D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>Formola ta’ informazzjoni supplimentari aġġornata* għall-għajnuna mill-Istat mogħtija skont il-Linji Gwida dwar l-għajnuna mill-Istat għall-klima, għall-ħarsien tal-ambjent u għall-enerġija 2022 (CEEAG)</w:t>
            </w:r>
            <w:r w:rsidR="007B485D" w:rsidRPr="009916D5">
              <w:rPr>
                <w:sz w:val="32"/>
                <w:szCs w:val="32"/>
                <w:vertAlign w:val="superscript"/>
              </w:rPr>
              <w:footnoteReference w:id="2"/>
            </w:r>
            <w:r>
              <w:rPr>
                <w:sz w:val="32"/>
              </w:rPr>
              <w:t xml:space="preserve"> </w:t>
            </w:r>
            <w:bookmarkEnd w:id="0"/>
            <w:bookmarkEnd w:id="1"/>
          </w:p>
          <w:p w14:paraId="6C6A60C7" w14:textId="431AC8F9" w:rsidR="002B52B3" w:rsidRDefault="002B52B3" w:rsidP="00A31B5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>Kapitolu 4.8 - Għajnuna għas-sigurtà tal-provvista tal-elettriku</w:t>
            </w:r>
          </w:p>
          <w:p w14:paraId="243D1A50" w14:textId="77777777" w:rsidR="004569F7" w:rsidRDefault="004569F7" w:rsidP="00A31B5C">
            <w:pPr>
              <w:jc w:val="center"/>
            </w:pPr>
          </w:p>
          <w:p w14:paraId="469DC4EF" w14:textId="68811B32" w:rsidR="004569F7" w:rsidRPr="00711243" w:rsidRDefault="004569F7" w:rsidP="00653DDC">
            <w:pPr>
              <w:numPr>
                <w:ilvl w:val="0"/>
                <w:numId w:val="64"/>
              </w:numPr>
            </w:pPr>
            <w:r>
              <w:rPr>
                <w:highlight w:val="yellow"/>
              </w:rPr>
              <w:t>għadha ma ġietx adottata formalment</w:t>
            </w:r>
          </w:p>
        </w:tc>
      </w:tr>
    </w:tbl>
    <w:p w14:paraId="5F26D476" w14:textId="0645BA6F" w:rsidR="000442F5" w:rsidRPr="00711243" w:rsidRDefault="000442F5" w:rsidP="000442F5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>Din il-formola ta’ notifika trid tintuża għan-notifika ta’ kull għajnuna koperta mil-Linji Gwida dwar l-Għajnuna mill-Istat għall-klima, għall-ħarsien tal-ambjent u għall-enerġija 2022 (minn hawn ’il quddiem imsejħa s-“CEEAG, State aid for climate, environmental protection and energy”).</w:t>
      </w:r>
    </w:p>
    <w:p w14:paraId="1B60656B" w14:textId="00968BE9" w:rsidR="009E2EA1" w:rsidRPr="00711243" w:rsidRDefault="0072538B" w:rsidP="009E2EA1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 xml:space="preserve">Din il-formola ta’ notifika tikkonċerna l-miżuri koperti fil-Kapitolu 4.8 tas-CEEAG. Jekk in-notifika tinkludi miżuri li jkunu koperti minn aktar minn kapitolu wieħed tas-CEEAG, int mitlub timla wkoll il-formola ta’ notifika rispettiva li tikkonċerna l-kapitolu rispettiv tas-CEEAG. </w:t>
      </w:r>
    </w:p>
    <w:p w14:paraId="05E36007" w14:textId="57A7067D" w:rsidR="009E2EA1" w:rsidRPr="00711243" w:rsidRDefault="009E2EA1" w:rsidP="009E2EA1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>Id-dokumenti kollha pprovduti mill-Istati Membri bħala annessi għall-formola ta’ notifika jridu jiġu enumerati u n-numru tad-dokumenti jridu jiġu indikati fit-taqsimiet rilevanti ta’ din formola ta’ notifika.</w:t>
      </w:r>
    </w:p>
    <w:p w14:paraId="73EB8CDA" w14:textId="77777777" w:rsidR="00193E48" w:rsidRDefault="00193E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86"/>
      </w:tblGrid>
      <w:tr w:rsidR="005A412F" w:rsidRPr="00711243" w14:paraId="2EC55755" w14:textId="77777777" w:rsidTr="00697188">
        <w:tc>
          <w:tcPr>
            <w:tcW w:w="9286" w:type="dxa"/>
            <w:shd w:val="pct15" w:color="auto" w:fill="auto"/>
          </w:tcPr>
          <w:p w14:paraId="3FE0D12C" w14:textId="2FC409D3" w:rsidR="000442F5" w:rsidRPr="009916D5" w:rsidRDefault="00193E48" w:rsidP="007B7B48">
            <w:pPr>
              <w:spacing w:before="120" w:after="120"/>
              <w:jc w:val="center"/>
              <w:rPr>
                <w:b/>
                <w:iCs/>
                <w:sz w:val="32"/>
                <w:szCs w:val="32"/>
              </w:rPr>
            </w:pPr>
            <w:r>
              <w:br w:type="page"/>
            </w:r>
            <w:r>
              <w:br w:type="page"/>
            </w:r>
            <w:r>
              <w:rPr>
                <w:b/>
                <w:sz w:val="32"/>
              </w:rPr>
              <w:t>Taqsima A: Sommarju tal-karatteristiki ewlenin tal-miżura/i notifikata/i</w:t>
            </w:r>
          </w:p>
        </w:tc>
      </w:tr>
    </w:tbl>
    <w:p w14:paraId="58CA5BA7" w14:textId="77777777" w:rsidR="00564D5B" w:rsidRDefault="00564D5B" w:rsidP="00564D5B">
      <w:pPr>
        <w:pStyle w:val="ListParagraph"/>
        <w:spacing w:before="120" w:after="120"/>
        <w:ind w:left="567"/>
        <w:contextualSpacing w:val="0"/>
        <w:jc w:val="both"/>
        <w:rPr>
          <w:b/>
        </w:rPr>
      </w:pPr>
    </w:p>
    <w:p w14:paraId="28B706E8" w14:textId="5AE686B3" w:rsidR="000442F5" w:rsidRDefault="007302C9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b/>
        </w:rPr>
      </w:pPr>
      <w:r>
        <w:rPr>
          <w:b/>
        </w:rPr>
        <w:t>Sfond u objettiv(i) tal-miżura/i notifikata/i.</w:t>
      </w:r>
    </w:p>
    <w:p w14:paraId="1FADA2B1" w14:textId="573EB419" w:rsidR="00FA0034" w:rsidRPr="00FA0034" w:rsidRDefault="004569F7" w:rsidP="005437CF">
      <w:pPr>
        <w:numPr>
          <w:ilvl w:val="0"/>
          <w:numId w:val="65"/>
        </w:numPr>
        <w:spacing w:before="120" w:after="120"/>
        <w:ind w:left="993" w:hanging="142"/>
        <w:jc w:val="both"/>
      </w:pPr>
      <w:r>
        <w:t xml:space="preserve">Jekk mhux diġà indikat taħt it-Taqsima 5.2 tal-Formola ta’ Informazzjoni Ġenerali (Parti. I), ipprovdi l-isfond u l-objettiv ewlieni tal-miżura. </w:t>
      </w:r>
    </w:p>
    <w:p w14:paraId="451635D8" w14:textId="7F94896F" w:rsidR="00FA0034" w:rsidRPr="00FA0034" w:rsidRDefault="00FA0034" w:rsidP="00FA0034">
      <w:pPr>
        <w:spacing w:before="120" w:after="120"/>
        <w:ind w:left="993"/>
        <w:jc w:val="both"/>
      </w:pPr>
      <w:r>
        <w:t>………………………………………………………………………………………..</w:t>
      </w:r>
    </w:p>
    <w:p w14:paraId="4FAD80FF" w14:textId="5736553E" w:rsidR="00B350DB" w:rsidRPr="00FA0034" w:rsidRDefault="00B350DB" w:rsidP="00FA0034">
      <w:pPr>
        <w:numPr>
          <w:ilvl w:val="0"/>
          <w:numId w:val="65"/>
        </w:numPr>
        <w:ind w:left="993" w:hanging="142"/>
        <w:rPr>
          <w:szCs w:val="24"/>
        </w:rPr>
      </w:pPr>
      <w:r>
        <w:t xml:space="preserve">Niżżel kull objettiv ieħor segwit mill-miżura. Għal kull objettiv li ma jikkonċernax is-sigurtà tal-provvista tal-elettriku jew il-ħarsien tal-ambjent, spjega jekk dan jistax jirriżulta f’xi distorsjoni fis-suq intern. </w:t>
      </w:r>
    </w:p>
    <w:p w14:paraId="0D403939" w14:textId="77777777" w:rsidR="007366E4" w:rsidRDefault="007366E4" w:rsidP="007366E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9CBFA17" w14:textId="3CA0BE29" w:rsidR="005A412F" w:rsidRPr="00711243" w:rsidRDefault="008514DC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rPr>
          <w:b/>
        </w:rPr>
        <w:t>Dħul fis-seħħ u durata</w:t>
      </w:r>
      <w:r>
        <w:t>:</w:t>
      </w:r>
    </w:p>
    <w:p w14:paraId="3951E532" w14:textId="5BB35D03" w:rsidR="00FD5F79" w:rsidRPr="00FA6EB5" w:rsidRDefault="00FA6EB5" w:rsidP="00FA0034">
      <w:pPr>
        <w:numPr>
          <w:ilvl w:val="0"/>
          <w:numId w:val="72"/>
        </w:numPr>
        <w:rPr>
          <w:szCs w:val="24"/>
        </w:rPr>
      </w:pPr>
      <w:r>
        <w:t>Safejn ma tkunx diġà ġiet ipprovduta fit-Taqsima 5.5 tal-Formola ta’ Informazzjoni Ġenerali (il-Parti I), indika d-data minn meta l-miżura(i) hija ppjanata li tidħol fis-seħħ(huma ppjanati li jidħlu fis-seħħ);</w:t>
      </w:r>
    </w:p>
    <w:p w14:paraId="7DB33CA8" w14:textId="1BA7B70D" w:rsidR="00C90797" w:rsidRPr="00564D5B" w:rsidRDefault="00564D5B" w:rsidP="00564D5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062F237" w14:textId="3A567444" w:rsidR="00175C89" w:rsidRPr="006B1712" w:rsidRDefault="00DB40A5" w:rsidP="00FA0034">
      <w:pPr>
        <w:pStyle w:val="ListParagraph"/>
        <w:numPr>
          <w:ilvl w:val="0"/>
          <w:numId w:val="72"/>
        </w:numPr>
        <w:spacing w:after="240"/>
        <w:ind w:left="993" w:hanging="142"/>
        <w:jc w:val="both"/>
        <w:rPr>
          <w:szCs w:val="24"/>
        </w:rPr>
      </w:pPr>
      <w:r>
        <w:t>Indika d-durata tal-miżura(i).</w:t>
      </w:r>
      <w:r w:rsidR="00FA6EB5">
        <w:rPr>
          <w:rStyle w:val="FootnoteReference"/>
          <w:szCs w:val="24"/>
        </w:rPr>
        <w:footnoteReference w:id="3"/>
      </w:r>
    </w:p>
    <w:p w14:paraId="6667C7A6" w14:textId="77777777" w:rsidR="000442F5" w:rsidRPr="006B1712" w:rsidRDefault="000442F5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512E752" w14:textId="3773BE4C" w:rsidR="000442F5" w:rsidRPr="006B1712" w:rsidRDefault="004D14A6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cs="Arial Unicode MS"/>
          <w:b/>
          <w:bCs/>
        </w:rPr>
      </w:pPr>
      <w:r>
        <w:rPr>
          <w:b/>
        </w:rPr>
        <w:t>Benefiċjarju/i</w:t>
      </w:r>
      <w:r>
        <w:rPr>
          <w:b/>
        </w:rPr>
        <w:tab/>
      </w:r>
    </w:p>
    <w:p w14:paraId="0B353EA4" w14:textId="460FB4A4" w:rsidR="00BC5DDD" w:rsidRPr="00F35B92" w:rsidRDefault="00F35B92" w:rsidP="007366E4">
      <w:pPr>
        <w:numPr>
          <w:ilvl w:val="0"/>
          <w:numId w:val="22"/>
        </w:numPr>
        <w:ind w:left="993" w:hanging="142"/>
        <w:rPr>
          <w:szCs w:val="24"/>
        </w:rPr>
      </w:pPr>
      <w:r>
        <w:t>Jekk din l-informazzjoni mhux diġà pprovduta fit-Taqsima 3 tal-Formola ta’ Informazzjoni Ġenerali (Parti I), int mitlub tiddeskrivi l-benefiċjarju/i (potenzjali) tal-miżura/i.</w:t>
      </w:r>
    </w:p>
    <w:p w14:paraId="00812A82" w14:textId="53322933" w:rsidR="00C90797" w:rsidRPr="00564D5B" w:rsidRDefault="00564D5B" w:rsidP="00AD621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  <w:r>
        <w:tab/>
      </w:r>
    </w:p>
    <w:p w14:paraId="06F08713" w14:textId="71A80B39" w:rsidR="00F33CC0" w:rsidRPr="00C55D4C" w:rsidRDefault="00DB40A5" w:rsidP="000B3833">
      <w:pPr>
        <w:numPr>
          <w:ilvl w:val="0"/>
          <w:numId w:val="22"/>
        </w:numPr>
        <w:ind w:left="993" w:hanging="142"/>
        <w:rPr>
          <w:szCs w:val="24"/>
        </w:rPr>
      </w:pPr>
      <w:r>
        <w:t>Indika l-lokalità tal-benefiċjarju/i (jiġifieri jekk l-entitajiet ekonomiċi li jinsabu fl-Istati Membri rispettivi biss jew ukoll dawk fi Stati Membri oħra jkunux eliġibbli li jipparteċipaw fil-miżura).</w:t>
      </w:r>
    </w:p>
    <w:p w14:paraId="089CCFA6" w14:textId="4CFFDCA9" w:rsidR="003151F7" w:rsidRDefault="000442F5" w:rsidP="00B22D6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  <w:r>
        <w:tab/>
      </w:r>
    </w:p>
    <w:p w14:paraId="27DDBE9A" w14:textId="31BD385F" w:rsidR="00E4424D" w:rsidRDefault="003C33B1" w:rsidP="000B3833">
      <w:pPr>
        <w:numPr>
          <w:ilvl w:val="0"/>
          <w:numId w:val="22"/>
        </w:numPr>
        <w:ind w:left="993" w:hanging="142"/>
        <w:rPr>
          <w:szCs w:val="24"/>
        </w:rPr>
      </w:pPr>
      <w:r>
        <w:t xml:space="preserve">Sabiex tiġi vvalutata l-konformità mal-punt 15 tas-CEEAG, speċifika jekk l-għajnuna tingħatax skont il-miżura favur impriża (individwali jew parti minn skema) li tkun soġġetta għal ordni ta’ rkupru pendenti wara deċiżjoni preċedenti tal-Kummissjoni li tiddikjara għajnuna illegali u inkompatibbli mas-suq intern. </w:t>
      </w:r>
    </w:p>
    <w:p w14:paraId="7EAFEF40" w14:textId="77777777" w:rsidR="00E4424D" w:rsidRDefault="00E4424D" w:rsidP="00E4424D">
      <w:pPr>
        <w:pStyle w:val="ListParagraph"/>
        <w:rPr>
          <w:szCs w:val="24"/>
        </w:rPr>
      </w:pPr>
    </w:p>
    <w:p w14:paraId="6DA13136" w14:textId="0EC120E1" w:rsidR="003C33B1" w:rsidRPr="00E4424D" w:rsidRDefault="00181BB0" w:rsidP="00E4424D">
      <w:pPr>
        <w:pStyle w:val="ListParagraph"/>
        <w:spacing w:after="240"/>
        <w:ind w:left="1080"/>
        <w:jc w:val="both"/>
        <w:rPr>
          <w:szCs w:val="24"/>
        </w:rPr>
      </w:pPr>
      <w:r>
        <w:t xml:space="preserve">Jekk dan ikun il-każ, ipprovdi informazzjoni dwar l-ammont ta’ għajnuna li għad irid jiġi rkuprat biex il-Kummissjoni tqisu fil-valutazzjoni tal-miżura nnotifikata. </w:t>
      </w:r>
    </w:p>
    <w:p w14:paraId="5BE9C845" w14:textId="77777777" w:rsidR="003C33B1" w:rsidRDefault="003C33B1" w:rsidP="003C33B1">
      <w:pPr>
        <w:tabs>
          <w:tab w:val="left" w:leader="dot" w:pos="9072"/>
        </w:tabs>
        <w:spacing w:before="120" w:after="120"/>
        <w:ind w:left="567"/>
        <w:jc w:val="both"/>
      </w:pPr>
      <w:r>
        <w:lastRenderedPageBreak/>
        <w:tab/>
      </w:r>
    </w:p>
    <w:p w14:paraId="2C10575C" w14:textId="6ED42CF8" w:rsidR="002E10AC" w:rsidRPr="00FC4A9E" w:rsidRDefault="00B22D69" w:rsidP="00B22D6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Ikkonferma li l-miżura ma tinvolvix/l-miżuri ma jinvolvux għajnuna għal attivitajiet li jaqgħu barra mill-kamp ta’ applikazzjoni tas-CEEAG (ara l-punt 13 tas-CEEAG). Inkella, ipprovdi d-dettalji.</w:t>
      </w:r>
    </w:p>
    <w:p w14:paraId="59695B42" w14:textId="7DE83D7C" w:rsidR="00D56E44" w:rsidRPr="00ED2FA7" w:rsidRDefault="009368F1" w:rsidP="00B22D6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42676FE" w14:textId="46A68D36" w:rsidR="00C11603" w:rsidRPr="00ED2FA7" w:rsidRDefault="00C11603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cs="Arial Unicode MS"/>
          <w:bCs/>
        </w:rPr>
      </w:pPr>
      <w:r>
        <w:rPr>
          <w:b/>
        </w:rPr>
        <w:t>Baġit</w:t>
      </w:r>
    </w:p>
    <w:p w14:paraId="52B28A95" w14:textId="51E3B41D" w:rsidR="00115C85" w:rsidRPr="00B22D69" w:rsidRDefault="00B22D69" w:rsidP="00B22D69">
      <w:pPr>
        <w:pStyle w:val="ListParagraph"/>
        <w:numPr>
          <w:ilvl w:val="0"/>
          <w:numId w:val="23"/>
        </w:numPr>
        <w:spacing w:before="120" w:after="120"/>
        <w:ind w:left="993" w:hanging="284"/>
        <w:contextualSpacing w:val="0"/>
        <w:jc w:val="both"/>
        <w:rPr>
          <w:rFonts w:cs="Arial Unicode MS"/>
          <w:bCs/>
        </w:rPr>
      </w:pPr>
      <w:r>
        <w:t>Jekk mhux diġà msemmi fit-tabella taħt it-Taqsima 7.1 tal-Formola ta’ Informazzjoni Ġenerali (Parti I), niżżel il-baġit annwali u/jew totali għad-durata kollha tal-miżura/i; jekk il-baġit totali ma jkunx magħruf (pereżempju minħabba li jiddependi mir-riżultati tal-offerti), indika stima tal-baġit, inklużi l-ipoteżijiet użati għall-kalkolu tal-baġit stmat rispettiv.</w:t>
      </w:r>
      <w:r w:rsidRPr="00B22D69">
        <w:rPr>
          <w:rFonts w:cs="Arial Unicode MS"/>
          <w:bCs/>
          <w:vertAlign w:val="superscript"/>
          <w:lang w:bidi="si-LK"/>
        </w:rPr>
        <w:footnoteReference w:id="4"/>
      </w:r>
    </w:p>
    <w:p w14:paraId="61879372" w14:textId="77777777" w:rsidR="00D25FB9" w:rsidRPr="00ED2FA7" w:rsidRDefault="00D25FB9" w:rsidP="00D25FB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6DBCE9C" w14:textId="74969232" w:rsidR="00373272" w:rsidRPr="00E50388" w:rsidRDefault="00373272" w:rsidP="00034A1B">
      <w:pPr>
        <w:pStyle w:val="ListParagraph"/>
        <w:spacing w:before="120" w:after="120"/>
        <w:ind w:left="0"/>
        <w:contextualSpacing w:val="0"/>
        <w:jc w:val="both"/>
        <w:rPr>
          <w:rFonts w:cs="Arial Unicode MS"/>
          <w:bCs/>
          <w:lang w:bidi="si-LK"/>
        </w:rPr>
      </w:pPr>
    </w:p>
    <w:p w14:paraId="42A291CB" w14:textId="77777777" w:rsidR="009916D5" w:rsidRDefault="009916D5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86"/>
      </w:tblGrid>
      <w:tr w:rsidR="00DE2433" w:rsidRPr="00711243" w14:paraId="23C2E9FC" w14:textId="77777777" w:rsidTr="00697188">
        <w:tc>
          <w:tcPr>
            <w:tcW w:w="9286" w:type="dxa"/>
            <w:shd w:val="pct15" w:color="auto" w:fill="auto"/>
          </w:tcPr>
          <w:p w14:paraId="1E14EC88" w14:textId="71541B27" w:rsidR="000442F5" w:rsidRPr="009916D5" w:rsidRDefault="000442F5" w:rsidP="00DE2433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</w:rPr>
              <w:t>Taqsima B: Valutazzjoni tal-kompatibbiltà tal-għajnuna</w:t>
            </w:r>
          </w:p>
        </w:tc>
      </w:tr>
    </w:tbl>
    <w:p w14:paraId="07973474" w14:textId="77777777" w:rsidR="000442F5" w:rsidRPr="00711243" w:rsidRDefault="000442F5" w:rsidP="000442F5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711243" w14:paraId="4F4ED3F1" w14:textId="77777777" w:rsidTr="00697188">
        <w:tc>
          <w:tcPr>
            <w:tcW w:w="9322" w:type="dxa"/>
            <w:shd w:val="pct15" w:color="auto" w:fill="auto"/>
          </w:tcPr>
          <w:p w14:paraId="4EC3F9B1" w14:textId="4AFDC259" w:rsidR="000442F5" w:rsidRPr="006D38D6" w:rsidRDefault="007D1E08" w:rsidP="00C52CFD">
            <w:pPr>
              <w:pStyle w:val="Heading1"/>
              <w:numPr>
                <w:ilvl w:val="0"/>
                <w:numId w:val="24"/>
              </w:numPr>
              <w:rPr>
                <w:i/>
                <w:sz w:val="28"/>
                <w:szCs w:val="28"/>
              </w:rPr>
            </w:pPr>
            <w:r>
              <w:rPr>
                <w:i/>
                <w:sz w:val="28"/>
              </w:rPr>
              <w:t>Kundizzjoni pożittiva: l-għajnuna trid tiffaċilita l-iżvilupp ta’ attività ekonomika</w:t>
            </w:r>
          </w:p>
        </w:tc>
      </w:tr>
    </w:tbl>
    <w:p w14:paraId="51388EE2" w14:textId="77777777" w:rsidR="004B5C2A" w:rsidRPr="00711243" w:rsidRDefault="004B5C2A" w:rsidP="004B5C2A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711243" w14:paraId="6414F6C3" w14:textId="77777777" w:rsidTr="00305DC0">
        <w:tc>
          <w:tcPr>
            <w:tcW w:w="9322" w:type="dxa"/>
            <w:shd w:val="pct15" w:color="auto" w:fill="auto"/>
          </w:tcPr>
          <w:p w14:paraId="01CE580F" w14:textId="11F5C724" w:rsidR="004B5C2A" w:rsidRPr="00B418CC" w:rsidRDefault="007D1E08" w:rsidP="006F256F">
            <w:pPr>
              <w:pStyle w:val="Heading1"/>
              <w:numPr>
                <w:ilvl w:val="1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Kontribut għall-iżvilupp ta’ attività ekonomika</w:t>
            </w:r>
          </w:p>
        </w:tc>
      </w:tr>
    </w:tbl>
    <w:p w14:paraId="1E2599D2" w14:textId="044F1BE7" w:rsidR="000442F5" w:rsidRPr="00DB40A5" w:rsidRDefault="000442F5" w:rsidP="000442F5">
      <w:pPr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irreferi għat-Taqsima 3.1.1 (il-punti 23-25) u t-Taqsimiet 4.8.1 u 4.8.2 (il-punti minn 325 sa 328) tas-CEEAG. </w:t>
      </w:r>
    </w:p>
    <w:p w14:paraId="05FCD0A3" w14:textId="3E161E71" w:rsidR="00864DCD" w:rsidRPr="00DB40A5" w:rsidRDefault="006B6657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L-Artikolu 107(3)(c) tat-Trattat dwar il-Funzjonament tal-Unjoni Ewropea (TFUE) jistabbilixxi li l-Kummissjoni tista’ tiddikjara bħala kompatibbli l-“</w:t>
      </w:r>
      <w:r>
        <w:rPr>
          <w:i/>
        </w:rPr>
        <w:t>għajnuna maħsuba sabiex tiffaċilita l-iżvilupp ta’ ċerti attivitajiet jew ta’ ċerti reġjuni ekonomiċi, basta dik l-għajnuna ma tfixkilx il-kundizzjonijiet tal-kummerċ sa grad li jkun kuntrarju għall-interess komuni</w:t>
      </w:r>
      <w:r>
        <w:t xml:space="preserve">”. Għalhekk, l-għajnuna kompatibbli taħt dik id-dispożizzjoni tat-TFUE trid tikkontribwixxi għall-iżvilupp ta’ ċerta attività ekonomika. </w:t>
      </w:r>
    </w:p>
    <w:p w14:paraId="78AC4A6E" w14:textId="5DA81B01" w:rsidR="00EE2FCC" w:rsidRPr="00864DCD" w:rsidRDefault="00EE56DD" w:rsidP="00EE56DD">
      <w:pPr>
        <w:pStyle w:val="ListParagraph"/>
        <w:spacing w:before="120" w:after="120"/>
        <w:ind w:left="567"/>
        <w:contextualSpacing w:val="0"/>
        <w:jc w:val="both"/>
      </w:pPr>
      <w:r>
        <w:t>Sabiex tivvaluta l-konformità mal-punt 23 tas-CEEAG, identifika l-attivitajiet ekonomiċi li se jiġu ffaċilitati bħala riżultat tal-għajnuna u kif l-iżvilupp ta’ dawn l-attivitajiet huwa appoġġat. Il-punt 328 tas-CEEAG jipprovdi eżempji ta’ tali attivitajiet ekonomiċi li jikkonċernaw miżuri li għandhom l-għan li jżidu s-sigurtà tal-provvista tal-elettriku.</w:t>
      </w:r>
    </w:p>
    <w:p w14:paraId="43E4572F" w14:textId="77777777" w:rsidR="000442F5" w:rsidRPr="00864DCD" w:rsidRDefault="000442F5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4207947" w14:textId="4F8D6EAA" w:rsidR="00D72D27" w:rsidRPr="00864DCD" w:rsidRDefault="00EE56DD" w:rsidP="00034A1B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tivvaluta l-konformità mal-punt 25 tas-CEEAG, “</w:t>
      </w:r>
      <w:r>
        <w:rPr>
          <w:i/>
        </w:rPr>
        <w:t>iddeskrivi jekk l-għajnuna hijiex se tikkontribwixxi u kif se tikkontribwixxi għall-kisba tal-objettivi tal-politika dwar it-tibdil fil-klima, il-politika ambjentali u l-politika dwar l-enerġija tal-Unjoni u, aktar speċifikament, il-benefiċċji mistennija tal-għajnuna f’termini tal-kontribuzzjoni materjali tagħha għall-ħarsien tal-ambjent, inkluża l-mitigazzjoni tat-tibdil fil-klima, jew il-funzjonament effiċjenti tas-suq intern tal-enerġija</w:t>
      </w:r>
      <w:r>
        <w:t>”.</w:t>
      </w:r>
    </w:p>
    <w:p w14:paraId="2CF2C3D1" w14:textId="38F54855" w:rsidR="00D72D27" w:rsidRDefault="004152C3" w:rsidP="004152C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9C95E40" w14:textId="74468612" w:rsidR="00DD6E86" w:rsidRDefault="00DD6E86" w:rsidP="00DD6E86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szCs w:val="24"/>
        </w:rPr>
      </w:pPr>
      <w:r>
        <w:t>Iddeskrivi r-rekwiżiti applikabbli għall-benefiċjarju/i (pereżempju billi tinkludi kull rekwiżit tekniku, ambjentali (jiġifieri permessi), finanzjarju (jiġifieri kollaterali) jew rekwiżiti oħra li l-benefiċjarju/i jeħtieġ li jikkonforma/jikkonformaw magħhom).</w:t>
      </w:r>
    </w:p>
    <w:p w14:paraId="41A55685" w14:textId="02031239" w:rsidR="00DD6E86" w:rsidRDefault="00DD6E86" w:rsidP="00034A1B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…………………………………………………………………………………………….</w:t>
      </w:r>
    </w:p>
    <w:p w14:paraId="68612BA2" w14:textId="0812A648" w:rsidR="00B91BE0" w:rsidRPr="00034A1B" w:rsidRDefault="00364FC0" w:rsidP="00364FC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Ipprovdi informazzjoni dwar ir-raġunament tal-miżura, kif previst fit-Taqsima 4.8.1. (il-punt 325) tas-CEEAG. </w:t>
      </w:r>
    </w:p>
    <w:p w14:paraId="34E4C47D" w14:textId="6EE1FEFD" w:rsidR="00B91BE0" w:rsidRPr="00034A1B" w:rsidRDefault="00B91BE0" w:rsidP="00B91B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26FF31D" w14:textId="792DD4E0" w:rsidR="009E5AE0" w:rsidRPr="00864DCD" w:rsidRDefault="009E5AE0" w:rsidP="009E5AE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Ipprovdi informazzjoni dwar il-kamp ta’ applikazzjoni tal-miżura, kif previst fit-Taqsima 4.8.2. (il-punti326-327) tas-CEEAG. </w:t>
      </w:r>
    </w:p>
    <w:p w14:paraId="2BCE8BBC" w14:textId="77777777" w:rsidR="009E5AE0" w:rsidRDefault="009E5AE0" w:rsidP="009E5A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48DC64D" w14:textId="5A818E0A" w:rsidR="00143ABF" w:rsidRDefault="00143ABF" w:rsidP="00E1791B">
      <w:pPr>
        <w:ind w:left="-567" w:firstLine="1412"/>
      </w:pPr>
    </w:p>
    <w:p w14:paraId="37330726" w14:textId="60204944" w:rsidR="00143ABF" w:rsidRDefault="00143ABF" w:rsidP="00E1791B">
      <w:pPr>
        <w:ind w:left="-567" w:firstLine="1412"/>
      </w:pPr>
    </w:p>
    <w:p w14:paraId="51A79F5A" w14:textId="77777777" w:rsidR="00143ABF" w:rsidRDefault="00143ABF" w:rsidP="00E1791B">
      <w:pPr>
        <w:ind w:left="-567" w:firstLine="1412"/>
      </w:pPr>
    </w:p>
    <w:p w14:paraId="61F68589" w14:textId="77777777" w:rsidR="00DD6E86" w:rsidRDefault="00DD6E86" w:rsidP="00E1791B">
      <w:pPr>
        <w:ind w:left="-567" w:firstLine="1412"/>
      </w:pPr>
    </w:p>
    <w:p w14:paraId="750DB00D" w14:textId="77777777" w:rsidR="00DD6E86" w:rsidRDefault="00DD6E86" w:rsidP="00E1791B">
      <w:pPr>
        <w:ind w:left="-567" w:firstLine="1412"/>
      </w:pPr>
    </w:p>
    <w:p w14:paraId="2720D3CB" w14:textId="77777777" w:rsidR="00015E2B" w:rsidRPr="00711243" w:rsidRDefault="00015E2B" w:rsidP="00E1791B">
      <w:pPr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015E2B" w:rsidRPr="00711243" w14:paraId="45672207" w14:textId="77777777" w:rsidTr="00305DC0">
        <w:tc>
          <w:tcPr>
            <w:tcW w:w="9322" w:type="dxa"/>
            <w:shd w:val="pct15" w:color="auto" w:fill="auto"/>
          </w:tcPr>
          <w:p w14:paraId="3169DD9A" w14:textId="209AD687" w:rsidR="00015E2B" w:rsidRPr="00B418CC" w:rsidRDefault="00015E2B" w:rsidP="00805640">
            <w:pPr>
              <w:pStyle w:val="Heading1"/>
              <w:numPr>
                <w:ilvl w:val="1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Effett tal-inċentiv</w:t>
            </w:r>
          </w:p>
        </w:tc>
      </w:tr>
    </w:tbl>
    <w:p w14:paraId="20915284" w14:textId="14126DC4" w:rsidR="00015E2B" w:rsidRPr="00A05235" w:rsidRDefault="00B15313" w:rsidP="00015E2B">
      <w:pPr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irreferi għall-punt 329 u t-Taqsima 3.1.2 (il-punti 29, 30, 31 u 32) tas-CEEAG. </w:t>
      </w:r>
    </w:p>
    <w:p w14:paraId="78A49F12" w14:textId="5BC4A051" w:rsidR="00C14706" w:rsidRPr="00471B74" w:rsidRDefault="00FC1BCC" w:rsidP="000522D3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tintwera l-konformità mal-punti 29 u 31 tas-CEEAG:</w:t>
      </w:r>
    </w:p>
    <w:p w14:paraId="48499390" w14:textId="47E7D7F7" w:rsidR="006445C3" w:rsidRPr="00471B74" w:rsidRDefault="00677805" w:rsidP="00526607">
      <w:pPr>
        <w:pStyle w:val="ListParagraph"/>
        <w:numPr>
          <w:ilvl w:val="0"/>
          <w:numId w:val="25"/>
        </w:numPr>
        <w:spacing w:before="120" w:after="120"/>
        <w:ind w:left="993" w:hanging="284"/>
        <w:contextualSpacing w:val="0"/>
        <w:jc w:val="both"/>
      </w:pPr>
      <w:r>
        <w:t>Ikkonferma li l-bidu tax-xogħlijiet fuq il-proġett jew l-attività ma seħħx qabel applikazzjoni għall-għajnuna bil-miktub mill-benefiċjarju lill-awtoritajiet nazzjonali;</w:t>
      </w:r>
    </w:p>
    <w:p w14:paraId="72FB2087" w14:textId="77777777" w:rsidR="006445C3" w:rsidRPr="00471B74" w:rsidRDefault="006445C3" w:rsidP="006445C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4427F37" w14:textId="1D135D62" w:rsidR="006445C3" w:rsidRPr="00471B74" w:rsidRDefault="006445C3" w:rsidP="006445C3">
      <w:pPr>
        <w:pStyle w:val="ListParagraph"/>
        <w:spacing w:before="120" w:after="120"/>
        <w:ind w:left="993"/>
        <w:contextualSpacing w:val="0"/>
        <w:jc w:val="both"/>
      </w:pPr>
      <w:r>
        <w:t>JEW</w:t>
      </w:r>
    </w:p>
    <w:p w14:paraId="0252AF86" w14:textId="2507B978" w:rsidR="000442F5" w:rsidRPr="00F53942" w:rsidRDefault="008514DC" w:rsidP="00526607">
      <w:pPr>
        <w:pStyle w:val="ListParagraph"/>
        <w:numPr>
          <w:ilvl w:val="0"/>
          <w:numId w:val="25"/>
        </w:numPr>
        <w:spacing w:before="120" w:after="120"/>
        <w:ind w:left="993" w:hanging="284"/>
        <w:contextualSpacing w:val="0"/>
        <w:jc w:val="both"/>
      </w:pPr>
      <w:r>
        <w:t xml:space="preserve">Għall-proġetti li bdew qabel l-applikazzjoni għall-għajnuna, uri li l-proġett jaqa’ f’wieħed mill-każijiet eċċezzjonali pprovduti fil-punt 31 tas-CEEAG ((a), (b) jew (c)). </w:t>
      </w:r>
    </w:p>
    <w:p w14:paraId="76275A84" w14:textId="77777777" w:rsidR="00FC1BCC" w:rsidRPr="00864DCD" w:rsidRDefault="00FC1BCC" w:rsidP="00FC1BC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2234E9B" w14:textId="77777777" w:rsidR="008514DC" w:rsidRPr="00F53942" w:rsidRDefault="008514DC" w:rsidP="008514D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>Biex turi konformità mal-punt 30 tas-CEEAG, napprezzaw li tikkonferma li l-applikazzjoni għall-għajnuna tinkludi mill-inqas l-isem tal-applikant, deskrizzjoni tal-proġett jew l-attività, inkluż il-lokalità, u l-ammont tal-għajnuna meħtieġa biex il-proġett jitwettaq.</w:t>
      </w:r>
    </w:p>
    <w:p w14:paraId="1F8B3AF2" w14:textId="77777777" w:rsidR="008514DC" w:rsidRPr="00991FAA" w:rsidRDefault="008514DC" w:rsidP="008514D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C6B372C" w14:textId="40283976" w:rsidR="00305DC0" w:rsidRPr="00034A1B" w:rsidRDefault="00305DC0" w:rsidP="008D3BAA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Biex turi l-konformità mal-punt 32 tas-CEEAG, indika jekk hemmx standards tal-Unjoni</w:t>
      </w:r>
      <w:r w:rsidR="005B7DF0">
        <w:rPr>
          <w:rStyle w:val="FootnoteReference"/>
          <w:lang w:val="en-IE" w:eastAsia="en-GB"/>
        </w:rPr>
        <w:footnoteReference w:id="5"/>
      </w:r>
      <w:r>
        <w:t xml:space="preserve"> applikabbli għall-miżura/i notifikata/i, standards nazzjonali obbligatorji li huma aktar stretti jew ambizzjużi mill-istandards korrispondenti tal-Unjoni, jew standards nazzjonali obbligatorji li ġew adottati fin-nuqqas ta’ standards tal-Unjoni. F’dan il-każ, ipprovdi informazzjoni biex turi l-effett ta’ inċentiv. </w:t>
      </w:r>
    </w:p>
    <w:p w14:paraId="36FD6157" w14:textId="31E041BD" w:rsidR="00EE13D5" w:rsidRPr="00034A1B" w:rsidRDefault="00EE13D5" w:rsidP="00034A1B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…………………………………………………………………………………………….</w:t>
      </w:r>
    </w:p>
    <w:p w14:paraId="1C2FA2EA" w14:textId="1ACF6A7F" w:rsidR="008D3BAA" w:rsidRPr="0025374D" w:rsidRDefault="008D3BAA" w:rsidP="00034A1B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F’każijiet meta l-istandard rilevanti tal-Unjoni jkun diġà ġie adottat iżda jkun għadu mhux fis-seħħ, uri li l-għajnuna għandha effett ta’ inċentiv minħabba li tinċentiva l-investiment li għandu jiġi implimentat u ffinalizzat mill-inqas 18-il xahar qabel ma l-istandard jidħol fis-seħħ.</w:t>
      </w:r>
    </w:p>
    <w:p w14:paraId="1F681DE3" w14:textId="244C8673" w:rsidR="00C86C53" w:rsidRPr="00471B74" w:rsidRDefault="002C1617" w:rsidP="00FF799E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…………………………………………………………………………………………….</w:t>
      </w:r>
    </w:p>
    <w:p w14:paraId="3063B88D" w14:textId="77777777" w:rsidR="00DE1D68" w:rsidRPr="00711243" w:rsidRDefault="00DE1D68" w:rsidP="00DE1D68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DE1D68" w:rsidRPr="00711243" w14:paraId="66A1C06C" w14:textId="77777777" w:rsidTr="00504F2E">
        <w:tc>
          <w:tcPr>
            <w:tcW w:w="9322" w:type="dxa"/>
            <w:shd w:val="pct15" w:color="auto" w:fill="auto"/>
          </w:tcPr>
          <w:p w14:paraId="7CABD1EF" w14:textId="4D11A7A0" w:rsidR="00DE1D68" w:rsidRPr="00B418CC" w:rsidRDefault="00DE1D68" w:rsidP="00805640">
            <w:pPr>
              <w:pStyle w:val="Heading1"/>
              <w:numPr>
                <w:ilvl w:val="1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Ebda ksur ta’ ebda dispożizzjoni rilevanti tad-dritt tal-Unjoni</w:t>
            </w:r>
          </w:p>
        </w:tc>
      </w:tr>
    </w:tbl>
    <w:p w14:paraId="665FE026" w14:textId="7D0593B2" w:rsidR="00DE1D68" w:rsidRDefault="00DE1D68" w:rsidP="00DE1D68">
      <w:pPr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irreferi għat-Taqsima 3.1.3 (il-punt 33 tas-CEEAG). </w:t>
      </w:r>
    </w:p>
    <w:p w14:paraId="1FE0FFEF" w14:textId="1B65FA08" w:rsidR="009E7959" w:rsidRDefault="0023543E" w:rsidP="009E795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Ipprovdi informazzjoni biex tikkonferma l-konformità mad-dispożizzjonijiet rilevanti tad-dritt tal-UE, f’konformità mal-punt 33 tas-CEEAG (ara pereżempju l-mistoqsija </w:t>
      </w:r>
      <w:r w:rsidR="00597508">
        <w:rPr>
          <w:highlight w:val="yellow"/>
        </w:rPr>
        <w:fldChar w:fldCharType="begin"/>
      </w:r>
      <w:r w:rsidR="00597508">
        <w:instrText xml:space="preserve"> REF _Ref169096013 \r \h </w:instrText>
      </w:r>
      <w:r w:rsidR="00597508">
        <w:rPr>
          <w:highlight w:val="yellow"/>
        </w:rPr>
      </w:r>
      <w:r w:rsidR="00597508">
        <w:rPr>
          <w:highlight w:val="yellow"/>
        </w:rPr>
        <w:fldChar w:fldCharType="separate"/>
      </w:r>
      <w:r w:rsidR="00597508">
        <w:t>49</w:t>
      </w:r>
      <w:r w:rsidR="00597508">
        <w:rPr>
          <w:highlight w:val="yellow"/>
        </w:rPr>
        <w:fldChar w:fldCharType="end"/>
      </w:r>
      <w:r>
        <w:t>dwar il-konformità mar-Regolament (UE) 2019/943).</w:t>
      </w:r>
    </w:p>
    <w:p w14:paraId="2943E659" w14:textId="5F4370C5" w:rsidR="00E965BD" w:rsidRDefault="00E965BD" w:rsidP="00E965BD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…………………………………………………………………………………………….</w:t>
      </w:r>
    </w:p>
    <w:p w14:paraId="51DADD46" w14:textId="68A6289D" w:rsidR="00F21363" w:rsidRPr="00E5054F" w:rsidRDefault="00C24760" w:rsidP="00E965B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color w:val="000000"/>
        </w:rPr>
      </w:pPr>
      <w:r>
        <w:t xml:space="preserve"> Jekk tintuża imposta biex tiffinanzja l-miżura/i (ara l-mistoqsija 54 hawn taħt), iċċara jekk:</w:t>
      </w:r>
    </w:p>
    <w:p w14:paraId="37C8C169" w14:textId="77777777" w:rsidR="002B7718" w:rsidRDefault="002B7718" w:rsidP="002B7718">
      <w:pPr>
        <w:tabs>
          <w:tab w:val="left" w:leader="dot" w:pos="9072"/>
        </w:tabs>
        <w:spacing w:before="120" w:after="120"/>
        <w:ind w:left="927"/>
        <w:jc w:val="both"/>
      </w:pPr>
      <w:r>
        <w:tab/>
      </w:r>
    </w:p>
    <w:p w14:paraId="2BB0A7AC" w14:textId="77777777" w:rsidR="002B7718" w:rsidRDefault="002B7718" w:rsidP="002B7718">
      <w:pPr>
        <w:pStyle w:val="ListParagraph"/>
        <w:numPr>
          <w:ilvl w:val="1"/>
          <w:numId w:val="4"/>
        </w:numPr>
        <w:spacing w:before="120" w:after="120"/>
        <w:contextualSpacing w:val="0"/>
        <w:jc w:val="both"/>
        <w:rPr>
          <w:rFonts w:cs="Arial Unicode MS"/>
          <w:bCs/>
        </w:rPr>
      </w:pPr>
      <w:bookmarkStart w:id="2" w:name="_Hlk160796179"/>
      <w:r>
        <w:t>l-imposta tkunx imposta b’mod indaqs fuq il-prodotti domestiċi u dawk importati;</w:t>
      </w:r>
    </w:p>
    <w:bookmarkEnd w:id="2"/>
    <w:p w14:paraId="331D32BF" w14:textId="77777777" w:rsidR="002B7718" w:rsidRDefault="002B7718" w:rsidP="002B7718">
      <w:pPr>
        <w:tabs>
          <w:tab w:val="left" w:leader="dot" w:pos="9072"/>
        </w:tabs>
        <w:spacing w:before="120" w:after="120"/>
        <w:ind w:left="927"/>
        <w:jc w:val="both"/>
      </w:pPr>
      <w:r>
        <w:tab/>
      </w:r>
    </w:p>
    <w:p w14:paraId="0230AB3F" w14:textId="2E9A6ECD" w:rsidR="002B7718" w:rsidRDefault="002B7718" w:rsidP="002B7718">
      <w:pPr>
        <w:pStyle w:val="ListParagraph"/>
        <w:numPr>
          <w:ilvl w:val="1"/>
          <w:numId w:val="4"/>
        </w:numPr>
        <w:spacing w:before="120" w:after="120"/>
        <w:contextualSpacing w:val="0"/>
        <w:jc w:val="both"/>
        <w:rPr>
          <w:rFonts w:cs="Arial Unicode MS"/>
          <w:bCs/>
        </w:rPr>
      </w:pPr>
      <w:bookmarkStart w:id="3" w:name="_Hlk160796245"/>
      <w:r>
        <w:t>il-miżura notifikata tkunx ta’ benefiċċju kemm għall-prodotti domestiċi kif ukoll għal dawk importati.</w:t>
      </w:r>
    </w:p>
    <w:bookmarkEnd w:id="3"/>
    <w:p w14:paraId="20264BE8" w14:textId="77777777" w:rsidR="002B7718" w:rsidRDefault="002B7718" w:rsidP="002B7718">
      <w:pPr>
        <w:tabs>
          <w:tab w:val="left" w:leader="dot" w:pos="9072"/>
        </w:tabs>
        <w:spacing w:before="120" w:after="120"/>
        <w:ind w:left="927"/>
        <w:jc w:val="both"/>
      </w:pPr>
      <w:r>
        <w:tab/>
      </w:r>
    </w:p>
    <w:p w14:paraId="1DBDF34C" w14:textId="38AC0F97" w:rsidR="00CC29A8" w:rsidRPr="00F83660" w:rsidRDefault="00CC29A8" w:rsidP="00544B04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</w:p>
    <w:p w14:paraId="12BBBE61" w14:textId="3845BC80" w:rsidR="00663008" w:rsidRPr="00F83660" w:rsidRDefault="00663008" w:rsidP="00DC5AF1">
      <w:pPr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863406" w14:paraId="1446B9C4" w14:textId="77777777" w:rsidTr="00504F2E">
        <w:tc>
          <w:tcPr>
            <w:tcW w:w="9322" w:type="dxa"/>
            <w:shd w:val="pct15" w:color="auto" w:fill="auto"/>
          </w:tcPr>
          <w:p w14:paraId="47835452" w14:textId="1E46754C" w:rsidR="00663008" w:rsidRPr="00F83660" w:rsidRDefault="00663008" w:rsidP="00C52CFD">
            <w:pPr>
              <w:pStyle w:val="Heading1"/>
              <w:numPr>
                <w:ilvl w:val="0"/>
                <w:numId w:val="24"/>
              </w:numPr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>Kundizzjoni negattiva: l-għajnuna ma tistax taffettwa indebitament il-kundizzjonijiet tal-kummerċ sa punt li jmur kontra l-interess komuni</w:t>
            </w:r>
          </w:p>
        </w:tc>
      </w:tr>
    </w:tbl>
    <w:p w14:paraId="567C40B6" w14:textId="4746CF00" w:rsidR="00164ADE" w:rsidRPr="00164ADE" w:rsidRDefault="00164ADE" w:rsidP="009433B5">
      <w:pPr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164ADE" w:rsidRPr="00164ADE" w14:paraId="51499EDF" w14:textId="77777777" w:rsidTr="00504F2E">
        <w:tc>
          <w:tcPr>
            <w:tcW w:w="9322" w:type="dxa"/>
            <w:shd w:val="pct15" w:color="auto" w:fill="auto"/>
          </w:tcPr>
          <w:p w14:paraId="77CB675F" w14:textId="566812D0" w:rsidR="00164ADE" w:rsidRPr="009433B5" w:rsidRDefault="009433B5" w:rsidP="009433B5">
            <w:pPr>
              <w:pStyle w:val="Heading1"/>
              <w:ind w:left="1440"/>
              <w:jc w:val="left"/>
              <w:rPr>
                <w:iCs/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</w:rPr>
              <w:t xml:space="preserve">2.1. Minimizzazzjoni tad-distorsjonijiet tal-kompetizzjoni u tal-kummerċ </w:t>
            </w:r>
          </w:p>
        </w:tc>
      </w:tr>
    </w:tbl>
    <w:p w14:paraId="13E664B5" w14:textId="1EB96953" w:rsidR="00E870A4" w:rsidRPr="00F83660" w:rsidRDefault="00E870A4" w:rsidP="009433B5">
      <w:pPr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863406" w14:paraId="425B1AE4" w14:textId="77777777" w:rsidTr="00504F2E">
        <w:tc>
          <w:tcPr>
            <w:tcW w:w="9322" w:type="dxa"/>
            <w:shd w:val="pct15" w:color="auto" w:fill="auto"/>
          </w:tcPr>
          <w:p w14:paraId="5FBF20D3" w14:textId="28EACE6E" w:rsidR="00663008" w:rsidRPr="00F83660" w:rsidRDefault="005D490D" w:rsidP="009433B5">
            <w:pPr>
              <w:pStyle w:val="Heading1"/>
              <w:numPr>
                <w:ilvl w:val="2"/>
                <w:numId w:val="24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Ħtieġa tal-għajnuna</w:t>
            </w:r>
          </w:p>
        </w:tc>
      </w:tr>
    </w:tbl>
    <w:p w14:paraId="3C23674F" w14:textId="79C4B802" w:rsidR="00663008" w:rsidRPr="00F83660" w:rsidRDefault="00663008" w:rsidP="00663008">
      <w:pPr>
        <w:spacing w:before="360" w:after="120"/>
        <w:jc w:val="both"/>
        <w:rPr>
          <w:i/>
          <w:color w:val="000000"/>
        </w:rPr>
      </w:pPr>
      <w:r>
        <w:rPr>
          <w:i/>
        </w:rPr>
        <w:t>Biex tipprovdi l-informazzjoni f’din it-taqsima, irreferi għat-Taqsima 4.8.4.1 (il-punti 331-339 tas-CEEAG).</w:t>
      </w:r>
      <w:r>
        <w:rPr>
          <w:i/>
          <w:color w:val="000000"/>
        </w:rPr>
        <w:t xml:space="preserve"> </w:t>
      </w:r>
    </w:p>
    <w:p w14:paraId="31662D12" w14:textId="2DAB52F3" w:rsidR="00A25455" w:rsidRDefault="00A25455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bookmarkStart w:id="4" w:name="_Ref167812746"/>
      <w:r>
        <w:t>Il-punt 331 tas-CEEAG jipprevedi li n-natura u l-kawżi tal-problema tas-sigurtà tal-provvista tal-elettriku, u għalhekk tal-ħtieġa ta’ għajnuna mill-Istat biex tiġi żgurata s-sigurtà tal-provvista tal-elettriku, jridu jiġu analizzati u kkwantifikati kif xieraq, inkluż meta u fejn il-problema tkun mistennija li tinqala’ b’referenza fejn applikabbli għall-istandard ta’ affidabbiltà kif definit fl-Artikolu 25 tar-Regolament (UE) 2019/943.</w:t>
      </w:r>
      <w:bookmarkEnd w:id="4"/>
    </w:p>
    <w:p w14:paraId="1ABC600C" w14:textId="174FCB8E" w:rsidR="00CD4EC7" w:rsidRDefault="00DD7F4B" w:rsidP="00A32872">
      <w:pPr>
        <w:pStyle w:val="ListParagraph"/>
        <w:spacing w:before="120" w:after="120"/>
        <w:ind w:left="567"/>
        <w:contextualSpacing w:val="0"/>
        <w:jc w:val="both"/>
      </w:pPr>
      <w:r>
        <w:t xml:space="preserve">Ipprovdi analiżi li tidentifika u tikkwantifika l-problema tas-sigurtà tal-provvista tal-elettriku. Ipprovdi fit-tweġiba, dettalji fid-dawl tal-kunsiderazzjonijiet stabbiliti fil-punti minn 331 sa 333 tas-CEEAG. </w:t>
      </w:r>
    </w:p>
    <w:p w14:paraId="70CE46FB" w14:textId="6C69C638" w:rsidR="007E61BB" w:rsidRDefault="007E61BB" w:rsidP="00A32872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…………………………………………………………………………………………….</w:t>
      </w:r>
    </w:p>
    <w:p w14:paraId="3166ADB2" w14:textId="77777777" w:rsidR="000B3DE1" w:rsidRDefault="000B3DE1" w:rsidP="00A32872">
      <w:pPr>
        <w:pStyle w:val="ListParagraph"/>
        <w:spacing w:before="120" w:after="120"/>
        <w:ind w:left="2160"/>
        <w:jc w:val="both"/>
        <w:rPr>
          <w:lang w:eastAsia="en-GB"/>
        </w:rPr>
      </w:pPr>
    </w:p>
    <w:p w14:paraId="33475E6C" w14:textId="2CCC2346" w:rsidR="001C1CEF" w:rsidRDefault="00B444A2" w:rsidP="00646D6A">
      <w:pPr>
        <w:pStyle w:val="ListParagraph"/>
        <w:numPr>
          <w:ilvl w:val="0"/>
          <w:numId w:val="4"/>
        </w:numPr>
        <w:spacing w:before="120" w:after="120"/>
        <w:ind w:left="567" w:hanging="567"/>
        <w:jc w:val="both"/>
      </w:pPr>
      <w:r>
        <w:lastRenderedPageBreak/>
        <w:t xml:space="preserve">F’konformità mal-punt 334 tas-CEEAG u għall-miżuri relatati mar-riskju ta’ kriżijiet tal-elettriku, ipprovdi l-pjan nazzjonali tat-tħejjija għar-riskji previst fl-Artikolu 11 tar-Regolament (UE) 2019/941 li fih jenħtieġ li tiġi identifikata l-miżura proposta. </w:t>
      </w:r>
    </w:p>
    <w:p w14:paraId="30219CFC" w14:textId="77777777" w:rsidR="007E61BB" w:rsidRDefault="007E61BB" w:rsidP="007E61BB">
      <w:pPr>
        <w:pStyle w:val="ListParagraph"/>
        <w:spacing w:before="120" w:after="120"/>
        <w:ind w:left="567"/>
        <w:jc w:val="both"/>
        <w:rPr>
          <w:lang w:eastAsia="en-GB"/>
        </w:rPr>
      </w:pPr>
    </w:p>
    <w:p w14:paraId="623887C2" w14:textId="7FEB9B05" w:rsidR="007E61BB" w:rsidRDefault="007E61BB" w:rsidP="007E61BB">
      <w:pPr>
        <w:pStyle w:val="ListParagraph"/>
        <w:spacing w:before="120" w:after="120"/>
        <w:ind w:left="567"/>
        <w:jc w:val="both"/>
      </w:pPr>
      <w:r>
        <w:t>…………………………………………………………………………………………….</w:t>
      </w:r>
    </w:p>
    <w:p w14:paraId="5A1544E3" w14:textId="77777777" w:rsidR="001C1CEF" w:rsidRDefault="001C1CEF" w:rsidP="00A32872">
      <w:pPr>
        <w:pStyle w:val="ListParagraph"/>
        <w:ind w:left="567" w:hanging="567"/>
        <w:rPr>
          <w:lang w:eastAsia="en-GB"/>
        </w:rPr>
      </w:pPr>
    </w:p>
    <w:p w14:paraId="3415F5CB" w14:textId="66D25178" w:rsidR="001C1CEF" w:rsidRDefault="007E61BB" w:rsidP="00646D6A">
      <w:pPr>
        <w:pStyle w:val="ListParagraph"/>
        <w:numPr>
          <w:ilvl w:val="0"/>
          <w:numId w:val="4"/>
        </w:numPr>
        <w:spacing w:before="120" w:after="120"/>
        <w:ind w:left="567" w:hanging="567"/>
        <w:jc w:val="both"/>
      </w:pPr>
      <w:r>
        <w:t>F’konformità mal-punt 335 tas-CEEAG u fil-każ ta’ proposta biex jiġu introdotti diversi miżuri mmirati lejn is-sigurtà tal-provvista tal-elettriku, spjega b’mod ċar kif dawn jinteraġixxu ma’ xulxin biex jiżguraw il-kosteffettività ġenerali tal-miżuri kkombinati għall-iżgurar tas-sigurtà tal-provvista, pereżempju fir-rigward tal-mekkaniżmi ta’ kapaċità, billi tispjega kif jilħqu l-istandard ta’ affidabbiltà (iżda ma jmorrux lil hinn minnu) msemmi fil-punt 331.</w:t>
      </w:r>
    </w:p>
    <w:p w14:paraId="36B20D14" w14:textId="77777777" w:rsidR="007E61BB" w:rsidRDefault="007E61BB" w:rsidP="007E61BB">
      <w:pPr>
        <w:pStyle w:val="ListParagraph"/>
        <w:spacing w:before="120" w:after="120"/>
        <w:ind w:left="0"/>
        <w:jc w:val="both"/>
        <w:rPr>
          <w:lang w:eastAsia="en-GB"/>
        </w:rPr>
      </w:pPr>
    </w:p>
    <w:p w14:paraId="5E625743" w14:textId="1DAA218C" w:rsidR="007E61BB" w:rsidRDefault="007E61BB" w:rsidP="007E61BB">
      <w:pPr>
        <w:pStyle w:val="ListParagraph"/>
        <w:spacing w:before="120" w:after="120"/>
        <w:ind w:left="567"/>
        <w:jc w:val="both"/>
      </w:pPr>
      <w:r>
        <w:t>…………………………………………………………………………………………….</w:t>
      </w:r>
    </w:p>
    <w:p w14:paraId="3D7AEC99" w14:textId="77777777" w:rsidR="00646D6A" w:rsidRDefault="00646D6A" w:rsidP="00A32872">
      <w:pPr>
        <w:pStyle w:val="ListParagraph"/>
        <w:ind w:left="567" w:hanging="567"/>
        <w:rPr>
          <w:lang w:eastAsia="en-GB"/>
        </w:rPr>
      </w:pPr>
    </w:p>
    <w:p w14:paraId="000DD5C0" w14:textId="2D8C5850" w:rsidR="00646D6A" w:rsidRDefault="007E61BB" w:rsidP="00646D6A">
      <w:pPr>
        <w:pStyle w:val="ListParagraph"/>
        <w:numPr>
          <w:ilvl w:val="0"/>
          <w:numId w:val="4"/>
        </w:numPr>
        <w:spacing w:before="120" w:after="120"/>
        <w:ind w:left="567" w:hanging="567"/>
        <w:jc w:val="both"/>
      </w:pPr>
      <w:r>
        <w:t>F’konformità mal-punt 336 tas-CEEAG, identifika l-falliment(i) regolatorju/i jew tas-suq, flimkien ma’ kwistjonijiet oħra li jipprevjenu livell suffiċjenti ta’ sigurtà tal-provvista tal-elettriku (u ta’ protezzjoni ambjentali jekk rilevanti) fin-nuqqas ta’ intervent.</w:t>
      </w:r>
    </w:p>
    <w:p w14:paraId="7AFCAE64" w14:textId="77777777" w:rsidR="007E61BB" w:rsidRDefault="007E61BB" w:rsidP="007E61BB">
      <w:pPr>
        <w:pStyle w:val="ListParagraph"/>
        <w:spacing w:before="120" w:after="120"/>
        <w:ind w:left="0"/>
        <w:jc w:val="both"/>
        <w:rPr>
          <w:lang w:eastAsia="en-GB"/>
        </w:rPr>
      </w:pPr>
    </w:p>
    <w:p w14:paraId="13B6CD7D" w14:textId="4A8BBF66" w:rsidR="007E61BB" w:rsidRDefault="007E61BB" w:rsidP="007E61BB">
      <w:pPr>
        <w:pStyle w:val="ListParagraph"/>
        <w:spacing w:before="120" w:after="120"/>
        <w:ind w:left="567"/>
        <w:jc w:val="both"/>
      </w:pPr>
      <w:r>
        <w:t>…………………………………………………………………………………………….</w:t>
      </w:r>
    </w:p>
    <w:p w14:paraId="0E21F8F0" w14:textId="77777777" w:rsidR="00646D6A" w:rsidRDefault="00646D6A" w:rsidP="00A32872">
      <w:pPr>
        <w:pStyle w:val="ListParagraph"/>
        <w:ind w:left="567" w:hanging="567"/>
        <w:rPr>
          <w:lang w:eastAsia="en-GB"/>
        </w:rPr>
      </w:pPr>
    </w:p>
    <w:p w14:paraId="116E7CC6" w14:textId="1DBD779B" w:rsidR="00646D6A" w:rsidRDefault="007E61BB" w:rsidP="00646D6A">
      <w:pPr>
        <w:pStyle w:val="ListParagraph"/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F’konformità mal-punt 337 tas-CEEAG, identifika l-miżuri eżistenti li diġà huma mmirati lejn il-falliment(i) regolatorji jew tas-suq jew kwistjonijiet oħra identifikati fil-punt 336. Sa fejn ikun xieraq, tista’ tirreferi għall-evidenza diġà pprovduta bi tweġiba għall-mistoqsija </w:t>
      </w:r>
      <w:r w:rsidR="00B41851">
        <w:fldChar w:fldCharType="begin"/>
      </w:r>
      <w:r w:rsidR="00B41851">
        <w:instrText xml:space="preserve"> REF _Ref167812746 \r \h </w:instrText>
      </w:r>
      <w:r w:rsidR="00B41851">
        <w:fldChar w:fldCharType="separate"/>
      </w:r>
      <w:r w:rsidR="00B41851">
        <w:t>16</w:t>
      </w:r>
      <w:r w:rsidR="00B41851">
        <w:fldChar w:fldCharType="end"/>
      </w:r>
      <w:r>
        <w:t xml:space="preserve"> ta’ hawn fuq.</w:t>
      </w:r>
    </w:p>
    <w:p w14:paraId="25BE48E9" w14:textId="77777777" w:rsidR="007E61BB" w:rsidRDefault="007E61BB" w:rsidP="007E61BB">
      <w:pPr>
        <w:pStyle w:val="ListParagraph"/>
        <w:spacing w:before="120" w:after="120"/>
        <w:ind w:left="567"/>
        <w:jc w:val="both"/>
        <w:rPr>
          <w:lang w:eastAsia="en-GB"/>
        </w:rPr>
      </w:pPr>
    </w:p>
    <w:p w14:paraId="16214339" w14:textId="6F1B65E7" w:rsidR="007E61BB" w:rsidRDefault="007E61BB" w:rsidP="007E61BB">
      <w:pPr>
        <w:pStyle w:val="ListParagraph"/>
        <w:spacing w:before="120" w:after="120"/>
        <w:ind w:left="567"/>
        <w:jc w:val="both"/>
      </w:pPr>
      <w:r>
        <w:t>…………………………………………………………………………………………….</w:t>
      </w:r>
    </w:p>
    <w:p w14:paraId="5E396FE7" w14:textId="77777777" w:rsidR="00646D6A" w:rsidRDefault="00646D6A" w:rsidP="00A32872">
      <w:pPr>
        <w:pStyle w:val="ListParagraph"/>
        <w:ind w:left="567" w:hanging="567"/>
        <w:rPr>
          <w:lang w:eastAsia="en-GB"/>
        </w:rPr>
      </w:pPr>
    </w:p>
    <w:p w14:paraId="62702687" w14:textId="29F099B0" w:rsidR="00646D6A" w:rsidRDefault="007E61BB" w:rsidP="00646D6A">
      <w:pPr>
        <w:pStyle w:val="ListParagraph"/>
        <w:numPr>
          <w:ilvl w:val="0"/>
          <w:numId w:val="4"/>
        </w:numPr>
        <w:spacing w:before="120" w:after="120"/>
        <w:ind w:left="567" w:hanging="567"/>
        <w:jc w:val="both"/>
      </w:pPr>
      <w:r>
        <w:t>F’konformità mal-punt 338 tas-CEEAG, uri r-raġunijiet għaliex is-suq ma jistax ikun mistenni li jipprovdi sigurtà tal-provvista tal-elettriku mingħajr għajnuna mill-Istat, waqt li jitqiesu r-riformi tas-suq u t-titjib ippjanati mill-Istat Membru, u l-iżviluppi teknoloġiċi.</w:t>
      </w:r>
    </w:p>
    <w:p w14:paraId="6D13E8B0" w14:textId="77777777" w:rsidR="007E61BB" w:rsidRDefault="007E61BB" w:rsidP="007E61BB">
      <w:pPr>
        <w:pStyle w:val="ListParagraph"/>
        <w:spacing w:before="120" w:after="120"/>
        <w:ind w:left="567"/>
        <w:jc w:val="both"/>
        <w:rPr>
          <w:lang w:eastAsia="en-GB"/>
        </w:rPr>
      </w:pPr>
    </w:p>
    <w:p w14:paraId="7EE1181A" w14:textId="2EA88D11" w:rsidR="007E61BB" w:rsidRDefault="007E61BB" w:rsidP="007E61BB">
      <w:pPr>
        <w:pStyle w:val="ListParagraph"/>
        <w:spacing w:before="120" w:after="120"/>
        <w:ind w:left="567"/>
        <w:jc w:val="both"/>
      </w:pPr>
      <w:r>
        <w:t>…………………………………………………………………………………………….</w:t>
      </w:r>
    </w:p>
    <w:p w14:paraId="39B358C4" w14:textId="77777777" w:rsidR="00E13506" w:rsidRDefault="00E13506" w:rsidP="00A32872">
      <w:pPr>
        <w:pStyle w:val="ListParagraph"/>
        <w:rPr>
          <w:lang w:eastAsia="en-GB"/>
        </w:rPr>
      </w:pPr>
    </w:p>
    <w:p w14:paraId="7BF1249B" w14:textId="6FDD0293" w:rsidR="00646D6A" w:rsidRDefault="00E13506" w:rsidP="00A32872">
      <w:pPr>
        <w:pStyle w:val="ListParagraph"/>
        <w:numPr>
          <w:ilvl w:val="0"/>
          <w:numId w:val="4"/>
        </w:numPr>
        <w:spacing w:before="120" w:after="240"/>
        <w:ind w:left="567" w:hanging="567"/>
        <w:jc w:val="both"/>
      </w:pPr>
      <w:r>
        <w:t>Ipprovdi l-informazzjoni li ġejja stabbilita fil-punt 339 tas-CEEAG:</w:t>
      </w:r>
    </w:p>
    <w:p w14:paraId="22B1B19C" w14:textId="02BC0A6D" w:rsidR="001F444E" w:rsidRDefault="00CC02E1" w:rsidP="0013713F">
      <w:pPr>
        <w:pStyle w:val="ListParagraph"/>
        <w:numPr>
          <w:ilvl w:val="1"/>
          <w:numId w:val="4"/>
        </w:numPr>
        <w:spacing w:after="240"/>
        <w:ind w:left="1134" w:hanging="283"/>
        <w:jc w:val="both"/>
      </w:pPr>
      <w:r>
        <w:t xml:space="preserve">Valutazzjonijiet tal-impatt tal-ġenerazzjoni varjabbli, inkluża dik li toriġina minn sistemi fl-inħawi. </w:t>
      </w:r>
    </w:p>
    <w:p w14:paraId="733F56B8" w14:textId="77777777" w:rsidR="00D24030" w:rsidRDefault="00D24030" w:rsidP="0013713F">
      <w:pPr>
        <w:pStyle w:val="ListParagraph"/>
        <w:spacing w:after="240"/>
        <w:ind w:left="1134"/>
        <w:jc w:val="both"/>
        <w:rPr>
          <w:lang w:eastAsia="en-GB"/>
        </w:rPr>
      </w:pPr>
    </w:p>
    <w:p w14:paraId="72F40BC9" w14:textId="6B75E542" w:rsidR="00D24030" w:rsidRDefault="00D24030" w:rsidP="00D24030">
      <w:pPr>
        <w:pStyle w:val="ListParagraph"/>
        <w:spacing w:after="240"/>
        <w:ind w:left="567"/>
        <w:jc w:val="both"/>
      </w:pPr>
      <w:r>
        <w:t>…………………………………………………………………………………………….</w:t>
      </w:r>
    </w:p>
    <w:p w14:paraId="0F11489C" w14:textId="77777777" w:rsidR="00D24030" w:rsidRDefault="00D24030" w:rsidP="0013713F">
      <w:pPr>
        <w:pStyle w:val="ListParagraph"/>
        <w:spacing w:after="240"/>
        <w:ind w:left="567"/>
        <w:jc w:val="both"/>
        <w:rPr>
          <w:lang w:eastAsia="en-GB"/>
        </w:rPr>
      </w:pPr>
    </w:p>
    <w:p w14:paraId="3DB91AB7" w14:textId="69759882" w:rsidR="00646D6A" w:rsidRDefault="00CC02E1" w:rsidP="0013713F">
      <w:pPr>
        <w:pStyle w:val="ListParagraph"/>
        <w:numPr>
          <w:ilvl w:val="1"/>
          <w:numId w:val="4"/>
        </w:numPr>
        <w:spacing w:after="240"/>
        <w:ind w:left="1134" w:hanging="283"/>
        <w:jc w:val="both"/>
      </w:pPr>
      <w:r>
        <w:t>Valutazzjoni tal-impatt tal-parteċipazzjoni fin-naħa tad-domanda u fil-ħżin, inkluża deskrizzjoni tal-miżuri biex tiġi inkoraġġuta l-ġestjoni tad-domanda.</w:t>
      </w:r>
    </w:p>
    <w:p w14:paraId="3B87D3DB" w14:textId="77777777" w:rsidR="00D24030" w:rsidRDefault="00D24030" w:rsidP="0013713F">
      <w:pPr>
        <w:pStyle w:val="ListParagraph"/>
        <w:spacing w:after="240"/>
        <w:ind w:left="1134"/>
        <w:jc w:val="both"/>
        <w:rPr>
          <w:lang w:eastAsia="en-GB"/>
        </w:rPr>
      </w:pPr>
    </w:p>
    <w:p w14:paraId="73D99F4F" w14:textId="79016EE1" w:rsidR="00D24030" w:rsidRDefault="00D24030" w:rsidP="00D24030">
      <w:pPr>
        <w:pStyle w:val="ListParagraph"/>
        <w:spacing w:after="240"/>
        <w:ind w:left="567"/>
        <w:jc w:val="both"/>
      </w:pPr>
      <w:r>
        <w:t>…………………………………………………………………………………………….</w:t>
      </w:r>
    </w:p>
    <w:p w14:paraId="12D5F683" w14:textId="77777777" w:rsidR="00D24030" w:rsidRDefault="00D24030" w:rsidP="0013713F">
      <w:pPr>
        <w:pStyle w:val="ListParagraph"/>
        <w:spacing w:after="240"/>
        <w:ind w:left="567"/>
        <w:jc w:val="both"/>
        <w:rPr>
          <w:lang w:eastAsia="en-GB"/>
        </w:rPr>
      </w:pPr>
    </w:p>
    <w:p w14:paraId="7962B400" w14:textId="0EBAAB07" w:rsidR="00646D6A" w:rsidRDefault="00CC02E1" w:rsidP="0013713F">
      <w:pPr>
        <w:pStyle w:val="ListParagraph"/>
        <w:numPr>
          <w:ilvl w:val="1"/>
          <w:numId w:val="4"/>
        </w:numPr>
        <w:spacing w:after="240"/>
        <w:ind w:left="1134" w:hanging="283"/>
        <w:jc w:val="both"/>
      </w:pPr>
      <w:r>
        <w:t>Valutazzjoni tal-eżistenza attwali jew potenzjali ta’ interkonnetturi u ta’ infrastruttura ewlenija ta’ grilja tat-trażmissjoni interna, inkluża deskrizzjoni tal-proġetti previsti u tal-proġetti għaddejjin.</w:t>
      </w:r>
    </w:p>
    <w:p w14:paraId="216A05CC" w14:textId="77777777" w:rsidR="00D24030" w:rsidRDefault="00D24030" w:rsidP="00D24030">
      <w:pPr>
        <w:pStyle w:val="ListParagraph"/>
        <w:spacing w:after="240"/>
        <w:ind w:left="567"/>
        <w:jc w:val="both"/>
        <w:rPr>
          <w:lang w:eastAsia="en-GB"/>
        </w:rPr>
      </w:pPr>
    </w:p>
    <w:p w14:paraId="5FD32882" w14:textId="0BAB0EB7" w:rsidR="00D24030" w:rsidRDefault="00D24030" w:rsidP="00D24030">
      <w:pPr>
        <w:pStyle w:val="ListParagraph"/>
        <w:spacing w:after="240"/>
        <w:ind w:left="567"/>
        <w:jc w:val="both"/>
      </w:pPr>
      <w:r>
        <w:t>…………………………………………………………………………………………….</w:t>
      </w:r>
    </w:p>
    <w:p w14:paraId="14DAAA64" w14:textId="77777777" w:rsidR="00D24030" w:rsidRDefault="00D24030" w:rsidP="0013713F">
      <w:pPr>
        <w:pStyle w:val="ListParagraph"/>
        <w:spacing w:after="240"/>
        <w:ind w:left="567"/>
        <w:jc w:val="both"/>
        <w:rPr>
          <w:lang w:eastAsia="en-GB"/>
        </w:rPr>
      </w:pPr>
    </w:p>
    <w:p w14:paraId="27E6A8E5" w14:textId="0533F2EB" w:rsidR="00D24030" w:rsidRDefault="00631A11" w:rsidP="0013713F">
      <w:pPr>
        <w:pStyle w:val="ListParagraph"/>
        <w:numPr>
          <w:ilvl w:val="1"/>
          <w:numId w:val="4"/>
        </w:numPr>
        <w:spacing w:after="240"/>
        <w:ind w:left="1134" w:hanging="283"/>
        <w:jc w:val="both"/>
      </w:pPr>
      <w:r>
        <w:t xml:space="preserve"> Valutazzjoni ta’ kull element ieħor li jista’ jikkaġuna jew jiggrava l-problema tas-sigurtà tal-provvista tal-elettriku, bħal limiti massimi fuq il-prezzijiet bl-ingrossa jew fallimenti regolatorji jew fallimenti oħra tas-suq. Fejn applikabbli, ipprovdi u qis il-pjan ta’ implimentazzjoni għall-miżuri li jeliminaw kull distorsjoni regolatorja jew fallimenti tas-suq identifikati, kif ukoll l-opinjoni tal-Kummissjoni dwar tali pjan ta’ implimentazzjoni skont l-Artikolu 20(3) u (5) tar-Regolament (UE) 2019/943.</w:t>
      </w:r>
    </w:p>
    <w:p w14:paraId="7A0BA767" w14:textId="77777777" w:rsidR="00D24030" w:rsidRDefault="00D24030" w:rsidP="00D24030">
      <w:pPr>
        <w:pStyle w:val="ListParagraph"/>
        <w:spacing w:after="240"/>
        <w:ind w:left="567"/>
        <w:jc w:val="both"/>
        <w:rPr>
          <w:lang w:eastAsia="en-GB"/>
        </w:rPr>
      </w:pPr>
    </w:p>
    <w:p w14:paraId="44EBBAAE" w14:textId="77777777" w:rsidR="00D24030" w:rsidRDefault="00D24030" w:rsidP="00D24030">
      <w:pPr>
        <w:pStyle w:val="ListParagraph"/>
        <w:spacing w:after="240"/>
        <w:ind w:left="567"/>
        <w:jc w:val="both"/>
      </w:pPr>
      <w:r>
        <w:t>…………………………………………………………………………………………….</w:t>
      </w:r>
    </w:p>
    <w:p w14:paraId="48D250F3" w14:textId="698F98F4" w:rsidR="00E91CD6" w:rsidRDefault="00646D6A" w:rsidP="0013713F">
      <w:pPr>
        <w:pStyle w:val="ListParagraph"/>
        <w:spacing w:after="240"/>
        <w:ind w:left="567"/>
        <w:jc w:val="both"/>
      </w:pPr>
      <w:r>
        <w:t xml:space="preserve"> </w:t>
      </w:r>
    </w:p>
    <w:p w14:paraId="57A56477" w14:textId="3D8D26A8" w:rsidR="00646D6A" w:rsidRDefault="00CC02E1" w:rsidP="0013713F">
      <w:pPr>
        <w:pStyle w:val="ListParagraph"/>
        <w:numPr>
          <w:ilvl w:val="1"/>
          <w:numId w:val="4"/>
        </w:numPr>
        <w:spacing w:after="240"/>
        <w:ind w:left="1134" w:hanging="283"/>
        <w:jc w:val="both"/>
      </w:pPr>
      <w:r>
        <w:t>Kull kontenut rilevanti fi pjan ta’ azzjoni skont l-Artikolu 15 tar-Regolament (UE) 2019/943.</w:t>
      </w:r>
    </w:p>
    <w:p w14:paraId="621A86A8" w14:textId="77777777" w:rsidR="00663008" w:rsidRPr="00836816" w:rsidRDefault="00663008" w:rsidP="0066300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39B6409" w14:textId="77777777" w:rsidR="004152C3" w:rsidRPr="004152C3" w:rsidRDefault="004152C3" w:rsidP="004152C3">
      <w:pPr>
        <w:tabs>
          <w:tab w:val="left" w:leader="dot" w:pos="9072"/>
        </w:tabs>
        <w:spacing w:before="120" w:after="120"/>
        <w:ind w:left="567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863406" w14:paraId="039A2943" w14:textId="77777777" w:rsidTr="00504F2E">
        <w:tc>
          <w:tcPr>
            <w:tcW w:w="9322" w:type="dxa"/>
            <w:shd w:val="pct15" w:color="auto" w:fill="auto"/>
          </w:tcPr>
          <w:p w14:paraId="11FBCAA7" w14:textId="69099AF6" w:rsidR="00EA354A" w:rsidRPr="00F83660" w:rsidRDefault="0013713F" w:rsidP="0013713F">
            <w:pPr>
              <w:pStyle w:val="Heading1"/>
              <w:numPr>
                <w:ilvl w:val="2"/>
                <w:numId w:val="24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Adegwatezza</w:t>
            </w:r>
          </w:p>
        </w:tc>
      </w:tr>
    </w:tbl>
    <w:p w14:paraId="4C2D927B" w14:textId="3E3F17BF" w:rsidR="00EA354A" w:rsidRPr="00F83660" w:rsidRDefault="00EA354A" w:rsidP="00EA354A">
      <w:pPr>
        <w:spacing w:before="360" w:after="120"/>
        <w:jc w:val="both"/>
        <w:rPr>
          <w:i/>
          <w:color w:val="000000"/>
        </w:rPr>
      </w:pPr>
      <w:r>
        <w:rPr>
          <w:i/>
        </w:rPr>
        <w:t>Biex tipprovdi l-informazzjoni f’din it-taqsima, irreferi għat-Taqsima 4.8.4.2 (il-punti 341-342) tas-CEEAG.</w:t>
      </w:r>
      <w:r>
        <w:rPr>
          <w:i/>
          <w:color w:val="000000"/>
        </w:rPr>
        <w:t xml:space="preserve"> </w:t>
      </w:r>
    </w:p>
    <w:p w14:paraId="07C78113" w14:textId="6559C3EA" w:rsidR="00631A11" w:rsidRDefault="00631A11" w:rsidP="00A32872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bookmarkStart w:id="5" w:name="_Ref168390744"/>
      <w:r>
        <w:t>Sabiex tiġi vverifikata l-konformità mal-punt 341 tas-CEEAG:</w:t>
      </w:r>
      <w:bookmarkEnd w:id="5"/>
      <w:r>
        <w:t xml:space="preserve"> </w:t>
      </w:r>
    </w:p>
    <w:p w14:paraId="79825D38" w14:textId="43C3C984" w:rsidR="0021413B" w:rsidRDefault="000F6575" w:rsidP="0013713F">
      <w:pPr>
        <w:pStyle w:val="ListParagraph"/>
        <w:numPr>
          <w:ilvl w:val="1"/>
          <w:numId w:val="4"/>
        </w:numPr>
        <w:spacing w:before="120" w:after="120"/>
        <w:ind w:left="1134" w:hanging="283"/>
        <w:contextualSpacing w:val="0"/>
        <w:jc w:val="both"/>
      </w:pPr>
      <w:r>
        <w:t>Spjega liema modi alternattivi tqiesu biex tinkiseb is-sigurtà tal-provvista tal-elettriku, b’mod partikolari disinn tas-suq tal-elettriku aktar effiċjenti li jista’ jtaffi l-fallimenti tas-suq li jimminaw is-sigurtà tal-provvista tal-elettriku. F’dan ir-rigward, il-punt 341 tas-CEEAG jipprovdi eżempji ta’ titjib fid-disinn tas-suq tal-elettriku (it-titjib tal-funzjonament tal-issetiljar tal-iżbilanċ tal-elettriku, integrazzjoni aħjar tal-ġenerazzjoni varjabbli, l-inċentivar u l-integrazzjoni tar-rispons u l-ħżin fin-naħa tad-domanda, il-possibbiltà ta’ sinjali tal-prezzijiet effiċjenti, it-tneħħija ta’ ostakli għall-kummerċ transfruntier, u t-titjib tal-infrastruttura, inkluża l-interkonnessjoni).</w:t>
      </w:r>
    </w:p>
    <w:p w14:paraId="159F5D94" w14:textId="5BF3AD77" w:rsidR="00631A11" w:rsidRPr="0021413B" w:rsidRDefault="00631A11" w:rsidP="0013713F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…………………………………………………………………………………………….</w:t>
      </w:r>
    </w:p>
    <w:p w14:paraId="294AE69F" w14:textId="37E2EC9B" w:rsidR="002C3BBC" w:rsidRDefault="00F43D8F" w:rsidP="0013713F">
      <w:pPr>
        <w:pStyle w:val="ListParagraph"/>
        <w:numPr>
          <w:ilvl w:val="1"/>
          <w:numId w:val="4"/>
        </w:numPr>
        <w:spacing w:before="120" w:after="120"/>
        <w:ind w:left="1134" w:hanging="283"/>
        <w:contextualSpacing w:val="0"/>
        <w:jc w:val="both"/>
      </w:pPr>
      <w:r>
        <w:t>Uri li minkejja titjib xieraq u proporzjonat fid-disinn tas-suq u fl-investimenti fl-assi tan-network, kemm jekk diġà implimentati kif ukoll jekk ippjanati, għad hemm tħassib dwar is-sigurtà tal-provvista (il-punt 341 tas-CEEAG).</w:t>
      </w:r>
    </w:p>
    <w:p w14:paraId="179BCAD5" w14:textId="5BB0CBC0" w:rsidR="00B36962" w:rsidRDefault="00B36962" w:rsidP="00A32872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…………………………………………………………………………………….............</w:t>
      </w:r>
    </w:p>
    <w:p w14:paraId="23185F94" w14:textId="708637F6" w:rsidR="00E91CD6" w:rsidRDefault="00E13506" w:rsidP="00E91CD6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F’dak kollu li jirrigwarda l-miżuri ta’ konġestjoni tan-network, spjega kif l-effiċjenza tal-miżuri ta’ dispaċċ mill-ġdid qed titjieb f’konformità mal-Artikolu 13 tar-Regolament (UE) 2019/943 (il-punt 342 tal-EEAG).</w:t>
      </w:r>
    </w:p>
    <w:p w14:paraId="78310DA6" w14:textId="1148C368" w:rsidR="00AB322D" w:rsidRPr="00342D59" w:rsidRDefault="00C2550E" w:rsidP="00342D5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E74034" w:rsidRPr="00E74034" w14:paraId="5D33B982" w14:textId="77777777" w:rsidTr="00C041E3">
        <w:tc>
          <w:tcPr>
            <w:tcW w:w="9322" w:type="dxa"/>
            <w:shd w:val="pct15" w:color="auto" w:fill="auto"/>
          </w:tcPr>
          <w:p w14:paraId="0CE58BE0" w14:textId="236D0F04" w:rsidR="00AB322D" w:rsidRPr="00E74034" w:rsidRDefault="00AB322D" w:rsidP="0013713F">
            <w:pPr>
              <w:pStyle w:val="Heading1"/>
              <w:numPr>
                <w:ilvl w:val="2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Eliġibbiltà</w:t>
            </w:r>
          </w:p>
        </w:tc>
      </w:tr>
    </w:tbl>
    <w:p w14:paraId="2460A5B7" w14:textId="542C5474" w:rsidR="00AB322D" w:rsidRPr="00E74034" w:rsidRDefault="00AB322D" w:rsidP="00AB322D">
      <w:pPr>
        <w:spacing w:before="360" w:after="120"/>
        <w:jc w:val="both"/>
        <w:rPr>
          <w:i/>
        </w:rPr>
      </w:pPr>
      <w:r>
        <w:rPr>
          <w:i/>
        </w:rPr>
        <w:lastRenderedPageBreak/>
        <w:t xml:space="preserve">Biex tipprovdi l-informazzjoni f’din it-taqsima, irreferi għat-Taqsima 4.8.4.3 (il-punti 343-346) tas-CEEAG. </w:t>
      </w:r>
    </w:p>
    <w:p w14:paraId="5B261EDF" w14:textId="1C3D2939" w:rsidR="00AC1835" w:rsidRPr="0041079D" w:rsidRDefault="00757E45" w:rsidP="0041079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tintwera l-konformità mal-punt 343 tas-CEEAG, ikkonferma li l-miżura se tkun miftuħa għall-benefiċjarji jew għall-proġetti kollha li teknikament kapaċi jikkontribwixxu b’mod effiċjenti għall-kisba tal-objettiv tas-sigurtà tal-provvista (eż. il-ġenerazzjoni, il-ħżin, ir-rispons tad-domanda, l-aggregazzjoni ta’ unitajiet żgħar fi blokok akbar). </w:t>
      </w:r>
    </w:p>
    <w:p w14:paraId="0E72243E" w14:textId="7C3263F1" w:rsidR="00C2550E" w:rsidRDefault="00C2550E" w:rsidP="00A32872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…………………………………………………………………………………………….</w:t>
      </w:r>
    </w:p>
    <w:p w14:paraId="6A36C585" w14:textId="0E19FB2D" w:rsidR="00C2550E" w:rsidRDefault="00757E45" w:rsidP="00A32872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F’konformità mal-punt 344 tas-CEEAG, spjega jekk hemmx xi limitazzjonijiet fuq il-parteċipazzjoni fil-miżura tas-sigurtà tal-provvista proposta li jkollhom l-għan li jiżguraw li l-miżura ma ddgħajjifx il-protezzjoni ambjentali. </w:t>
      </w:r>
    </w:p>
    <w:p w14:paraId="5F432598" w14:textId="5B72B220" w:rsidR="0006674F" w:rsidRDefault="0006674F" w:rsidP="00A32872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…………………………………………………………………………………………….</w:t>
      </w:r>
    </w:p>
    <w:p w14:paraId="6E89B6D6" w14:textId="461347B4" w:rsidR="00C2550E" w:rsidRDefault="001243C2" w:rsidP="00A32872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il-miżura tas-sigurtà tal-provvista nnotifikata tinkludi kriterji jew karatteristiċi addizzjonali biex tippromwovi l-parteċipazzjoni ta’ teknoloġiji aktar ekoloġiċi (jew tnaqqas il-parteċipazzjoni ta’ teknoloġiji li jniġġsu) meħtieġa biex jappoġġaw it-twettiq tal-objettivi tal-protezzjoni ambjentali tal-Unjoni, uri li tali kriterji jew karatteristiċi addizzjonali huma oġġettivi, trasparenti u mhux diskriminatorji fir-rigward tal-objettivi ta’ protezzjoni ambjentali identifikati b’mod ċar, u li mhux se jirriżultaw f’kumpens żejjed tal-benefiċjarji (il-punt 345 tas-CEEAG). </w:t>
      </w:r>
    </w:p>
    <w:p w14:paraId="3D7256B6" w14:textId="797DEA12" w:rsidR="00C2550E" w:rsidRPr="002C6BE5" w:rsidRDefault="00C2550E" w:rsidP="00C2550E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9861E3B" w14:textId="2F9F8A12" w:rsidR="00757E45" w:rsidRDefault="00757E45" w:rsidP="00757E45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Konformi mal-punt 346 tas-CEEAG: </w:t>
      </w:r>
    </w:p>
    <w:p w14:paraId="6D01F322" w14:textId="59FBE293" w:rsidR="0098393D" w:rsidRPr="0098393D" w:rsidRDefault="00CC2B48" w:rsidP="001D2520">
      <w:pPr>
        <w:pStyle w:val="ListParagraph"/>
        <w:numPr>
          <w:ilvl w:val="1"/>
          <w:numId w:val="4"/>
        </w:numPr>
        <w:spacing w:before="120" w:after="120"/>
        <w:ind w:left="1134" w:hanging="283"/>
        <w:contextualSpacing w:val="0"/>
        <w:jc w:val="both"/>
      </w:pPr>
      <w:r>
        <w:t xml:space="preserve">Indika jekk il-miżura għas-sigurtà tal-provvista tal-elettriku tridx tkun miftuħa għall-parteċipazzjoni transfruntiera diretta ta’ fornituri tal-kapaċità li jinsabu fi Stat Membru ieħor. Jekk le, ipprovdi ġustifikazzjoni. </w:t>
      </w:r>
    </w:p>
    <w:p w14:paraId="571EA613" w14:textId="479A2476" w:rsidR="0098393D" w:rsidRDefault="0098393D" w:rsidP="00A32872">
      <w:pPr>
        <w:pStyle w:val="ListParagraph"/>
        <w:ind w:hanging="153"/>
      </w:pPr>
      <w:r>
        <w:t>……………………………………………………………………………………….........</w:t>
      </w:r>
    </w:p>
    <w:p w14:paraId="65B21FB4" w14:textId="11C332B2" w:rsidR="00AC1835" w:rsidRDefault="00BD2E36" w:rsidP="001D2520">
      <w:pPr>
        <w:pStyle w:val="ListParagraph"/>
        <w:numPr>
          <w:ilvl w:val="1"/>
          <w:numId w:val="4"/>
        </w:numPr>
        <w:spacing w:before="120" w:after="120"/>
        <w:ind w:left="1134" w:hanging="283"/>
        <w:contextualSpacing w:val="0"/>
        <w:jc w:val="both"/>
      </w:pPr>
      <w:r>
        <w:t xml:space="preserve">Uri li l-kapaċità barranija li kapaċi tipprovdi prestazzjoni teknika ekwivalenti għall-kapaċitajiet domestiċi, ikollha l-opportunità li tipparteċipa fl-istess proċess kompetittiv tal-kapaċità domestika. </w:t>
      </w:r>
    </w:p>
    <w:p w14:paraId="292E7CCC" w14:textId="275D78A0" w:rsidR="00C2550E" w:rsidRDefault="00C2550E" w:rsidP="00A32872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…………………………………………………………………………………………...</w:t>
      </w:r>
    </w:p>
    <w:p w14:paraId="5A81EFFB" w14:textId="2CF7DB45" w:rsidR="00BD2E36" w:rsidRPr="00E74034" w:rsidRDefault="00A567B2" w:rsidP="001D2520">
      <w:pPr>
        <w:pStyle w:val="ListParagraph"/>
        <w:numPr>
          <w:ilvl w:val="1"/>
          <w:numId w:val="4"/>
        </w:numPr>
        <w:spacing w:before="120" w:after="120"/>
        <w:ind w:left="1134" w:hanging="283"/>
        <w:contextualSpacing w:val="0"/>
        <w:jc w:val="both"/>
      </w:pPr>
      <w:r>
        <w:t xml:space="preserve">Jekk applikabbli, uri l-konformità mar-regoli rilevanti stabbiliti fl-Artikolu 26 tar-Regolament (UE) 2019/943 dwar il-parteċipazzjoni transfruntiera fil-mekkaniżmi ta’ kapaċità. </w:t>
      </w:r>
    </w:p>
    <w:p w14:paraId="50EFD0C1" w14:textId="77777777" w:rsidR="00AB322D" w:rsidRPr="00E74034" w:rsidRDefault="00AB322D" w:rsidP="00AB322D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751C082" w14:textId="70B7F0D4" w:rsidR="00E74034" w:rsidRDefault="00E74034" w:rsidP="00E74034">
      <w:pPr>
        <w:ind w:left="-567" w:firstLine="1412"/>
      </w:pPr>
    </w:p>
    <w:p w14:paraId="6CCBB7A5" w14:textId="77777777" w:rsidR="003E4266" w:rsidRPr="003E4266" w:rsidRDefault="003E4266" w:rsidP="00E74034">
      <w:pPr>
        <w:ind w:left="-567" w:firstLine="1412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E74034" w:rsidRPr="00E74034" w14:paraId="395F6140" w14:textId="77777777" w:rsidTr="00C041E3">
        <w:tc>
          <w:tcPr>
            <w:tcW w:w="9322" w:type="dxa"/>
            <w:shd w:val="pct15" w:color="auto" w:fill="auto"/>
          </w:tcPr>
          <w:p w14:paraId="06530123" w14:textId="40FE4CC8" w:rsidR="00E74034" w:rsidRPr="00E74034" w:rsidRDefault="00E74034" w:rsidP="001D2520">
            <w:pPr>
              <w:pStyle w:val="Heading1"/>
              <w:numPr>
                <w:ilvl w:val="2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Konsultazzjoni pubblika</w:t>
            </w:r>
          </w:p>
        </w:tc>
      </w:tr>
    </w:tbl>
    <w:p w14:paraId="1B229D4F" w14:textId="57AA6556" w:rsidR="00E74034" w:rsidRPr="00E74034" w:rsidRDefault="00E74034" w:rsidP="00E74034">
      <w:pPr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irreferi għat-Taqsima 4.8.4.4 (il-punti 348-351) tas-CEEAG. </w:t>
      </w:r>
    </w:p>
    <w:p w14:paraId="78EF67B8" w14:textId="77777777" w:rsidR="00725C45" w:rsidRDefault="0004197A" w:rsidP="0004197A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Spjega jekk il-miżura teħtieġx konsultazzjoni pubblika skont it-Taqsima 4.8.4.4, u jekk le, għalfejn.</w:t>
      </w:r>
    </w:p>
    <w:p w14:paraId="531A3C17" w14:textId="76D47CF4" w:rsidR="0004197A" w:rsidRDefault="00725C45" w:rsidP="001D2520">
      <w:pPr>
        <w:pStyle w:val="ListParagraph"/>
        <w:spacing w:before="120" w:after="120"/>
        <w:ind w:left="567"/>
        <w:contextualSpacing w:val="0"/>
        <w:jc w:val="both"/>
      </w:pPr>
      <w:r>
        <w:t xml:space="preserve">…………………………………………………………………………………………… </w:t>
      </w:r>
    </w:p>
    <w:p w14:paraId="33898210" w14:textId="77777777" w:rsidR="00915173" w:rsidRDefault="00915173" w:rsidP="00A32872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lastRenderedPageBreak/>
        <w:t>Jekk il-miżura teħtieġ konsultazzjoni pubblika:</w:t>
      </w:r>
    </w:p>
    <w:p w14:paraId="10ED4DF3" w14:textId="0709E691" w:rsidR="00915173" w:rsidRDefault="00725C45" w:rsidP="00CB1E0C">
      <w:pPr>
        <w:pStyle w:val="ListParagraph"/>
        <w:numPr>
          <w:ilvl w:val="1"/>
          <w:numId w:val="62"/>
        </w:numPr>
        <w:spacing w:before="120" w:after="120"/>
        <w:ind w:left="1134" w:hanging="283"/>
        <w:contextualSpacing w:val="0"/>
        <w:jc w:val="both"/>
      </w:pPr>
      <w:r>
        <w:t>Speċifika d-durata tal-konsultazzjoni pubblika u pprovdi sommarju tal-kwistjonijiet ewlenin koperti.</w:t>
      </w:r>
    </w:p>
    <w:p w14:paraId="40A2840B" w14:textId="7090B46D" w:rsidR="00725C45" w:rsidRDefault="00725C45" w:rsidP="001D2520">
      <w:pPr>
        <w:pStyle w:val="ListParagraph"/>
        <w:spacing w:before="120" w:after="120"/>
        <w:contextualSpacing w:val="0"/>
        <w:jc w:val="both"/>
      </w:pPr>
      <w:r>
        <w:t>…………………………………………………………………………………………….</w:t>
      </w:r>
    </w:p>
    <w:p w14:paraId="7CCE3A7C" w14:textId="0CDC35A6" w:rsidR="00915173" w:rsidRDefault="00725C45" w:rsidP="00CB1E0C">
      <w:pPr>
        <w:pStyle w:val="ListParagraph"/>
        <w:numPr>
          <w:ilvl w:val="1"/>
          <w:numId w:val="62"/>
        </w:numPr>
        <w:spacing w:before="120" w:after="120"/>
        <w:ind w:left="1134" w:hanging="283"/>
        <w:contextualSpacing w:val="0"/>
        <w:jc w:val="both"/>
      </w:pPr>
      <w:r>
        <w:t>F’konformità mar-rekwiżiti fil-punt 350 tas-CEEAG, ipprovdi l-indirizz tas-sit web pubbliku fejn se jiġu ppubblikati/ikunu ppubblikati l-kwestjonarji tal-konsultazzjonijiet u s-sommarju tat-tweġibiet riċevuti elaborat mill-awtoritajiet.</w:t>
      </w:r>
    </w:p>
    <w:p w14:paraId="2B78DD59" w14:textId="77777777" w:rsidR="00081E48" w:rsidRDefault="00081E48" w:rsidP="001D2520">
      <w:pPr>
        <w:pStyle w:val="ListParagraph"/>
        <w:spacing w:before="120" w:after="120"/>
        <w:ind w:left="1440"/>
        <w:contextualSpacing w:val="0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081E48" w:rsidRPr="00FC6878" w14:paraId="33FDD1E1" w14:textId="77777777" w:rsidTr="00081E48">
        <w:tc>
          <w:tcPr>
            <w:tcW w:w="9322" w:type="dxa"/>
            <w:shd w:val="clear" w:color="auto" w:fill="C9C9C9"/>
          </w:tcPr>
          <w:p w14:paraId="7D795D50" w14:textId="77777777" w:rsidR="00081E48" w:rsidRPr="00FC6878" w:rsidRDefault="00081E48" w:rsidP="00886E25">
            <w:pPr>
              <w:pStyle w:val="Heading1"/>
              <w:numPr>
                <w:ilvl w:val="2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Proporzjonalità</w:t>
            </w:r>
          </w:p>
        </w:tc>
      </w:tr>
    </w:tbl>
    <w:p w14:paraId="2592F405" w14:textId="7ACA92B9" w:rsidR="00081E48" w:rsidRDefault="00081E48" w:rsidP="001D2520">
      <w:pPr>
        <w:pStyle w:val="ListParagraph"/>
        <w:spacing w:before="120" w:after="120"/>
        <w:ind w:left="0"/>
        <w:contextualSpacing w:val="0"/>
        <w:jc w:val="both"/>
      </w:pPr>
      <w:r>
        <w:rPr>
          <w:i/>
        </w:rPr>
        <w:t>Biex tipprovdi l-informazzjoni f’din it-taqsima, irreferi għat-Taqsima 3.2.1.3 (il-punti 49-53 u 55) u t-Taqsima 4.8.4.5. (il-punti 353-357) tas-CEEAG. Innota li ż-</w:t>
      </w:r>
      <w:r>
        <w:rPr>
          <w:i/>
          <w:u w:val="single"/>
        </w:rPr>
        <w:t>żewġ Taqsimiet 2.1.5.1. u 2.1.5.2. li ġejjin huma alternattivi</w:t>
      </w:r>
      <w:r>
        <w:rPr>
          <w:i/>
        </w:rPr>
        <w:t>. Ipprovdi tweġibiet biss għat-taqsima applikabbli, skont id-disinn tal-miżura proposta</w:t>
      </w:r>
    </w:p>
    <w:p w14:paraId="7589B387" w14:textId="77777777" w:rsidR="00863406" w:rsidRPr="00863406" w:rsidRDefault="00863406" w:rsidP="00863406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FC6878" w:rsidRPr="00FC6878" w14:paraId="6548EFF5" w14:textId="77777777" w:rsidTr="00504F2E">
        <w:tc>
          <w:tcPr>
            <w:tcW w:w="9322" w:type="dxa"/>
            <w:shd w:val="pct15" w:color="auto" w:fill="auto"/>
          </w:tcPr>
          <w:p w14:paraId="3EB94997" w14:textId="29698CDE" w:rsidR="00863406" w:rsidRPr="00FC6878" w:rsidRDefault="00BD193B" w:rsidP="00F62B8F">
            <w:pPr>
              <w:pStyle w:val="Heading1"/>
              <w:keepNext/>
              <w:keepLines/>
              <w:numPr>
                <w:ilvl w:val="3"/>
                <w:numId w:val="24"/>
              </w:numPr>
              <w:ind w:left="1723" w:right="-28" w:hanging="646"/>
              <w:rPr>
                <w:sz w:val="24"/>
                <w:szCs w:val="24"/>
              </w:rPr>
            </w:pPr>
            <w:r>
              <w:rPr>
                <w:sz w:val="24"/>
              </w:rPr>
              <w:t>Proporzjonalità tal-għajnuna mogħtija permezz ta’ proċess kompetittiv ta’ offerti</w:t>
            </w:r>
          </w:p>
        </w:tc>
      </w:tr>
    </w:tbl>
    <w:p w14:paraId="3A2A7C7F" w14:textId="4061FA26" w:rsidR="00863406" w:rsidRDefault="00863406" w:rsidP="00863406">
      <w:pPr>
        <w:spacing w:before="360" w:after="120"/>
        <w:jc w:val="both"/>
        <w:rPr>
          <w:i/>
        </w:rPr>
      </w:pPr>
      <w:r>
        <w:rPr>
          <w:i/>
        </w:rPr>
        <w:t>Biex tipprovdi l-informazzjoni f’din it-taqsima, irreferi għat-Taqsima 3.2.1.3 (il-punti 49, 50, 51, 52, 53 u 55) u l-punti 353, 354 u 356 tas-CEEAG</w:t>
      </w:r>
      <w:r>
        <w:t>.</w:t>
      </w:r>
      <w:r>
        <w:rPr>
          <w:i/>
        </w:rPr>
        <w:t xml:space="preserve"> </w:t>
      </w:r>
    </w:p>
    <w:p w14:paraId="50E2DDC9" w14:textId="48FD7994" w:rsidR="00882890" w:rsidRDefault="00882890" w:rsidP="00863406">
      <w:pPr>
        <w:spacing w:before="360" w:after="120"/>
        <w:jc w:val="both"/>
        <w:rPr>
          <w:i/>
        </w:rPr>
      </w:pPr>
      <w:r>
        <w:rPr>
          <w:i/>
        </w:rPr>
        <w:t xml:space="preserve">Għall-għajnuna mogħtija </w:t>
      </w:r>
      <w:r>
        <w:rPr>
          <w:i/>
          <w:u w:val="single"/>
        </w:rPr>
        <w:t>mingħajr</w:t>
      </w:r>
      <w:r>
        <w:rPr>
          <w:i/>
        </w:rPr>
        <w:t xml:space="preserve"> </w:t>
      </w:r>
      <w:r>
        <w:rPr>
          <w:i/>
          <w:u w:val="single"/>
        </w:rPr>
        <w:t>proċess kompetittiv ta’ offerti</w:t>
      </w:r>
      <w:r>
        <w:rPr>
          <w:i/>
        </w:rPr>
        <w:t xml:space="preserve">, din it-taqsima </w:t>
      </w:r>
      <w:r>
        <w:rPr>
          <w:i/>
          <w:u w:val="single"/>
        </w:rPr>
        <w:t>mhijiex applikabbli</w:t>
      </w:r>
      <w:r>
        <w:rPr>
          <w:i/>
        </w:rPr>
        <w:t>. Għal miżuri bħal dawn, mur direttament fit-Taqsima 2.1.5.2.</w:t>
      </w:r>
    </w:p>
    <w:p w14:paraId="7F46CDC3" w14:textId="77777777" w:rsidR="00882890" w:rsidRDefault="00882890" w:rsidP="00863406">
      <w:pPr>
        <w:spacing w:before="360" w:after="120"/>
        <w:jc w:val="both"/>
        <w:rPr>
          <w:i/>
        </w:rPr>
      </w:pPr>
    </w:p>
    <w:p w14:paraId="461DF347" w14:textId="17F24A59" w:rsidR="00162A94" w:rsidRDefault="00AA0DC4" w:rsidP="00A32872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vvalutata l-konformità mal-punt 353 tas-CEEAG, u f’każ li ma jkunx diġà pprovdut bi tweġiba għall-mistoqsija </w:t>
      </w:r>
      <w:r>
        <w:fldChar w:fldCharType="begin"/>
      </w:r>
      <w:r>
        <w:instrText xml:space="preserve"> REF _Ref167812746 \r \h </w:instrText>
      </w:r>
      <w:r>
        <w:fldChar w:fldCharType="separate"/>
      </w:r>
      <w:r>
        <w:t>16</w:t>
      </w:r>
      <w:r>
        <w:fldChar w:fldCharType="end"/>
      </w:r>
      <w:r>
        <w:t xml:space="preserve"> ta’ hawn fuq, ipprovdi analiżi użata biex jiġi stabbilit il-livell tad-domanda fil-miżura nnotifikata tas-sigurtà tal-provvista abbażi tal-istandard ta’ affidabbiltà jew tal-analiżi kost-benefiċċji. Ikkonferma li l-analiżi użata biex jiġi ffissat il-livell tad-domanda ma tkunx qabżet it-12-il xahar fil-mument li jiġi ffissat il-livell tad-domanda.</w:t>
      </w:r>
    </w:p>
    <w:p w14:paraId="74BA1C7A" w14:textId="09BE4CD3" w:rsidR="00EF6485" w:rsidRDefault="00EF6485" w:rsidP="001D2520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…………………………………………………………………………………………….</w:t>
      </w:r>
    </w:p>
    <w:p w14:paraId="632CA93A" w14:textId="14B22C92" w:rsidR="002E0CE8" w:rsidRDefault="00EF6485" w:rsidP="00A32872">
      <w:pPr>
        <w:numPr>
          <w:ilvl w:val="0"/>
          <w:numId w:val="4"/>
        </w:numPr>
        <w:ind w:left="567" w:hanging="567"/>
        <w:jc w:val="both"/>
      </w:pPr>
      <w:r>
        <w:t xml:space="preserve">F’konformità mal-punt 354 tas-CEEAG, uri li ż-żmien meħtieġ bejn l-għoti tal-għajnuna u l-iskadenza sa meta jridu jitwettqu l-proġetti, jippermetti l-kompetizzjoni effettiva bejn il-proġetti varji eliġibbli. </w:t>
      </w:r>
    </w:p>
    <w:p w14:paraId="2DDD3ADA" w14:textId="77777777" w:rsidR="00EF6485" w:rsidRDefault="00EF6485" w:rsidP="00EF6485">
      <w:pPr>
        <w:ind w:left="567"/>
        <w:jc w:val="both"/>
        <w:rPr>
          <w:lang w:eastAsia="en-GB"/>
        </w:rPr>
      </w:pPr>
    </w:p>
    <w:p w14:paraId="5A2C580F" w14:textId="29D35C5F" w:rsidR="00EF6485" w:rsidRDefault="00EF6485" w:rsidP="001D2520">
      <w:pPr>
        <w:ind w:left="567"/>
        <w:jc w:val="both"/>
      </w:pPr>
      <w:r>
        <w:t>…………………………………………………………………………………………….</w:t>
      </w:r>
    </w:p>
    <w:p w14:paraId="67E069A4" w14:textId="77777777" w:rsidR="00C52CE6" w:rsidRDefault="00C52CE6" w:rsidP="00A32872">
      <w:pPr>
        <w:ind w:left="567"/>
        <w:jc w:val="both"/>
        <w:rPr>
          <w:lang w:eastAsia="en-GB"/>
        </w:rPr>
      </w:pPr>
    </w:p>
    <w:p w14:paraId="47D05D13" w14:textId="038ECA2C" w:rsidR="00C52CE6" w:rsidRDefault="00EF6485" w:rsidP="00C52CE6">
      <w:pPr>
        <w:numPr>
          <w:ilvl w:val="0"/>
          <w:numId w:val="4"/>
        </w:numPr>
        <w:ind w:left="567" w:hanging="567"/>
        <w:jc w:val="both"/>
      </w:pPr>
      <w:r>
        <w:t xml:space="preserve">F’konformità mal-punt 356 tas-CEEAG, uri li l-benefiċjarji tal-miżuri tas-sigurtà tal-provvista se jkollhom inċentivi effiċjenti biex jikkontribwixxu għas-sigurtà tal-provvista matul il-perjodu tal-konsenja. Jenħtieġ li dawn l-inċentivi b’mod ġenerali jkunu relatati mal-valur tat-tagħbija mitlufa (VoLL, volume of lost load) kif determinat f’konformità mal-Artikolu 11 tar-Regolament (UE) 2019/943. </w:t>
      </w:r>
    </w:p>
    <w:p w14:paraId="7AB7B74D" w14:textId="77777777" w:rsidR="00EF6485" w:rsidRDefault="00EF6485" w:rsidP="00EF6485">
      <w:pPr>
        <w:ind w:left="567"/>
        <w:jc w:val="both"/>
        <w:rPr>
          <w:lang w:eastAsia="en-GB"/>
        </w:rPr>
      </w:pPr>
    </w:p>
    <w:p w14:paraId="0D055B9A" w14:textId="6CF86A16" w:rsidR="006F256F" w:rsidRPr="006F39D2" w:rsidRDefault="00EF6485" w:rsidP="006F39D2">
      <w:pPr>
        <w:ind w:left="567"/>
        <w:jc w:val="both"/>
        <w:rPr>
          <w:i/>
          <w:color w:val="000000"/>
        </w:rPr>
      </w:pPr>
      <w:r>
        <w:lastRenderedPageBreak/>
        <w:t>…………………………………………………………………………………………….</w:t>
      </w:r>
    </w:p>
    <w:p w14:paraId="4EED1D7A" w14:textId="31A4BEDA" w:rsidR="00FC6878" w:rsidRPr="00441F0B" w:rsidRDefault="00FC6878" w:rsidP="00DD1BB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tivverifika l-konformità mal-punti 49 u 50 tas-CEEAG, ipprovdi dan li ġej:</w:t>
      </w:r>
    </w:p>
    <w:p w14:paraId="2AB5C620" w14:textId="7A6DCCC0" w:rsidR="00CD498E" w:rsidRPr="00441F0B" w:rsidRDefault="00033BA9" w:rsidP="001D2520">
      <w:pPr>
        <w:numPr>
          <w:ilvl w:val="0"/>
          <w:numId w:val="30"/>
        </w:numPr>
        <w:ind w:left="1134" w:hanging="283"/>
      </w:pPr>
      <w:r>
        <w:t>Spjega kif l-awtoritajiet jiżguraw li l-proċess tal-offerti jkun miftuħ, ċar, trasparenti u mhux diskriminatorju, bbażat fuq kriterji oġġettivi, definiti ex ante skont l-għan tal-miżura u jimminimizzaw ir-riskju tal-offerti strateġiċi (punt 49(a) tas-CEEAG).</w:t>
      </w:r>
    </w:p>
    <w:p w14:paraId="64C5BE69" w14:textId="711F2021" w:rsidR="00102684" w:rsidRPr="00050EB9" w:rsidRDefault="00FC6878" w:rsidP="00EF313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  <w:r>
        <w:tab/>
      </w:r>
    </w:p>
    <w:p w14:paraId="01621C23" w14:textId="3F66FF1D" w:rsidR="00EE0083" w:rsidRPr="00050EB9" w:rsidRDefault="00BC250F" w:rsidP="005031BE">
      <w:pPr>
        <w:numPr>
          <w:ilvl w:val="0"/>
          <w:numId w:val="30"/>
        </w:numPr>
        <w:ind w:left="1134" w:hanging="283"/>
      </w:pPr>
      <w:r>
        <w:t xml:space="preserve">Indika l-kriterji tal-għażla użati biex jiġu kklassifikati l-offerti, u finalment biex jiġi identifikat il-livell ta’ għajnuna fil-proċess kompetittiv ta’ offerti. B’mod iktar speċifiku: </w:t>
      </w:r>
    </w:p>
    <w:p w14:paraId="62322C89" w14:textId="24B28289" w:rsidR="004D6830" w:rsidRPr="00050EB9" w:rsidRDefault="000B1BDB" w:rsidP="00EA272E">
      <w:pPr>
        <w:pStyle w:val="ListParagraph"/>
        <w:numPr>
          <w:ilvl w:val="1"/>
          <w:numId w:val="31"/>
        </w:numPr>
        <w:spacing w:before="120" w:after="120"/>
        <w:contextualSpacing w:val="0"/>
        <w:jc w:val="both"/>
      </w:pPr>
      <w:r>
        <w:t>Ipprovdi l-lista tal-kriterji tal-għażla u speċifika liema minnhom huma/mhumiex direttament jew indirettament relatati mal-objettivi ewlenin tal-miżura. Indika l-ponderazzjoni tagħhom.</w:t>
      </w:r>
    </w:p>
    <w:p w14:paraId="39E363E7" w14:textId="77777777" w:rsidR="004D6830" w:rsidRPr="00050EB9" w:rsidRDefault="004D6830" w:rsidP="004D683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FBA2755" w14:textId="6D55C3D7" w:rsidR="00117CBD" w:rsidRPr="00050EB9" w:rsidRDefault="00554E1F" w:rsidP="00EA272E">
      <w:pPr>
        <w:pStyle w:val="ListParagraph"/>
        <w:numPr>
          <w:ilvl w:val="1"/>
          <w:numId w:val="31"/>
        </w:numPr>
        <w:spacing w:before="120" w:after="120"/>
        <w:contextualSpacing w:val="0"/>
        <w:jc w:val="both"/>
      </w:pPr>
      <w:r>
        <w:t>Spjega kif il-kriterji tal-għażla jpoġġu l-kontribuzzjoni għall-objettivi ewlenin tal-miżura/i f’relazzjoni diretta jew indiretta mal-ammont tal-għajnuna mitlub mill-applikant. Dan jista’ jiġi espress, pereżempju, f’termini ta’ għajnuna għal kull unità ta’ ħarsien tal-ambjent jew għajnuna għal kull unità ta’ enerġija (il-punt 50 u n-nota 44 f’qiegħ il-paġna tas-CEEAG).</w:t>
      </w:r>
    </w:p>
    <w:p w14:paraId="633DF06D" w14:textId="77777777" w:rsidR="008317D4" w:rsidRPr="00050EB9" w:rsidRDefault="008317D4" w:rsidP="008317D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2F7BEDB" w14:textId="6154C853" w:rsidR="006773CE" w:rsidRPr="00050EB9" w:rsidRDefault="00416D76" w:rsidP="00EA272E">
      <w:pPr>
        <w:pStyle w:val="ListParagraph"/>
        <w:numPr>
          <w:ilvl w:val="1"/>
          <w:numId w:val="31"/>
        </w:numPr>
        <w:spacing w:before="120" w:after="120"/>
        <w:contextualSpacing w:val="0"/>
        <w:jc w:val="both"/>
      </w:pPr>
      <w:r>
        <w:t>F’każ li jkun hemm kriterji oħra tal-għażla li mhumiex relatati direttament jew indirettament mal-objettivi ewlenin tal-miżura/i, ipprovdi raġunijiet għall-approċċ propost u spjega kif huwa xieraq għall-objettivi segwiti mill-miżura/i. Ikkonferma wkoll li dawk il-kriterji ma jirrappreżentawx aktar minn 30 % tal-ponderazzjoni tal-kriterji kollha tal-għażla (il-punt 50 tas-CEEAG).</w:t>
      </w:r>
    </w:p>
    <w:p w14:paraId="4B57F9BB" w14:textId="77777777" w:rsidR="00050EB9" w:rsidRPr="00050EB9" w:rsidRDefault="00050EB9" w:rsidP="00050EB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6110C2B" w14:textId="08112F2E" w:rsidR="004525DA" w:rsidRPr="00B35F1C" w:rsidRDefault="000B46CA" w:rsidP="00EA272E">
      <w:pPr>
        <w:pStyle w:val="ListParagraph"/>
        <w:numPr>
          <w:ilvl w:val="1"/>
          <w:numId w:val="31"/>
        </w:numPr>
        <w:spacing w:before="120" w:after="120"/>
        <w:contextualSpacing w:val="0"/>
        <w:jc w:val="both"/>
      </w:pPr>
      <w:r>
        <w:t xml:space="preserve">Spjega sa meta </w:t>
      </w:r>
      <w:r>
        <w:rPr>
          <w:shd w:val="clear" w:color="auto" w:fill="FFFFFF"/>
        </w:rPr>
        <w:t xml:space="preserve">qabel l-iskadenza għas-sottomissjoni tal-applikazzjonijiet, se jiġu ppubblikati l-kriterji tal-għażla f’kull proċess kompetittiv ta’ offerti </w:t>
      </w:r>
      <w:r>
        <w:t>(il-punt 49(b) u n-nota 43 f’qiegħ il-paġna tas-CEEAG)</w:t>
      </w:r>
      <w:r>
        <w:rPr>
          <w:shd w:val="clear" w:color="auto" w:fill="FFFFFF"/>
        </w:rPr>
        <w:t>.</w:t>
      </w:r>
    </w:p>
    <w:p w14:paraId="2BCA9493" w14:textId="008AFF96" w:rsidR="004525DA" w:rsidRPr="00B35F1C" w:rsidRDefault="004525DA" w:rsidP="004525DA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CC6F87F" w14:textId="11DD6EB3" w:rsidR="00A77677" w:rsidRPr="00B35F1C" w:rsidRDefault="00945368" w:rsidP="00F12C88">
      <w:pPr>
        <w:pStyle w:val="ListParagraph"/>
        <w:numPr>
          <w:ilvl w:val="0"/>
          <w:numId w:val="30"/>
        </w:numPr>
        <w:spacing w:before="120" w:after="120"/>
        <w:ind w:hanging="229"/>
        <w:contextualSpacing w:val="0"/>
        <w:jc w:val="both"/>
      </w:pPr>
      <w:r>
        <w:rPr>
          <w:shd w:val="clear" w:color="auto" w:fill="FFFFFF"/>
        </w:rPr>
        <w:t xml:space="preserve">Ikkonferma li l-baġit jew il-volum relatat mal-proċess tal-offerti huwa restrizzjoni vinkolanti fis-sens li huwa mistenni li mhux l-offerenti kollha se jirċievu għajnuna </w:t>
      </w:r>
      <w:r>
        <w:t>(il-punt 49(c) tas-CEEAG)</w:t>
      </w:r>
      <w:r>
        <w:rPr>
          <w:shd w:val="clear" w:color="auto" w:fill="FFFFFF"/>
        </w:rPr>
        <w:t xml:space="preserve">. </w:t>
      </w:r>
    </w:p>
    <w:p w14:paraId="5348ED98" w14:textId="77777777" w:rsidR="00074701" w:rsidRPr="00B35F1C" w:rsidRDefault="00074701" w:rsidP="0007470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C1024E1" w14:textId="4B4AFDF8" w:rsidR="005039EF" w:rsidRPr="00B35F1C" w:rsidRDefault="00A77677" w:rsidP="00F12C88">
      <w:pPr>
        <w:pStyle w:val="ListParagraph"/>
        <w:numPr>
          <w:ilvl w:val="0"/>
          <w:numId w:val="30"/>
        </w:numPr>
        <w:spacing w:before="120" w:after="120"/>
        <w:ind w:hanging="229"/>
        <w:contextualSpacing w:val="0"/>
        <w:jc w:val="both"/>
      </w:pPr>
      <w:r>
        <w:rPr>
          <w:shd w:val="clear" w:color="auto" w:fill="FFFFFF"/>
        </w:rPr>
        <w:t>Ipprovdi informazzjoni dwar l-għadd ta’ sessjonijiet ta’ offerti previsti u l-għadd mistenni ta’ offerenti fl-ewwel ċiklu u matul iż-żmien.</w:t>
      </w:r>
    </w:p>
    <w:p w14:paraId="2F7D1482" w14:textId="77777777" w:rsidR="00074701" w:rsidRPr="00B35F1C" w:rsidRDefault="00074701" w:rsidP="0007470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AC7C92A" w14:textId="57209921" w:rsidR="00866C66" w:rsidRPr="00B35F1C" w:rsidRDefault="00ED3116" w:rsidP="00F12C88">
      <w:pPr>
        <w:pStyle w:val="ListParagraph"/>
        <w:numPr>
          <w:ilvl w:val="0"/>
          <w:numId w:val="30"/>
        </w:numPr>
        <w:spacing w:before="120" w:after="120"/>
        <w:ind w:hanging="229"/>
        <w:contextualSpacing w:val="0"/>
        <w:jc w:val="both"/>
      </w:pPr>
      <w:r>
        <w:rPr>
          <w:shd w:val="clear" w:color="auto" w:fill="FFFFFF"/>
        </w:rPr>
        <w:t xml:space="preserve">Fil-każ ta’ proċess wieħed jew aktar ta’ offerti li għalihom ma hemmx biżżejjed konkorrenza, spjega kif id-disinn tal-proċessi tal-offerti se jiġi kkoreġut matul l-implimentazzjoni tal-iskema sabiex terġa’ tinkiseb kompetizzjoni effettiva, u meta </w:t>
      </w:r>
      <w:r>
        <w:t>(il-punt 49(c) tas-CEEAG)</w:t>
      </w:r>
      <w:r>
        <w:rPr>
          <w:shd w:val="clear" w:color="auto" w:fill="FFFFFF"/>
        </w:rPr>
        <w:t xml:space="preserve">. </w:t>
      </w:r>
    </w:p>
    <w:p w14:paraId="2E959DD6" w14:textId="77777777" w:rsidR="00074701" w:rsidRPr="00B35F1C" w:rsidRDefault="00074701" w:rsidP="00074701">
      <w:pPr>
        <w:tabs>
          <w:tab w:val="left" w:leader="dot" w:pos="9072"/>
        </w:tabs>
        <w:spacing w:before="120" w:after="120"/>
        <w:ind w:left="567"/>
        <w:jc w:val="both"/>
      </w:pPr>
      <w:r>
        <w:lastRenderedPageBreak/>
        <w:tab/>
      </w:r>
    </w:p>
    <w:p w14:paraId="6EE8F2DA" w14:textId="189F59B6" w:rsidR="009A606D" w:rsidRPr="009D65D3" w:rsidRDefault="009D22F2" w:rsidP="00F12C88">
      <w:pPr>
        <w:pStyle w:val="ListParagraph"/>
        <w:numPr>
          <w:ilvl w:val="0"/>
          <w:numId w:val="30"/>
        </w:numPr>
        <w:spacing w:before="120" w:after="120"/>
        <w:ind w:hanging="229"/>
        <w:contextualSpacing w:val="0"/>
        <w:jc w:val="both"/>
      </w:pPr>
      <w:r>
        <w:rPr>
          <w:rStyle w:val="oj-italic"/>
          <w:shd w:val="clear" w:color="auto" w:fill="FFFFFF"/>
        </w:rPr>
        <w:t xml:space="preserve">Ikkonferma li aġġustamenti </w:t>
      </w:r>
      <w:r>
        <w:rPr>
          <w:rStyle w:val="oj-italic"/>
          <w:i/>
          <w:shd w:val="clear" w:color="auto" w:fill="FFFFFF"/>
        </w:rPr>
        <w:t>ex post</w:t>
      </w:r>
      <w:r>
        <w:rPr>
          <w:shd w:val="clear" w:color="auto" w:fill="FFFFFF"/>
        </w:rPr>
        <w:t xml:space="preserve"> għall-eżitu tal-proċess ta’ offerti (bħal negozjati sussegwenti dwar ir-riżultati tal-offerti jew ir-razzjonar) se jiġu evitati</w:t>
      </w:r>
      <w:r>
        <w:t xml:space="preserve"> (il-punt 49(d) tas-CEEAG)</w:t>
      </w:r>
      <w:r>
        <w:rPr>
          <w:shd w:val="clear" w:color="auto" w:fill="FFFFFF"/>
        </w:rPr>
        <w:t>.</w:t>
      </w:r>
    </w:p>
    <w:p w14:paraId="79B985A9" w14:textId="1AE3ABA0" w:rsidR="009A606D" w:rsidRPr="009D65D3" w:rsidRDefault="009A606D" w:rsidP="009A606D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CD710C1" w14:textId="416B5132" w:rsidR="00AA6F85" w:rsidRPr="009D65D3" w:rsidRDefault="00AA6F85" w:rsidP="00712B3C">
      <w:pPr>
        <w:pStyle w:val="ListParagraph"/>
        <w:numPr>
          <w:ilvl w:val="0"/>
          <w:numId w:val="30"/>
        </w:numPr>
        <w:spacing w:before="120" w:after="120"/>
        <w:ind w:hanging="229"/>
        <w:contextualSpacing w:val="0"/>
        <w:jc w:val="both"/>
      </w:pPr>
      <w:r>
        <w:t>F’każ li jkun hemm possibbiltà ta’ “</w:t>
      </w:r>
      <w:r>
        <w:rPr>
          <w:i/>
        </w:rPr>
        <w:t>offerti ta’ sussidju żero</w:t>
      </w:r>
      <w:r>
        <w:t xml:space="preserve">”, spjega kif se tiġi żgurata l-proporzjonalità. </w:t>
      </w:r>
    </w:p>
    <w:p w14:paraId="51AA817F" w14:textId="30E33912" w:rsidR="00AA6F85" w:rsidRPr="009D65D3" w:rsidRDefault="00217A1A" w:rsidP="00AA6F8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  <w:r>
        <w:tab/>
      </w:r>
    </w:p>
    <w:p w14:paraId="2C803759" w14:textId="7320F048" w:rsidR="00CC373C" w:rsidRPr="009D65D3" w:rsidRDefault="000D7371" w:rsidP="00712B3C">
      <w:pPr>
        <w:pStyle w:val="ListParagraph"/>
        <w:numPr>
          <w:ilvl w:val="0"/>
          <w:numId w:val="30"/>
        </w:numPr>
        <w:spacing w:before="120" w:after="120"/>
        <w:ind w:hanging="229"/>
        <w:contextualSpacing w:val="0"/>
        <w:jc w:val="both"/>
      </w:pPr>
      <w:r>
        <w:t xml:space="preserve">Ikkjarifika jekk l-awtoritajiet jipprevedux l-użu ta’ prezzijiet minimi jew massimi fil-proċess kompetittiv ta’ offerti. Jekk dan ikun il-każ, iġġustifika l-użu tagħhom u spjega kif dawn ma jillimitawx il-proċess kompetittiv ta’ offerti </w:t>
      </w:r>
      <w:r w:rsidR="00295065" w:rsidRPr="009D65D3">
        <w:rPr>
          <w:rStyle w:val="FootnoteReference"/>
          <w:lang w:eastAsia="en-GB"/>
        </w:rPr>
        <w:footnoteReference w:id="6"/>
      </w:r>
      <w:r>
        <w:t>(il-punt 49 u n-nota 42 f’qiegħ il-paġna tas-CEEAG).</w:t>
      </w:r>
    </w:p>
    <w:p w14:paraId="72C4C6C1" w14:textId="2C8399F8" w:rsidR="00CC373C" w:rsidRPr="009D65D3" w:rsidRDefault="00217A1A" w:rsidP="00CC373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  <w:r>
        <w:tab/>
      </w:r>
      <w:r>
        <w:tab/>
      </w:r>
    </w:p>
    <w:p w14:paraId="4FA200E6" w14:textId="77777777" w:rsidR="001620DB" w:rsidRPr="00863406" w:rsidRDefault="001620DB" w:rsidP="001620DB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1620DB" w:rsidRPr="00FC6878" w14:paraId="1FE953DC" w14:textId="77777777" w:rsidTr="001D69A5">
        <w:tc>
          <w:tcPr>
            <w:tcW w:w="9322" w:type="dxa"/>
            <w:shd w:val="pct15" w:color="auto" w:fill="auto"/>
          </w:tcPr>
          <w:p w14:paraId="150946AF" w14:textId="6E83DDA0" w:rsidR="001620DB" w:rsidRPr="00FC6878" w:rsidRDefault="007A4CB6" w:rsidP="00C122DD">
            <w:pPr>
              <w:pStyle w:val="Heading1"/>
              <w:keepNext/>
              <w:keepLines/>
              <w:numPr>
                <w:ilvl w:val="3"/>
                <w:numId w:val="24"/>
              </w:numPr>
              <w:ind w:left="1723" w:right="-28" w:hanging="646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Proporzjonalità tal-għajnuna </w:t>
            </w:r>
            <w:r>
              <w:rPr>
                <w:sz w:val="24"/>
                <w:u w:val="single"/>
              </w:rPr>
              <w:t>mhux</w:t>
            </w:r>
            <w:r>
              <w:rPr>
                <w:sz w:val="24"/>
              </w:rPr>
              <w:t xml:space="preserve"> mogħtija permezz ta’ proċess kompetittiv ta’ offerti </w:t>
            </w:r>
          </w:p>
        </w:tc>
      </w:tr>
    </w:tbl>
    <w:p w14:paraId="0190ED95" w14:textId="4268A147" w:rsidR="001620DB" w:rsidRDefault="001620DB" w:rsidP="00DB2066">
      <w:pPr>
        <w:pStyle w:val="ListParagraph"/>
        <w:spacing w:before="120" w:after="120"/>
        <w:ind w:left="0"/>
        <w:contextualSpacing w:val="0"/>
        <w:jc w:val="both"/>
      </w:pPr>
      <w:r>
        <w:rPr>
          <w:i/>
        </w:rPr>
        <w:t>Biex tipprovdi l-informazzjoni f’din it-taqsima, irreferi għall-punti 51-55 u 353-357 tas-CEEAG.</w:t>
      </w:r>
    </w:p>
    <w:p w14:paraId="66E254B6" w14:textId="77D256A6" w:rsidR="00882890" w:rsidRPr="008969F9" w:rsidRDefault="00882890" w:rsidP="00DB2066">
      <w:pPr>
        <w:pStyle w:val="ListParagraph"/>
        <w:spacing w:before="120" w:after="120"/>
        <w:ind w:left="0"/>
        <w:contextualSpacing w:val="0"/>
        <w:jc w:val="both"/>
        <w:rPr>
          <w:i/>
          <w:iCs/>
        </w:rPr>
      </w:pPr>
      <w:r>
        <w:rPr>
          <w:i/>
        </w:rPr>
        <w:t xml:space="preserve">Din it-taqsima </w:t>
      </w:r>
      <w:r>
        <w:rPr>
          <w:i/>
          <w:u w:val="single"/>
        </w:rPr>
        <w:t>ma tapplikax</w:t>
      </w:r>
      <w:r>
        <w:rPr>
          <w:i/>
        </w:rPr>
        <w:t xml:space="preserve"> għal miżuri li fihom l-għajnuna tingħata permezz ta’ </w:t>
      </w:r>
      <w:r>
        <w:rPr>
          <w:i/>
          <w:u w:val="single"/>
        </w:rPr>
        <w:t>proċess kompetittiv ta’ offerti</w:t>
      </w:r>
      <w:r>
        <w:rPr>
          <w:i/>
        </w:rPr>
        <w:t>. Għal miżuri bħal dawn, wieġeb għat-taqsima 2.5.1.1 hawn fuq minflok.</w:t>
      </w:r>
    </w:p>
    <w:p w14:paraId="13C5DD7C" w14:textId="77777777" w:rsidR="00882890" w:rsidRPr="005536DD" w:rsidRDefault="00882890" w:rsidP="00DB2066">
      <w:pPr>
        <w:pStyle w:val="ListParagraph"/>
        <w:spacing w:before="120" w:after="120"/>
        <w:ind w:left="0"/>
        <w:contextualSpacing w:val="0"/>
        <w:jc w:val="both"/>
        <w:rPr>
          <w:lang w:eastAsia="en-GB"/>
        </w:rPr>
      </w:pPr>
    </w:p>
    <w:p w14:paraId="47450FEC" w14:textId="09EF0745" w:rsidR="00D45D04" w:rsidRDefault="00D45D04" w:rsidP="00D45D04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vvalutata l-konformità mal-punt 353 tas-CEEAG, u f’każ li ma jkunx diġà pprovdut bi tweġiba għall-mistoqsija </w:t>
      </w:r>
      <w:r w:rsidR="00F65779">
        <w:fldChar w:fldCharType="begin"/>
      </w:r>
      <w:r w:rsidR="00F65779">
        <w:instrText xml:space="preserve"> REF _Ref167812746 \r \h </w:instrText>
      </w:r>
      <w:r w:rsidR="00F65779">
        <w:fldChar w:fldCharType="separate"/>
      </w:r>
      <w:r w:rsidR="00F65779">
        <w:t>16</w:t>
      </w:r>
      <w:r w:rsidR="00F65779">
        <w:fldChar w:fldCharType="end"/>
      </w:r>
      <w:r>
        <w:t>ta’ hawn fuq, ipprovdi analiżi użata biex jiġi stabbilit il-livell tad-domanda fil-miżura nnotifikata tas-sigurtà tal-provvista abbażi tal-istandard ta’ affidabbiltà jew tal-analiżi kost-benefiċċji. Ikkonferma li l-analiżi użata biex jiġi ffissat il-livell tad-domanda ma tkunx qabżet it-12-il xahar fil-mument li jiġi ffissat il-livell tad-domanda.</w:t>
      </w:r>
    </w:p>
    <w:p w14:paraId="3F80A4CE" w14:textId="77777777" w:rsidR="00D45D04" w:rsidRDefault="00D45D04" w:rsidP="00D45D04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…………………………………………………………………………………………….</w:t>
      </w:r>
    </w:p>
    <w:p w14:paraId="453F4508" w14:textId="77777777" w:rsidR="00D45D04" w:rsidRDefault="00D45D04" w:rsidP="00D45D04">
      <w:pPr>
        <w:numPr>
          <w:ilvl w:val="0"/>
          <w:numId w:val="4"/>
        </w:numPr>
        <w:ind w:left="567" w:hanging="567"/>
        <w:jc w:val="both"/>
      </w:pPr>
      <w:r>
        <w:t xml:space="preserve">F’konformità mal-punt 354 tas-CEEAG, uri li ż-żmien meħtieġ bejn l-għoti tal-għajnuna u l-iskadenza sa meta jridu jitwettqu l-proġetti, jippermetti l-kompetizzjoni effettiva bejn il-proġetti varji eliġibbli. </w:t>
      </w:r>
    </w:p>
    <w:p w14:paraId="274827B6" w14:textId="77777777" w:rsidR="00D45D04" w:rsidRDefault="00D45D04" w:rsidP="00D45D04">
      <w:pPr>
        <w:ind w:left="567"/>
        <w:jc w:val="both"/>
        <w:rPr>
          <w:lang w:eastAsia="en-GB"/>
        </w:rPr>
      </w:pPr>
    </w:p>
    <w:p w14:paraId="162848DC" w14:textId="77777777" w:rsidR="00D45D04" w:rsidRDefault="00D45D04" w:rsidP="00D45D04">
      <w:pPr>
        <w:ind w:left="567"/>
        <w:jc w:val="both"/>
      </w:pPr>
      <w:bookmarkStart w:id="6" w:name="_Hlk167886782"/>
      <w:r>
        <w:t>…………………………………………………………………………………………….</w:t>
      </w:r>
    </w:p>
    <w:bookmarkEnd w:id="6"/>
    <w:p w14:paraId="227FEE4D" w14:textId="77777777" w:rsidR="00D45D04" w:rsidRDefault="00D45D04" w:rsidP="00D45D04">
      <w:pPr>
        <w:ind w:left="567"/>
        <w:jc w:val="both"/>
        <w:rPr>
          <w:lang w:eastAsia="en-GB"/>
        </w:rPr>
      </w:pPr>
    </w:p>
    <w:p w14:paraId="20E5B34D" w14:textId="77777777" w:rsidR="00D45D04" w:rsidRDefault="00D45D04" w:rsidP="00D45D04">
      <w:pPr>
        <w:numPr>
          <w:ilvl w:val="0"/>
          <w:numId w:val="4"/>
        </w:numPr>
        <w:ind w:left="567" w:hanging="567"/>
        <w:jc w:val="both"/>
      </w:pPr>
      <w:r>
        <w:t xml:space="preserve">F’konformità mal-punt 356 tas-CEEAG, uri li l-benefiċjarji tal-miżuri tas-sigurtà tal-provvista se jkollhom inċentivi effiċjenti biex jikkontribwixxu għas-sigurtà tal-provvista matul il-perjodu tal-konsenja. Jenħtieġ li dawn l-inċentivi b’mod ġenerali jkunu relatati mal-valur tat-tagħbija mitlufa (VoLL) kif determinat f’konformità mal-Artikolu 11 tar-Regolament (UE) 2019/943. </w:t>
      </w:r>
    </w:p>
    <w:p w14:paraId="2B0809CF" w14:textId="77777777" w:rsidR="00D45D04" w:rsidRDefault="00D45D04" w:rsidP="00D45D04">
      <w:pPr>
        <w:ind w:left="567"/>
        <w:jc w:val="both"/>
      </w:pPr>
      <w:r>
        <w:t>…………………………………………………………………………………………….</w:t>
      </w:r>
    </w:p>
    <w:p w14:paraId="49FC4837" w14:textId="31D30F5D" w:rsidR="005F14EB" w:rsidRDefault="005F14EB" w:rsidP="00A32872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lastRenderedPageBreak/>
        <w:t xml:space="preserve">Spjega għaliex ma jintużax proċess kompetittiv ta’ offerti (skont il-punt 355 tas-CEEAG). </w:t>
      </w:r>
    </w:p>
    <w:p w14:paraId="5A7A4907" w14:textId="099BEAED" w:rsidR="005F14EB" w:rsidRDefault="005F14EB" w:rsidP="00DB2066">
      <w:pPr>
        <w:pStyle w:val="ListParagraph"/>
        <w:spacing w:before="120" w:after="120"/>
        <w:ind w:left="567"/>
        <w:contextualSpacing w:val="0"/>
        <w:jc w:val="both"/>
      </w:pPr>
      <w:r>
        <w:t>…………………………………………………………………………………………….</w:t>
      </w:r>
    </w:p>
    <w:p w14:paraId="54A1C8FD" w14:textId="04E54CB8" w:rsidR="00DB2066" w:rsidRPr="00303CDD" w:rsidRDefault="00C122DD" w:rsidP="00C122DD">
      <w:pPr>
        <w:numPr>
          <w:ilvl w:val="0"/>
          <w:numId w:val="4"/>
        </w:numPr>
        <w:ind w:left="567" w:hanging="567"/>
        <w:jc w:val="both"/>
      </w:pPr>
      <w:r>
        <w:t xml:space="preserve">Fil-każ ta’ skemi ta’ għajnuna, ipprovdi lista ta’ proġetti ta’ referenza u spjega għaliex dawn ġew definiti (spjega pereżempju li f’kull proġett ta’ referenza il-kostijiet u d-dħul jistgħu jkunu mistennija li jkunu ġeneralment simili). Biex jiġi evitat kull dubju, proġett ta’ referenza huwa proġett ta’ eżempju li jkun rappreżentattiv tal-proġett medju f’kategorija ta’ benefiċjarji eliġibbli għal skema ta’ għajnuna (il-punt 19 (63) tas-CEEAG). </w:t>
      </w:r>
    </w:p>
    <w:p w14:paraId="5C69FCBF" w14:textId="4A976914" w:rsidR="007F119D" w:rsidRPr="00303CDD" w:rsidRDefault="007F119D" w:rsidP="007F119D">
      <w:pPr>
        <w:ind w:left="567"/>
      </w:pPr>
      <w:r>
        <w:t>……………………………………………………………………………………………</w:t>
      </w:r>
    </w:p>
    <w:p w14:paraId="4D68EF6E" w14:textId="46CAA667" w:rsidR="007F119D" w:rsidRPr="007F119D" w:rsidRDefault="0003031C" w:rsidP="006F39D2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Skont il-punt 51 tas-CEEAG, għal kull proġett ta’ referenza (fil-każ ta’ skemi ta’ għajnuna) jew għal kull benefiċjarju (fil-każ ta’ għajnuna individwali), uri li l-għajnuna ma taqbiżx il-minimu meħtieġ, jiġifieri d-differenza bejn il-valur preżenti nett (VPN) għax-xenarju fattwali u l-VPN għax-xenarju kontrofattwali matul il-ħajja tal-proġett ta’ referenza jew tal-proġett. Għal din il-valutazzjoni, ippreżenta kwantifikazzjoni, għax-xenarju fattwali u għal xenarju kontrofattwali realistiku,</w:t>
      </w:r>
      <w:r w:rsidRPr="00FF6161">
        <w:rPr>
          <w:rStyle w:val="FootnoteReference"/>
        </w:rPr>
        <w:footnoteReference w:id="7"/>
      </w:r>
      <w:r>
        <w:t xml:space="preserve"> tal-kostijiet u d-dħul ewlenin kollha, il-kost medju ponderat stmat tal-kapital (WACC, weighted average cost of capital) tal-benefiċjarji (jew il-proġetti ta’ referenza fil-każ ta’ skemi ta’ għajnuna) biex jiġu skontati l-flussi tal-flus futuri, kif ukoll il-VPN għax-xenarji fattwali u kontrofattwali, tul il-ħajja tal-proġett/tal-proġett ta’ referenza.  </w:t>
      </w:r>
    </w:p>
    <w:p w14:paraId="4DB6378F" w14:textId="77777777" w:rsidR="007F119D" w:rsidRDefault="007F119D" w:rsidP="006F39D2">
      <w:pPr>
        <w:numPr>
          <w:ilvl w:val="0"/>
          <w:numId w:val="37"/>
        </w:numPr>
        <w:ind w:left="1134" w:hanging="283"/>
      </w:pPr>
      <w:r>
        <w:t xml:space="preserve">Ipprovdi dan f’Anness ma’ din il-formola ta’ notifika (billi tuża fajl Excel fejn ikun jidhru l-formuli kollha). </w:t>
      </w:r>
    </w:p>
    <w:p w14:paraId="791F4E37" w14:textId="77777777" w:rsidR="00217A1A" w:rsidRPr="0002369A" w:rsidRDefault="00217A1A" w:rsidP="00217A1A">
      <w:pPr>
        <w:ind w:left="1134"/>
        <w:rPr>
          <w:lang w:eastAsia="en-GB"/>
        </w:rPr>
      </w:pPr>
    </w:p>
    <w:p w14:paraId="51E93FB9" w14:textId="06325AD4" w:rsidR="006F39D2" w:rsidRDefault="006F39D2" w:rsidP="006F39D2">
      <w:pPr>
        <w:ind w:left="1134"/>
      </w:pPr>
      <w:r>
        <w:t>………………………………………………………………………………………</w:t>
      </w:r>
    </w:p>
    <w:p w14:paraId="1D1204B7" w14:textId="77777777" w:rsidR="00CA6577" w:rsidRPr="007F119D" w:rsidRDefault="00CA6577" w:rsidP="00CA6577">
      <w:pPr>
        <w:ind w:left="1287"/>
        <w:rPr>
          <w:lang w:val="en-IE" w:eastAsia="en-GB"/>
        </w:rPr>
      </w:pPr>
    </w:p>
    <w:p w14:paraId="627E58AA" w14:textId="77777777" w:rsidR="007F119D" w:rsidRDefault="007F119D" w:rsidP="006F39D2">
      <w:pPr>
        <w:numPr>
          <w:ilvl w:val="0"/>
          <w:numId w:val="37"/>
        </w:numPr>
        <w:ind w:left="1134" w:hanging="283"/>
      </w:pPr>
      <w:r>
        <w:t>Inkludi informazzjoni dettaljata dwar l-ipoteżijiet, il-metodoloġiji, ir-raġunament u s-sorsi sottostanti tagħhom, użati għal kull aspett tal-kwantifikazzjoni tal-kostijiet u d-dħul fix-xenarju fattwali u x-xenarju kontrofattwali probabbli (inkludi pereżempju l-ipoteżijiet użati biex jiġu żviluppati dawn ix-xenarji u s-sors/ir-raġunament għal dawn l-ipoteżijiet).</w:t>
      </w:r>
    </w:p>
    <w:p w14:paraId="7C74300E" w14:textId="77777777" w:rsidR="00217A1A" w:rsidRDefault="00217A1A" w:rsidP="00217A1A">
      <w:pPr>
        <w:ind w:left="1134"/>
        <w:rPr>
          <w:lang w:val="en-IE" w:eastAsia="en-GB"/>
        </w:rPr>
      </w:pPr>
    </w:p>
    <w:p w14:paraId="79918851" w14:textId="58CA1017" w:rsidR="00CA6577" w:rsidRDefault="006F39D2" w:rsidP="006F39D2">
      <w:pPr>
        <w:ind w:left="1134"/>
      </w:pPr>
      <w:r>
        <w:t>………………………………………………………………………………………</w:t>
      </w:r>
    </w:p>
    <w:p w14:paraId="16028413" w14:textId="77777777" w:rsidR="00CA6577" w:rsidRPr="007F119D" w:rsidRDefault="00CA6577" w:rsidP="00CA6577">
      <w:pPr>
        <w:rPr>
          <w:lang w:val="en-IE" w:eastAsia="en-GB"/>
        </w:rPr>
      </w:pPr>
    </w:p>
    <w:p w14:paraId="4A30E10A" w14:textId="2757CD4D" w:rsidR="005F14EB" w:rsidRPr="006F39D2" w:rsidRDefault="007F119D" w:rsidP="006F39D2">
      <w:pPr>
        <w:numPr>
          <w:ilvl w:val="0"/>
          <w:numId w:val="37"/>
        </w:numPr>
        <w:ind w:left="1134" w:hanging="283"/>
      </w:pPr>
      <w:r>
        <w:t>Ma’ din il-formola ta’ notifika tista’ tehmeż ukoll id-dokumenti msemmija fin-nota 39 f’qiegħ il-paġna tas-CEEAG. Id-dokumenti tal-Bord jistgħu jkunu partikolarment utli għal miżuri jew skemi ta’ għajnuna individwali li jkunu ta’ benefiċċju għal għadd partikolarment limitat ta’ benefiċjarji. Jekk dawn id-dokumenti jkunu mehmuża mal-formola ta’ notifika, ipprovdi hawn taħt lista ta’ dawn id-dokumenti, waqt li tispeċifika l-awtur, id-data meta ġew abbozzati u l-kuntest meta ntużaw.</w:t>
      </w:r>
    </w:p>
    <w:p w14:paraId="192A4C22" w14:textId="1929C07E" w:rsidR="004F192A" w:rsidRPr="000575C3" w:rsidRDefault="00217A1A" w:rsidP="004F192A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  <w:r>
        <w:tab/>
      </w:r>
      <w:r>
        <w:tab/>
      </w:r>
    </w:p>
    <w:p w14:paraId="517A29B1" w14:textId="5B83B2D1" w:rsidR="000575C3" w:rsidRPr="00142B91" w:rsidRDefault="006630EE" w:rsidP="006630EE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il-punt 55 tas-CEEAG jkun japplika, ipprovdi informazzjoni dwar il-mudelli ta’ kumpens li l-Istat Membru jista’ jkollu l-ħsieb li jintroduċi (taħlita ta’ mudelli </w:t>
      </w:r>
      <w:r>
        <w:rPr>
          <w:i/>
        </w:rPr>
        <w:t>ex ante</w:t>
      </w:r>
      <w:r>
        <w:t xml:space="preserve"> u </w:t>
      </w:r>
      <w:r>
        <w:rPr>
          <w:i/>
        </w:rPr>
        <w:t>ex post</w:t>
      </w:r>
      <w:r>
        <w:t xml:space="preserve"> jew ta’ rkupru </w:t>
      </w:r>
      <w:r>
        <w:rPr>
          <w:i/>
        </w:rPr>
        <w:t>ex post</w:t>
      </w:r>
      <w:r>
        <w:t xml:space="preserve"> jew mekkaniżmi ta’ monitoraġġ tal-kostijiet). </w:t>
      </w:r>
    </w:p>
    <w:p w14:paraId="1469FE3D" w14:textId="3662127B" w:rsidR="000575C3" w:rsidRPr="008515FB" w:rsidRDefault="009329F1" w:rsidP="000575C3">
      <w:pPr>
        <w:tabs>
          <w:tab w:val="left" w:leader="dot" w:pos="9072"/>
        </w:tabs>
        <w:spacing w:before="120" w:after="120"/>
        <w:ind w:left="567"/>
        <w:jc w:val="both"/>
      </w:pPr>
      <w:r>
        <w:lastRenderedPageBreak/>
        <w:t xml:space="preserve">Jekk il-punt 55 tas-CEEAG ma jkunx japplika għall-miżura/i, ipprovdi ġustifikazzjoni. </w:t>
      </w:r>
    </w:p>
    <w:p w14:paraId="63611800" w14:textId="5021059F" w:rsidR="00DD1BB0" w:rsidRDefault="009329F1" w:rsidP="00EA5DDD">
      <w:pPr>
        <w:tabs>
          <w:tab w:val="left" w:leader="dot" w:pos="9072"/>
        </w:tabs>
        <w:spacing w:before="120" w:after="120"/>
        <w:ind w:left="567"/>
        <w:jc w:val="both"/>
        <w:rPr>
          <w:highlight w:val="yellow"/>
        </w:rPr>
      </w:pPr>
      <w:r>
        <w:tab/>
      </w:r>
    </w:p>
    <w:p w14:paraId="3AD989F1" w14:textId="260AE715" w:rsidR="00EF6485" w:rsidRDefault="00EF6485" w:rsidP="00EA5DDD"/>
    <w:p w14:paraId="79CD33D7" w14:textId="4CABB3BA" w:rsidR="00EF6485" w:rsidRDefault="00EF6485" w:rsidP="00EF6485">
      <w:pPr>
        <w:numPr>
          <w:ilvl w:val="0"/>
          <w:numId w:val="4"/>
        </w:numPr>
        <w:ind w:left="567" w:hanging="567"/>
        <w:jc w:val="both"/>
      </w:pPr>
      <w:r>
        <w:t>Jekk il-miżura/i notifikata/i tieħu l-forma ta’ ċertifikat kompetittiv jew skema ta’ obbligu tal-fornitur (il-punt 357 tas-CEEAG):</w:t>
      </w:r>
    </w:p>
    <w:p w14:paraId="504AC813" w14:textId="77777777" w:rsidR="00EF6485" w:rsidRDefault="00EF6485" w:rsidP="00EF6485">
      <w:pPr>
        <w:pStyle w:val="ListParagraph"/>
        <w:ind w:hanging="436"/>
        <w:rPr>
          <w:lang w:eastAsia="en-GB"/>
        </w:rPr>
      </w:pPr>
    </w:p>
    <w:p w14:paraId="5FEA5C3D" w14:textId="5CC3AC8E" w:rsidR="00EF6485" w:rsidRDefault="0088099D" w:rsidP="00EA5DDD">
      <w:pPr>
        <w:numPr>
          <w:ilvl w:val="0"/>
          <w:numId w:val="61"/>
        </w:numPr>
        <w:spacing w:after="240"/>
        <w:ind w:left="1134" w:hanging="283"/>
        <w:jc w:val="both"/>
      </w:pPr>
      <w:r>
        <w:t>ikkonferma li d-domanda fl-iskema tkun inqas mill-provvista potenzjali; u wkoll</w:t>
      </w:r>
    </w:p>
    <w:p w14:paraId="3714D680" w14:textId="6175BEB4" w:rsidR="006F39D2" w:rsidRDefault="006F39D2" w:rsidP="00217A1A">
      <w:pPr>
        <w:spacing w:after="240"/>
        <w:ind w:left="720" w:firstLine="414"/>
        <w:jc w:val="both"/>
      </w:pPr>
      <w:r>
        <w:t>………………………………………………………………………………………</w:t>
      </w:r>
    </w:p>
    <w:p w14:paraId="3CE17A1C" w14:textId="3C19DDB2" w:rsidR="00EF6485" w:rsidRDefault="0088099D" w:rsidP="00712B3C">
      <w:pPr>
        <w:numPr>
          <w:ilvl w:val="0"/>
          <w:numId w:val="61"/>
        </w:numPr>
        <w:spacing w:after="240"/>
        <w:ind w:left="1134" w:hanging="283"/>
        <w:jc w:val="both"/>
      </w:pPr>
      <w:r>
        <w:t>spjega kif il-prezz tax-xiri/penali se jiġi stabbilit u kif jiżgura li mhu se jkun hemm l-ebda kumpens żejjed.</w:t>
      </w:r>
    </w:p>
    <w:p w14:paraId="27CDD2B2" w14:textId="60DAB3FE" w:rsidR="006F39D2" w:rsidRDefault="006F39D2" w:rsidP="00217A1A">
      <w:pPr>
        <w:spacing w:after="240"/>
        <w:ind w:left="720" w:firstLine="414"/>
        <w:jc w:val="both"/>
      </w:pPr>
      <w:r>
        <w:t>………………………………………………………………………………………</w:t>
      </w:r>
    </w:p>
    <w:p w14:paraId="3CF13603" w14:textId="77777777" w:rsidR="00EF6485" w:rsidRDefault="00EF6485" w:rsidP="00A32872">
      <w:pPr>
        <w:ind w:left="360"/>
      </w:pPr>
    </w:p>
    <w:p w14:paraId="4CEF8F72" w14:textId="77777777" w:rsidR="00B21377" w:rsidRPr="00863406" w:rsidRDefault="00B21377" w:rsidP="00A32872">
      <w:pPr>
        <w:ind w:left="360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B21377" w:rsidRPr="00FC6878" w14:paraId="5ADB97A4" w14:textId="77777777" w:rsidTr="00D25DD0">
        <w:tc>
          <w:tcPr>
            <w:tcW w:w="9322" w:type="dxa"/>
            <w:shd w:val="pct15" w:color="auto" w:fill="auto"/>
          </w:tcPr>
          <w:p w14:paraId="1D5ED9F0" w14:textId="2394281B" w:rsidR="00B21377" w:rsidRPr="00FC6878" w:rsidRDefault="00B21377" w:rsidP="00B21377">
            <w:pPr>
              <w:pStyle w:val="Heading1"/>
              <w:numPr>
                <w:ilvl w:val="2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Akkumulazzjoni</w:t>
            </w:r>
          </w:p>
        </w:tc>
      </w:tr>
    </w:tbl>
    <w:p w14:paraId="2346A85D" w14:textId="6CB77F89" w:rsidR="00B21377" w:rsidRPr="002A3B51" w:rsidRDefault="00B21377" w:rsidP="00B21377">
      <w:pPr>
        <w:pStyle w:val="ListParagraph"/>
        <w:spacing w:before="120" w:after="120"/>
        <w:ind w:left="567"/>
        <w:contextualSpacing w:val="0"/>
        <w:jc w:val="both"/>
      </w:pPr>
      <w:r>
        <w:rPr>
          <w:i/>
        </w:rPr>
        <w:t>Biex tipprovdi l-informazzjoni f’din it-taqsima, irreferi għall-punti 56 u 57 tas-CEEAG</w:t>
      </w:r>
      <w:r>
        <w:t>.</w:t>
      </w:r>
    </w:p>
    <w:p w14:paraId="7159B0AA" w14:textId="07C8FDAD" w:rsidR="00E5484B" w:rsidRPr="002A3B51" w:rsidRDefault="0004717F" w:rsidP="00DD1BB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F’każ li dan għadu ma ġiex indikat fil-Parti I tal-formola ta’ notifika ġenerali u biex tiġi vverifikata l-konformità mal-punt 56 tas-CEEAG, ikkjarfika jekk l-għajnuna taħt il-miżura notifikata tistax tingħata fl-istess ħin taħt diversi skemi ta’ għajnuna jew tistax tiġi akkumulata ma’ għajnuna </w:t>
      </w:r>
      <w:r>
        <w:rPr>
          <w:i/>
        </w:rPr>
        <w:t>ad hoc</w:t>
      </w:r>
      <w:r>
        <w:t xml:space="preserve"> jew </w:t>
      </w:r>
      <w:r>
        <w:rPr>
          <w:i/>
        </w:rPr>
        <w:t>de minimis</w:t>
      </w:r>
      <w:r>
        <w:t xml:space="preserve"> fir-rigward tal-istess kostijiet eliġibbli. Jekk dak huwa l-każ, ipprovdi dettalji dwar dawk l-iskemi ta’ għajnuna, l-għajnuna </w:t>
      </w:r>
      <w:r>
        <w:rPr>
          <w:i/>
        </w:rPr>
        <w:t>ad hoc</w:t>
      </w:r>
      <w:r>
        <w:t xml:space="preserve"> jew l-għajnuna </w:t>
      </w:r>
      <w:r>
        <w:rPr>
          <w:i/>
        </w:rPr>
        <w:t>de minimis</w:t>
      </w:r>
      <w:r>
        <w:t xml:space="preserve"> u kif l-għajnuna se tiġi akkumulata. Innota li tista’ tirreferi għall-kwantifikazzjoni pprovduta hawn fuq.</w:t>
      </w:r>
    </w:p>
    <w:p w14:paraId="4EA350F2" w14:textId="6700FB40" w:rsidR="00D13239" w:rsidRPr="002A3B51" w:rsidRDefault="002A3B51" w:rsidP="002A3B5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13EC6AF" w14:textId="40D023B2" w:rsidR="007257F0" w:rsidRPr="00EE2D70" w:rsidRDefault="00720951" w:rsidP="00DD1BB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il-punt 56 tas-CEEAG huwa applikabbli, iġġustifika kif l-ammont totali ta’ għajnuna mogħtija skont il-miżura/i notifikata/i għal proġett jew attività mhux se jwassal għal kumpens żejjed jew jaqbeż l-ammont massimu ta’ għajnuna permess skont is-CEEAG. L-ammont massimu ta’ għajnuna permess skont is-CEEAG huwa jew l-ammont ta’ għajnuna meqjus fl-offerta ta’ suċċess jew, fin-nuqqas ta’ proċess kompetittiv, id-diskrepanza tal-likwidità, filwaqt li jitqies id-dħul ewlieni kollu inkluż sorsi oħra ta’ għajnuna (il-punt 51 tas-CEEAG). Meta l-għajnuna mogħtija skont il-miżura/i ta’ għajnuna notifikata tista’ tiġi akkumulata mal-għajnuna mill-Istat taħt strument ieħor, speċifika l-metodu użat biex tiġi żgurata l-konformità mal-kundizzjonijiet stabbiliti fil-punt 56 tas-CEEAG. </w:t>
      </w:r>
    </w:p>
    <w:p w14:paraId="5A4E851C" w14:textId="1587758B" w:rsidR="007257F0" w:rsidRPr="00EE2D70" w:rsidRDefault="007257F0" w:rsidP="007257F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B762428" w14:textId="1C9A3BEB" w:rsidR="009861F5" w:rsidRPr="00EE2D70" w:rsidRDefault="00562354" w:rsidP="00DD1BB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F’każ li l-punt 57 tas-CEEAG jkun applikabbli, jiġifieri l-għajnuna mogħtija skont il-miżura/i notifikata/i tkun ikkombinata ma’ finanzjament tal-Unjoni</w:t>
      </w:r>
      <w:r w:rsidR="009B2F61">
        <w:rPr>
          <w:rStyle w:val="FootnoteReference"/>
          <w:lang w:eastAsia="en-GB"/>
        </w:rPr>
        <w:footnoteReference w:id="8"/>
      </w:r>
      <w:r>
        <w:t xml:space="preserve"> mmaniġġjat ċentralment (li ma jikkostitwixxix għajnuna mill-Istat), iġġustifika kif </w:t>
      </w:r>
      <w:r>
        <w:rPr>
          <w:shd w:val="clear" w:color="auto" w:fill="FFFFFF"/>
        </w:rPr>
        <w:t xml:space="preserve">l-ammont totali </w:t>
      </w:r>
      <w:r>
        <w:rPr>
          <w:shd w:val="clear" w:color="auto" w:fill="FFFFFF"/>
        </w:rPr>
        <w:lastRenderedPageBreak/>
        <w:t>ta’ finanzjament pubbliku mogħti fir-rigward tal-istess kostijiet eliġibbli ma jwassalx għal kumpens żejjed</w:t>
      </w:r>
      <w:r>
        <w:t xml:space="preserve"> </w:t>
      </w:r>
    </w:p>
    <w:p w14:paraId="4A76BA85" w14:textId="5308E4AE" w:rsidR="0078387C" w:rsidRDefault="009861F5" w:rsidP="0078387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739D1B0" w14:textId="77777777" w:rsidR="0001211F" w:rsidRPr="00EE2D70" w:rsidRDefault="0001211F" w:rsidP="0078387C">
      <w:pPr>
        <w:tabs>
          <w:tab w:val="left" w:leader="dot" w:pos="9072"/>
        </w:tabs>
        <w:spacing w:before="120" w:after="120"/>
        <w:ind w:left="567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6773CE" w:rsidRPr="00863406" w14:paraId="3B675B34" w14:textId="77777777" w:rsidTr="00504F2E">
        <w:tc>
          <w:tcPr>
            <w:tcW w:w="9322" w:type="dxa"/>
            <w:shd w:val="pct15" w:color="auto" w:fill="auto"/>
          </w:tcPr>
          <w:p w14:paraId="75619393" w14:textId="6035D4E3" w:rsidR="006773CE" w:rsidRPr="00863406" w:rsidRDefault="00571910" w:rsidP="00EA5DDD">
            <w:pPr>
              <w:pStyle w:val="Heading1"/>
              <w:numPr>
                <w:ilvl w:val="2"/>
                <w:numId w:val="24"/>
              </w:numPr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Trasparenza</w:t>
            </w:r>
          </w:p>
        </w:tc>
      </w:tr>
    </w:tbl>
    <w:p w14:paraId="07229A8F" w14:textId="5882F9C4" w:rsidR="006773CE" w:rsidRPr="007C0A44" w:rsidRDefault="006773CE" w:rsidP="006773CE">
      <w:pPr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irreferi għat-Taqsima 3.2.1.4 (il-punti 58-61) tas-CEEAG. </w:t>
      </w:r>
    </w:p>
    <w:p w14:paraId="2F56ABE9" w14:textId="549CAE9D" w:rsidR="00FF1BF6" w:rsidRPr="007C0A44" w:rsidRDefault="006F4C1A" w:rsidP="00DD1BB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Ikkonferma li l-Istat Membru se jikkonforma mar-rekwiżiti dwar it-trasparenza previsti fil-punti 58-61 tas-CEEAG.</w:t>
      </w:r>
    </w:p>
    <w:p w14:paraId="23A38736" w14:textId="77777777" w:rsidR="003A66DE" w:rsidRPr="00AB745F" w:rsidRDefault="003A66DE" w:rsidP="003A66DE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3940E7D" w14:textId="6EA46CA0" w:rsidR="007C0A44" w:rsidRPr="00EA5DDD" w:rsidRDefault="006F4C1A" w:rsidP="006F4C1A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ascii="inherit" w:hAnsi="inherit"/>
        </w:rPr>
      </w:pPr>
      <w:r>
        <w:rPr>
          <w:rFonts w:ascii="inherit" w:hAnsi="inherit"/>
        </w:rPr>
        <w:t xml:space="preserve">Ipprovdi l-link tal-internet fejn se jiġi ppubblikat it-test sħiħ tal-iskema ta’ għajnuna approvata jew tad-deċiżjoni dwar l-għoti tal-għajnuna individwali u d-dispożizzjonijiet ta’ implimentazzjoni tagħha, u informazzjoni dwar kull għotja ta’ għajnuna individwali mogħtija </w:t>
      </w:r>
      <w:r>
        <w:rPr>
          <w:rFonts w:ascii="inherit" w:hAnsi="inherit"/>
          <w:i/>
        </w:rPr>
        <w:t>ad hoc</w:t>
      </w:r>
      <w:r>
        <w:rPr>
          <w:rFonts w:ascii="inherit" w:hAnsi="inherit"/>
        </w:rPr>
        <w:t xml:space="preserve"> jew taħt skema ta’ għajnuna approvata fuq il-bażi tas-CEEAG u li taqbeż l-EUR 100 000. </w:t>
      </w:r>
    </w:p>
    <w:p w14:paraId="314335F7" w14:textId="230B1D03" w:rsidR="007C0A44" w:rsidRDefault="007C0A44" w:rsidP="007C0A4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4FE0B14" w14:textId="77777777" w:rsidR="007C0A44" w:rsidRPr="00164ADE" w:rsidRDefault="007C0A44" w:rsidP="00EA5DDD">
      <w:pPr>
        <w:tabs>
          <w:tab w:val="left" w:leader="dot" w:pos="9072"/>
        </w:tabs>
        <w:spacing w:before="120" w:after="120"/>
        <w:jc w:val="both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D37F9" w:rsidRPr="00164ADE" w14:paraId="3CD6496D" w14:textId="77777777" w:rsidTr="00504F2E">
        <w:tc>
          <w:tcPr>
            <w:tcW w:w="9322" w:type="dxa"/>
            <w:shd w:val="pct15" w:color="auto" w:fill="auto"/>
          </w:tcPr>
          <w:p w14:paraId="6D3C4956" w14:textId="26F109E2" w:rsidR="008D37F9" w:rsidRPr="00757930" w:rsidRDefault="00011908" w:rsidP="00757930">
            <w:pPr>
              <w:pStyle w:val="Heading1"/>
              <w:numPr>
                <w:ilvl w:val="1"/>
                <w:numId w:val="24"/>
              </w:numPr>
              <w:jc w:val="left"/>
              <w:rPr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L-evitar ta’ effetti negattivi bla bżonn fuq il-kompetizzjoni u l-kummerċ u s-sistema ta’ bilanċ</w:t>
            </w:r>
          </w:p>
        </w:tc>
      </w:tr>
    </w:tbl>
    <w:p w14:paraId="6C8D04A2" w14:textId="31215476" w:rsidR="009D6AD7" w:rsidRDefault="00F83660" w:rsidP="00757930">
      <w:pPr>
        <w:spacing w:before="360" w:after="120"/>
        <w:jc w:val="both"/>
      </w:pPr>
      <w:r>
        <w:rPr>
          <w:i/>
        </w:rPr>
        <w:t xml:space="preserve">Biex tipprovdi l-informazzjoni f’din it-taqsima, irreferi għat-Taqsima 4.8.5 (il-punti 359-370) u għat-Taqsima 3.3 (il-punti 71-76) tas-CEEAG. </w:t>
      </w:r>
    </w:p>
    <w:p w14:paraId="289C641A" w14:textId="66B1FD1E" w:rsidR="002955E1" w:rsidRDefault="002955E1" w:rsidP="00AA5AF1">
      <w:pPr>
        <w:numPr>
          <w:ilvl w:val="0"/>
          <w:numId w:val="4"/>
        </w:numPr>
        <w:spacing w:after="240"/>
        <w:ind w:left="567" w:hanging="567"/>
        <w:jc w:val="both"/>
        <w:rPr>
          <w:i/>
          <w:color w:val="000000"/>
        </w:rPr>
      </w:pPr>
      <w:r>
        <w:rPr>
          <w:color w:val="000000"/>
        </w:rPr>
        <w:t>Sabiex tiġi verifikata l-konformità mal-punti 359, 360 u 361 tas-CEEAG:</w:t>
      </w:r>
    </w:p>
    <w:p w14:paraId="3CDD8237" w14:textId="472E0A00" w:rsidR="005333EE" w:rsidRPr="00757930" w:rsidRDefault="00967292" w:rsidP="00B02BC1">
      <w:pPr>
        <w:numPr>
          <w:ilvl w:val="0"/>
          <w:numId w:val="66"/>
        </w:numPr>
        <w:spacing w:after="240"/>
        <w:ind w:left="1134" w:hanging="283"/>
        <w:jc w:val="both"/>
        <w:rPr>
          <w:i/>
          <w:color w:val="000000"/>
        </w:rPr>
      </w:pPr>
      <w:r>
        <w:t xml:space="preserve">uri (f’każ li ma tkunx diġà ngħatat bi tweġiba għall-mistoqsija </w:t>
      </w:r>
      <w:r w:rsidR="00B728A5">
        <w:rPr>
          <w:highlight w:val="yellow"/>
        </w:rPr>
        <w:fldChar w:fldCharType="begin"/>
      </w:r>
      <w:r w:rsidR="00B728A5">
        <w:instrText xml:space="preserve"> REF _Ref168390744 \r \h </w:instrText>
      </w:r>
      <w:r w:rsidR="00B728A5">
        <w:rPr>
          <w:highlight w:val="yellow"/>
        </w:rPr>
      </w:r>
      <w:r w:rsidR="00B728A5">
        <w:rPr>
          <w:highlight w:val="yellow"/>
        </w:rPr>
        <w:fldChar w:fldCharType="separate"/>
      </w:r>
      <w:r w:rsidR="00B728A5">
        <w:t>23</w:t>
      </w:r>
      <w:r w:rsidR="00B728A5">
        <w:rPr>
          <w:highlight w:val="yellow"/>
        </w:rPr>
        <w:fldChar w:fldCharType="end"/>
      </w:r>
      <w:r>
        <w:t xml:space="preserve"> ta’ hawn fuq) li l-għajnuna hija mfassla biex iżżomm il-funzjonament effiċjenti tas-swieq u tippreserva inċentivi operattivi effiċjenti u sinjali tal-prezzijiet.</w:t>
      </w:r>
      <w:r>
        <w:rPr>
          <w:color w:val="000000"/>
        </w:rPr>
        <w:t xml:space="preserve"> </w:t>
      </w:r>
    </w:p>
    <w:p w14:paraId="289DEBC3" w14:textId="1F4CE1C7" w:rsidR="0058494E" w:rsidRPr="00757930" w:rsidRDefault="0058494E" w:rsidP="00217A1A">
      <w:pPr>
        <w:spacing w:after="240"/>
        <w:ind w:left="720" w:firstLine="414"/>
        <w:jc w:val="both"/>
        <w:rPr>
          <w:i/>
          <w:color w:val="000000"/>
        </w:rPr>
      </w:pPr>
      <w:r>
        <w:rPr>
          <w:color w:val="000000"/>
        </w:rPr>
        <w:t>………………………………………………………………………………………</w:t>
      </w:r>
    </w:p>
    <w:p w14:paraId="2DDF31A5" w14:textId="25888BC4" w:rsidR="002955E1" w:rsidRPr="00757930" w:rsidRDefault="0058494E" w:rsidP="00B02BC1">
      <w:pPr>
        <w:numPr>
          <w:ilvl w:val="0"/>
          <w:numId w:val="66"/>
        </w:numPr>
        <w:spacing w:after="240"/>
        <w:ind w:left="1134" w:hanging="283"/>
        <w:jc w:val="both"/>
        <w:rPr>
          <w:i/>
          <w:color w:val="000000"/>
        </w:rPr>
      </w:pPr>
      <w:r>
        <w:rPr>
          <w:color w:val="000000"/>
        </w:rPr>
        <w:t>ikkonferma l-assenza ta’ inċentivi għall-ġenerazzjoni tal-enerġija li tissostitwixxi forom ta’ enerġija li jniġġsu inqas.</w:t>
      </w:r>
    </w:p>
    <w:p w14:paraId="546A7806" w14:textId="3689F66E" w:rsidR="0058494E" w:rsidRPr="00757930" w:rsidRDefault="0058494E" w:rsidP="00217A1A">
      <w:pPr>
        <w:spacing w:after="240"/>
        <w:ind w:left="720" w:firstLine="414"/>
        <w:jc w:val="both"/>
        <w:rPr>
          <w:i/>
          <w:color w:val="000000"/>
        </w:rPr>
      </w:pPr>
      <w:r>
        <w:rPr>
          <w:color w:val="000000"/>
        </w:rPr>
        <w:t>………………………………………………………………………………………</w:t>
      </w:r>
    </w:p>
    <w:p w14:paraId="631CC8BC" w14:textId="41975194" w:rsidR="0058494E" w:rsidRPr="00757930" w:rsidRDefault="0058494E" w:rsidP="00757930">
      <w:pPr>
        <w:numPr>
          <w:ilvl w:val="0"/>
          <w:numId w:val="66"/>
        </w:numPr>
        <w:spacing w:after="240"/>
        <w:ind w:left="1134" w:hanging="283"/>
        <w:jc w:val="both"/>
        <w:rPr>
          <w:i/>
          <w:color w:val="000000"/>
        </w:rPr>
      </w:pPr>
      <w:r>
        <w:rPr>
          <w:color w:val="000000"/>
        </w:rPr>
        <w:t>indika jekk il-miżura tħallsitx għall-kapaċità (EUR għal kull megawatt (MW)) jew għall-output tal-elettriku (EUR/MWh).</w:t>
      </w:r>
    </w:p>
    <w:p w14:paraId="2D8D148B" w14:textId="0F25A856" w:rsidR="00936A04" w:rsidRPr="00917696" w:rsidRDefault="00936A04" w:rsidP="00217A1A">
      <w:pPr>
        <w:spacing w:after="240"/>
        <w:ind w:left="720" w:firstLine="414"/>
        <w:jc w:val="both"/>
      </w:pPr>
      <w:r>
        <w:t>……………………………………………………………………………………..</w:t>
      </w:r>
    </w:p>
    <w:p w14:paraId="67025788" w14:textId="3A251072" w:rsidR="005333EE" w:rsidRDefault="005333EE" w:rsidP="00207312">
      <w:pPr>
        <w:numPr>
          <w:ilvl w:val="0"/>
          <w:numId w:val="4"/>
        </w:numPr>
        <w:spacing w:after="240"/>
        <w:ind w:left="567" w:hanging="567"/>
        <w:jc w:val="both"/>
        <w:rPr>
          <w:color w:val="000000"/>
        </w:rPr>
      </w:pPr>
      <w:bookmarkStart w:id="7" w:name="_Ref169096013"/>
      <w:r>
        <w:rPr>
          <w:color w:val="000000"/>
        </w:rPr>
        <w:t>Ipprovdi evidenza li l-miżura tissodisfa kull kundizzjoni tad-disinn applikabbli fl-Artikolu 22 tar-Regolament (UE) 2019/943 (il-punt 362 tas-CEEAG).</w:t>
      </w:r>
      <w:bookmarkEnd w:id="7"/>
    </w:p>
    <w:p w14:paraId="021E0476" w14:textId="1654EF0E" w:rsidR="0058494E" w:rsidRPr="00A32872" w:rsidRDefault="0058494E" w:rsidP="00757930">
      <w:pPr>
        <w:spacing w:after="240"/>
        <w:ind w:left="567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…………………………………………………………………………………………….</w:t>
      </w:r>
    </w:p>
    <w:p w14:paraId="5FE4F87C" w14:textId="67A4F29C" w:rsidR="005333EE" w:rsidRPr="00A32872" w:rsidRDefault="005333EE" w:rsidP="00207312">
      <w:pPr>
        <w:numPr>
          <w:ilvl w:val="0"/>
          <w:numId w:val="4"/>
        </w:numPr>
        <w:spacing w:after="240"/>
        <w:ind w:left="567" w:hanging="567"/>
        <w:jc w:val="both"/>
        <w:rPr>
          <w:color w:val="000000"/>
        </w:rPr>
      </w:pPr>
      <w:r>
        <w:rPr>
          <w:color w:val="000000"/>
        </w:rPr>
        <w:lastRenderedPageBreak/>
        <w:t>Għal riżervi strateġiċi u għal kull miżura oħra għall-adegwatezza tar-riżorsi, inklużi skemi ta’ interruzzjoni, meta l-kapaċità tinżamm barra mis-suq biex jiġi żgurat li l-formazzjoni tal-prezzijiet tas-suq ma tkunx distorta, uri, f’konformità mal-punt 363 tas-CEEAG, li l-kundizzjonijiet kumulattivi li ġejjin huma ssodisfati:</w:t>
      </w:r>
    </w:p>
    <w:p w14:paraId="6E1DA574" w14:textId="064EFA54" w:rsidR="005333EE" w:rsidRDefault="005333EE" w:rsidP="00560F07">
      <w:pPr>
        <w:numPr>
          <w:ilvl w:val="1"/>
          <w:numId w:val="59"/>
        </w:numPr>
        <w:spacing w:after="240"/>
        <w:ind w:left="1134" w:hanging="283"/>
        <w:jc w:val="both"/>
        <w:rPr>
          <w:color w:val="000000"/>
        </w:rPr>
      </w:pPr>
      <w:r>
        <w:rPr>
          <w:color w:val="000000"/>
        </w:rPr>
        <w:t>Ir-riżorsi tal-miżura/i għandhom jintbagħtu biss jekk l-operaturi tas-sistema ta’ trażmissjoni x’aktarx jeżawrixxu r-riżorsi ta’ bilanċ tagħhom biex jistabbilixxu ekwilibriju bejn id-domanda u l-provvista.</w:t>
      </w:r>
    </w:p>
    <w:p w14:paraId="5D83821E" w14:textId="0B8EBE68" w:rsidR="009A1DEA" w:rsidRPr="00A32872" w:rsidRDefault="009A1DEA" w:rsidP="00217A1A">
      <w:pPr>
        <w:spacing w:after="240"/>
        <w:ind w:left="720" w:firstLine="414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</w:t>
      </w:r>
    </w:p>
    <w:p w14:paraId="02614F60" w14:textId="1C998EE6" w:rsidR="005333EE" w:rsidRDefault="005333EE" w:rsidP="00560F07">
      <w:pPr>
        <w:numPr>
          <w:ilvl w:val="1"/>
          <w:numId w:val="59"/>
        </w:numPr>
        <w:spacing w:after="240"/>
        <w:ind w:left="1134" w:hanging="283"/>
        <w:jc w:val="both"/>
        <w:rPr>
          <w:color w:val="000000"/>
        </w:rPr>
      </w:pPr>
      <w:r>
        <w:rPr>
          <w:color w:val="000000"/>
        </w:rPr>
        <w:t>Matul il-perjodi ta’ saldu tal-iżbilanċ, meta jintbagħtu r-riżorsi fil-miżura/i, l-iżbilanċi fis-suq għandhom jiġu ssetiljati mill-anqas bil-VoLL jew b’valur ogħla mil-limitu tal-prezz tekniku ta’ dakinhar, skont liema minnhom huwa ogħla.</w:t>
      </w:r>
    </w:p>
    <w:p w14:paraId="65BE28FE" w14:textId="0E55FD17" w:rsidR="009A1DEA" w:rsidRPr="00A32872" w:rsidRDefault="009A1DEA" w:rsidP="00217A1A">
      <w:pPr>
        <w:spacing w:after="240"/>
        <w:ind w:left="720" w:firstLine="414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</w:t>
      </w:r>
    </w:p>
    <w:p w14:paraId="6A2ECFA4" w14:textId="5AC0D555" w:rsidR="005333EE" w:rsidRDefault="005333EE" w:rsidP="00560F07">
      <w:pPr>
        <w:numPr>
          <w:ilvl w:val="1"/>
          <w:numId w:val="59"/>
        </w:numPr>
        <w:spacing w:after="240"/>
        <w:ind w:left="1134" w:hanging="283"/>
        <w:jc w:val="both"/>
        <w:rPr>
          <w:color w:val="000000"/>
        </w:rPr>
      </w:pPr>
      <w:r>
        <w:rPr>
          <w:color w:val="000000"/>
        </w:rPr>
        <w:t>L-output tal-miżura/i wara d-dispaċċ għandu jiġi attribwit lill-partijiet responsabbli mill-bilanċ permezz tal-mekkaniżmu ta’ saldu tal-iżbilanċ.</w:t>
      </w:r>
    </w:p>
    <w:p w14:paraId="4C371851" w14:textId="7E4E9F64" w:rsidR="009A1DEA" w:rsidRPr="00A32872" w:rsidRDefault="009A1DEA" w:rsidP="00217A1A">
      <w:pPr>
        <w:spacing w:after="240"/>
        <w:ind w:left="720" w:firstLine="414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</w:t>
      </w:r>
    </w:p>
    <w:p w14:paraId="20E0C882" w14:textId="73A4092E" w:rsidR="005333EE" w:rsidRDefault="005333EE" w:rsidP="00560F07">
      <w:pPr>
        <w:numPr>
          <w:ilvl w:val="1"/>
          <w:numId w:val="59"/>
        </w:numPr>
        <w:spacing w:after="240"/>
        <w:ind w:left="1134" w:hanging="283"/>
        <w:jc w:val="both"/>
        <w:rPr>
          <w:color w:val="000000"/>
        </w:rPr>
      </w:pPr>
      <w:r>
        <w:rPr>
          <w:color w:val="000000"/>
        </w:rPr>
        <w:t>Ir-riżorsi ma jirċevux remunerazzjoni mis-suq tal-elettriku bl-ingrossa jew mis-swieq tal-ibbilanċjar.</w:t>
      </w:r>
    </w:p>
    <w:p w14:paraId="28D6BF4F" w14:textId="7349BF2D" w:rsidR="009A1DEA" w:rsidRPr="00A32872" w:rsidRDefault="009A1DEA" w:rsidP="00217A1A">
      <w:pPr>
        <w:spacing w:after="240"/>
        <w:ind w:left="720" w:firstLine="414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</w:t>
      </w:r>
    </w:p>
    <w:p w14:paraId="6A78EC5B" w14:textId="328854DC" w:rsidR="005333EE" w:rsidRDefault="005333EE" w:rsidP="00560F07">
      <w:pPr>
        <w:numPr>
          <w:ilvl w:val="1"/>
          <w:numId w:val="59"/>
        </w:numPr>
        <w:spacing w:after="240"/>
        <w:ind w:left="1134" w:hanging="283"/>
        <w:jc w:val="both"/>
        <w:rPr>
          <w:color w:val="000000"/>
        </w:rPr>
      </w:pPr>
      <w:r>
        <w:rPr>
          <w:color w:val="000000"/>
        </w:rPr>
        <w:t>Ir-riżorsi fil-miżura/i għandhom jinżammu barra mis-swieq tal-enerġija mill-anqas għad-durata tal-perjodu kuntrattwali.</w:t>
      </w:r>
    </w:p>
    <w:p w14:paraId="6A586022" w14:textId="1CE2C6BC" w:rsidR="009A1DEA" w:rsidRPr="00A32872" w:rsidRDefault="009A1DEA" w:rsidP="00757930">
      <w:pPr>
        <w:spacing w:after="240"/>
        <w:ind w:left="567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…………………………………………………………………………………………….</w:t>
      </w:r>
    </w:p>
    <w:p w14:paraId="3C1043B0" w14:textId="476303DD" w:rsidR="005333EE" w:rsidRDefault="005333EE" w:rsidP="00207312">
      <w:pPr>
        <w:numPr>
          <w:ilvl w:val="0"/>
          <w:numId w:val="4"/>
        </w:numPr>
        <w:spacing w:after="240"/>
        <w:ind w:left="567" w:hanging="567"/>
        <w:jc w:val="both"/>
        <w:rPr>
          <w:color w:val="000000"/>
        </w:rPr>
      </w:pPr>
      <w:r>
        <w:rPr>
          <w:color w:val="000000"/>
        </w:rPr>
        <w:t>Fir-rigward tal-miżuri ta’ konġestjoni tan-network, meta r-riżorsi jinżammu barra mis-suq, ikkonferma li dawn ir-riżorsi mhumiex se jirċievu remunerazzjoni mis-suq tal-elettriku bl-ingrossa jew mis-swieq tal-ibbilanċjar u li se jinżammu barra mis-swieq tal-enerġija, mill-inqas għad-durata tal-perjodu kuntrattwali (il-punt 364 tas-CEEAG)..</w:t>
      </w:r>
    </w:p>
    <w:p w14:paraId="194E9B94" w14:textId="4EA0166D" w:rsidR="009A1DEA" w:rsidRPr="00A32872" w:rsidRDefault="009A1DEA" w:rsidP="00757930">
      <w:pPr>
        <w:spacing w:after="240"/>
        <w:ind w:left="567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…………………………………………………………………………………………….</w:t>
      </w:r>
    </w:p>
    <w:p w14:paraId="5AB2754B" w14:textId="479BCEE1" w:rsidR="00E55520" w:rsidRPr="00A32872" w:rsidRDefault="005333EE" w:rsidP="00207312">
      <w:pPr>
        <w:numPr>
          <w:ilvl w:val="0"/>
          <w:numId w:val="4"/>
        </w:numPr>
        <w:spacing w:after="240"/>
        <w:ind w:left="567" w:hanging="567"/>
        <w:jc w:val="both"/>
        <w:rPr>
          <w:color w:val="000000"/>
        </w:rPr>
      </w:pPr>
      <w:r>
        <w:rPr>
          <w:color w:val="000000"/>
        </w:rPr>
        <w:t>Għall-mekkaniżmi ta’ kapaċità għajr ir-riżervi strateġiċi, uri, f’konformità mal-punt 365 tas-CEEAG, li l-miżura:</w:t>
      </w:r>
    </w:p>
    <w:p w14:paraId="61F8EA90" w14:textId="77777777" w:rsidR="00560F07" w:rsidRDefault="005333EE" w:rsidP="00A864A9">
      <w:pPr>
        <w:numPr>
          <w:ilvl w:val="1"/>
          <w:numId w:val="68"/>
        </w:numPr>
        <w:spacing w:after="240"/>
        <w:ind w:left="1134" w:hanging="283"/>
        <w:jc w:val="both"/>
        <w:rPr>
          <w:color w:val="000000"/>
        </w:rPr>
      </w:pPr>
      <w:r>
        <w:rPr>
          <w:color w:val="000000"/>
        </w:rPr>
        <w:t>Hi mfassla b’tali mod li jiżgura li l-prezz imħallas għad-disponibbiltà jqarreb b’mod awtomatiku lejn iż-żero jekk il-livell ta’ kapaċità fornut ikun mistenni li jkun adegwat biex jintlaħaq il-livell ta’ kapaċità mitlub.</w:t>
      </w:r>
    </w:p>
    <w:p w14:paraId="0E882792" w14:textId="50D04BCD" w:rsidR="00E308B3" w:rsidRPr="00560F07" w:rsidRDefault="00E308B3" w:rsidP="00217A1A">
      <w:pPr>
        <w:spacing w:after="240"/>
        <w:ind w:left="851" w:firstLine="283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…………………………………………………………………………………...</w:t>
      </w:r>
    </w:p>
    <w:p w14:paraId="56EC0706" w14:textId="77777777" w:rsidR="00560F07" w:rsidRDefault="005333EE" w:rsidP="00A864A9">
      <w:pPr>
        <w:numPr>
          <w:ilvl w:val="1"/>
          <w:numId w:val="68"/>
        </w:numPr>
        <w:spacing w:after="240"/>
        <w:ind w:left="1134" w:hanging="283"/>
        <w:jc w:val="both"/>
        <w:rPr>
          <w:color w:val="000000"/>
        </w:rPr>
      </w:pPr>
      <w:r>
        <w:rPr>
          <w:color w:val="000000"/>
        </w:rPr>
        <w:t>Tirremunera r-riżorsi parteċipanti għad-disponibbiltà tagħhom biss u tiżgura li r-remunerazzjoni ma taffettwax id-deċiżjonijiet tal-fornitur ta’ kapaċità dwar jekk jiġġenerax jew le.</w:t>
      </w:r>
    </w:p>
    <w:p w14:paraId="73BE4F0C" w14:textId="40F8224B" w:rsidR="00E308B3" w:rsidRPr="00560F07" w:rsidRDefault="00E308B3" w:rsidP="00217A1A">
      <w:pPr>
        <w:spacing w:after="240"/>
        <w:ind w:left="851" w:firstLine="283"/>
        <w:jc w:val="both"/>
        <w:rPr>
          <w:color w:val="000000"/>
        </w:rPr>
      </w:pPr>
      <w:r>
        <w:rPr>
          <w:color w:val="000000"/>
        </w:rPr>
        <w:lastRenderedPageBreak/>
        <w:t>……………………………………………………………………………...</w:t>
      </w:r>
    </w:p>
    <w:p w14:paraId="4E49888F" w14:textId="77012650" w:rsidR="00560F07" w:rsidRDefault="005333EE" w:rsidP="00A864A9">
      <w:pPr>
        <w:numPr>
          <w:ilvl w:val="1"/>
          <w:numId w:val="68"/>
        </w:numPr>
        <w:ind w:left="1134" w:hanging="283"/>
        <w:jc w:val="both"/>
        <w:rPr>
          <w:color w:val="000000"/>
        </w:rPr>
      </w:pPr>
      <w:r>
        <w:rPr>
          <w:color w:val="000000"/>
        </w:rPr>
        <w:t>Tippermetti li l-obbligi ta’ kapaċità jkunu trasferibbli bejn il-fornituri eliġibbli tal-kapaċità.</w:t>
      </w:r>
    </w:p>
    <w:p w14:paraId="43516A84" w14:textId="77777777" w:rsidR="00560F07" w:rsidRDefault="00560F07" w:rsidP="00560F07">
      <w:pPr>
        <w:ind w:left="567"/>
        <w:jc w:val="both"/>
        <w:rPr>
          <w:color w:val="000000"/>
        </w:rPr>
      </w:pPr>
    </w:p>
    <w:p w14:paraId="6C9EB3AE" w14:textId="790F34BB" w:rsidR="00E308B3" w:rsidRPr="00560F07" w:rsidRDefault="00560F07" w:rsidP="00560F07">
      <w:pPr>
        <w:ind w:left="567"/>
        <w:jc w:val="both"/>
        <w:rPr>
          <w:color w:val="000000"/>
        </w:rPr>
      </w:pPr>
      <w:r>
        <w:rPr>
          <w:color w:val="000000"/>
        </w:rPr>
        <w:t xml:space="preserve">  </w:t>
      </w:r>
      <w:r>
        <w:rPr>
          <w:color w:val="000000"/>
        </w:rPr>
        <w:tab/>
        <w:t>…………………………………………………………………………………...</w:t>
      </w:r>
    </w:p>
    <w:p w14:paraId="2E032C77" w14:textId="77777777" w:rsidR="005333EE" w:rsidRPr="00A32872" w:rsidRDefault="005333EE" w:rsidP="00A32872">
      <w:pPr>
        <w:ind w:left="567" w:hanging="567"/>
        <w:jc w:val="both"/>
        <w:rPr>
          <w:color w:val="000000"/>
        </w:rPr>
      </w:pPr>
    </w:p>
    <w:p w14:paraId="4ACD8CF3" w14:textId="4F00D815" w:rsidR="005333EE" w:rsidRPr="00A32872" w:rsidRDefault="00AA3AE2" w:rsidP="00207312">
      <w:pPr>
        <w:numPr>
          <w:ilvl w:val="0"/>
          <w:numId w:val="4"/>
        </w:numPr>
        <w:spacing w:after="240"/>
        <w:ind w:left="567" w:hanging="567"/>
        <w:jc w:val="both"/>
        <w:rPr>
          <w:color w:val="000000"/>
        </w:rPr>
      </w:pPr>
      <w:r>
        <w:rPr>
          <w:color w:val="000000"/>
        </w:rPr>
        <w:t xml:space="preserve">Sabiex tiġi vverifikata l-konformità mal-punt 366 tas-CEEAG,uri li l-miżura: </w:t>
      </w:r>
    </w:p>
    <w:p w14:paraId="28CFD8B5" w14:textId="77777777" w:rsidR="00727DA8" w:rsidRDefault="005333EE" w:rsidP="005031BE">
      <w:pPr>
        <w:numPr>
          <w:ilvl w:val="0"/>
          <w:numId w:val="73"/>
        </w:numPr>
        <w:spacing w:after="240"/>
        <w:jc w:val="both"/>
        <w:rPr>
          <w:color w:val="000000"/>
        </w:rPr>
      </w:pPr>
      <w:r>
        <w:rPr>
          <w:color w:val="000000"/>
        </w:rPr>
        <w:t>Mhux se toħloq distorsjonijiet tas-suq bla bżonn jew tillimita l-kummerċ transżonali.</w:t>
      </w:r>
    </w:p>
    <w:p w14:paraId="13C124A6" w14:textId="4B7D8122" w:rsidR="00E308B3" w:rsidRPr="00727DA8" w:rsidRDefault="00E308B3" w:rsidP="00727DA8">
      <w:pPr>
        <w:spacing w:after="240"/>
        <w:ind w:left="1134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…………………………………………………………………………………...</w:t>
      </w:r>
    </w:p>
    <w:p w14:paraId="69F16327" w14:textId="77777777" w:rsidR="00727DA8" w:rsidRDefault="005333EE" w:rsidP="005031BE">
      <w:pPr>
        <w:numPr>
          <w:ilvl w:val="0"/>
          <w:numId w:val="73"/>
        </w:numPr>
        <w:spacing w:after="240"/>
        <w:jc w:val="both"/>
        <w:rPr>
          <w:color w:val="000000"/>
        </w:rPr>
      </w:pPr>
      <w:r>
        <w:rPr>
          <w:color w:val="000000"/>
        </w:rPr>
        <w:t>Mhux se tnaqqas l-inċentivi għall-investiment fil-kapaċità tal-interkonnessjoni — pereżempju billi jitnaqqas id-dħul mill-konġestjoni għal interkonnetturi eżistenti jew ġodda.</w:t>
      </w:r>
    </w:p>
    <w:p w14:paraId="3EA1C7F6" w14:textId="5DA3A4AD" w:rsidR="00E308B3" w:rsidRPr="00727DA8" w:rsidRDefault="00E308B3" w:rsidP="00727DA8">
      <w:pPr>
        <w:spacing w:after="240"/>
        <w:ind w:left="1134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…………………………………………………………………………………...</w:t>
      </w:r>
    </w:p>
    <w:p w14:paraId="23D7B171" w14:textId="77777777" w:rsidR="005333EE" w:rsidRDefault="005333EE" w:rsidP="005031BE">
      <w:pPr>
        <w:numPr>
          <w:ilvl w:val="0"/>
          <w:numId w:val="73"/>
        </w:numPr>
        <w:spacing w:after="240"/>
        <w:jc w:val="both"/>
        <w:rPr>
          <w:color w:val="000000"/>
        </w:rPr>
      </w:pPr>
      <w:r>
        <w:rPr>
          <w:color w:val="000000"/>
        </w:rPr>
        <w:t>Mhux se timmina l-akkoppjament tas-swieq, inkluż għas-swieq tal-istess ġurnata u tal-ibbilanċjar.</w:t>
      </w:r>
    </w:p>
    <w:p w14:paraId="3BC8C6C5" w14:textId="2718EE32" w:rsidR="00E308B3" w:rsidRPr="00A32872" w:rsidRDefault="00E308B3" w:rsidP="00217A1A">
      <w:pPr>
        <w:spacing w:after="240"/>
        <w:ind w:left="414" w:firstLine="72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…………………………………………………………………………………..</w:t>
      </w:r>
    </w:p>
    <w:p w14:paraId="24BF040F" w14:textId="77777777" w:rsidR="005333EE" w:rsidRDefault="005333EE" w:rsidP="005031BE">
      <w:pPr>
        <w:numPr>
          <w:ilvl w:val="0"/>
          <w:numId w:val="73"/>
        </w:numPr>
        <w:spacing w:after="240"/>
        <w:jc w:val="both"/>
        <w:rPr>
          <w:color w:val="000000"/>
        </w:rPr>
      </w:pPr>
      <w:r>
        <w:rPr>
          <w:color w:val="000000"/>
        </w:rPr>
        <w:t>Mhux se timmina d-deċiżjonijiet tal-investiment dwar il-kapaċità li jkunu saru qabel il-miżura.</w:t>
      </w:r>
      <w:r>
        <w:rPr>
          <w:color w:val="000000"/>
        </w:rPr>
        <w:tab/>
      </w:r>
    </w:p>
    <w:p w14:paraId="2E565C79" w14:textId="750C581D" w:rsidR="00E308B3" w:rsidRPr="00A32872" w:rsidRDefault="00E308B3" w:rsidP="00217A1A">
      <w:pPr>
        <w:spacing w:after="240"/>
        <w:ind w:left="414" w:firstLine="72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…………………………………………………………………………………..</w:t>
      </w:r>
    </w:p>
    <w:p w14:paraId="72B90E0C" w14:textId="53E3A462" w:rsidR="00E308B3" w:rsidRPr="00E308B3" w:rsidRDefault="00AB4926" w:rsidP="00207312">
      <w:pPr>
        <w:numPr>
          <w:ilvl w:val="0"/>
          <w:numId w:val="4"/>
        </w:numPr>
        <w:spacing w:after="240"/>
        <w:ind w:left="567" w:hanging="567"/>
        <w:jc w:val="both"/>
        <w:rPr>
          <w:color w:val="000000"/>
        </w:rPr>
      </w:pPr>
      <w:r>
        <w:rPr>
          <w:color w:val="000000"/>
        </w:rPr>
        <w:t xml:space="preserve">Sabiex tiġi vverifikata l-konformità mal-punt 367 tas-CEEAG, uri li l-kostijiet tal-miżura notifikata se jiġġarrbu mill-parteċipanti fis-suq li jikkontribwixxu għall-ħtieġa tal-miżura/i. </w:t>
      </w:r>
      <w:r>
        <w:t>Jekk tqis li allokazzjoni tal-kostijiet bħal din mhijiex meħtieġa, spjega għaliex dan huwa l-każ u pprovdi evidenza, inkluż dik miġbura fil-konsultazzjoni pubblika.</w:t>
      </w:r>
      <w:r>
        <w:rPr>
          <w:color w:val="000000"/>
        </w:rPr>
        <w:t xml:space="preserve"> </w:t>
      </w:r>
      <w:r w:rsidR="00E308B3">
        <w:rPr>
          <w:rStyle w:val="FootnoteReference"/>
          <w:color w:val="000000"/>
        </w:rPr>
        <w:footnoteReference w:id="9"/>
      </w:r>
    </w:p>
    <w:p w14:paraId="4F93E689" w14:textId="77777777" w:rsidR="00E308B3" w:rsidRDefault="00E308B3" w:rsidP="00E308B3">
      <w:pPr>
        <w:ind w:left="709"/>
        <w:jc w:val="both"/>
        <w:rPr>
          <w:color w:val="000000"/>
        </w:rPr>
      </w:pPr>
    </w:p>
    <w:p w14:paraId="7EC4C92B" w14:textId="30B0C7EA" w:rsidR="00E308B3" w:rsidRPr="00AB1DB6" w:rsidRDefault="00E308B3" w:rsidP="00757930">
      <w:pPr>
        <w:ind w:left="709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…………………………………………………………………………………………...</w:t>
      </w:r>
    </w:p>
    <w:p w14:paraId="0D3E49C5" w14:textId="77777777" w:rsidR="00F83660" w:rsidRPr="0096537D" w:rsidRDefault="00F83660" w:rsidP="00757930">
      <w:pPr>
        <w:rPr>
          <w:i/>
          <w:color w:val="000000"/>
        </w:rPr>
      </w:pPr>
    </w:p>
    <w:p w14:paraId="693D9200" w14:textId="536BDC11" w:rsidR="004B2EF3" w:rsidRPr="00564B1B" w:rsidRDefault="006D3167" w:rsidP="00207312">
      <w:pPr>
        <w:numPr>
          <w:ilvl w:val="0"/>
          <w:numId w:val="4"/>
        </w:numPr>
        <w:spacing w:after="240"/>
        <w:ind w:left="567" w:hanging="567"/>
        <w:jc w:val="both"/>
      </w:pPr>
      <w:r>
        <w:t>Skont il-punt 72 tas-CEEAG, iġġustifika l-konformità tal-miżura notifikata mal-kriterji għal attivitajiet ekonomiċi ambjentalment sostenibbli</w:t>
      </w:r>
      <w:r>
        <w:rPr>
          <w:shd w:val="clear" w:color="auto" w:fill="FFFFFF"/>
        </w:rPr>
        <w:t xml:space="preserve"> previsti</w:t>
      </w:r>
      <w:r>
        <w:t xml:space="preserve"> fl-Artikolu 3 tar-</w:t>
      </w:r>
      <w:r>
        <w:lastRenderedPageBreak/>
        <w:t>Regolament (UE) 2020/852 tal-Parlament Ewropew u tal-Kunsill</w:t>
      </w:r>
      <w:r w:rsidR="004B2EF3" w:rsidRPr="008772CC">
        <w:rPr>
          <w:rStyle w:val="FootnoteReference"/>
          <w:lang w:eastAsia="en-GB"/>
        </w:rPr>
        <w:footnoteReference w:id="10"/>
      </w:r>
      <w:r>
        <w:t xml:space="preserve">, </w:t>
      </w:r>
      <w:r>
        <w:rPr>
          <w:shd w:val="clear" w:color="auto" w:fill="FFFFFF"/>
        </w:rPr>
        <w:t>inkluż il-prinċipju “la tagħmilx ħsara sinifikanti”,</w:t>
      </w:r>
      <w:r w:rsidR="004B2EF3">
        <w:rPr>
          <w:rStyle w:val="FootnoteReference"/>
          <w:shd w:val="clear" w:color="auto" w:fill="FFFFFF"/>
        </w:rPr>
        <w:footnoteReference w:id="11"/>
      </w:r>
      <w:r>
        <w:rPr>
          <w:shd w:val="clear" w:color="auto" w:fill="FFFFFF"/>
        </w:rPr>
        <w:t xml:space="preserve"> jew metodoloġiji komparabbli oħra.</w:t>
      </w:r>
    </w:p>
    <w:p w14:paraId="6DA71EEE" w14:textId="77777777" w:rsidR="004B2EF3" w:rsidRPr="00564B1B" w:rsidRDefault="004B2EF3" w:rsidP="004B2EF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EE65B5F" w14:textId="4B464544" w:rsidR="00B223A4" w:rsidRDefault="0070594E" w:rsidP="00207312">
      <w:pPr>
        <w:numPr>
          <w:ilvl w:val="0"/>
          <w:numId w:val="4"/>
        </w:numPr>
        <w:spacing w:after="240"/>
        <w:ind w:left="567" w:hanging="567"/>
        <w:jc w:val="both"/>
      </w:pPr>
      <w:r>
        <w:t>Skont il-punt 75 tas-CEEAG, f’każijiet meta l-Istat Membru jagħżel li jimplimenta proċedura kompetittiva tal-offerti, iċċara jekk il-miżura nnotifikata tinkludix karatteristiċi li jiffaċilitaw il-parteċipazzjoni tal-SMEs jew tal-komunitajiet tal-enerġija rinnovabbli. Jekk dan ikun il-każ, ipprovdi informazzjoni dwar dawn il-karatteristiċi u ġġustifika kif l-effetti pożittivi tal-iżgurar tal-parteċipazzjoni u tal-aċċettazzjoni tal-SMEs fil-miżura/i notifikata/i jegħlbu l-effetti ta’ distorsjoni possibbli.</w:t>
      </w:r>
    </w:p>
    <w:p w14:paraId="02E6A627" w14:textId="4B5682B8" w:rsidR="004901DA" w:rsidRPr="00AC1973" w:rsidRDefault="004901DA" w:rsidP="00757930">
      <w:pPr>
        <w:pStyle w:val="ListParagraph"/>
        <w:spacing w:before="120" w:after="120"/>
        <w:ind w:left="567"/>
        <w:contextualSpacing w:val="0"/>
        <w:jc w:val="both"/>
      </w:pPr>
      <w:r>
        <w:br/>
        <w:t>…………………………………………………………………………………………….</w:t>
      </w:r>
    </w:p>
    <w:p w14:paraId="060F166E" w14:textId="76EDD169" w:rsidR="00363A2F" w:rsidRDefault="00363A2F" w:rsidP="00207312">
      <w:pPr>
        <w:numPr>
          <w:ilvl w:val="0"/>
          <w:numId w:val="4"/>
        </w:numPr>
        <w:spacing w:after="240"/>
        <w:ind w:left="567" w:hanging="567"/>
        <w:jc w:val="both"/>
      </w:pPr>
      <w:r>
        <w:t>Sabiex tiġi verifikata l-konformità mal-punti 368 u 369 tas-CEEAG:</w:t>
      </w:r>
    </w:p>
    <w:p w14:paraId="0D229619" w14:textId="5FC55C14" w:rsidR="000B0545" w:rsidRDefault="00C3175A" w:rsidP="005031BE">
      <w:pPr>
        <w:pStyle w:val="ListParagraph"/>
        <w:numPr>
          <w:ilvl w:val="0"/>
          <w:numId w:val="74"/>
        </w:numPr>
        <w:spacing w:before="120" w:after="120"/>
        <w:contextualSpacing w:val="0"/>
        <w:jc w:val="both"/>
      </w:pPr>
      <w:r>
        <w:t>F’każ li l-miżura nnotifikata tinċentiva investimenti ġodda fil-fjuwils fossili li jniġġsu l-aktar, spjega jekk il-miżura, inklużi l-miżuri ta’ konġestjoni tan-network u l-iskemi ta’ interruzzjoni, tirrispettax il-limitu tal-emissjonijiet applikabbli għall-mekkaniżmi ta’ kapaċità stabbilit fl-Artikolu 22 tar-Regolament (UE) 2019/943.</w:t>
      </w:r>
    </w:p>
    <w:p w14:paraId="57AC9BB2" w14:textId="77E4A24F" w:rsidR="004901DA" w:rsidRPr="00363A2F" w:rsidRDefault="004901DA" w:rsidP="00217A1A">
      <w:pPr>
        <w:pStyle w:val="ListParagraph"/>
        <w:spacing w:before="120" w:after="120"/>
        <w:ind w:firstLine="414"/>
        <w:contextualSpacing w:val="0"/>
        <w:jc w:val="both"/>
      </w:pPr>
      <w:r>
        <w:t>…………………………………………………………………………………...</w:t>
      </w:r>
    </w:p>
    <w:p w14:paraId="220F0FE1" w14:textId="316A60D4" w:rsidR="00BE5CBB" w:rsidRDefault="006538C6" w:rsidP="005031BE">
      <w:pPr>
        <w:pStyle w:val="ListParagraph"/>
        <w:numPr>
          <w:ilvl w:val="0"/>
          <w:numId w:val="74"/>
        </w:numPr>
      </w:pPr>
      <w:r>
        <w:t>Jekk il-miżura nnotifikata tinċentiva investimenti ġodda fil-ġenerazzjoni tal-enerġija mħaddma bil-gass naturali, spjega kif il-miżura se tiżgura li tikkontribwixxi għall-kisba tal-mira klimatika tal-Unjoni għall-2030 u l-mira tan-newtralità klimatika għall-2050. B’mod partikolari, spjega kif se jiġi evitat il-lock in ta’ tali impjanti tal-ġenerazzjoni tal-enerġija mħaddma bil-gass jew it-tagħmir għall-produzzjoni tal-enerġija mħaddma bil-gass.</w:t>
      </w:r>
    </w:p>
    <w:p w14:paraId="69839542" w14:textId="77777777" w:rsidR="00217A1A" w:rsidRDefault="00217A1A" w:rsidP="00217A1A">
      <w:pPr>
        <w:pStyle w:val="ListParagraph"/>
        <w:ind w:left="414" w:firstLine="720"/>
      </w:pPr>
    </w:p>
    <w:p w14:paraId="6565254D" w14:textId="64E61369" w:rsidR="004901DA" w:rsidRDefault="004901DA" w:rsidP="00217A1A">
      <w:pPr>
        <w:pStyle w:val="ListParagraph"/>
        <w:ind w:left="414" w:firstLine="720"/>
      </w:pPr>
      <w:r>
        <w:t>…………………………………………………………………………………...</w:t>
      </w:r>
    </w:p>
    <w:p w14:paraId="1BBB058D" w14:textId="77777777" w:rsidR="00B223A4" w:rsidRDefault="00B223A4" w:rsidP="00A32872">
      <w:pPr>
        <w:pStyle w:val="ListParagraph"/>
        <w:ind w:left="1418"/>
      </w:pPr>
    </w:p>
    <w:p w14:paraId="6D44EA64" w14:textId="7E07C59F" w:rsidR="00B223A4" w:rsidRPr="006538C6" w:rsidRDefault="00B223A4" w:rsidP="00207312">
      <w:pPr>
        <w:numPr>
          <w:ilvl w:val="0"/>
          <w:numId w:val="4"/>
        </w:numPr>
        <w:spacing w:after="240"/>
        <w:ind w:left="567" w:hanging="567"/>
        <w:jc w:val="both"/>
        <w:rPr>
          <w:szCs w:val="24"/>
        </w:rPr>
      </w:pPr>
      <w:r>
        <w:t>Fir-</w:t>
      </w:r>
      <w:r>
        <w:rPr>
          <w:color w:val="333333"/>
          <w:shd w:val="clear" w:color="auto" w:fill="FFFFFF"/>
        </w:rPr>
        <w:t>rigward tal-miżuri jew tal-iskemi ta’ għajnuna individwali li jibbenefikaw biss lil għadd partikolarment limitat ta’ benefiċjarji jew lil benefiċjarju stabbilit, uri, b’żieda ma’ dan, li l-miżura ta’ għajnuna proposta mhix se twassal għal saħħa akbar fis-suq (il-punt 370 tas-CEEAG).</w:t>
      </w:r>
    </w:p>
    <w:p w14:paraId="642C246D" w14:textId="077B1239" w:rsidR="004B2EF3" w:rsidRDefault="004B2EF3" w:rsidP="004B2EF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05B356B" w14:textId="77777777" w:rsidR="00BE5CBB" w:rsidRDefault="00BE5CBB" w:rsidP="004B2EF3">
      <w:pPr>
        <w:tabs>
          <w:tab w:val="left" w:leader="dot" w:pos="9072"/>
        </w:tabs>
        <w:spacing w:before="120" w:after="120"/>
        <w:ind w:left="567"/>
        <w:jc w:val="both"/>
      </w:pPr>
    </w:p>
    <w:p w14:paraId="04559139" w14:textId="28DBFA74" w:rsidR="00917556" w:rsidRDefault="00917556" w:rsidP="005C6138">
      <w:pPr>
        <w:tabs>
          <w:tab w:val="left" w:leader="dot" w:pos="9072"/>
        </w:tabs>
        <w:spacing w:before="120" w:after="120"/>
        <w:ind w:left="567"/>
        <w:jc w:val="both"/>
      </w:pPr>
    </w:p>
    <w:p w14:paraId="10688268" w14:textId="77777777" w:rsidR="00C33721" w:rsidRPr="0096537D" w:rsidRDefault="00C33721" w:rsidP="00C33721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C33721" w:rsidRPr="0096537D" w14:paraId="2E5836DE" w14:textId="77777777" w:rsidTr="00757930">
        <w:trPr>
          <w:trHeight w:val="479"/>
        </w:trPr>
        <w:tc>
          <w:tcPr>
            <w:tcW w:w="9322" w:type="dxa"/>
            <w:shd w:val="pct15" w:color="auto" w:fill="auto"/>
          </w:tcPr>
          <w:p w14:paraId="145F7D57" w14:textId="0919B1F8" w:rsidR="00C33721" w:rsidRPr="00757930" w:rsidRDefault="00EB1F3B" w:rsidP="00757930">
            <w:pPr>
              <w:ind w:left="360"/>
              <w:jc w:val="center"/>
              <w:rPr>
                <w:rFonts w:eastAsia="Times New Roman"/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32"/>
              </w:rPr>
              <w:t>Taqsima C: Evalwazzjoni</w:t>
            </w:r>
          </w:p>
        </w:tc>
      </w:tr>
    </w:tbl>
    <w:p w14:paraId="78AC9B95" w14:textId="1FB76E7E" w:rsidR="00C33721" w:rsidRPr="0051324D" w:rsidRDefault="00C33721" w:rsidP="005C6138">
      <w:pPr>
        <w:tabs>
          <w:tab w:val="left" w:leader="dot" w:pos="9072"/>
        </w:tabs>
        <w:spacing w:before="120" w:after="120"/>
        <w:ind w:left="567"/>
        <w:jc w:val="both"/>
      </w:pPr>
      <w:r>
        <w:rPr>
          <w:i/>
        </w:rPr>
        <w:lastRenderedPageBreak/>
        <w:t>Biex tipprovdi l-informazzjoni f’din it-taqsima, irreferi għall-punti 76(a) u l-Kapitolu 5 (il-punti 455-463) tas-CEEAG.</w:t>
      </w:r>
    </w:p>
    <w:p w14:paraId="319011B2" w14:textId="6538C74F" w:rsidR="002F3E3B" w:rsidRDefault="002F3E3B" w:rsidP="00207312">
      <w:pPr>
        <w:numPr>
          <w:ilvl w:val="0"/>
          <w:numId w:val="4"/>
        </w:numPr>
        <w:spacing w:after="240"/>
        <w:ind w:left="567" w:hanging="567"/>
        <w:jc w:val="both"/>
      </w:pPr>
      <w:r>
        <w:t>Jekk il-miżura/i notifikata/i taqbeż/jaqbżu l-limiti tal-baġit/tan-nefqa fil-punt 456 tas-CEEAG, spjega għaliex fil-fehma tiegħek għandha tapplika l-eċċezzjoni fil-punt 457 tas-CEEAG, jew ehmeż ma’ din il-formola ta’ notifika Anness li jinkludi abbozz ta’ pjan ta’ evalwazzjoni li jkopri l-kamp ta’ applikazzjoni msemmi fil-punt 458 tas-CEEAG</w:t>
      </w:r>
      <w:r w:rsidRPr="002F3E3B">
        <w:rPr>
          <w:vertAlign w:val="superscript"/>
          <w:lang w:eastAsia="en-GB"/>
        </w:rPr>
        <w:footnoteReference w:id="12"/>
      </w:r>
      <w:r>
        <w:t>.</w:t>
      </w:r>
    </w:p>
    <w:p w14:paraId="639F4623" w14:textId="77777777" w:rsidR="002F3E3B" w:rsidRDefault="002F3E3B" w:rsidP="002F3E3B">
      <w:pPr>
        <w:pStyle w:val="ListParagraph"/>
        <w:spacing w:before="120" w:after="120"/>
        <w:ind w:left="567"/>
        <w:jc w:val="both"/>
        <w:rPr>
          <w:lang w:eastAsia="en-GB"/>
        </w:rPr>
      </w:pPr>
    </w:p>
    <w:p w14:paraId="4052094C" w14:textId="1AC466C8" w:rsidR="002F3E3B" w:rsidRDefault="002F3E3B" w:rsidP="002F3E3B">
      <w:pPr>
        <w:pStyle w:val="ListParagraph"/>
        <w:spacing w:before="120" w:after="120"/>
        <w:ind w:left="567"/>
        <w:jc w:val="both"/>
      </w:pPr>
      <w:r>
        <w:t>…………………………………………………………………………………………….</w:t>
      </w:r>
    </w:p>
    <w:p w14:paraId="76FD2797" w14:textId="77777777" w:rsidR="002F3E3B" w:rsidRPr="002F3E3B" w:rsidRDefault="002F3E3B" w:rsidP="00757930">
      <w:pPr>
        <w:pStyle w:val="ListParagraph"/>
        <w:spacing w:before="120" w:after="120"/>
        <w:ind w:left="567"/>
        <w:jc w:val="both"/>
        <w:rPr>
          <w:lang w:eastAsia="en-GB"/>
        </w:rPr>
      </w:pPr>
    </w:p>
    <w:p w14:paraId="68CBD52D" w14:textId="1908A948" w:rsidR="002F3E3B" w:rsidRDefault="002F3E3B" w:rsidP="00207312">
      <w:pPr>
        <w:numPr>
          <w:ilvl w:val="0"/>
          <w:numId w:val="4"/>
        </w:numPr>
        <w:spacing w:after="240"/>
        <w:ind w:left="567" w:hanging="567"/>
        <w:jc w:val="both"/>
      </w:pPr>
      <w:r>
        <w:t>Jekk jiġi pprovdut abbozz ta’ pjan ta’ evalwazzjoni:</w:t>
      </w:r>
    </w:p>
    <w:p w14:paraId="2E38E9A8" w14:textId="77777777" w:rsidR="00237F5F" w:rsidRDefault="00237F5F" w:rsidP="005C0B39">
      <w:pPr>
        <w:numPr>
          <w:ilvl w:val="2"/>
          <w:numId w:val="57"/>
        </w:numPr>
        <w:ind w:left="1134" w:hanging="283"/>
      </w:pPr>
      <w:r>
        <w:t>ipprovdi sommarju hawn taħt, ta’ dak l-abbozz tal-pjan ta’ evalwazzjoni inkluż fl-Anness.</w:t>
      </w:r>
    </w:p>
    <w:p w14:paraId="6D0BBA0C" w14:textId="1D077366" w:rsidR="009F5BAE" w:rsidRDefault="009F5BAE" w:rsidP="00217A1A">
      <w:pPr>
        <w:ind w:left="414" w:firstLine="720"/>
      </w:pPr>
      <w:r>
        <w:t>…………………………………………………………………………………...</w:t>
      </w:r>
    </w:p>
    <w:p w14:paraId="119A862E" w14:textId="77777777" w:rsidR="00237F5F" w:rsidRDefault="00237F5F" w:rsidP="00757930">
      <w:pPr>
        <w:ind w:left="2367"/>
        <w:rPr>
          <w:lang w:eastAsia="en-GB"/>
        </w:rPr>
      </w:pPr>
    </w:p>
    <w:p w14:paraId="420DA05D" w14:textId="77777777" w:rsidR="00237F5F" w:rsidRDefault="00237F5F" w:rsidP="005C0B39">
      <w:pPr>
        <w:numPr>
          <w:ilvl w:val="2"/>
          <w:numId w:val="57"/>
        </w:numPr>
        <w:ind w:left="1134" w:hanging="283"/>
      </w:pPr>
      <w:r>
        <w:t>ikkonferma li l-punt 460 tas-CEEAG se jiġi rrispettat.</w:t>
      </w:r>
    </w:p>
    <w:p w14:paraId="2174214A" w14:textId="1D2FA691" w:rsidR="00237F5F" w:rsidRDefault="009F5BAE" w:rsidP="00217A1A">
      <w:pPr>
        <w:ind w:left="414" w:firstLine="720"/>
      </w:pPr>
      <w:r>
        <w:t>…………………………………………………………………………………...</w:t>
      </w:r>
    </w:p>
    <w:p w14:paraId="5BFA03E4" w14:textId="77777777" w:rsidR="00237F5F" w:rsidRPr="00237F5F" w:rsidRDefault="00237F5F" w:rsidP="00757930">
      <w:pPr>
        <w:ind w:left="2367"/>
        <w:rPr>
          <w:lang w:eastAsia="en-GB"/>
        </w:rPr>
      </w:pPr>
    </w:p>
    <w:p w14:paraId="663B3F20" w14:textId="77777777" w:rsidR="00237F5F" w:rsidRDefault="00237F5F" w:rsidP="005C0B39">
      <w:pPr>
        <w:numPr>
          <w:ilvl w:val="2"/>
          <w:numId w:val="57"/>
        </w:numPr>
        <w:ind w:left="1134" w:hanging="283"/>
      </w:pPr>
      <w:r>
        <w:t>ipprovdi d-data u l-link tal-internet meta l-pjan ta’ evalwazzjoni se jkun disponibbli għall-pubbliku.</w:t>
      </w:r>
    </w:p>
    <w:p w14:paraId="02EF96D4" w14:textId="79AFB600" w:rsidR="000166FC" w:rsidRDefault="000166FC" w:rsidP="00217A1A">
      <w:pPr>
        <w:ind w:left="1134"/>
      </w:pPr>
      <w:r>
        <w:t>…………………………………………………………………………………...</w:t>
      </w:r>
    </w:p>
    <w:p w14:paraId="54A1096C" w14:textId="77777777" w:rsidR="000166FC" w:rsidRDefault="000166FC" w:rsidP="000166FC">
      <w:pPr>
        <w:ind w:left="1418"/>
        <w:rPr>
          <w:lang w:eastAsia="en-GB"/>
        </w:rPr>
      </w:pPr>
    </w:p>
    <w:p w14:paraId="71ADC234" w14:textId="7C3CBF62" w:rsidR="009F5BAE" w:rsidRDefault="00576C43" w:rsidP="00207312">
      <w:pPr>
        <w:numPr>
          <w:ilvl w:val="0"/>
          <w:numId w:val="4"/>
        </w:numPr>
        <w:spacing w:after="240"/>
        <w:ind w:left="567" w:hanging="567"/>
        <w:jc w:val="both"/>
      </w:pPr>
      <w:r>
        <w:t xml:space="preserve">Sabiex tivverifika l-konformità mal-punt 459(b) tas-CEEAG, f’każ li l-iskema ta’ għajnuna bħalissa ma tkunx soġġetta għal evalwazzjoni </w:t>
      </w:r>
      <w:r>
        <w:rPr>
          <w:i/>
        </w:rPr>
        <w:t>ex post</w:t>
      </w:r>
      <w:r>
        <w:t xml:space="preserve"> u d-durata tagħha taqbeż it-tliet snin, ikkonferma li se tinnotifika abbozz ta’ pjan ta’ evalwazzjoni fi żmien 30 jum tax-xogħol wara modifika sinifikanti li żżid il-baġit tal-iskema għal aktar minn EUR 150 miljun fi kwalunkwe sena partikolari jew EUR 750 miljun matul id-durata totali tal-iskema. </w:t>
      </w:r>
    </w:p>
    <w:p w14:paraId="4CF7C107" w14:textId="77777777" w:rsidR="000166FC" w:rsidRDefault="000166FC" w:rsidP="00757930">
      <w:pPr>
        <w:ind w:left="426"/>
        <w:jc w:val="both"/>
      </w:pPr>
    </w:p>
    <w:p w14:paraId="2E3C1BC9" w14:textId="66635505" w:rsidR="000166FC" w:rsidRDefault="000166FC" w:rsidP="000166FC">
      <w:pPr>
        <w:ind w:left="426"/>
        <w:jc w:val="both"/>
      </w:pPr>
      <w:r>
        <w:t>………………………………………………………………………………………………</w:t>
      </w:r>
    </w:p>
    <w:p w14:paraId="441AE4CC" w14:textId="77777777" w:rsidR="000166FC" w:rsidRDefault="000166FC" w:rsidP="00757930">
      <w:pPr>
        <w:ind w:left="426"/>
        <w:jc w:val="both"/>
      </w:pPr>
    </w:p>
    <w:p w14:paraId="0A79D2DB" w14:textId="77777777" w:rsidR="0012481A" w:rsidRDefault="00576C43" w:rsidP="00207312">
      <w:pPr>
        <w:numPr>
          <w:ilvl w:val="0"/>
          <w:numId w:val="4"/>
        </w:numPr>
        <w:spacing w:after="240"/>
        <w:ind w:left="567" w:hanging="567"/>
        <w:jc w:val="both"/>
      </w:pPr>
      <w:r>
        <w:t xml:space="preserve">Sabiex tivverifika l-konformità mal-punt 459(c) tas-CEEAG, f’każ li l-iskema ta’ għajnuna bħalissa ma tkunx soġġetta għal evalwazzjoni </w:t>
      </w:r>
      <w:r>
        <w:rPr>
          <w:i/>
        </w:rPr>
        <w:t>ex pos</w:t>
      </w:r>
      <w:r>
        <w:t xml:space="preserve">t, ipprovdi evidenza hawn taħt li l-Istat Membru se jimpenja ruħu li jinnotifika abbozz ta’ pjan ta’ evalwazzjoni </w:t>
      </w:r>
      <w:r>
        <w:rPr>
          <w:shd w:val="clear" w:color="auto" w:fill="FFFFFF"/>
        </w:rPr>
        <w:t>fi żmien 30 jum tax-xogħol wara r-reġistrazzjoni fil-kontijiet uffiċjali fil-każ li n-nefqa tas-sena preċedenti taqbeż il-EUR 150 miljun</w:t>
      </w:r>
      <w:r>
        <w:t>.</w:t>
      </w:r>
    </w:p>
    <w:p w14:paraId="14C2ED67" w14:textId="77777777" w:rsidR="0012481A" w:rsidRDefault="0012481A" w:rsidP="0012481A">
      <w:pPr>
        <w:ind w:left="426"/>
        <w:jc w:val="both"/>
      </w:pPr>
    </w:p>
    <w:p w14:paraId="6500F284" w14:textId="051EBFB0" w:rsidR="0012481A" w:rsidRDefault="0012481A" w:rsidP="00757930">
      <w:pPr>
        <w:ind w:left="426"/>
        <w:jc w:val="both"/>
      </w:pPr>
      <w:r>
        <w:t>………………………………………………………………………………………………</w:t>
      </w:r>
    </w:p>
    <w:p w14:paraId="1FB3C3C3" w14:textId="41871BA5" w:rsidR="0012481A" w:rsidRPr="0051324D" w:rsidRDefault="00576C43" w:rsidP="00757930">
      <w:pPr>
        <w:ind w:left="426"/>
        <w:jc w:val="both"/>
      </w:pPr>
      <w:r>
        <w:t xml:space="preserve"> </w:t>
      </w:r>
    </w:p>
    <w:p w14:paraId="33814D4B" w14:textId="4248137F" w:rsidR="0012481A" w:rsidRDefault="00F65B17" w:rsidP="00207312">
      <w:pPr>
        <w:numPr>
          <w:ilvl w:val="0"/>
          <w:numId w:val="4"/>
        </w:numPr>
        <w:spacing w:after="240"/>
        <w:ind w:left="567" w:hanging="567"/>
        <w:jc w:val="both"/>
      </w:pPr>
      <w:r>
        <w:t>Sabiex tiġi vverifikata l-konformità mal-punt 461 tas-CEEAG:</w:t>
      </w:r>
    </w:p>
    <w:p w14:paraId="516B7EF0" w14:textId="6220BF62" w:rsidR="0012481A" w:rsidRDefault="00277BC0" w:rsidP="005031BE">
      <w:pPr>
        <w:numPr>
          <w:ilvl w:val="0"/>
          <w:numId w:val="75"/>
        </w:numPr>
        <w:jc w:val="both"/>
      </w:pPr>
      <w:r>
        <w:t>Iċċara jekk l-espert indipendenti ntgħażilx diġà jew hux se jintgħażel fil-futur.</w:t>
      </w:r>
    </w:p>
    <w:p w14:paraId="6B14F116" w14:textId="77777777" w:rsidR="0012481A" w:rsidRDefault="0012481A" w:rsidP="00757930">
      <w:pPr>
        <w:ind w:left="1418"/>
        <w:jc w:val="both"/>
      </w:pPr>
    </w:p>
    <w:p w14:paraId="0333302B" w14:textId="7E19C8D0" w:rsidR="0012481A" w:rsidRDefault="0012481A" w:rsidP="00E760AF">
      <w:pPr>
        <w:ind w:left="414" w:firstLine="720"/>
        <w:jc w:val="both"/>
      </w:pPr>
      <w:r>
        <w:t>…………………………………………………………………………………........</w:t>
      </w:r>
    </w:p>
    <w:p w14:paraId="04208702" w14:textId="77777777" w:rsidR="0012481A" w:rsidRPr="0012481A" w:rsidRDefault="0012481A" w:rsidP="00757930">
      <w:pPr>
        <w:jc w:val="both"/>
      </w:pPr>
    </w:p>
    <w:p w14:paraId="093BCAA7" w14:textId="4743F928" w:rsidR="0012481A" w:rsidRPr="0012481A" w:rsidRDefault="00277BC0" w:rsidP="005031BE">
      <w:pPr>
        <w:numPr>
          <w:ilvl w:val="0"/>
          <w:numId w:val="75"/>
        </w:numPr>
        <w:jc w:val="both"/>
      </w:pPr>
      <w:r>
        <w:t>Ipprovdi informazzjoni dwar il-proċedura tal-għażla tal-espert.</w:t>
      </w:r>
    </w:p>
    <w:p w14:paraId="366D520D" w14:textId="77777777" w:rsidR="0012481A" w:rsidRDefault="0012481A" w:rsidP="00757930">
      <w:pPr>
        <w:ind w:left="1418"/>
        <w:jc w:val="both"/>
      </w:pPr>
    </w:p>
    <w:p w14:paraId="4999CB35" w14:textId="2F754DAF" w:rsidR="0012481A" w:rsidRDefault="0012481A" w:rsidP="00E760AF">
      <w:pPr>
        <w:ind w:left="414" w:firstLine="720"/>
        <w:jc w:val="both"/>
      </w:pPr>
      <w:r>
        <w:t>…………………………………………………………………………………........</w:t>
      </w:r>
    </w:p>
    <w:p w14:paraId="2A7A5518" w14:textId="77777777" w:rsidR="0012481A" w:rsidRDefault="0012481A" w:rsidP="00757930">
      <w:pPr>
        <w:ind w:left="1418"/>
        <w:jc w:val="both"/>
      </w:pPr>
    </w:p>
    <w:p w14:paraId="38D67AE6" w14:textId="77777777" w:rsidR="0012481A" w:rsidRDefault="00277BC0" w:rsidP="005031BE">
      <w:pPr>
        <w:numPr>
          <w:ilvl w:val="0"/>
          <w:numId w:val="75"/>
        </w:numPr>
        <w:jc w:val="both"/>
      </w:pPr>
      <w:r>
        <w:t>Iġġustifika kif l-espert huwa indipendenti mill-awtorità tal-għoti.</w:t>
      </w:r>
    </w:p>
    <w:p w14:paraId="1DF245BF" w14:textId="77777777" w:rsidR="0012481A" w:rsidRDefault="0012481A" w:rsidP="0012481A">
      <w:pPr>
        <w:ind w:left="1418"/>
        <w:jc w:val="both"/>
      </w:pPr>
    </w:p>
    <w:p w14:paraId="6615DE04" w14:textId="53FF0955" w:rsidR="004165E0" w:rsidRPr="0012481A" w:rsidRDefault="0012481A" w:rsidP="00E760AF">
      <w:pPr>
        <w:ind w:left="414" w:firstLine="720"/>
        <w:jc w:val="both"/>
      </w:pPr>
      <w:r>
        <w:t xml:space="preserve">……………………………………………………………………………................ </w:t>
      </w:r>
    </w:p>
    <w:p w14:paraId="43CB3832" w14:textId="77777777" w:rsidR="004165E0" w:rsidRPr="0012481A" w:rsidRDefault="004165E0" w:rsidP="00757930">
      <w:r>
        <w:tab/>
      </w:r>
    </w:p>
    <w:p w14:paraId="14172C76" w14:textId="29CCA9E5" w:rsidR="00A42834" w:rsidRPr="0012481A" w:rsidRDefault="00A42834" w:rsidP="00207312">
      <w:pPr>
        <w:numPr>
          <w:ilvl w:val="0"/>
          <w:numId w:val="4"/>
        </w:numPr>
        <w:spacing w:after="240"/>
        <w:ind w:left="567" w:hanging="567"/>
        <w:jc w:val="both"/>
      </w:pPr>
      <w:r>
        <w:t>F’konformità mad-dispożizzjonijiet tal-punt 461 tas-CEEAG:</w:t>
      </w:r>
    </w:p>
    <w:p w14:paraId="56904831" w14:textId="2B9E8697" w:rsidR="007F77C3" w:rsidRDefault="002C0264" w:rsidP="005031BE">
      <w:pPr>
        <w:numPr>
          <w:ilvl w:val="0"/>
          <w:numId w:val="76"/>
        </w:numPr>
        <w:spacing w:before="240"/>
        <w:jc w:val="both"/>
      </w:pPr>
      <w:r>
        <w:t xml:space="preserve">Ipprovdi l-iskadenzi proposti tiegħek għas-sottomissjoni tar-rapport ta’ evalwazzjoni </w:t>
      </w:r>
      <w:r>
        <w:rPr>
          <w:i/>
        </w:rPr>
        <w:t>interim</w:t>
      </w:r>
      <w:r>
        <w:t xml:space="preserve"> u finali. Innota li r-rapport ta’ evalwazzjoni finali jrid jiġi ppreżentat lill-Kummissjoni fi żmien xieraq biex tkun tista’ ssir il-valutazzjoni tal-estensjoni possibbli tal-iskema ta’ għajnuna u mhux aktar tard minn 9 xhur qabel l-iskadenza tagħha, f’konformità mal-punt 463 tas-CEEAG. Innota li din l-iskadenza tista’ titnaqqas għal skemi li jiskattaw ir-rekwiżit ta’ evalwazzjoni fl-aħħar sentejn ta’ implimentazzjoni tagħhom.</w:t>
      </w:r>
    </w:p>
    <w:p w14:paraId="4B010BD2" w14:textId="1FB7DA35" w:rsidR="0012481A" w:rsidRPr="0012481A" w:rsidRDefault="007F77C3" w:rsidP="00E760AF">
      <w:pPr>
        <w:spacing w:before="240"/>
        <w:ind w:left="414" w:firstLine="720"/>
        <w:jc w:val="both"/>
      </w:pPr>
      <w:r>
        <w:t>…………………………………………………………………………………........</w:t>
      </w:r>
    </w:p>
    <w:p w14:paraId="36D10D21" w14:textId="79E1493E" w:rsidR="00F776CB" w:rsidRDefault="0036428C" w:rsidP="005031BE">
      <w:pPr>
        <w:numPr>
          <w:ilvl w:val="0"/>
          <w:numId w:val="76"/>
        </w:numPr>
        <w:spacing w:before="240"/>
        <w:jc w:val="both"/>
      </w:pPr>
      <w:r>
        <w:t xml:space="preserve">Ikkonferma li r-rapport ta’ evalwazzjoni </w:t>
      </w:r>
      <w:r>
        <w:rPr>
          <w:i/>
        </w:rPr>
        <w:t>interim</w:t>
      </w:r>
      <w:r>
        <w:t xml:space="preserve"> u finali se jsir pubbliku. Ipprovdi d-data u l-link tal-internet meta dawn ir-rapporti se jkunu disponibbli għall-pubbliku. </w:t>
      </w:r>
    </w:p>
    <w:p w14:paraId="4D3DDF3B" w14:textId="321B4BE8" w:rsidR="00E760AF" w:rsidRPr="00F56057" w:rsidRDefault="00E760AF" w:rsidP="00E760AF">
      <w:pPr>
        <w:spacing w:before="240"/>
        <w:ind w:left="1134"/>
        <w:jc w:val="both"/>
      </w:pPr>
      <w:r>
        <w:t>………………………………………………………………………………………</w:t>
      </w:r>
    </w:p>
    <w:p w14:paraId="036BCB22" w14:textId="77777777" w:rsidR="00F776CB" w:rsidRDefault="00F776CB" w:rsidP="00627715">
      <w:pPr>
        <w:ind w:left="-567" w:firstLine="1412"/>
        <w:rPr>
          <w:i/>
        </w:rPr>
      </w:pPr>
    </w:p>
    <w:p w14:paraId="4A767050" w14:textId="77777777" w:rsidR="00F776CB" w:rsidRPr="0051324D" w:rsidRDefault="00F776CB" w:rsidP="00627715">
      <w:pPr>
        <w:ind w:left="-567" w:firstLine="1412"/>
        <w:rPr>
          <w:i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627715" w:rsidRPr="0051324D" w14:paraId="5AFCC7AE" w14:textId="77777777" w:rsidTr="00757930">
        <w:trPr>
          <w:trHeight w:val="488"/>
        </w:trPr>
        <w:tc>
          <w:tcPr>
            <w:tcW w:w="9322" w:type="dxa"/>
            <w:shd w:val="pct15" w:color="auto" w:fill="auto"/>
          </w:tcPr>
          <w:p w14:paraId="6B1D3811" w14:textId="57E7DCD4" w:rsidR="00627715" w:rsidRPr="00757930" w:rsidRDefault="00F776CB" w:rsidP="00757930">
            <w:pPr>
              <w:jc w:val="center"/>
              <w:rPr>
                <w:rFonts w:eastAsia="Times New Roman"/>
                <w:b/>
                <w:iCs/>
                <w:sz w:val="28"/>
                <w:szCs w:val="28"/>
              </w:rPr>
            </w:pPr>
            <w:r>
              <w:rPr>
                <w:b/>
                <w:sz w:val="32"/>
              </w:rPr>
              <w:t>Taqsima D: Rappurtar u Monitoraġġ</w:t>
            </w:r>
          </w:p>
        </w:tc>
      </w:tr>
    </w:tbl>
    <w:p w14:paraId="56258899" w14:textId="77777777" w:rsidR="003C4F59" w:rsidRDefault="003C4F59" w:rsidP="004B2EF3">
      <w:pPr>
        <w:ind w:left="-567" w:firstLine="1412"/>
      </w:pPr>
    </w:p>
    <w:p w14:paraId="3FD434B7" w14:textId="3B8933C3" w:rsidR="00F776CB" w:rsidRPr="00F776CB" w:rsidRDefault="00F776CB" w:rsidP="00F776CB">
      <w:r>
        <w:rPr>
          <w:i/>
        </w:rPr>
        <w:t>Biex tipprovdi l-informazzjoni f’din it-taqsima, irreferi għat-Taqsima 6 (il-punti 464-465) tas-CEEAG.</w:t>
      </w:r>
    </w:p>
    <w:p w14:paraId="1F0B9181" w14:textId="4AF71976" w:rsidR="00F776CB" w:rsidRPr="0051324D" w:rsidRDefault="00F776CB" w:rsidP="00757930"/>
    <w:p w14:paraId="74E67784" w14:textId="77777777" w:rsidR="00F776CB" w:rsidRDefault="00F776CB" w:rsidP="00207312">
      <w:pPr>
        <w:numPr>
          <w:ilvl w:val="0"/>
          <w:numId w:val="4"/>
        </w:numPr>
        <w:spacing w:after="240"/>
        <w:ind w:left="567" w:hanging="567"/>
        <w:jc w:val="both"/>
      </w:pPr>
      <w:r>
        <w:t>Ikkonferma li l-Istat Membru se jikkonforma mar-rekwiżiti dwar ir-rappurtar u l-monitoraġġ previsti fit-Taqsima 6, il-punti 464 u 465, tas-CEEAG.</w:t>
      </w:r>
    </w:p>
    <w:p w14:paraId="7F3FE433" w14:textId="2FCF6E84" w:rsidR="00E760AF" w:rsidRDefault="00E760AF" w:rsidP="00E760AF">
      <w:pPr>
        <w:ind w:left="567"/>
      </w:pPr>
    </w:p>
    <w:p w14:paraId="0C0DCECB" w14:textId="1EBDC64B" w:rsidR="00E760AF" w:rsidRPr="00F776CB" w:rsidRDefault="00E760AF" w:rsidP="00E760AF">
      <w:pPr>
        <w:ind w:left="567"/>
      </w:pPr>
      <w:r>
        <w:t>………………………………………………………………………………………….....</w:t>
      </w:r>
    </w:p>
    <w:p w14:paraId="47BB883D" w14:textId="05B8D7B1" w:rsidR="00F776CB" w:rsidRDefault="00F776CB" w:rsidP="00757930">
      <w:pPr>
        <w:pStyle w:val="ListParagraph"/>
        <w:spacing w:before="120" w:after="120"/>
        <w:ind w:left="1854"/>
        <w:contextualSpacing w:val="0"/>
        <w:jc w:val="both"/>
      </w:pPr>
    </w:p>
    <w:p w14:paraId="6B996AF9" w14:textId="77777777" w:rsidR="00697188" w:rsidRPr="00711243" w:rsidRDefault="00697188" w:rsidP="000442F5"/>
    <w:sectPr w:rsidR="00697188" w:rsidRPr="00711243" w:rsidSect="00393A93"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11C8D" w14:textId="77777777" w:rsidR="00F92B0E" w:rsidRDefault="00F92B0E" w:rsidP="000442F5">
      <w:r>
        <w:separator/>
      </w:r>
    </w:p>
  </w:endnote>
  <w:endnote w:type="continuationSeparator" w:id="0">
    <w:p w14:paraId="5E2FF6C5" w14:textId="77777777" w:rsidR="00F92B0E" w:rsidRDefault="00F92B0E" w:rsidP="000442F5">
      <w:r>
        <w:continuationSeparator/>
      </w:r>
    </w:p>
  </w:endnote>
  <w:endnote w:type="continuationNotice" w:id="1">
    <w:p w14:paraId="2DC96373" w14:textId="77777777" w:rsidR="00F92B0E" w:rsidRDefault="00F92B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charset w:val="00"/>
    <w:family w:val="roman"/>
    <w:pitch w:val="default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6DBDA" w14:textId="76FD7198" w:rsidR="00E55520" w:rsidRDefault="00E5552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4B1A">
      <w:t>1</w:t>
    </w:r>
    <w:r w:rsidR="00524B1A">
      <w:t>7</w:t>
    </w:r>
    <w:r>
      <w:fldChar w:fldCharType="end"/>
    </w:r>
  </w:p>
  <w:p w14:paraId="75E356FD" w14:textId="77777777" w:rsidR="00E55520" w:rsidRDefault="00E555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A3C0E" w14:textId="77777777" w:rsidR="00F92B0E" w:rsidRDefault="00F92B0E" w:rsidP="000442F5">
      <w:r>
        <w:separator/>
      </w:r>
    </w:p>
  </w:footnote>
  <w:footnote w:type="continuationSeparator" w:id="0">
    <w:p w14:paraId="24FC442A" w14:textId="77777777" w:rsidR="00F92B0E" w:rsidRDefault="00F92B0E" w:rsidP="000442F5">
      <w:r>
        <w:continuationSeparator/>
      </w:r>
    </w:p>
  </w:footnote>
  <w:footnote w:type="continuationNotice" w:id="1">
    <w:p w14:paraId="48FCD177" w14:textId="77777777" w:rsidR="00F92B0E" w:rsidRDefault="00F92B0E"/>
  </w:footnote>
  <w:footnote w:id="2">
    <w:p w14:paraId="2E1DAC13" w14:textId="77777777" w:rsidR="00E55520" w:rsidRPr="0067348B" w:rsidRDefault="00E55520" w:rsidP="007B485D">
      <w:pPr>
        <w:pStyle w:val="FootnoteText"/>
      </w:pPr>
      <w:r>
        <w:rPr>
          <w:rStyle w:val="FootnoteReference"/>
        </w:rPr>
        <w:footnoteRef/>
      </w:r>
      <w:r>
        <w:tab/>
        <w:t>ĠU C 80, 18.2.2022, p. 1.</w:t>
      </w:r>
    </w:p>
  </w:footnote>
  <w:footnote w:id="3">
    <w:p w14:paraId="25384A16" w14:textId="699CB629" w:rsidR="00FA6EB5" w:rsidRPr="009F1C3C" w:rsidRDefault="00FA6EB5">
      <w:pPr>
        <w:pStyle w:val="FootnoteText"/>
      </w:pPr>
      <w:r>
        <w:rPr>
          <w:rStyle w:val="FootnoteReference"/>
        </w:rPr>
        <w:footnoteRef/>
      </w:r>
      <w:r>
        <w:tab/>
        <w:t xml:space="preserve">Nixtiequ </w:t>
      </w:r>
      <w:r>
        <w:t>niġbdulek l-attenzjoni li għal skema ta’ għajnuna, id-durata hija l-perjodu li matulu tista’ tiġi ppreżentata applikazzjoni għall-għajnuna u tittieħed deċiżjoni dwarha (inkluż għaldaqstant iż-żmien meħtieġ biex l-awtoritajiet nazzjonali japprovaw l-applikazzjonijiet għall-għajnuna). Id-durata msemmija f’din il-mistoqsija mhijiex marbuta mat-tul tal-kuntratti li ġew konklużi taħt l-iskema ta’ għajnuna, li jistgħu jkomplu lil hinn mid-durata tal-miżura.</w:t>
      </w:r>
    </w:p>
  </w:footnote>
  <w:footnote w:id="4">
    <w:p w14:paraId="3A3265CA" w14:textId="77777777" w:rsidR="00B22D69" w:rsidRPr="0067348B" w:rsidRDefault="00B22D69" w:rsidP="00B22D69">
      <w:pPr>
        <w:pStyle w:val="FootnoteText"/>
      </w:pPr>
      <w:r>
        <w:rPr>
          <w:rStyle w:val="FootnoteReference"/>
        </w:rPr>
        <w:footnoteRef/>
      </w:r>
      <w:r>
        <w:tab/>
        <w:t xml:space="preserve">Innota </w:t>
      </w:r>
      <w:r>
        <w:t>li bidla fil-baġit reali jew stmat tista’ tkun bidla fl-għajnuna, li tkun tirrikjedi notifika ġdida.</w:t>
      </w:r>
    </w:p>
  </w:footnote>
  <w:footnote w:id="5">
    <w:p w14:paraId="590F3FC7" w14:textId="30CB4935" w:rsidR="00E55520" w:rsidRDefault="00E55520" w:rsidP="00821F07">
      <w:pPr>
        <w:pStyle w:val="FootnoteText"/>
      </w:pPr>
      <w:r>
        <w:rPr>
          <w:rStyle w:val="FootnoteReference"/>
        </w:rPr>
        <w:footnoteRef/>
      </w:r>
      <w:r>
        <w:tab/>
        <w:t xml:space="preserve">F’konformità </w:t>
      </w:r>
      <w:r>
        <w:t>mal-punt 19(89) tas-CEEAG, “standard tal-Unjoni” tfisser:</w:t>
      </w:r>
    </w:p>
    <w:p w14:paraId="340A0B20" w14:textId="77777777" w:rsidR="00E55520" w:rsidRPr="004B74BC" w:rsidRDefault="00E55520" w:rsidP="004B74BC">
      <w:pPr>
        <w:pStyle w:val="FootnoteText"/>
        <w:numPr>
          <w:ilvl w:val="0"/>
          <w:numId w:val="46"/>
        </w:numPr>
        <w:rPr>
          <w:i/>
        </w:rPr>
      </w:pPr>
      <w:r>
        <w:rPr>
          <w:i/>
        </w:rPr>
        <w:t>standard obbligatorju tal-Unjoni li jiffissa l-livelli li għandhom jintlaħqu f’termini ambjentali minn impriżi individwali, esklużi standards jew miri stabbiliti fil-livell tal-Unjoni li huma vinkolanti għall-Istati Membri iżda mhux għall-impriżi individwali;</w:t>
      </w:r>
    </w:p>
    <w:p w14:paraId="02AC4E0B" w14:textId="14D21BDD" w:rsidR="00E55520" w:rsidRDefault="00E55520" w:rsidP="004B74BC">
      <w:pPr>
        <w:pStyle w:val="FootnoteText"/>
        <w:numPr>
          <w:ilvl w:val="0"/>
          <w:numId w:val="46"/>
        </w:numPr>
      </w:pPr>
      <w:r>
        <w:rPr>
          <w:i/>
        </w:rPr>
        <w:t>l-obbligu li jintużaw l-aqwa tekniki disponibbli (BAT, best available techniques), kif definit fid-Direttiva 2010/75/UE, u li jiġi żgurat li l-livelli ta’ emissjonijiet ma jkunux ogħla minn dawk li kienu jintlaħqu bl-applikazzjoni tal-BAT; meta l-livelli ta’ emissjonijiet assoċjati mal-BAT ikunu ġew definiti f’atti ta’ implimentazzjoni adottati skont id-Direttiva 2010/75/UE jew taħt direttivi applikabbli oħra, dawk il-livelli jkunu applikabbli għall-fini ta’ dawn il-linji gwida; meta dawk il-livelli jiġu espressi bħala firxa, ikun applikabbli l-ewwel livell limitu milħuq mill-BAT fir-rigward tal-impriża kkonċernata.</w:t>
      </w:r>
    </w:p>
  </w:footnote>
  <w:footnote w:id="6">
    <w:p w14:paraId="6598727F" w14:textId="2CE0C196" w:rsidR="00E55520" w:rsidRDefault="00E55520">
      <w:pPr>
        <w:pStyle w:val="FootnoteText"/>
      </w:pPr>
      <w:r>
        <w:rPr>
          <w:rStyle w:val="FootnoteReference"/>
        </w:rPr>
        <w:footnoteRef/>
      </w:r>
      <w:r>
        <w:tab/>
        <w:t xml:space="preserve">Innota </w:t>
      </w:r>
      <w:r>
        <w:t>li n-nota 42 f’qiegħ il-paġna tas-CEEAG tipprevedi li “</w:t>
      </w:r>
      <w:r>
        <w:rPr>
          <w:i/>
          <w:color w:val="000000"/>
          <w:sz w:val="19"/>
          <w:shd w:val="clear" w:color="auto" w:fill="FFFFFF"/>
        </w:rPr>
        <w:t>Jenħtieġ li jiġu evitati limiti minimi jew massimi tal-prezzijiet li jillimitaw il-proċess kompetittiv u jikkompromettu l-proporzjonalità, anki jekk ikunu żero.”</w:t>
      </w:r>
    </w:p>
  </w:footnote>
  <w:footnote w:id="7">
    <w:p w14:paraId="7BF90FA8" w14:textId="77777777" w:rsidR="0003031C" w:rsidRPr="0095488F" w:rsidRDefault="0003031C" w:rsidP="0003031C">
      <w:pPr>
        <w:pStyle w:val="FootnoteText"/>
      </w:pPr>
      <w:r>
        <w:rPr>
          <w:rStyle w:val="FootnoteReference"/>
        </w:rPr>
        <w:footnoteRef/>
      </w:r>
      <w:r>
        <w:tab/>
        <w:t xml:space="preserve">Irreferi </w:t>
      </w:r>
      <w:r>
        <w:t>wkoll għal aktar informazzjoni fil-punti 51-53 kif ukoll fin-noti 45, 46 u 55 f’qiegħ il-paġna tas-CEEAG.</w:t>
      </w:r>
    </w:p>
  </w:footnote>
  <w:footnote w:id="8">
    <w:p w14:paraId="086AD512" w14:textId="7087BE19" w:rsidR="00E55520" w:rsidRDefault="00E55520">
      <w:pPr>
        <w:pStyle w:val="FootnoteText"/>
      </w:pPr>
      <w:r>
        <w:rPr>
          <w:rStyle w:val="FootnoteReference"/>
        </w:rPr>
        <w:footnoteRef/>
      </w:r>
      <w:r>
        <w:tab/>
        <w:t xml:space="preserve">Il-finanzjament </w:t>
      </w:r>
      <w:r>
        <w:t>tal-Unjoni mmaniġġjat ċentralment huwa l-finanzjament tal-Unjoni mmaniġġjat ċentralment mill-istituzzjonijiet, l-aġenziji, l-impriżi konġunti jew korpi oħra tal-Unjoni Ewropea li mhuwiex direttament jew indirettament taħt il-kontroll tal-Istat Membru.</w:t>
      </w:r>
    </w:p>
  </w:footnote>
  <w:footnote w:id="9">
    <w:p w14:paraId="46FDB4C5" w14:textId="7A9AFB98" w:rsidR="00E308B3" w:rsidRPr="004A1D89" w:rsidRDefault="00E308B3">
      <w:pPr>
        <w:pStyle w:val="FootnoteText"/>
      </w:pPr>
      <w:r>
        <w:rPr>
          <w:rStyle w:val="FootnoteReference"/>
        </w:rPr>
        <w:footnoteRef/>
      </w:r>
      <w:r>
        <w:tab/>
        <w:t xml:space="preserve">F’konformità </w:t>
      </w:r>
      <w:r>
        <w:t>mal-punt 367 tal-EEAG</w:t>
      </w:r>
      <w:r>
        <w:rPr>
          <w:i/>
        </w:rPr>
        <w:t>, “tali allokazzjoni tal-kost tista’ ma tkunx meħtieġa jekk l-Istat Membru jipprovdi analiżi fuq il-bażi ta’ evidenza, inkluża dik miġbura fil-konsultazzjoni pubblika, li turi li l-allokazzjoni tal-kostijiet b’dan il-mod timmina l-effettività tal-kost tal-miżura jew tirriżulta f’distorsijiet severi għall-kompetizzjoni li jimminaw b’mod ċar il-benefiċċji potenzjali ta’ tali allokazzjoni tal-kost</w:t>
      </w:r>
      <w:r w:rsidR="0002369A">
        <w:rPr>
          <w:i/>
        </w:rPr>
        <w:t>"</w:t>
      </w:r>
      <w:r>
        <w:t>.</w:t>
      </w:r>
    </w:p>
  </w:footnote>
  <w:footnote w:id="10">
    <w:p w14:paraId="02AA3570" w14:textId="77777777" w:rsidR="00E55520" w:rsidRPr="008772CC" w:rsidRDefault="00E55520" w:rsidP="004B2EF3">
      <w:pPr>
        <w:pStyle w:val="FootnoteText"/>
      </w:pPr>
      <w:r>
        <w:rPr>
          <w:rStyle w:val="FootnoteReference"/>
        </w:rPr>
        <w:footnoteRef/>
      </w:r>
      <w:r>
        <w:tab/>
      </w:r>
      <w:r>
        <w:t>Ir-Regolament (UE) 2020/852 tal-Parlament Ewropew u tal-Kunsill tat-18 ta’ Ġunju 2020 dwar l-istabbiliment ta’ qafas biex jiġi ffaċilitat l-investiment sostenibbli, u li jemenda r-Regolament (UE) 2019/2088 (ĠU L 198, 22.6.2020, p. 13).</w:t>
      </w:r>
    </w:p>
  </w:footnote>
  <w:footnote w:id="11">
    <w:p w14:paraId="56D0AFFA" w14:textId="77777777" w:rsidR="00E55520" w:rsidRDefault="00E55520" w:rsidP="004B2EF3">
      <w:pPr>
        <w:pStyle w:val="FootnoteText"/>
      </w:pPr>
      <w:r>
        <w:rPr>
          <w:rStyle w:val="FootnoteReference"/>
        </w:rPr>
        <w:footnoteRef/>
      </w:r>
      <w:r>
        <w:tab/>
        <w:t xml:space="preserve">Innota </w:t>
      </w:r>
      <w:r>
        <w:t>li f’konformità man-nota 50 f'qiegħ il-paġna tas-CEEAG, “</w:t>
      </w:r>
      <w:r>
        <w:rPr>
          <w:i/>
          <w:color w:val="000000"/>
          <w:sz w:val="19"/>
          <w:shd w:val="clear" w:color="auto" w:fill="FFFFFF"/>
        </w:rPr>
        <w:t>Għal miżuri li jkunu identiċi għal miżuri fil-Pjanijiet ta’ Rkupru u Reżiljenza kif approvati mill-Kunsill, il-konformità tagħhom mal-prinċipju “La tagħmilx ħsara sinifikanti” titqies bħala ssodisfata peress li din diġà ġiet ivverifikata.”</w:t>
      </w:r>
    </w:p>
  </w:footnote>
  <w:footnote w:id="12">
    <w:p w14:paraId="4C240C5F" w14:textId="77777777" w:rsidR="002F3E3B" w:rsidRDefault="002F3E3B" w:rsidP="002F3E3B">
      <w:pPr>
        <w:pStyle w:val="FootnoteText"/>
      </w:pPr>
      <w:r>
        <w:rPr>
          <w:rStyle w:val="FootnoteReference"/>
        </w:rPr>
        <w:footnoteRef/>
      </w:r>
      <w:r>
        <w:tab/>
        <w:t xml:space="preserve">Il-mudell </w:t>
      </w:r>
      <w:r>
        <w:t xml:space="preserve">għall-formola ta’ informazzjoni supplimentari għan-notifika ta’ pjan ta’ evalwazzjoni (Parti III.8) huwa aċċessibbli hawnhekk: </w:t>
      </w:r>
      <w:hyperlink w:anchor="evaluation-plan" w:history="1">
        <w:r>
          <w:rPr>
            <w:rStyle w:val="Hyperlink"/>
          </w:rPr>
          <w:t>https://competition-policy.ec.europa.eu/state-aid/legislation/forms-notifications-and-reporting_en#evaluation-plan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24040" w14:textId="76368D65" w:rsidR="00E55520" w:rsidRDefault="00E55520" w:rsidP="000456D8">
    <w:pPr>
      <w:pStyle w:val="Header"/>
      <w:tabs>
        <w:tab w:val="clear" w:pos="4536"/>
        <w:tab w:val="clear" w:pos="9072"/>
        <w:tab w:val="left" w:pos="132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2181E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43B615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CD382E"/>
    <w:multiLevelType w:val="hybridMultilevel"/>
    <w:tmpl w:val="F0FA2E98"/>
    <w:lvl w:ilvl="0" w:tplc="CBB2EC0A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193607"/>
    <w:multiLevelType w:val="hybridMultilevel"/>
    <w:tmpl w:val="C1CADE9A"/>
    <w:lvl w:ilvl="0" w:tplc="DE027A8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412527B"/>
    <w:multiLevelType w:val="hybridMultilevel"/>
    <w:tmpl w:val="E0EC4980"/>
    <w:lvl w:ilvl="0" w:tplc="82A46E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CBB2EC0A">
      <w:start w:val="1"/>
      <w:numFmt w:val="lowerRoman"/>
      <w:lvlText w:val="%2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C9CE86B8">
      <w:start w:val="1"/>
      <w:numFmt w:val="lowerLetter"/>
      <w:lvlText w:val="(%3)"/>
      <w:lvlJc w:val="left"/>
      <w:pPr>
        <w:ind w:left="2160" w:hanging="18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91AF3"/>
    <w:multiLevelType w:val="hybridMultilevel"/>
    <w:tmpl w:val="0896A066"/>
    <w:lvl w:ilvl="0" w:tplc="BF6C3F54">
      <w:start w:val="1"/>
      <w:numFmt w:val="lowerRoman"/>
      <w:lvlText w:val="%1."/>
      <w:lvlJc w:val="right"/>
      <w:pPr>
        <w:ind w:left="155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270" w:hanging="360"/>
      </w:pPr>
    </w:lvl>
    <w:lvl w:ilvl="2" w:tplc="0809001B" w:tentative="1">
      <w:start w:val="1"/>
      <w:numFmt w:val="lowerRoman"/>
      <w:lvlText w:val="%3."/>
      <w:lvlJc w:val="right"/>
      <w:pPr>
        <w:ind w:left="2990" w:hanging="180"/>
      </w:pPr>
    </w:lvl>
    <w:lvl w:ilvl="3" w:tplc="0809000F" w:tentative="1">
      <w:start w:val="1"/>
      <w:numFmt w:val="decimal"/>
      <w:lvlText w:val="%4."/>
      <w:lvlJc w:val="left"/>
      <w:pPr>
        <w:ind w:left="3710" w:hanging="360"/>
      </w:pPr>
    </w:lvl>
    <w:lvl w:ilvl="4" w:tplc="08090019" w:tentative="1">
      <w:start w:val="1"/>
      <w:numFmt w:val="lowerLetter"/>
      <w:lvlText w:val="%5."/>
      <w:lvlJc w:val="left"/>
      <w:pPr>
        <w:ind w:left="4430" w:hanging="360"/>
      </w:pPr>
    </w:lvl>
    <w:lvl w:ilvl="5" w:tplc="0809001B" w:tentative="1">
      <w:start w:val="1"/>
      <w:numFmt w:val="lowerRoman"/>
      <w:lvlText w:val="%6."/>
      <w:lvlJc w:val="right"/>
      <w:pPr>
        <w:ind w:left="5150" w:hanging="180"/>
      </w:pPr>
    </w:lvl>
    <w:lvl w:ilvl="6" w:tplc="0809000F" w:tentative="1">
      <w:start w:val="1"/>
      <w:numFmt w:val="decimal"/>
      <w:lvlText w:val="%7."/>
      <w:lvlJc w:val="left"/>
      <w:pPr>
        <w:ind w:left="5870" w:hanging="360"/>
      </w:pPr>
    </w:lvl>
    <w:lvl w:ilvl="7" w:tplc="08090019" w:tentative="1">
      <w:start w:val="1"/>
      <w:numFmt w:val="lowerLetter"/>
      <w:lvlText w:val="%8."/>
      <w:lvlJc w:val="left"/>
      <w:pPr>
        <w:ind w:left="6590" w:hanging="360"/>
      </w:pPr>
    </w:lvl>
    <w:lvl w:ilvl="8" w:tplc="0809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6" w15:restartNumberingAfterBreak="0">
    <w:nsid w:val="04E5696C"/>
    <w:multiLevelType w:val="hybridMultilevel"/>
    <w:tmpl w:val="EF00840A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5997590"/>
    <w:multiLevelType w:val="hybridMultilevel"/>
    <w:tmpl w:val="BB309C98"/>
    <w:lvl w:ilvl="0" w:tplc="1E02AB04">
      <w:start w:val="1"/>
      <w:numFmt w:val="lowerLetter"/>
      <w:lvlText w:val="(%1)"/>
      <w:lvlJc w:val="left"/>
      <w:pPr>
        <w:ind w:left="22" w:hanging="360"/>
      </w:pPr>
      <w:rPr>
        <w:rFonts w:ascii="Times New Roman" w:eastAsia="Calibri" w:hAnsi="Times New Roman" w:cs="Times New Roman"/>
        <w:i w:val="0"/>
      </w:rPr>
    </w:lvl>
    <w:lvl w:ilvl="1" w:tplc="04090019">
      <w:start w:val="1"/>
      <w:numFmt w:val="lowerLetter"/>
      <w:lvlText w:val="%2."/>
      <w:lvlJc w:val="left"/>
      <w:pPr>
        <w:ind w:left="742" w:hanging="360"/>
      </w:pPr>
    </w:lvl>
    <w:lvl w:ilvl="2" w:tplc="0409001B" w:tentative="1">
      <w:start w:val="1"/>
      <w:numFmt w:val="lowerRoman"/>
      <w:lvlText w:val="%3."/>
      <w:lvlJc w:val="right"/>
      <w:pPr>
        <w:ind w:left="1462" w:hanging="180"/>
      </w:pPr>
    </w:lvl>
    <w:lvl w:ilvl="3" w:tplc="0409000F" w:tentative="1">
      <w:start w:val="1"/>
      <w:numFmt w:val="decimal"/>
      <w:lvlText w:val="%4."/>
      <w:lvlJc w:val="left"/>
      <w:pPr>
        <w:ind w:left="2182" w:hanging="360"/>
      </w:pPr>
    </w:lvl>
    <w:lvl w:ilvl="4" w:tplc="04090019" w:tentative="1">
      <w:start w:val="1"/>
      <w:numFmt w:val="lowerLetter"/>
      <w:lvlText w:val="%5."/>
      <w:lvlJc w:val="left"/>
      <w:pPr>
        <w:ind w:left="2902" w:hanging="360"/>
      </w:pPr>
    </w:lvl>
    <w:lvl w:ilvl="5" w:tplc="0409001B" w:tentative="1">
      <w:start w:val="1"/>
      <w:numFmt w:val="lowerRoman"/>
      <w:lvlText w:val="%6."/>
      <w:lvlJc w:val="right"/>
      <w:pPr>
        <w:ind w:left="3622" w:hanging="180"/>
      </w:pPr>
    </w:lvl>
    <w:lvl w:ilvl="6" w:tplc="0409000F" w:tentative="1">
      <w:start w:val="1"/>
      <w:numFmt w:val="decimal"/>
      <w:lvlText w:val="%7."/>
      <w:lvlJc w:val="left"/>
      <w:pPr>
        <w:ind w:left="4342" w:hanging="360"/>
      </w:pPr>
    </w:lvl>
    <w:lvl w:ilvl="7" w:tplc="04090019" w:tentative="1">
      <w:start w:val="1"/>
      <w:numFmt w:val="lowerLetter"/>
      <w:lvlText w:val="%8."/>
      <w:lvlJc w:val="left"/>
      <w:pPr>
        <w:ind w:left="5062" w:hanging="360"/>
      </w:pPr>
    </w:lvl>
    <w:lvl w:ilvl="8" w:tplc="0409001B" w:tentative="1">
      <w:start w:val="1"/>
      <w:numFmt w:val="lowerRoman"/>
      <w:lvlText w:val="%9."/>
      <w:lvlJc w:val="right"/>
      <w:pPr>
        <w:ind w:left="5782" w:hanging="180"/>
      </w:pPr>
    </w:lvl>
  </w:abstractNum>
  <w:abstractNum w:abstractNumId="9" w15:restartNumberingAfterBreak="0">
    <w:nsid w:val="05AF2E64"/>
    <w:multiLevelType w:val="hybridMultilevel"/>
    <w:tmpl w:val="D930ABC4"/>
    <w:lvl w:ilvl="0" w:tplc="CBB2EC0A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1F065E"/>
    <w:multiLevelType w:val="hybridMultilevel"/>
    <w:tmpl w:val="E50218B8"/>
    <w:lvl w:ilvl="0" w:tplc="70504052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C54A0F"/>
    <w:multiLevelType w:val="hybridMultilevel"/>
    <w:tmpl w:val="4AE6DC8E"/>
    <w:lvl w:ilvl="0" w:tplc="BF6C3F54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C7F248F"/>
    <w:multiLevelType w:val="hybridMultilevel"/>
    <w:tmpl w:val="13889B0C"/>
    <w:lvl w:ilvl="0" w:tplc="9B4884B4">
      <w:start w:val="43"/>
      <w:numFmt w:val="decimal"/>
      <w:lvlText w:val="%1."/>
      <w:lvlJc w:val="left"/>
      <w:pPr>
        <w:ind w:left="1854" w:hanging="360"/>
      </w:pPr>
      <w:rPr>
        <w:rFonts w:hint="default"/>
        <w:b/>
        <w:i w:val="0"/>
      </w:rPr>
    </w:lvl>
    <w:lvl w:ilvl="1" w:tplc="8A70823A">
      <w:start w:val="1"/>
      <w:numFmt w:val="lowerRoman"/>
      <w:lvlText w:val="%2."/>
      <w:lvlJc w:val="right"/>
      <w:pPr>
        <w:ind w:left="2574" w:hanging="360"/>
      </w:pPr>
      <w:rPr>
        <w:rFonts w:ascii="Times New Roman" w:eastAsia="Calibri" w:hAnsi="Times New Roman" w:cs="Times New Roman"/>
        <w:b w:val="0"/>
        <w:i w:val="0"/>
        <w:sz w:val="24"/>
      </w:rPr>
    </w:lvl>
    <w:lvl w:ilvl="2" w:tplc="54525058">
      <w:start w:val="1"/>
      <w:numFmt w:val="lowerLetter"/>
      <w:lvlText w:val="%3."/>
      <w:lvlJc w:val="right"/>
      <w:pPr>
        <w:ind w:left="3294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14" w15:restartNumberingAfterBreak="0">
    <w:nsid w:val="12CB1C21"/>
    <w:multiLevelType w:val="hybridMultilevel"/>
    <w:tmpl w:val="AF32BA60"/>
    <w:lvl w:ilvl="0" w:tplc="CBB2EC0A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16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8AA6E13"/>
    <w:multiLevelType w:val="hybridMultilevel"/>
    <w:tmpl w:val="344483E2"/>
    <w:lvl w:ilvl="0" w:tplc="CBB2EC0A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19AF13D6"/>
    <w:multiLevelType w:val="hybridMultilevel"/>
    <w:tmpl w:val="014C3DC2"/>
    <w:lvl w:ilvl="0" w:tplc="97868084">
      <w:start w:val="1"/>
      <w:numFmt w:val="lowerRoman"/>
      <w:lvlText w:val="%1."/>
      <w:lvlJc w:val="right"/>
      <w:pPr>
        <w:ind w:left="1342" w:hanging="360"/>
      </w:pPr>
      <w:rPr>
        <w:rFonts w:ascii="Times New Roman" w:eastAsia="Calibri" w:hAnsi="Times New Roman"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2062" w:hanging="360"/>
      </w:pPr>
    </w:lvl>
    <w:lvl w:ilvl="2" w:tplc="0409001B" w:tentative="1">
      <w:start w:val="1"/>
      <w:numFmt w:val="lowerRoman"/>
      <w:lvlText w:val="%3."/>
      <w:lvlJc w:val="right"/>
      <w:pPr>
        <w:ind w:left="2782" w:hanging="180"/>
      </w:pPr>
    </w:lvl>
    <w:lvl w:ilvl="3" w:tplc="0409000F" w:tentative="1">
      <w:start w:val="1"/>
      <w:numFmt w:val="decimal"/>
      <w:lvlText w:val="%4."/>
      <w:lvlJc w:val="left"/>
      <w:pPr>
        <w:ind w:left="3502" w:hanging="360"/>
      </w:pPr>
    </w:lvl>
    <w:lvl w:ilvl="4" w:tplc="04090019" w:tentative="1">
      <w:start w:val="1"/>
      <w:numFmt w:val="lowerLetter"/>
      <w:lvlText w:val="%5."/>
      <w:lvlJc w:val="left"/>
      <w:pPr>
        <w:ind w:left="4222" w:hanging="360"/>
      </w:pPr>
    </w:lvl>
    <w:lvl w:ilvl="5" w:tplc="0409001B" w:tentative="1">
      <w:start w:val="1"/>
      <w:numFmt w:val="lowerRoman"/>
      <w:lvlText w:val="%6."/>
      <w:lvlJc w:val="right"/>
      <w:pPr>
        <w:ind w:left="4942" w:hanging="180"/>
      </w:pPr>
    </w:lvl>
    <w:lvl w:ilvl="6" w:tplc="0409000F" w:tentative="1">
      <w:start w:val="1"/>
      <w:numFmt w:val="decimal"/>
      <w:lvlText w:val="%7."/>
      <w:lvlJc w:val="left"/>
      <w:pPr>
        <w:ind w:left="5662" w:hanging="360"/>
      </w:pPr>
    </w:lvl>
    <w:lvl w:ilvl="7" w:tplc="04090019" w:tentative="1">
      <w:start w:val="1"/>
      <w:numFmt w:val="lowerLetter"/>
      <w:lvlText w:val="%8."/>
      <w:lvlJc w:val="left"/>
      <w:pPr>
        <w:ind w:left="6382" w:hanging="360"/>
      </w:pPr>
    </w:lvl>
    <w:lvl w:ilvl="8" w:tplc="0409001B" w:tentative="1">
      <w:start w:val="1"/>
      <w:numFmt w:val="lowerRoman"/>
      <w:lvlText w:val="%9."/>
      <w:lvlJc w:val="right"/>
      <w:pPr>
        <w:ind w:left="7102" w:hanging="180"/>
      </w:pPr>
    </w:lvl>
  </w:abstractNum>
  <w:abstractNum w:abstractNumId="19" w15:restartNumberingAfterBreak="0">
    <w:nsid w:val="1D5B68E0"/>
    <w:multiLevelType w:val="hybridMultilevel"/>
    <w:tmpl w:val="3648EA64"/>
    <w:lvl w:ilvl="0" w:tplc="0EEE22A0">
      <w:start w:val="1"/>
      <w:numFmt w:val="lowerRoman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1D9B7541"/>
    <w:multiLevelType w:val="hybridMultilevel"/>
    <w:tmpl w:val="EF00840A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F3C7C58"/>
    <w:multiLevelType w:val="hybridMultilevel"/>
    <w:tmpl w:val="295400F8"/>
    <w:lvl w:ilvl="0" w:tplc="CBB2EC0A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20947326"/>
    <w:multiLevelType w:val="multilevel"/>
    <w:tmpl w:val="08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0F1676C"/>
    <w:multiLevelType w:val="hybridMultilevel"/>
    <w:tmpl w:val="D982E67C"/>
    <w:lvl w:ilvl="0" w:tplc="C9CE86B8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22072F8E"/>
    <w:multiLevelType w:val="hybridMultilevel"/>
    <w:tmpl w:val="3FD6502A"/>
    <w:lvl w:ilvl="0" w:tplc="82A46E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D72AF966">
      <w:start w:val="1"/>
      <w:numFmt w:val="lowerRoman"/>
      <w:lvlText w:val="%2."/>
      <w:lvlJc w:val="right"/>
      <w:pPr>
        <w:ind w:left="1440" w:hanging="360"/>
      </w:pPr>
      <w:rPr>
        <w:rFonts w:ascii="Times New Roman" w:eastAsia="Calibri" w:hAnsi="Times New Roman" w:cs="Times New Roman"/>
        <w:b w:val="0"/>
        <w:i w:val="0"/>
        <w:sz w:val="24"/>
      </w:rPr>
    </w:lvl>
    <w:lvl w:ilvl="2" w:tplc="C91A5F2A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E60F42"/>
    <w:multiLevelType w:val="hybridMultilevel"/>
    <w:tmpl w:val="C9045C0A"/>
    <w:lvl w:ilvl="0" w:tplc="0EEE22A0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23AD51D8"/>
    <w:multiLevelType w:val="hybridMultilevel"/>
    <w:tmpl w:val="4748FF48"/>
    <w:lvl w:ilvl="0" w:tplc="276E325A">
      <w:start w:val="1"/>
      <w:numFmt w:val="lowerRoman"/>
      <w:lvlText w:val="%1."/>
      <w:lvlJc w:val="left"/>
      <w:pPr>
        <w:ind w:left="1440" w:hanging="360"/>
      </w:pPr>
      <w:rPr>
        <w:rFonts w:ascii="Times New Roman" w:eastAsia="Calibri" w:hAnsi="Times New Roman" w:cs="Times New Roman"/>
        <w:i w:val="0"/>
      </w:r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28" w15:restartNumberingAfterBreak="0">
    <w:nsid w:val="25613F6E"/>
    <w:multiLevelType w:val="hybridMultilevel"/>
    <w:tmpl w:val="40D2429A"/>
    <w:lvl w:ilvl="0" w:tplc="C1E63F10">
      <w:start w:val="1"/>
      <w:numFmt w:val="upp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A640731"/>
    <w:multiLevelType w:val="hybridMultilevel"/>
    <w:tmpl w:val="3BE2A288"/>
    <w:lvl w:ilvl="0" w:tplc="FFFFFFFF">
      <w:start w:val="1"/>
      <w:numFmt w:val="lowerRoman"/>
      <w:lvlText w:val="%1."/>
      <w:lvlJc w:val="right"/>
      <w:pPr>
        <w:ind w:left="1211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101" w:hanging="360"/>
      </w:pPr>
    </w:lvl>
    <w:lvl w:ilvl="2" w:tplc="FFFFFFFF" w:tentative="1">
      <w:start w:val="1"/>
      <w:numFmt w:val="lowerRoman"/>
      <w:lvlText w:val="%3."/>
      <w:lvlJc w:val="right"/>
      <w:pPr>
        <w:ind w:left="1821" w:hanging="180"/>
      </w:pPr>
    </w:lvl>
    <w:lvl w:ilvl="3" w:tplc="FFFFFFFF" w:tentative="1">
      <w:start w:val="1"/>
      <w:numFmt w:val="decimal"/>
      <w:lvlText w:val="%4."/>
      <w:lvlJc w:val="left"/>
      <w:pPr>
        <w:ind w:left="2541" w:hanging="360"/>
      </w:pPr>
    </w:lvl>
    <w:lvl w:ilvl="4" w:tplc="FFFFFFFF" w:tentative="1">
      <w:start w:val="1"/>
      <w:numFmt w:val="lowerLetter"/>
      <w:lvlText w:val="%5."/>
      <w:lvlJc w:val="left"/>
      <w:pPr>
        <w:ind w:left="3261" w:hanging="360"/>
      </w:pPr>
    </w:lvl>
    <w:lvl w:ilvl="5" w:tplc="FFFFFFFF" w:tentative="1">
      <w:start w:val="1"/>
      <w:numFmt w:val="lowerRoman"/>
      <w:lvlText w:val="%6."/>
      <w:lvlJc w:val="right"/>
      <w:pPr>
        <w:ind w:left="3981" w:hanging="180"/>
      </w:pPr>
    </w:lvl>
    <w:lvl w:ilvl="6" w:tplc="FFFFFFFF" w:tentative="1">
      <w:start w:val="1"/>
      <w:numFmt w:val="decimal"/>
      <w:lvlText w:val="%7."/>
      <w:lvlJc w:val="left"/>
      <w:pPr>
        <w:ind w:left="4701" w:hanging="360"/>
      </w:pPr>
    </w:lvl>
    <w:lvl w:ilvl="7" w:tplc="FFFFFFFF" w:tentative="1">
      <w:start w:val="1"/>
      <w:numFmt w:val="lowerLetter"/>
      <w:lvlText w:val="%8."/>
      <w:lvlJc w:val="left"/>
      <w:pPr>
        <w:ind w:left="5421" w:hanging="360"/>
      </w:pPr>
    </w:lvl>
    <w:lvl w:ilvl="8" w:tplc="FFFFFFFF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30" w15:restartNumberingAfterBreak="0">
    <w:nsid w:val="2BDD00CF"/>
    <w:multiLevelType w:val="hybridMultilevel"/>
    <w:tmpl w:val="4DF66CD0"/>
    <w:lvl w:ilvl="0" w:tplc="C99CEE36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76483AA0">
      <w:start w:val="1"/>
      <w:numFmt w:val="decimal"/>
      <w:lvlText w:val="%3-"/>
      <w:lvlJc w:val="left"/>
      <w:pPr>
        <w:ind w:left="2730" w:hanging="390"/>
      </w:pPr>
      <w:rPr>
        <w:rFonts w:hint="default"/>
      </w:rPr>
    </w:lvl>
    <w:lvl w:ilvl="3" w:tplc="EC3C5914">
      <w:start w:val="1"/>
      <w:numFmt w:val="lowerLetter"/>
      <w:lvlText w:val="(%4)"/>
      <w:lvlJc w:val="left"/>
      <w:pPr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32" w15:restartNumberingAfterBreak="0">
    <w:nsid w:val="2D293CE3"/>
    <w:multiLevelType w:val="multilevel"/>
    <w:tmpl w:val="8D7C4D2A"/>
    <w:lvl w:ilvl="0">
      <w:start w:val="1"/>
      <w:numFmt w:val="decimal"/>
      <w:pStyle w:val="LegalNumPar"/>
      <w:lvlText w:val="%1."/>
      <w:lvlJc w:val="left"/>
      <w:pPr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ind w:left="953" w:hanging="477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ind w:left="1429" w:hanging="47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312B69A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1955151"/>
    <w:multiLevelType w:val="hybridMultilevel"/>
    <w:tmpl w:val="86A6EDB2"/>
    <w:lvl w:ilvl="0" w:tplc="43F208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83E72CF"/>
    <w:multiLevelType w:val="hybridMultilevel"/>
    <w:tmpl w:val="2EFA7F0A"/>
    <w:lvl w:ilvl="0" w:tplc="92ECE1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37" w15:restartNumberingAfterBreak="0">
    <w:nsid w:val="3B6F4300"/>
    <w:multiLevelType w:val="hybridMultilevel"/>
    <w:tmpl w:val="0F442A82"/>
    <w:lvl w:ilvl="0" w:tplc="C1EC314C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835E4194">
      <w:start w:val="1"/>
      <w:numFmt w:val="lowerLetter"/>
      <w:lvlText w:val="(%2)"/>
      <w:lvlJc w:val="righ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581263"/>
    <w:multiLevelType w:val="hybridMultilevel"/>
    <w:tmpl w:val="177A10E0"/>
    <w:lvl w:ilvl="0" w:tplc="9F2CFD64">
      <w:start w:val="1"/>
      <w:numFmt w:val="lowerRoman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8415E7"/>
    <w:multiLevelType w:val="multilevel"/>
    <w:tmpl w:val="92100ADA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437D5FD0"/>
    <w:multiLevelType w:val="hybridMultilevel"/>
    <w:tmpl w:val="99CCBD12"/>
    <w:lvl w:ilvl="0" w:tplc="4E383B92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3B239D1"/>
    <w:multiLevelType w:val="hybridMultilevel"/>
    <w:tmpl w:val="28BE6F60"/>
    <w:lvl w:ilvl="0" w:tplc="9B4884B4">
      <w:start w:val="4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3146D7CE">
      <w:start w:val="1"/>
      <w:numFmt w:val="lowerLetter"/>
      <w:lvlText w:val="(%2)"/>
      <w:lvlJc w:val="right"/>
      <w:pPr>
        <w:ind w:left="1440" w:hanging="360"/>
      </w:pPr>
      <w:rPr>
        <w:rFonts w:ascii="Times New Roman" w:eastAsia="Calibri" w:hAnsi="Times New Roman" w:cs="Times New Roman"/>
        <w:b w:val="0"/>
        <w:i w:val="0"/>
        <w:sz w:val="24"/>
      </w:rPr>
    </w:lvl>
    <w:lvl w:ilvl="2" w:tplc="54525058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46B72556"/>
    <w:multiLevelType w:val="hybridMultilevel"/>
    <w:tmpl w:val="3BE2A288"/>
    <w:lvl w:ilvl="0" w:tplc="9D1E0C9A">
      <w:start w:val="1"/>
      <w:numFmt w:val="lowerRoman"/>
      <w:lvlText w:val="%1."/>
      <w:lvlJc w:val="right"/>
      <w:pPr>
        <w:ind w:left="1211" w:hanging="360"/>
      </w:pPr>
      <w:rPr>
        <w:rFonts w:ascii="Times New Roman" w:hAnsi="Times New Roman" w:hint="default"/>
        <w:b w:val="0"/>
        <w:i w:val="0"/>
        <w:sz w:val="24"/>
      </w:rPr>
    </w:lvl>
    <w:lvl w:ilvl="1" w:tplc="18090019" w:tentative="1">
      <w:start w:val="1"/>
      <w:numFmt w:val="lowerLetter"/>
      <w:lvlText w:val="%2."/>
      <w:lvlJc w:val="left"/>
      <w:pPr>
        <w:ind w:left="1101" w:hanging="360"/>
      </w:pPr>
    </w:lvl>
    <w:lvl w:ilvl="2" w:tplc="1809001B" w:tentative="1">
      <w:start w:val="1"/>
      <w:numFmt w:val="lowerRoman"/>
      <w:lvlText w:val="%3."/>
      <w:lvlJc w:val="right"/>
      <w:pPr>
        <w:ind w:left="1821" w:hanging="180"/>
      </w:pPr>
    </w:lvl>
    <w:lvl w:ilvl="3" w:tplc="1809000F" w:tentative="1">
      <w:start w:val="1"/>
      <w:numFmt w:val="decimal"/>
      <w:lvlText w:val="%4."/>
      <w:lvlJc w:val="left"/>
      <w:pPr>
        <w:ind w:left="2541" w:hanging="360"/>
      </w:pPr>
    </w:lvl>
    <w:lvl w:ilvl="4" w:tplc="18090019" w:tentative="1">
      <w:start w:val="1"/>
      <w:numFmt w:val="lowerLetter"/>
      <w:lvlText w:val="%5."/>
      <w:lvlJc w:val="left"/>
      <w:pPr>
        <w:ind w:left="3261" w:hanging="360"/>
      </w:pPr>
    </w:lvl>
    <w:lvl w:ilvl="5" w:tplc="1809001B" w:tentative="1">
      <w:start w:val="1"/>
      <w:numFmt w:val="lowerRoman"/>
      <w:lvlText w:val="%6."/>
      <w:lvlJc w:val="right"/>
      <w:pPr>
        <w:ind w:left="3981" w:hanging="180"/>
      </w:pPr>
    </w:lvl>
    <w:lvl w:ilvl="6" w:tplc="1809000F" w:tentative="1">
      <w:start w:val="1"/>
      <w:numFmt w:val="decimal"/>
      <w:lvlText w:val="%7."/>
      <w:lvlJc w:val="left"/>
      <w:pPr>
        <w:ind w:left="4701" w:hanging="360"/>
      </w:pPr>
    </w:lvl>
    <w:lvl w:ilvl="7" w:tplc="18090019" w:tentative="1">
      <w:start w:val="1"/>
      <w:numFmt w:val="lowerLetter"/>
      <w:lvlText w:val="%8."/>
      <w:lvlJc w:val="left"/>
      <w:pPr>
        <w:ind w:left="5421" w:hanging="360"/>
      </w:pPr>
    </w:lvl>
    <w:lvl w:ilvl="8" w:tplc="1809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5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 w15:restartNumberingAfterBreak="0">
    <w:nsid w:val="4926782A"/>
    <w:multiLevelType w:val="hybridMultilevel"/>
    <w:tmpl w:val="EF00840A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4B68125E"/>
    <w:multiLevelType w:val="hybridMultilevel"/>
    <w:tmpl w:val="AFB2F634"/>
    <w:lvl w:ilvl="0" w:tplc="82A46E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CBB2EC0A">
      <w:start w:val="1"/>
      <w:numFmt w:val="lowerRoman"/>
      <w:lvlText w:val="%2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C9CE86B8">
      <w:start w:val="1"/>
      <w:numFmt w:val="lowerLetter"/>
      <w:lvlText w:val="(%3)"/>
      <w:lvlJc w:val="left"/>
      <w:pPr>
        <w:ind w:left="2160" w:hanging="18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7E52AF"/>
    <w:multiLevelType w:val="hybridMultilevel"/>
    <w:tmpl w:val="B99E9A9E"/>
    <w:lvl w:ilvl="0" w:tplc="C4380AC2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CA63CEA"/>
    <w:multiLevelType w:val="hybridMultilevel"/>
    <w:tmpl w:val="3DC29826"/>
    <w:lvl w:ilvl="0" w:tplc="AC40902A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55973DC4"/>
    <w:multiLevelType w:val="hybridMultilevel"/>
    <w:tmpl w:val="6D98FBEC"/>
    <w:lvl w:ilvl="0" w:tplc="A1A492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83A7585"/>
    <w:multiLevelType w:val="hybridMultilevel"/>
    <w:tmpl w:val="98B86720"/>
    <w:lvl w:ilvl="0" w:tplc="C1EC314C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F751C3"/>
    <w:multiLevelType w:val="hybridMultilevel"/>
    <w:tmpl w:val="EF00840A"/>
    <w:lvl w:ilvl="0" w:tplc="18090019">
      <w:start w:val="1"/>
      <w:numFmt w:val="lowerLetter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DBA6465"/>
    <w:multiLevelType w:val="hybridMultilevel"/>
    <w:tmpl w:val="60D4F86E"/>
    <w:lvl w:ilvl="0" w:tplc="CBB2EC0A">
      <w:start w:val="1"/>
      <w:numFmt w:val="lowerRoman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55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56" w15:restartNumberingAfterBreak="0">
    <w:nsid w:val="66A63355"/>
    <w:multiLevelType w:val="hybridMultilevel"/>
    <w:tmpl w:val="094CE98E"/>
    <w:lvl w:ilvl="0" w:tplc="82A46E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E0BC24B8">
      <w:start w:val="1"/>
      <w:numFmt w:val="lowerRoman"/>
      <w:lvlText w:val="%2."/>
      <w:lvlJc w:val="left"/>
      <w:pPr>
        <w:ind w:left="1548" w:hanging="357"/>
      </w:pPr>
      <w:rPr>
        <w:rFonts w:ascii="Times New Roman" w:hAnsi="Times New Roman" w:hint="default"/>
        <w:b w:val="0"/>
        <w:i w:val="0"/>
        <w:sz w:val="24"/>
      </w:rPr>
    </w:lvl>
    <w:lvl w:ilvl="2" w:tplc="C91A5F2A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58" w15:restartNumberingAfterBreak="0">
    <w:nsid w:val="680254AA"/>
    <w:multiLevelType w:val="hybridMultilevel"/>
    <w:tmpl w:val="AF4EF8D0"/>
    <w:lvl w:ilvl="0" w:tplc="CBB2EC0A">
      <w:start w:val="1"/>
      <w:numFmt w:val="lowerRoman"/>
      <w:lvlText w:val="%1."/>
      <w:lvlJc w:val="left"/>
      <w:pPr>
        <w:ind w:left="873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59" w15:restartNumberingAfterBreak="0">
    <w:nsid w:val="69146410"/>
    <w:multiLevelType w:val="hybridMultilevel"/>
    <w:tmpl w:val="271A8818"/>
    <w:lvl w:ilvl="0" w:tplc="92ECE10C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697A35ED"/>
    <w:multiLevelType w:val="hybridMultilevel"/>
    <w:tmpl w:val="14ECED10"/>
    <w:lvl w:ilvl="0" w:tplc="CBB2EC0A">
      <w:start w:val="1"/>
      <w:numFmt w:val="lowerRoman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4B79C0"/>
    <w:multiLevelType w:val="hybridMultilevel"/>
    <w:tmpl w:val="AFC80740"/>
    <w:lvl w:ilvl="0" w:tplc="AD122E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F011E3"/>
    <w:multiLevelType w:val="hybridMultilevel"/>
    <w:tmpl w:val="179E7C2E"/>
    <w:lvl w:ilvl="0" w:tplc="9B4884B4">
      <w:start w:val="4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58460CBE">
      <w:start w:val="1"/>
      <w:numFmt w:val="lowerRoman"/>
      <w:lvlText w:val="%2."/>
      <w:lvlJc w:val="right"/>
      <w:pPr>
        <w:ind w:left="1440" w:hanging="360"/>
      </w:pPr>
      <w:rPr>
        <w:rFonts w:ascii="Times New Roman" w:eastAsia="Calibri" w:hAnsi="Times New Roman" w:cs="Times New Roman"/>
        <w:b w:val="0"/>
        <w:i w:val="0"/>
        <w:sz w:val="24"/>
      </w:rPr>
    </w:lvl>
    <w:lvl w:ilvl="2" w:tplc="54525058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134D97"/>
    <w:multiLevelType w:val="hybridMultilevel"/>
    <w:tmpl w:val="D08AC18A"/>
    <w:lvl w:ilvl="0" w:tplc="08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4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65" w15:restartNumberingAfterBreak="0">
    <w:nsid w:val="6FFA1277"/>
    <w:multiLevelType w:val="hybridMultilevel"/>
    <w:tmpl w:val="4BE06304"/>
    <w:lvl w:ilvl="0" w:tplc="82A46E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CBB2EC0A">
      <w:start w:val="1"/>
      <w:numFmt w:val="lowerRoman"/>
      <w:lvlText w:val="%2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C9CE86B8">
      <w:start w:val="1"/>
      <w:numFmt w:val="lowerLetter"/>
      <w:lvlText w:val="(%3)"/>
      <w:lvlJc w:val="left"/>
      <w:pPr>
        <w:ind w:left="2160" w:hanging="18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04E2A85"/>
    <w:multiLevelType w:val="hybridMultilevel"/>
    <w:tmpl w:val="5F70D428"/>
    <w:lvl w:ilvl="0" w:tplc="A4C819EE">
      <w:start w:val="1"/>
      <w:numFmt w:val="lowerLetter"/>
      <w:lvlText w:val="(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2A10F7"/>
    <w:multiLevelType w:val="hybridMultilevel"/>
    <w:tmpl w:val="4CC8F250"/>
    <w:lvl w:ilvl="0" w:tplc="9C32A82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8" w15:restartNumberingAfterBreak="0">
    <w:nsid w:val="756150F4"/>
    <w:multiLevelType w:val="hybridMultilevel"/>
    <w:tmpl w:val="8B3289A2"/>
    <w:lvl w:ilvl="0" w:tplc="DEAE5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162515"/>
    <w:multiLevelType w:val="hybridMultilevel"/>
    <w:tmpl w:val="B21203C8"/>
    <w:lvl w:ilvl="0" w:tplc="C91A5F2A">
      <w:start w:val="1"/>
      <w:numFmt w:val="lowerLetter"/>
      <w:lvlText w:val="%1.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9B267A9"/>
    <w:multiLevelType w:val="hybridMultilevel"/>
    <w:tmpl w:val="2EF01374"/>
    <w:lvl w:ilvl="0" w:tplc="99BEB6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4C022C"/>
    <w:multiLevelType w:val="hybridMultilevel"/>
    <w:tmpl w:val="1AB4D0D6"/>
    <w:lvl w:ilvl="0" w:tplc="999A3A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A6A04A6"/>
    <w:multiLevelType w:val="hybridMultilevel"/>
    <w:tmpl w:val="0BCA81E6"/>
    <w:lvl w:ilvl="0" w:tplc="C91CCC1E">
      <w:start w:val="49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9454B6"/>
    <w:multiLevelType w:val="hybridMultilevel"/>
    <w:tmpl w:val="FDD6BEF8"/>
    <w:lvl w:ilvl="0" w:tplc="BEC2BC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F61A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3CC5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442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FEB8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FA10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4013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7071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4001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60404938">
    <w:abstractNumId w:val="16"/>
  </w:num>
  <w:num w:numId="2" w16cid:durableId="167333053">
    <w:abstractNumId w:val="22"/>
  </w:num>
  <w:num w:numId="3" w16cid:durableId="189157758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3106915">
    <w:abstractNumId w:val="56"/>
  </w:num>
  <w:num w:numId="5" w16cid:durableId="212599820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83740251">
    <w:abstractNumId w:val="36"/>
  </w:num>
  <w:num w:numId="7" w16cid:durableId="1226913539">
    <w:abstractNumId w:val="31"/>
  </w:num>
  <w:num w:numId="8" w16cid:durableId="599215065">
    <w:abstractNumId w:val="15"/>
  </w:num>
  <w:num w:numId="9" w16cid:durableId="2031644641">
    <w:abstractNumId w:val="13"/>
  </w:num>
  <w:num w:numId="10" w16cid:durableId="1092891155">
    <w:abstractNumId w:val="54"/>
  </w:num>
  <w:num w:numId="11" w16cid:durableId="1907104691">
    <w:abstractNumId w:val="57"/>
  </w:num>
  <w:num w:numId="12" w16cid:durableId="51199480">
    <w:abstractNumId w:val="55"/>
  </w:num>
  <w:num w:numId="13" w16cid:durableId="1976720153">
    <w:abstractNumId w:val="64"/>
  </w:num>
  <w:num w:numId="14" w16cid:durableId="1375690653">
    <w:abstractNumId w:val="27"/>
  </w:num>
  <w:num w:numId="15" w16cid:durableId="1240402151">
    <w:abstractNumId w:val="42"/>
  </w:num>
  <w:num w:numId="16" w16cid:durableId="975187432">
    <w:abstractNumId w:val="7"/>
  </w:num>
  <w:num w:numId="17" w16cid:durableId="1867600656">
    <w:abstractNumId w:val="45"/>
  </w:num>
  <w:num w:numId="18" w16cid:durableId="503472073">
    <w:abstractNumId w:val="1"/>
  </w:num>
  <w:num w:numId="19" w16cid:durableId="1784031062">
    <w:abstractNumId w:val="0"/>
  </w:num>
  <w:num w:numId="20" w16cid:durableId="1127046250">
    <w:abstractNumId w:val="50"/>
  </w:num>
  <w:num w:numId="21" w16cid:durableId="364795765">
    <w:abstractNumId w:val="5"/>
  </w:num>
  <w:num w:numId="22" w16cid:durableId="1439989596">
    <w:abstractNumId w:val="11"/>
  </w:num>
  <w:num w:numId="23" w16cid:durableId="1016275709">
    <w:abstractNumId w:val="25"/>
  </w:num>
  <w:num w:numId="24" w16cid:durableId="151063031">
    <w:abstractNumId w:val="33"/>
  </w:num>
  <w:num w:numId="25" w16cid:durableId="53816324">
    <w:abstractNumId w:val="19"/>
  </w:num>
  <w:num w:numId="26" w16cid:durableId="1693611213">
    <w:abstractNumId w:val="38"/>
  </w:num>
  <w:num w:numId="27" w16cid:durableId="97141827">
    <w:abstractNumId w:val="35"/>
  </w:num>
  <w:num w:numId="28" w16cid:durableId="1532382434">
    <w:abstractNumId w:val="28"/>
  </w:num>
  <w:num w:numId="29" w16cid:durableId="1511292187">
    <w:abstractNumId w:val="61"/>
  </w:num>
  <w:num w:numId="30" w16cid:durableId="1094087480">
    <w:abstractNumId w:val="48"/>
  </w:num>
  <w:num w:numId="31" w16cid:durableId="1749956519">
    <w:abstractNumId w:val="30"/>
  </w:num>
  <w:num w:numId="32" w16cid:durableId="1406995675">
    <w:abstractNumId w:val="51"/>
  </w:num>
  <w:num w:numId="33" w16cid:durableId="575825784">
    <w:abstractNumId w:val="58"/>
  </w:num>
  <w:num w:numId="34" w16cid:durableId="74860614">
    <w:abstractNumId w:val="2"/>
  </w:num>
  <w:num w:numId="35" w16cid:durableId="1221552042">
    <w:abstractNumId w:val="21"/>
  </w:num>
  <w:num w:numId="36" w16cid:durableId="1518229027">
    <w:abstractNumId w:val="59"/>
  </w:num>
  <w:num w:numId="37" w16cid:durableId="190800748">
    <w:abstractNumId w:val="17"/>
  </w:num>
  <w:num w:numId="38" w16cid:durableId="2027906088">
    <w:abstractNumId w:val="70"/>
  </w:num>
  <w:num w:numId="39" w16cid:durableId="651565310">
    <w:abstractNumId w:val="68"/>
  </w:num>
  <w:num w:numId="40" w16cid:durableId="451478627">
    <w:abstractNumId w:val="14"/>
  </w:num>
  <w:num w:numId="41" w16cid:durableId="1943682810">
    <w:abstractNumId w:val="10"/>
  </w:num>
  <w:num w:numId="42" w16cid:durableId="1139684406">
    <w:abstractNumId w:val="60"/>
  </w:num>
  <w:num w:numId="43" w16cid:durableId="347220594">
    <w:abstractNumId w:val="53"/>
  </w:num>
  <w:num w:numId="44" w16cid:durableId="1254241879">
    <w:abstractNumId w:val="69"/>
  </w:num>
  <w:num w:numId="45" w16cid:durableId="926157452">
    <w:abstractNumId w:val="9"/>
  </w:num>
  <w:num w:numId="46" w16cid:durableId="397703930">
    <w:abstractNumId w:val="34"/>
  </w:num>
  <w:num w:numId="47" w16cid:durableId="154996778">
    <w:abstractNumId w:val="71"/>
  </w:num>
  <w:num w:numId="48" w16cid:durableId="652297350">
    <w:abstractNumId w:val="41"/>
  </w:num>
  <w:num w:numId="49" w16cid:durableId="715154475">
    <w:abstractNumId w:val="63"/>
  </w:num>
  <w:num w:numId="50" w16cid:durableId="1946419233">
    <w:abstractNumId w:val="67"/>
  </w:num>
  <w:num w:numId="51" w16cid:durableId="566569310">
    <w:abstractNumId w:val="66"/>
  </w:num>
  <w:num w:numId="52" w16cid:durableId="677462353">
    <w:abstractNumId w:val="65"/>
  </w:num>
  <w:num w:numId="53" w16cid:durableId="1303728165">
    <w:abstractNumId w:val="47"/>
  </w:num>
  <w:num w:numId="54" w16cid:durableId="426387829">
    <w:abstractNumId w:val="4"/>
  </w:num>
  <w:num w:numId="55" w16cid:durableId="1522161043">
    <w:abstractNumId w:val="23"/>
  </w:num>
  <w:num w:numId="56" w16cid:durableId="825166992">
    <w:abstractNumId w:val="8"/>
  </w:num>
  <w:num w:numId="57" w16cid:durableId="2000887330">
    <w:abstractNumId w:val="3"/>
  </w:num>
  <w:num w:numId="58" w16cid:durableId="1227762633">
    <w:abstractNumId w:val="49"/>
  </w:num>
  <w:num w:numId="59" w16cid:durableId="404423481">
    <w:abstractNumId w:val="62"/>
  </w:num>
  <w:num w:numId="60" w16cid:durableId="325404697">
    <w:abstractNumId w:val="37"/>
  </w:num>
  <w:num w:numId="61" w16cid:durableId="962618137">
    <w:abstractNumId w:val="18"/>
  </w:num>
  <w:num w:numId="62" w16cid:durableId="1390108512">
    <w:abstractNumId w:val="24"/>
  </w:num>
  <w:num w:numId="63" w16cid:durableId="1938322388">
    <w:abstractNumId w:val="12"/>
  </w:num>
  <w:num w:numId="64" w16cid:durableId="55207693">
    <w:abstractNumId w:val="40"/>
  </w:num>
  <w:num w:numId="65" w16cid:durableId="1832794821">
    <w:abstractNumId w:val="44"/>
  </w:num>
  <w:num w:numId="66" w16cid:durableId="1959412921">
    <w:abstractNumId w:val="26"/>
  </w:num>
  <w:num w:numId="67" w16cid:durableId="513307716">
    <w:abstractNumId w:val="73"/>
  </w:num>
  <w:num w:numId="68" w16cid:durableId="196967872">
    <w:abstractNumId w:val="72"/>
  </w:num>
  <w:num w:numId="69" w16cid:durableId="1972441292">
    <w:abstractNumId w:val="32"/>
  </w:num>
  <w:num w:numId="70" w16cid:durableId="109515046">
    <w:abstractNumId w:val="32"/>
  </w:num>
  <w:num w:numId="71" w16cid:durableId="2031370701">
    <w:abstractNumId w:val="32"/>
  </w:num>
  <w:num w:numId="72" w16cid:durableId="127818530">
    <w:abstractNumId w:val="29"/>
  </w:num>
  <w:num w:numId="73" w16cid:durableId="1103840642">
    <w:abstractNumId w:val="52"/>
  </w:num>
  <w:num w:numId="74" w16cid:durableId="2125149815">
    <w:abstractNumId w:val="20"/>
  </w:num>
  <w:num w:numId="75" w16cid:durableId="1075319580">
    <w:abstractNumId w:val="46"/>
  </w:num>
  <w:num w:numId="76" w16cid:durableId="444808003">
    <w:abstractNumId w:val="6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442F5"/>
    <w:rsid w:val="00001A9C"/>
    <w:rsid w:val="0000461B"/>
    <w:rsid w:val="00004DA7"/>
    <w:rsid w:val="00011908"/>
    <w:rsid w:val="0001211F"/>
    <w:rsid w:val="00012F14"/>
    <w:rsid w:val="00015204"/>
    <w:rsid w:val="00015E2B"/>
    <w:rsid w:val="000166FC"/>
    <w:rsid w:val="00016884"/>
    <w:rsid w:val="00016924"/>
    <w:rsid w:val="00020ECB"/>
    <w:rsid w:val="0002251B"/>
    <w:rsid w:val="0002369A"/>
    <w:rsid w:val="000236B2"/>
    <w:rsid w:val="00026DCF"/>
    <w:rsid w:val="00030283"/>
    <w:rsid w:val="0003031C"/>
    <w:rsid w:val="000314D8"/>
    <w:rsid w:val="00033005"/>
    <w:rsid w:val="0003339A"/>
    <w:rsid w:val="00033BA9"/>
    <w:rsid w:val="00034704"/>
    <w:rsid w:val="00034A1B"/>
    <w:rsid w:val="000369C2"/>
    <w:rsid w:val="00041455"/>
    <w:rsid w:val="0004197A"/>
    <w:rsid w:val="00042D7B"/>
    <w:rsid w:val="0004325C"/>
    <w:rsid w:val="000442F5"/>
    <w:rsid w:val="0004464A"/>
    <w:rsid w:val="0004513C"/>
    <w:rsid w:val="000456D8"/>
    <w:rsid w:val="0004717F"/>
    <w:rsid w:val="00050EB9"/>
    <w:rsid w:val="00051090"/>
    <w:rsid w:val="000522D3"/>
    <w:rsid w:val="000531F9"/>
    <w:rsid w:val="00054125"/>
    <w:rsid w:val="0005413D"/>
    <w:rsid w:val="00054C3D"/>
    <w:rsid w:val="00054C7D"/>
    <w:rsid w:val="000575C3"/>
    <w:rsid w:val="00062608"/>
    <w:rsid w:val="00063688"/>
    <w:rsid w:val="0006674F"/>
    <w:rsid w:val="00067138"/>
    <w:rsid w:val="0006798B"/>
    <w:rsid w:val="00074701"/>
    <w:rsid w:val="000779F9"/>
    <w:rsid w:val="00080476"/>
    <w:rsid w:val="00081E48"/>
    <w:rsid w:val="00082E97"/>
    <w:rsid w:val="000A055E"/>
    <w:rsid w:val="000A14EF"/>
    <w:rsid w:val="000A1FC2"/>
    <w:rsid w:val="000A276B"/>
    <w:rsid w:val="000A5825"/>
    <w:rsid w:val="000A5C13"/>
    <w:rsid w:val="000A671A"/>
    <w:rsid w:val="000B0545"/>
    <w:rsid w:val="000B0AAF"/>
    <w:rsid w:val="000B1BDB"/>
    <w:rsid w:val="000B3833"/>
    <w:rsid w:val="000B3DE1"/>
    <w:rsid w:val="000B4557"/>
    <w:rsid w:val="000B46CA"/>
    <w:rsid w:val="000C2C10"/>
    <w:rsid w:val="000C3517"/>
    <w:rsid w:val="000C614B"/>
    <w:rsid w:val="000C64AD"/>
    <w:rsid w:val="000D2089"/>
    <w:rsid w:val="000D23DD"/>
    <w:rsid w:val="000D3C54"/>
    <w:rsid w:val="000D7371"/>
    <w:rsid w:val="000E7DFF"/>
    <w:rsid w:val="000F176E"/>
    <w:rsid w:val="000F2D1E"/>
    <w:rsid w:val="000F6575"/>
    <w:rsid w:val="00100464"/>
    <w:rsid w:val="00102684"/>
    <w:rsid w:val="00102E32"/>
    <w:rsid w:val="00105CC5"/>
    <w:rsid w:val="00115C85"/>
    <w:rsid w:val="001169CB"/>
    <w:rsid w:val="00117CBD"/>
    <w:rsid w:val="00120336"/>
    <w:rsid w:val="0012340C"/>
    <w:rsid w:val="00124329"/>
    <w:rsid w:val="001243C2"/>
    <w:rsid w:val="0012481A"/>
    <w:rsid w:val="00124B6F"/>
    <w:rsid w:val="00125122"/>
    <w:rsid w:val="00126334"/>
    <w:rsid w:val="001368AC"/>
    <w:rsid w:val="0013713F"/>
    <w:rsid w:val="0013791D"/>
    <w:rsid w:val="00137C03"/>
    <w:rsid w:val="00140522"/>
    <w:rsid w:val="00142B91"/>
    <w:rsid w:val="00143ABF"/>
    <w:rsid w:val="00144C96"/>
    <w:rsid w:val="001474B5"/>
    <w:rsid w:val="00150788"/>
    <w:rsid w:val="0015340B"/>
    <w:rsid w:val="001548B6"/>
    <w:rsid w:val="001555F0"/>
    <w:rsid w:val="001620DB"/>
    <w:rsid w:val="001622D8"/>
    <w:rsid w:val="00162A94"/>
    <w:rsid w:val="00164ADE"/>
    <w:rsid w:val="0016750C"/>
    <w:rsid w:val="00170FBF"/>
    <w:rsid w:val="0017251B"/>
    <w:rsid w:val="00173E14"/>
    <w:rsid w:val="001759B4"/>
    <w:rsid w:val="00175C89"/>
    <w:rsid w:val="0017744F"/>
    <w:rsid w:val="00181BB0"/>
    <w:rsid w:val="0018463C"/>
    <w:rsid w:val="001870A1"/>
    <w:rsid w:val="001874A6"/>
    <w:rsid w:val="00191564"/>
    <w:rsid w:val="00193E48"/>
    <w:rsid w:val="001943A8"/>
    <w:rsid w:val="00196847"/>
    <w:rsid w:val="00197CE8"/>
    <w:rsid w:val="001A03C6"/>
    <w:rsid w:val="001A7BBF"/>
    <w:rsid w:val="001A7CAC"/>
    <w:rsid w:val="001B0D9B"/>
    <w:rsid w:val="001B645C"/>
    <w:rsid w:val="001B6590"/>
    <w:rsid w:val="001B6DD1"/>
    <w:rsid w:val="001C1CEF"/>
    <w:rsid w:val="001C27EF"/>
    <w:rsid w:val="001C4D88"/>
    <w:rsid w:val="001C5A50"/>
    <w:rsid w:val="001C7129"/>
    <w:rsid w:val="001D2520"/>
    <w:rsid w:val="001D3382"/>
    <w:rsid w:val="001D69A5"/>
    <w:rsid w:val="001D7EE4"/>
    <w:rsid w:val="001E6859"/>
    <w:rsid w:val="001F17A4"/>
    <w:rsid w:val="001F444E"/>
    <w:rsid w:val="001F5125"/>
    <w:rsid w:val="001F56DC"/>
    <w:rsid w:val="001F7806"/>
    <w:rsid w:val="0020109B"/>
    <w:rsid w:val="0020702F"/>
    <w:rsid w:val="00207312"/>
    <w:rsid w:val="0020770B"/>
    <w:rsid w:val="00207D52"/>
    <w:rsid w:val="00210BE0"/>
    <w:rsid w:val="00211A92"/>
    <w:rsid w:val="002125D2"/>
    <w:rsid w:val="0021413B"/>
    <w:rsid w:val="00217A1A"/>
    <w:rsid w:val="00222274"/>
    <w:rsid w:val="0022598D"/>
    <w:rsid w:val="002260E0"/>
    <w:rsid w:val="00230614"/>
    <w:rsid w:val="0023543E"/>
    <w:rsid w:val="00235A26"/>
    <w:rsid w:val="002377EE"/>
    <w:rsid w:val="00237F5F"/>
    <w:rsid w:val="002414F2"/>
    <w:rsid w:val="002464D3"/>
    <w:rsid w:val="00250081"/>
    <w:rsid w:val="00250481"/>
    <w:rsid w:val="0025374D"/>
    <w:rsid w:val="002565B7"/>
    <w:rsid w:val="00256F72"/>
    <w:rsid w:val="0025777C"/>
    <w:rsid w:val="00262A6D"/>
    <w:rsid w:val="00263A65"/>
    <w:rsid w:val="00264FE6"/>
    <w:rsid w:val="00265702"/>
    <w:rsid w:val="002727F7"/>
    <w:rsid w:val="00277BC0"/>
    <w:rsid w:val="00280D61"/>
    <w:rsid w:val="00284535"/>
    <w:rsid w:val="00284ADA"/>
    <w:rsid w:val="0029002E"/>
    <w:rsid w:val="0029110A"/>
    <w:rsid w:val="00291ACC"/>
    <w:rsid w:val="002928CD"/>
    <w:rsid w:val="00293076"/>
    <w:rsid w:val="002933E1"/>
    <w:rsid w:val="00295028"/>
    <w:rsid w:val="00295065"/>
    <w:rsid w:val="0029549F"/>
    <w:rsid w:val="002955E1"/>
    <w:rsid w:val="00295C90"/>
    <w:rsid w:val="0029714D"/>
    <w:rsid w:val="002A11D4"/>
    <w:rsid w:val="002A2303"/>
    <w:rsid w:val="002A2FF0"/>
    <w:rsid w:val="002A3B51"/>
    <w:rsid w:val="002A463C"/>
    <w:rsid w:val="002B0498"/>
    <w:rsid w:val="002B0F24"/>
    <w:rsid w:val="002B4509"/>
    <w:rsid w:val="002B52B3"/>
    <w:rsid w:val="002B70C6"/>
    <w:rsid w:val="002B7417"/>
    <w:rsid w:val="002B7718"/>
    <w:rsid w:val="002C0264"/>
    <w:rsid w:val="002C1559"/>
    <w:rsid w:val="002C1617"/>
    <w:rsid w:val="002C3BBC"/>
    <w:rsid w:val="002C4CEE"/>
    <w:rsid w:val="002C6636"/>
    <w:rsid w:val="002C6BE5"/>
    <w:rsid w:val="002D014F"/>
    <w:rsid w:val="002D1ED7"/>
    <w:rsid w:val="002D3277"/>
    <w:rsid w:val="002D67D0"/>
    <w:rsid w:val="002D6F97"/>
    <w:rsid w:val="002D7A99"/>
    <w:rsid w:val="002E0CE8"/>
    <w:rsid w:val="002E10AC"/>
    <w:rsid w:val="002E1321"/>
    <w:rsid w:val="002E1B91"/>
    <w:rsid w:val="002F16BD"/>
    <w:rsid w:val="002F3E3B"/>
    <w:rsid w:val="002F4845"/>
    <w:rsid w:val="002F4F73"/>
    <w:rsid w:val="0030040A"/>
    <w:rsid w:val="00303CDD"/>
    <w:rsid w:val="00304535"/>
    <w:rsid w:val="00305DC0"/>
    <w:rsid w:val="00307FC7"/>
    <w:rsid w:val="00312A8F"/>
    <w:rsid w:val="00313947"/>
    <w:rsid w:val="003151F7"/>
    <w:rsid w:val="00321874"/>
    <w:rsid w:val="00321FD4"/>
    <w:rsid w:val="00324224"/>
    <w:rsid w:val="00325713"/>
    <w:rsid w:val="00326F40"/>
    <w:rsid w:val="00327439"/>
    <w:rsid w:val="003342BE"/>
    <w:rsid w:val="003358B3"/>
    <w:rsid w:val="00336A87"/>
    <w:rsid w:val="00341B7A"/>
    <w:rsid w:val="00341C6B"/>
    <w:rsid w:val="00342D59"/>
    <w:rsid w:val="00343948"/>
    <w:rsid w:val="00345523"/>
    <w:rsid w:val="003458AA"/>
    <w:rsid w:val="00346146"/>
    <w:rsid w:val="003469DB"/>
    <w:rsid w:val="00355ECB"/>
    <w:rsid w:val="0036238A"/>
    <w:rsid w:val="00363A2F"/>
    <w:rsid w:val="0036428C"/>
    <w:rsid w:val="00364FC0"/>
    <w:rsid w:val="003661A8"/>
    <w:rsid w:val="003664A8"/>
    <w:rsid w:val="00370DD5"/>
    <w:rsid w:val="00372914"/>
    <w:rsid w:val="00373272"/>
    <w:rsid w:val="003739AF"/>
    <w:rsid w:val="00374DC2"/>
    <w:rsid w:val="00374F76"/>
    <w:rsid w:val="003764EE"/>
    <w:rsid w:val="003765A5"/>
    <w:rsid w:val="00384B34"/>
    <w:rsid w:val="00387A82"/>
    <w:rsid w:val="0039008E"/>
    <w:rsid w:val="00391015"/>
    <w:rsid w:val="00392A3E"/>
    <w:rsid w:val="00393A93"/>
    <w:rsid w:val="0039646D"/>
    <w:rsid w:val="00396BCE"/>
    <w:rsid w:val="003A0C94"/>
    <w:rsid w:val="003A66DE"/>
    <w:rsid w:val="003A77D8"/>
    <w:rsid w:val="003B58FE"/>
    <w:rsid w:val="003C1D16"/>
    <w:rsid w:val="003C1D18"/>
    <w:rsid w:val="003C33B1"/>
    <w:rsid w:val="003C4F59"/>
    <w:rsid w:val="003C668A"/>
    <w:rsid w:val="003D0AAE"/>
    <w:rsid w:val="003D433B"/>
    <w:rsid w:val="003D476F"/>
    <w:rsid w:val="003D4D77"/>
    <w:rsid w:val="003E2897"/>
    <w:rsid w:val="003E4266"/>
    <w:rsid w:val="003E6E6B"/>
    <w:rsid w:val="003E70DB"/>
    <w:rsid w:val="003F629D"/>
    <w:rsid w:val="00401264"/>
    <w:rsid w:val="00403BCE"/>
    <w:rsid w:val="004065A8"/>
    <w:rsid w:val="00407C0A"/>
    <w:rsid w:val="0041079D"/>
    <w:rsid w:val="00411A2F"/>
    <w:rsid w:val="004133BD"/>
    <w:rsid w:val="004152C3"/>
    <w:rsid w:val="00415614"/>
    <w:rsid w:val="004165E0"/>
    <w:rsid w:val="00416B1E"/>
    <w:rsid w:val="00416D76"/>
    <w:rsid w:val="00421F63"/>
    <w:rsid w:val="00423F83"/>
    <w:rsid w:val="004261E0"/>
    <w:rsid w:val="00427762"/>
    <w:rsid w:val="00431D32"/>
    <w:rsid w:val="00432738"/>
    <w:rsid w:val="0043413B"/>
    <w:rsid w:val="00435C49"/>
    <w:rsid w:val="00441F0B"/>
    <w:rsid w:val="00444B6D"/>
    <w:rsid w:val="00445F48"/>
    <w:rsid w:val="004473F5"/>
    <w:rsid w:val="004525DA"/>
    <w:rsid w:val="00452F5A"/>
    <w:rsid w:val="00453B4F"/>
    <w:rsid w:val="004556D2"/>
    <w:rsid w:val="004569F7"/>
    <w:rsid w:val="004668F8"/>
    <w:rsid w:val="004677FA"/>
    <w:rsid w:val="00470DD0"/>
    <w:rsid w:val="00471B74"/>
    <w:rsid w:val="004748A9"/>
    <w:rsid w:val="004755F4"/>
    <w:rsid w:val="004776A4"/>
    <w:rsid w:val="0048026D"/>
    <w:rsid w:val="004810CA"/>
    <w:rsid w:val="00483882"/>
    <w:rsid w:val="00484374"/>
    <w:rsid w:val="004901DA"/>
    <w:rsid w:val="004942AB"/>
    <w:rsid w:val="00497548"/>
    <w:rsid w:val="00497669"/>
    <w:rsid w:val="004A0EB6"/>
    <w:rsid w:val="004A1D89"/>
    <w:rsid w:val="004B0C34"/>
    <w:rsid w:val="004B10B5"/>
    <w:rsid w:val="004B2EF3"/>
    <w:rsid w:val="004B5C2A"/>
    <w:rsid w:val="004B72C8"/>
    <w:rsid w:val="004B74BC"/>
    <w:rsid w:val="004C0064"/>
    <w:rsid w:val="004C2637"/>
    <w:rsid w:val="004C4E88"/>
    <w:rsid w:val="004C61B3"/>
    <w:rsid w:val="004D061A"/>
    <w:rsid w:val="004D1161"/>
    <w:rsid w:val="004D14A6"/>
    <w:rsid w:val="004D34AD"/>
    <w:rsid w:val="004D6830"/>
    <w:rsid w:val="004D6B12"/>
    <w:rsid w:val="004E0647"/>
    <w:rsid w:val="004E1CCE"/>
    <w:rsid w:val="004E6A0A"/>
    <w:rsid w:val="004F16F9"/>
    <w:rsid w:val="004F192A"/>
    <w:rsid w:val="004F1FC4"/>
    <w:rsid w:val="004F668D"/>
    <w:rsid w:val="005003AE"/>
    <w:rsid w:val="0050139C"/>
    <w:rsid w:val="00501DBF"/>
    <w:rsid w:val="0050219C"/>
    <w:rsid w:val="005021C4"/>
    <w:rsid w:val="00502FC2"/>
    <w:rsid w:val="005031BE"/>
    <w:rsid w:val="005039EF"/>
    <w:rsid w:val="00503FD6"/>
    <w:rsid w:val="00504F2E"/>
    <w:rsid w:val="00507D75"/>
    <w:rsid w:val="005105A1"/>
    <w:rsid w:val="0051165C"/>
    <w:rsid w:val="00512A31"/>
    <w:rsid w:val="0051324D"/>
    <w:rsid w:val="00514375"/>
    <w:rsid w:val="00516BAF"/>
    <w:rsid w:val="00523E17"/>
    <w:rsid w:val="00524B1A"/>
    <w:rsid w:val="00526607"/>
    <w:rsid w:val="00526ADF"/>
    <w:rsid w:val="00526E16"/>
    <w:rsid w:val="0053006D"/>
    <w:rsid w:val="005333AD"/>
    <w:rsid w:val="005333EE"/>
    <w:rsid w:val="00533AE4"/>
    <w:rsid w:val="00543B5E"/>
    <w:rsid w:val="005440AC"/>
    <w:rsid w:val="0054472A"/>
    <w:rsid w:val="0054476F"/>
    <w:rsid w:val="00544B04"/>
    <w:rsid w:val="00545B2F"/>
    <w:rsid w:val="00546CDE"/>
    <w:rsid w:val="005536DD"/>
    <w:rsid w:val="00554E1F"/>
    <w:rsid w:val="0055655C"/>
    <w:rsid w:val="00557962"/>
    <w:rsid w:val="00560F07"/>
    <w:rsid w:val="00562354"/>
    <w:rsid w:val="005635EF"/>
    <w:rsid w:val="00564D5B"/>
    <w:rsid w:val="00566315"/>
    <w:rsid w:val="00570826"/>
    <w:rsid w:val="00571910"/>
    <w:rsid w:val="0057276B"/>
    <w:rsid w:val="0057408B"/>
    <w:rsid w:val="00574327"/>
    <w:rsid w:val="00576C43"/>
    <w:rsid w:val="00577AF5"/>
    <w:rsid w:val="005832CC"/>
    <w:rsid w:val="0058489E"/>
    <w:rsid w:val="0058494E"/>
    <w:rsid w:val="00584A3A"/>
    <w:rsid w:val="00592A5F"/>
    <w:rsid w:val="0059425F"/>
    <w:rsid w:val="00597508"/>
    <w:rsid w:val="005A370E"/>
    <w:rsid w:val="005A412F"/>
    <w:rsid w:val="005A4D83"/>
    <w:rsid w:val="005A7294"/>
    <w:rsid w:val="005B1A69"/>
    <w:rsid w:val="005B2FED"/>
    <w:rsid w:val="005B3139"/>
    <w:rsid w:val="005B40D5"/>
    <w:rsid w:val="005B7DF0"/>
    <w:rsid w:val="005C0B39"/>
    <w:rsid w:val="005C0DBD"/>
    <w:rsid w:val="005C2ABA"/>
    <w:rsid w:val="005C5481"/>
    <w:rsid w:val="005C6138"/>
    <w:rsid w:val="005C6594"/>
    <w:rsid w:val="005C7B32"/>
    <w:rsid w:val="005D490D"/>
    <w:rsid w:val="005E0688"/>
    <w:rsid w:val="005E1022"/>
    <w:rsid w:val="005E3625"/>
    <w:rsid w:val="005F0397"/>
    <w:rsid w:val="005F0E0A"/>
    <w:rsid w:val="005F14EB"/>
    <w:rsid w:val="005F4A56"/>
    <w:rsid w:val="005F6E6B"/>
    <w:rsid w:val="00606D3F"/>
    <w:rsid w:val="00607E18"/>
    <w:rsid w:val="00611562"/>
    <w:rsid w:val="00613560"/>
    <w:rsid w:val="0061499B"/>
    <w:rsid w:val="00615130"/>
    <w:rsid w:val="006155E5"/>
    <w:rsid w:val="006209FA"/>
    <w:rsid w:val="00622E98"/>
    <w:rsid w:val="00627715"/>
    <w:rsid w:val="00630639"/>
    <w:rsid w:val="00631A11"/>
    <w:rsid w:val="00632414"/>
    <w:rsid w:val="00633726"/>
    <w:rsid w:val="00633A78"/>
    <w:rsid w:val="0064082D"/>
    <w:rsid w:val="006445C3"/>
    <w:rsid w:val="006461A6"/>
    <w:rsid w:val="00646D6A"/>
    <w:rsid w:val="006538C6"/>
    <w:rsid w:val="00653DDC"/>
    <w:rsid w:val="00654021"/>
    <w:rsid w:val="006563CE"/>
    <w:rsid w:val="00660F14"/>
    <w:rsid w:val="00663008"/>
    <w:rsid w:val="006630EE"/>
    <w:rsid w:val="00663F9A"/>
    <w:rsid w:val="00665AC2"/>
    <w:rsid w:val="00665B4F"/>
    <w:rsid w:val="006668D8"/>
    <w:rsid w:val="00671053"/>
    <w:rsid w:val="0067348B"/>
    <w:rsid w:val="006773CE"/>
    <w:rsid w:val="00677805"/>
    <w:rsid w:val="00677E67"/>
    <w:rsid w:val="00684B3B"/>
    <w:rsid w:val="006906AE"/>
    <w:rsid w:val="00697188"/>
    <w:rsid w:val="00697BDC"/>
    <w:rsid w:val="006B0930"/>
    <w:rsid w:val="006B0FB0"/>
    <w:rsid w:val="006B1712"/>
    <w:rsid w:val="006B2D40"/>
    <w:rsid w:val="006B3DE1"/>
    <w:rsid w:val="006B59A2"/>
    <w:rsid w:val="006B6657"/>
    <w:rsid w:val="006B7161"/>
    <w:rsid w:val="006C0335"/>
    <w:rsid w:val="006C262A"/>
    <w:rsid w:val="006D10E1"/>
    <w:rsid w:val="006D3167"/>
    <w:rsid w:val="006D38D6"/>
    <w:rsid w:val="006D6281"/>
    <w:rsid w:val="006D6AED"/>
    <w:rsid w:val="006E34F7"/>
    <w:rsid w:val="006E59A1"/>
    <w:rsid w:val="006F256F"/>
    <w:rsid w:val="006F2898"/>
    <w:rsid w:val="006F39D2"/>
    <w:rsid w:val="006F4C1A"/>
    <w:rsid w:val="006F55B6"/>
    <w:rsid w:val="006F666A"/>
    <w:rsid w:val="006F700D"/>
    <w:rsid w:val="007009D9"/>
    <w:rsid w:val="007019E7"/>
    <w:rsid w:val="0070514E"/>
    <w:rsid w:val="0070551A"/>
    <w:rsid w:val="0070594E"/>
    <w:rsid w:val="00710029"/>
    <w:rsid w:val="00710EED"/>
    <w:rsid w:val="00711243"/>
    <w:rsid w:val="007123ED"/>
    <w:rsid w:val="00712B3C"/>
    <w:rsid w:val="007133EC"/>
    <w:rsid w:val="00717049"/>
    <w:rsid w:val="0071799C"/>
    <w:rsid w:val="00720766"/>
    <w:rsid w:val="00720951"/>
    <w:rsid w:val="007210F3"/>
    <w:rsid w:val="0072121D"/>
    <w:rsid w:val="00721FF8"/>
    <w:rsid w:val="007237B8"/>
    <w:rsid w:val="0072538B"/>
    <w:rsid w:val="007257F0"/>
    <w:rsid w:val="00725C45"/>
    <w:rsid w:val="00726FB4"/>
    <w:rsid w:val="00727DA8"/>
    <w:rsid w:val="007302C9"/>
    <w:rsid w:val="007315B8"/>
    <w:rsid w:val="00734FD0"/>
    <w:rsid w:val="007366E4"/>
    <w:rsid w:val="00741A7A"/>
    <w:rsid w:val="00741C93"/>
    <w:rsid w:val="00745B62"/>
    <w:rsid w:val="0074772E"/>
    <w:rsid w:val="00750C29"/>
    <w:rsid w:val="00752850"/>
    <w:rsid w:val="00753463"/>
    <w:rsid w:val="00753B93"/>
    <w:rsid w:val="00754C35"/>
    <w:rsid w:val="0075622E"/>
    <w:rsid w:val="00757930"/>
    <w:rsid w:val="00757E45"/>
    <w:rsid w:val="007629B8"/>
    <w:rsid w:val="00763003"/>
    <w:rsid w:val="00764CD2"/>
    <w:rsid w:val="00767FB5"/>
    <w:rsid w:val="0077075F"/>
    <w:rsid w:val="00770BD4"/>
    <w:rsid w:val="007746DD"/>
    <w:rsid w:val="007754A5"/>
    <w:rsid w:val="00775A33"/>
    <w:rsid w:val="00775A7E"/>
    <w:rsid w:val="0078387C"/>
    <w:rsid w:val="00785906"/>
    <w:rsid w:val="007979CA"/>
    <w:rsid w:val="007A002C"/>
    <w:rsid w:val="007A4CB6"/>
    <w:rsid w:val="007A4DBB"/>
    <w:rsid w:val="007A56A1"/>
    <w:rsid w:val="007A5DD1"/>
    <w:rsid w:val="007A5F19"/>
    <w:rsid w:val="007A704E"/>
    <w:rsid w:val="007B1CF1"/>
    <w:rsid w:val="007B32B8"/>
    <w:rsid w:val="007B485D"/>
    <w:rsid w:val="007B706A"/>
    <w:rsid w:val="007B7B48"/>
    <w:rsid w:val="007C0A44"/>
    <w:rsid w:val="007C0C88"/>
    <w:rsid w:val="007C2A01"/>
    <w:rsid w:val="007C4E0C"/>
    <w:rsid w:val="007C558A"/>
    <w:rsid w:val="007C72F6"/>
    <w:rsid w:val="007D1E08"/>
    <w:rsid w:val="007D3544"/>
    <w:rsid w:val="007E1D76"/>
    <w:rsid w:val="007E3BA1"/>
    <w:rsid w:val="007E434C"/>
    <w:rsid w:val="007E4583"/>
    <w:rsid w:val="007E61BB"/>
    <w:rsid w:val="007E798E"/>
    <w:rsid w:val="007F0A5C"/>
    <w:rsid w:val="007F119D"/>
    <w:rsid w:val="007F2769"/>
    <w:rsid w:val="007F2D9B"/>
    <w:rsid w:val="007F5375"/>
    <w:rsid w:val="007F648C"/>
    <w:rsid w:val="007F77C3"/>
    <w:rsid w:val="007F7B2E"/>
    <w:rsid w:val="00803223"/>
    <w:rsid w:val="00805640"/>
    <w:rsid w:val="0080609B"/>
    <w:rsid w:val="00807298"/>
    <w:rsid w:val="0080741F"/>
    <w:rsid w:val="00807B85"/>
    <w:rsid w:val="00807C9E"/>
    <w:rsid w:val="00812A88"/>
    <w:rsid w:val="00815B50"/>
    <w:rsid w:val="00815E69"/>
    <w:rsid w:val="008168FD"/>
    <w:rsid w:val="00816A2B"/>
    <w:rsid w:val="008172E2"/>
    <w:rsid w:val="00820985"/>
    <w:rsid w:val="00821F07"/>
    <w:rsid w:val="00825414"/>
    <w:rsid w:val="00825B94"/>
    <w:rsid w:val="0082799F"/>
    <w:rsid w:val="008309FC"/>
    <w:rsid w:val="008317D4"/>
    <w:rsid w:val="00832FB6"/>
    <w:rsid w:val="008334E3"/>
    <w:rsid w:val="00833705"/>
    <w:rsid w:val="00836324"/>
    <w:rsid w:val="00836816"/>
    <w:rsid w:val="00843D95"/>
    <w:rsid w:val="00844945"/>
    <w:rsid w:val="00846B27"/>
    <w:rsid w:val="00846CE7"/>
    <w:rsid w:val="008514DC"/>
    <w:rsid w:val="008515FB"/>
    <w:rsid w:val="0085208E"/>
    <w:rsid w:val="00853AC4"/>
    <w:rsid w:val="008566EE"/>
    <w:rsid w:val="008618B1"/>
    <w:rsid w:val="00861BFF"/>
    <w:rsid w:val="00861D9F"/>
    <w:rsid w:val="00863406"/>
    <w:rsid w:val="00863626"/>
    <w:rsid w:val="00864DCD"/>
    <w:rsid w:val="00865A9D"/>
    <w:rsid w:val="00866C66"/>
    <w:rsid w:val="008674C0"/>
    <w:rsid w:val="00870C6A"/>
    <w:rsid w:val="008806FA"/>
    <w:rsid w:val="0088099D"/>
    <w:rsid w:val="00880B87"/>
    <w:rsid w:val="00882890"/>
    <w:rsid w:val="008828D4"/>
    <w:rsid w:val="008848B5"/>
    <w:rsid w:val="008861D9"/>
    <w:rsid w:val="0088676B"/>
    <w:rsid w:val="00890F0D"/>
    <w:rsid w:val="0089255F"/>
    <w:rsid w:val="00892E05"/>
    <w:rsid w:val="008948A5"/>
    <w:rsid w:val="008969F9"/>
    <w:rsid w:val="00897919"/>
    <w:rsid w:val="008A18BC"/>
    <w:rsid w:val="008A3CB7"/>
    <w:rsid w:val="008A4ED4"/>
    <w:rsid w:val="008A559D"/>
    <w:rsid w:val="008A5B68"/>
    <w:rsid w:val="008A7E93"/>
    <w:rsid w:val="008B16AB"/>
    <w:rsid w:val="008B1CA3"/>
    <w:rsid w:val="008B1E43"/>
    <w:rsid w:val="008C3068"/>
    <w:rsid w:val="008C3AB2"/>
    <w:rsid w:val="008C5759"/>
    <w:rsid w:val="008D1DCC"/>
    <w:rsid w:val="008D2AB4"/>
    <w:rsid w:val="008D37F9"/>
    <w:rsid w:val="008D3BAA"/>
    <w:rsid w:val="008D5571"/>
    <w:rsid w:val="008D67DE"/>
    <w:rsid w:val="008D71EF"/>
    <w:rsid w:val="008E0275"/>
    <w:rsid w:val="008E4062"/>
    <w:rsid w:val="008E4E94"/>
    <w:rsid w:val="008F00AC"/>
    <w:rsid w:val="008F12AC"/>
    <w:rsid w:val="008F26C5"/>
    <w:rsid w:val="008F2CDE"/>
    <w:rsid w:val="008F5A1E"/>
    <w:rsid w:val="009000F0"/>
    <w:rsid w:val="00900825"/>
    <w:rsid w:val="0090138C"/>
    <w:rsid w:val="00904729"/>
    <w:rsid w:val="00904979"/>
    <w:rsid w:val="00915173"/>
    <w:rsid w:val="009159A7"/>
    <w:rsid w:val="009162D0"/>
    <w:rsid w:val="00917556"/>
    <w:rsid w:val="00917696"/>
    <w:rsid w:val="00920B9C"/>
    <w:rsid w:val="00921247"/>
    <w:rsid w:val="0092172E"/>
    <w:rsid w:val="00925EF8"/>
    <w:rsid w:val="0093046D"/>
    <w:rsid w:val="009304CF"/>
    <w:rsid w:val="009329F1"/>
    <w:rsid w:val="00932D56"/>
    <w:rsid w:val="00936573"/>
    <w:rsid w:val="009368F1"/>
    <w:rsid w:val="00936A04"/>
    <w:rsid w:val="009412D3"/>
    <w:rsid w:val="009433B5"/>
    <w:rsid w:val="0094429F"/>
    <w:rsid w:val="00945368"/>
    <w:rsid w:val="00947BCE"/>
    <w:rsid w:val="00956BE2"/>
    <w:rsid w:val="00957D47"/>
    <w:rsid w:val="00961876"/>
    <w:rsid w:val="0096537D"/>
    <w:rsid w:val="00967292"/>
    <w:rsid w:val="0096752D"/>
    <w:rsid w:val="00970EF3"/>
    <w:rsid w:val="00971705"/>
    <w:rsid w:val="00972572"/>
    <w:rsid w:val="00980694"/>
    <w:rsid w:val="00980D9E"/>
    <w:rsid w:val="009813AF"/>
    <w:rsid w:val="00981863"/>
    <w:rsid w:val="0098393D"/>
    <w:rsid w:val="009861F5"/>
    <w:rsid w:val="0098722B"/>
    <w:rsid w:val="00990B4F"/>
    <w:rsid w:val="009916D5"/>
    <w:rsid w:val="009965BA"/>
    <w:rsid w:val="00996699"/>
    <w:rsid w:val="00997FE0"/>
    <w:rsid w:val="009A0915"/>
    <w:rsid w:val="009A1DEA"/>
    <w:rsid w:val="009A224C"/>
    <w:rsid w:val="009A4630"/>
    <w:rsid w:val="009A606D"/>
    <w:rsid w:val="009B04B1"/>
    <w:rsid w:val="009B23EB"/>
    <w:rsid w:val="009B2A4B"/>
    <w:rsid w:val="009B2F61"/>
    <w:rsid w:val="009B6EA8"/>
    <w:rsid w:val="009B6FDF"/>
    <w:rsid w:val="009C275F"/>
    <w:rsid w:val="009C5F81"/>
    <w:rsid w:val="009D0772"/>
    <w:rsid w:val="009D15AC"/>
    <w:rsid w:val="009D22F2"/>
    <w:rsid w:val="009D3BC5"/>
    <w:rsid w:val="009D65D3"/>
    <w:rsid w:val="009D6AD7"/>
    <w:rsid w:val="009E2C04"/>
    <w:rsid w:val="009E2EA1"/>
    <w:rsid w:val="009E309F"/>
    <w:rsid w:val="009E5AE0"/>
    <w:rsid w:val="009E7959"/>
    <w:rsid w:val="009F1C3C"/>
    <w:rsid w:val="009F264B"/>
    <w:rsid w:val="009F4041"/>
    <w:rsid w:val="009F5BAE"/>
    <w:rsid w:val="00A05235"/>
    <w:rsid w:val="00A05506"/>
    <w:rsid w:val="00A2108A"/>
    <w:rsid w:val="00A22402"/>
    <w:rsid w:val="00A25455"/>
    <w:rsid w:val="00A255BF"/>
    <w:rsid w:val="00A25D46"/>
    <w:rsid w:val="00A27600"/>
    <w:rsid w:val="00A27E0C"/>
    <w:rsid w:val="00A31B5C"/>
    <w:rsid w:val="00A32872"/>
    <w:rsid w:val="00A33BDE"/>
    <w:rsid w:val="00A35E9E"/>
    <w:rsid w:val="00A40CA2"/>
    <w:rsid w:val="00A42834"/>
    <w:rsid w:val="00A42A4F"/>
    <w:rsid w:val="00A45079"/>
    <w:rsid w:val="00A51C4A"/>
    <w:rsid w:val="00A51F4E"/>
    <w:rsid w:val="00A54EFB"/>
    <w:rsid w:val="00A567B2"/>
    <w:rsid w:val="00A56FE6"/>
    <w:rsid w:val="00A6007A"/>
    <w:rsid w:val="00A66FA2"/>
    <w:rsid w:val="00A70104"/>
    <w:rsid w:val="00A77677"/>
    <w:rsid w:val="00A77F76"/>
    <w:rsid w:val="00A84D63"/>
    <w:rsid w:val="00A86253"/>
    <w:rsid w:val="00A864A9"/>
    <w:rsid w:val="00A867DA"/>
    <w:rsid w:val="00A86D0B"/>
    <w:rsid w:val="00A94C5F"/>
    <w:rsid w:val="00A96327"/>
    <w:rsid w:val="00AA0C07"/>
    <w:rsid w:val="00AA0DC4"/>
    <w:rsid w:val="00AA1CA7"/>
    <w:rsid w:val="00AA251D"/>
    <w:rsid w:val="00AA36A9"/>
    <w:rsid w:val="00AA3AE2"/>
    <w:rsid w:val="00AA57E1"/>
    <w:rsid w:val="00AA5AF1"/>
    <w:rsid w:val="00AA6095"/>
    <w:rsid w:val="00AA6F85"/>
    <w:rsid w:val="00AA7DB4"/>
    <w:rsid w:val="00AB1DB6"/>
    <w:rsid w:val="00AB322D"/>
    <w:rsid w:val="00AB47A1"/>
    <w:rsid w:val="00AB4926"/>
    <w:rsid w:val="00AB7338"/>
    <w:rsid w:val="00AB745F"/>
    <w:rsid w:val="00AC16A7"/>
    <w:rsid w:val="00AC1835"/>
    <w:rsid w:val="00AC5B96"/>
    <w:rsid w:val="00AD0976"/>
    <w:rsid w:val="00AD3A3E"/>
    <w:rsid w:val="00AD6217"/>
    <w:rsid w:val="00AE4020"/>
    <w:rsid w:val="00AF1422"/>
    <w:rsid w:val="00AF203B"/>
    <w:rsid w:val="00AF3BAB"/>
    <w:rsid w:val="00AF3E4A"/>
    <w:rsid w:val="00AF516A"/>
    <w:rsid w:val="00AF520F"/>
    <w:rsid w:val="00B0125F"/>
    <w:rsid w:val="00B02BC1"/>
    <w:rsid w:val="00B049F9"/>
    <w:rsid w:val="00B05591"/>
    <w:rsid w:val="00B0615C"/>
    <w:rsid w:val="00B07E32"/>
    <w:rsid w:val="00B104B1"/>
    <w:rsid w:val="00B12528"/>
    <w:rsid w:val="00B13D02"/>
    <w:rsid w:val="00B13E24"/>
    <w:rsid w:val="00B13E4F"/>
    <w:rsid w:val="00B15313"/>
    <w:rsid w:val="00B17758"/>
    <w:rsid w:val="00B2002A"/>
    <w:rsid w:val="00B21377"/>
    <w:rsid w:val="00B21E90"/>
    <w:rsid w:val="00B223A4"/>
    <w:rsid w:val="00B22D69"/>
    <w:rsid w:val="00B246B7"/>
    <w:rsid w:val="00B249F6"/>
    <w:rsid w:val="00B24D9B"/>
    <w:rsid w:val="00B2631C"/>
    <w:rsid w:val="00B26532"/>
    <w:rsid w:val="00B27DBF"/>
    <w:rsid w:val="00B350DB"/>
    <w:rsid w:val="00B35F1C"/>
    <w:rsid w:val="00B36962"/>
    <w:rsid w:val="00B41851"/>
    <w:rsid w:val="00B418CC"/>
    <w:rsid w:val="00B420EA"/>
    <w:rsid w:val="00B42D95"/>
    <w:rsid w:val="00B444A2"/>
    <w:rsid w:val="00B45260"/>
    <w:rsid w:val="00B472DF"/>
    <w:rsid w:val="00B47AC1"/>
    <w:rsid w:val="00B47CDB"/>
    <w:rsid w:val="00B47D6F"/>
    <w:rsid w:val="00B54884"/>
    <w:rsid w:val="00B568A2"/>
    <w:rsid w:val="00B56D14"/>
    <w:rsid w:val="00B578A9"/>
    <w:rsid w:val="00B615B4"/>
    <w:rsid w:val="00B62EDD"/>
    <w:rsid w:val="00B70355"/>
    <w:rsid w:val="00B728A5"/>
    <w:rsid w:val="00B72939"/>
    <w:rsid w:val="00B76185"/>
    <w:rsid w:val="00B76FB9"/>
    <w:rsid w:val="00B815E3"/>
    <w:rsid w:val="00B87223"/>
    <w:rsid w:val="00B91BE0"/>
    <w:rsid w:val="00B932EC"/>
    <w:rsid w:val="00B9355B"/>
    <w:rsid w:val="00B942E0"/>
    <w:rsid w:val="00BA0515"/>
    <w:rsid w:val="00BA42C6"/>
    <w:rsid w:val="00BA5751"/>
    <w:rsid w:val="00BA65D4"/>
    <w:rsid w:val="00BB0FC6"/>
    <w:rsid w:val="00BB1DF5"/>
    <w:rsid w:val="00BB2068"/>
    <w:rsid w:val="00BB2FD0"/>
    <w:rsid w:val="00BB56D1"/>
    <w:rsid w:val="00BC0409"/>
    <w:rsid w:val="00BC1A80"/>
    <w:rsid w:val="00BC250F"/>
    <w:rsid w:val="00BC2DAA"/>
    <w:rsid w:val="00BC5DDD"/>
    <w:rsid w:val="00BC61CF"/>
    <w:rsid w:val="00BC7321"/>
    <w:rsid w:val="00BC7F53"/>
    <w:rsid w:val="00BD17BC"/>
    <w:rsid w:val="00BD193B"/>
    <w:rsid w:val="00BD2DC7"/>
    <w:rsid w:val="00BD2E36"/>
    <w:rsid w:val="00BD33A7"/>
    <w:rsid w:val="00BD7C58"/>
    <w:rsid w:val="00BE09C7"/>
    <w:rsid w:val="00BE4C16"/>
    <w:rsid w:val="00BE5CBB"/>
    <w:rsid w:val="00BE6629"/>
    <w:rsid w:val="00BE702A"/>
    <w:rsid w:val="00BF09E3"/>
    <w:rsid w:val="00BF1761"/>
    <w:rsid w:val="00BF1944"/>
    <w:rsid w:val="00BF32AF"/>
    <w:rsid w:val="00BF38BD"/>
    <w:rsid w:val="00BF53A3"/>
    <w:rsid w:val="00BF716C"/>
    <w:rsid w:val="00C0147D"/>
    <w:rsid w:val="00C020A0"/>
    <w:rsid w:val="00C0291D"/>
    <w:rsid w:val="00C041E3"/>
    <w:rsid w:val="00C068D1"/>
    <w:rsid w:val="00C07889"/>
    <w:rsid w:val="00C07AEA"/>
    <w:rsid w:val="00C109E2"/>
    <w:rsid w:val="00C11149"/>
    <w:rsid w:val="00C11603"/>
    <w:rsid w:val="00C121DE"/>
    <w:rsid w:val="00C122DD"/>
    <w:rsid w:val="00C13395"/>
    <w:rsid w:val="00C13B55"/>
    <w:rsid w:val="00C14706"/>
    <w:rsid w:val="00C158CA"/>
    <w:rsid w:val="00C1643D"/>
    <w:rsid w:val="00C17552"/>
    <w:rsid w:val="00C17702"/>
    <w:rsid w:val="00C24760"/>
    <w:rsid w:val="00C24D2F"/>
    <w:rsid w:val="00C2550E"/>
    <w:rsid w:val="00C25FDB"/>
    <w:rsid w:val="00C3175A"/>
    <w:rsid w:val="00C33721"/>
    <w:rsid w:val="00C347F6"/>
    <w:rsid w:val="00C34C79"/>
    <w:rsid w:val="00C40309"/>
    <w:rsid w:val="00C4221F"/>
    <w:rsid w:val="00C458F9"/>
    <w:rsid w:val="00C506E3"/>
    <w:rsid w:val="00C50CBE"/>
    <w:rsid w:val="00C50F7B"/>
    <w:rsid w:val="00C52389"/>
    <w:rsid w:val="00C52CE6"/>
    <w:rsid w:val="00C52CFD"/>
    <w:rsid w:val="00C53C43"/>
    <w:rsid w:val="00C55D4C"/>
    <w:rsid w:val="00C6021D"/>
    <w:rsid w:val="00C61829"/>
    <w:rsid w:val="00C63D7C"/>
    <w:rsid w:val="00C63FA7"/>
    <w:rsid w:val="00C64270"/>
    <w:rsid w:val="00C64A54"/>
    <w:rsid w:val="00C66590"/>
    <w:rsid w:val="00C667C0"/>
    <w:rsid w:val="00C702A2"/>
    <w:rsid w:val="00C707A0"/>
    <w:rsid w:val="00C70CD0"/>
    <w:rsid w:val="00C70D68"/>
    <w:rsid w:val="00C713DD"/>
    <w:rsid w:val="00C71DB2"/>
    <w:rsid w:val="00C77434"/>
    <w:rsid w:val="00C842AF"/>
    <w:rsid w:val="00C8481E"/>
    <w:rsid w:val="00C86C53"/>
    <w:rsid w:val="00C90797"/>
    <w:rsid w:val="00C90B4F"/>
    <w:rsid w:val="00C97812"/>
    <w:rsid w:val="00CA1921"/>
    <w:rsid w:val="00CA3172"/>
    <w:rsid w:val="00CA6577"/>
    <w:rsid w:val="00CA6ADC"/>
    <w:rsid w:val="00CA7111"/>
    <w:rsid w:val="00CA7A4A"/>
    <w:rsid w:val="00CB09E0"/>
    <w:rsid w:val="00CB0B5C"/>
    <w:rsid w:val="00CB1E0C"/>
    <w:rsid w:val="00CB253B"/>
    <w:rsid w:val="00CB43A7"/>
    <w:rsid w:val="00CC02E1"/>
    <w:rsid w:val="00CC09AC"/>
    <w:rsid w:val="00CC1756"/>
    <w:rsid w:val="00CC1A2C"/>
    <w:rsid w:val="00CC29A8"/>
    <w:rsid w:val="00CC2B48"/>
    <w:rsid w:val="00CC373C"/>
    <w:rsid w:val="00CC3843"/>
    <w:rsid w:val="00CC7D76"/>
    <w:rsid w:val="00CC7EFA"/>
    <w:rsid w:val="00CD498E"/>
    <w:rsid w:val="00CD4EC7"/>
    <w:rsid w:val="00CD6B86"/>
    <w:rsid w:val="00CD6ED4"/>
    <w:rsid w:val="00CE1ED6"/>
    <w:rsid w:val="00CF0917"/>
    <w:rsid w:val="00CF1135"/>
    <w:rsid w:val="00CF412D"/>
    <w:rsid w:val="00D00AB5"/>
    <w:rsid w:val="00D01C6E"/>
    <w:rsid w:val="00D06B73"/>
    <w:rsid w:val="00D073C2"/>
    <w:rsid w:val="00D07969"/>
    <w:rsid w:val="00D10FE7"/>
    <w:rsid w:val="00D12079"/>
    <w:rsid w:val="00D12D34"/>
    <w:rsid w:val="00D13239"/>
    <w:rsid w:val="00D1529E"/>
    <w:rsid w:val="00D24030"/>
    <w:rsid w:val="00D24240"/>
    <w:rsid w:val="00D25DD0"/>
    <w:rsid w:val="00D25FB9"/>
    <w:rsid w:val="00D2673A"/>
    <w:rsid w:val="00D271A2"/>
    <w:rsid w:val="00D27443"/>
    <w:rsid w:val="00D275BF"/>
    <w:rsid w:val="00D357DF"/>
    <w:rsid w:val="00D35C74"/>
    <w:rsid w:val="00D37676"/>
    <w:rsid w:val="00D43837"/>
    <w:rsid w:val="00D4550D"/>
    <w:rsid w:val="00D45D04"/>
    <w:rsid w:val="00D53859"/>
    <w:rsid w:val="00D54947"/>
    <w:rsid w:val="00D55ACA"/>
    <w:rsid w:val="00D56E44"/>
    <w:rsid w:val="00D60473"/>
    <w:rsid w:val="00D605C9"/>
    <w:rsid w:val="00D6096B"/>
    <w:rsid w:val="00D61D41"/>
    <w:rsid w:val="00D65E69"/>
    <w:rsid w:val="00D7055C"/>
    <w:rsid w:val="00D70FE9"/>
    <w:rsid w:val="00D72D27"/>
    <w:rsid w:val="00D747C5"/>
    <w:rsid w:val="00D7525E"/>
    <w:rsid w:val="00D77A43"/>
    <w:rsid w:val="00D81C3B"/>
    <w:rsid w:val="00D84DA0"/>
    <w:rsid w:val="00D90307"/>
    <w:rsid w:val="00D90AAC"/>
    <w:rsid w:val="00D90BD8"/>
    <w:rsid w:val="00D93836"/>
    <w:rsid w:val="00D95B36"/>
    <w:rsid w:val="00D97B3D"/>
    <w:rsid w:val="00DA74C7"/>
    <w:rsid w:val="00DB09CF"/>
    <w:rsid w:val="00DB2066"/>
    <w:rsid w:val="00DB40A5"/>
    <w:rsid w:val="00DB681E"/>
    <w:rsid w:val="00DC012A"/>
    <w:rsid w:val="00DC11B9"/>
    <w:rsid w:val="00DC25E7"/>
    <w:rsid w:val="00DC347A"/>
    <w:rsid w:val="00DC5AF1"/>
    <w:rsid w:val="00DC68C6"/>
    <w:rsid w:val="00DD1BB0"/>
    <w:rsid w:val="00DD298A"/>
    <w:rsid w:val="00DD3E6F"/>
    <w:rsid w:val="00DD6E86"/>
    <w:rsid w:val="00DD7F4B"/>
    <w:rsid w:val="00DD7FD6"/>
    <w:rsid w:val="00DE063E"/>
    <w:rsid w:val="00DE1D68"/>
    <w:rsid w:val="00DE2433"/>
    <w:rsid w:val="00DE3BED"/>
    <w:rsid w:val="00DE4086"/>
    <w:rsid w:val="00DE525C"/>
    <w:rsid w:val="00DF0130"/>
    <w:rsid w:val="00DF0AED"/>
    <w:rsid w:val="00DF1DD3"/>
    <w:rsid w:val="00DF62B2"/>
    <w:rsid w:val="00DF76BD"/>
    <w:rsid w:val="00DF7875"/>
    <w:rsid w:val="00E02B81"/>
    <w:rsid w:val="00E13506"/>
    <w:rsid w:val="00E142B1"/>
    <w:rsid w:val="00E152E7"/>
    <w:rsid w:val="00E15CCB"/>
    <w:rsid w:val="00E1791B"/>
    <w:rsid w:val="00E21EC7"/>
    <w:rsid w:val="00E25CF2"/>
    <w:rsid w:val="00E27C46"/>
    <w:rsid w:val="00E308B3"/>
    <w:rsid w:val="00E30A75"/>
    <w:rsid w:val="00E31BAA"/>
    <w:rsid w:val="00E32327"/>
    <w:rsid w:val="00E32AD5"/>
    <w:rsid w:val="00E33385"/>
    <w:rsid w:val="00E338F5"/>
    <w:rsid w:val="00E34D0D"/>
    <w:rsid w:val="00E35BE1"/>
    <w:rsid w:val="00E37014"/>
    <w:rsid w:val="00E41843"/>
    <w:rsid w:val="00E41869"/>
    <w:rsid w:val="00E4424D"/>
    <w:rsid w:val="00E446F2"/>
    <w:rsid w:val="00E47719"/>
    <w:rsid w:val="00E50388"/>
    <w:rsid w:val="00E5054F"/>
    <w:rsid w:val="00E50B44"/>
    <w:rsid w:val="00E51F85"/>
    <w:rsid w:val="00E528A7"/>
    <w:rsid w:val="00E52B4D"/>
    <w:rsid w:val="00E535D8"/>
    <w:rsid w:val="00E5484B"/>
    <w:rsid w:val="00E55520"/>
    <w:rsid w:val="00E55631"/>
    <w:rsid w:val="00E573FA"/>
    <w:rsid w:val="00E57872"/>
    <w:rsid w:val="00E57CAF"/>
    <w:rsid w:val="00E620FB"/>
    <w:rsid w:val="00E6480B"/>
    <w:rsid w:val="00E65C2B"/>
    <w:rsid w:val="00E661B9"/>
    <w:rsid w:val="00E6636B"/>
    <w:rsid w:val="00E71C59"/>
    <w:rsid w:val="00E73F38"/>
    <w:rsid w:val="00E74034"/>
    <w:rsid w:val="00E74CAF"/>
    <w:rsid w:val="00E754D1"/>
    <w:rsid w:val="00E760AF"/>
    <w:rsid w:val="00E77DDE"/>
    <w:rsid w:val="00E80F06"/>
    <w:rsid w:val="00E8390C"/>
    <w:rsid w:val="00E86C23"/>
    <w:rsid w:val="00E870A4"/>
    <w:rsid w:val="00E91CD6"/>
    <w:rsid w:val="00E9233A"/>
    <w:rsid w:val="00E95B31"/>
    <w:rsid w:val="00E965BD"/>
    <w:rsid w:val="00EA272E"/>
    <w:rsid w:val="00EA354A"/>
    <w:rsid w:val="00EA5AC6"/>
    <w:rsid w:val="00EA5CBC"/>
    <w:rsid w:val="00EA5DDD"/>
    <w:rsid w:val="00EA609E"/>
    <w:rsid w:val="00EB1F3B"/>
    <w:rsid w:val="00EB2530"/>
    <w:rsid w:val="00EB2A67"/>
    <w:rsid w:val="00EB2CDE"/>
    <w:rsid w:val="00EB33B1"/>
    <w:rsid w:val="00EB4633"/>
    <w:rsid w:val="00EB4C63"/>
    <w:rsid w:val="00EB5D7F"/>
    <w:rsid w:val="00EB6682"/>
    <w:rsid w:val="00EB729D"/>
    <w:rsid w:val="00EC2254"/>
    <w:rsid w:val="00EC2A7D"/>
    <w:rsid w:val="00EC47CD"/>
    <w:rsid w:val="00EC5DCC"/>
    <w:rsid w:val="00ED2FA7"/>
    <w:rsid w:val="00ED3116"/>
    <w:rsid w:val="00ED4E85"/>
    <w:rsid w:val="00ED71CB"/>
    <w:rsid w:val="00ED7929"/>
    <w:rsid w:val="00EE0083"/>
    <w:rsid w:val="00EE038E"/>
    <w:rsid w:val="00EE049C"/>
    <w:rsid w:val="00EE13D5"/>
    <w:rsid w:val="00EE2818"/>
    <w:rsid w:val="00EE2D70"/>
    <w:rsid w:val="00EE2FCC"/>
    <w:rsid w:val="00EE4105"/>
    <w:rsid w:val="00EE56DD"/>
    <w:rsid w:val="00EE6689"/>
    <w:rsid w:val="00EF0A45"/>
    <w:rsid w:val="00EF1F6E"/>
    <w:rsid w:val="00EF313B"/>
    <w:rsid w:val="00EF6485"/>
    <w:rsid w:val="00F02B0C"/>
    <w:rsid w:val="00F04F55"/>
    <w:rsid w:val="00F05162"/>
    <w:rsid w:val="00F05DB7"/>
    <w:rsid w:val="00F06DCF"/>
    <w:rsid w:val="00F070CE"/>
    <w:rsid w:val="00F1014F"/>
    <w:rsid w:val="00F1260A"/>
    <w:rsid w:val="00F12C88"/>
    <w:rsid w:val="00F136B7"/>
    <w:rsid w:val="00F14A91"/>
    <w:rsid w:val="00F21363"/>
    <w:rsid w:val="00F25D42"/>
    <w:rsid w:val="00F30F01"/>
    <w:rsid w:val="00F32C74"/>
    <w:rsid w:val="00F33CC0"/>
    <w:rsid w:val="00F35B92"/>
    <w:rsid w:val="00F36456"/>
    <w:rsid w:val="00F41459"/>
    <w:rsid w:val="00F43D8F"/>
    <w:rsid w:val="00F45E3F"/>
    <w:rsid w:val="00F52A81"/>
    <w:rsid w:val="00F53942"/>
    <w:rsid w:val="00F5520A"/>
    <w:rsid w:val="00F556AD"/>
    <w:rsid w:val="00F56057"/>
    <w:rsid w:val="00F60172"/>
    <w:rsid w:val="00F605A7"/>
    <w:rsid w:val="00F62B8F"/>
    <w:rsid w:val="00F65779"/>
    <w:rsid w:val="00F65835"/>
    <w:rsid w:val="00F65B17"/>
    <w:rsid w:val="00F66980"/>
    <w:rsid w:val="00F6756A"/>
    <w:rsid w:val="00F710BE"/>
    <w:rsid w:val="00F7141D"/>
    <w:rsid w:val="00F7280F"/>
    <w:rsid w:val="00F73C42"/>
    <w:rsid w:val="00F73CA6"/>
    <w:rsid w:val="00F760AD"/>
    <w:rsid w:val="00F76B39"/>
    <w:rsid w:val="00F7705E"/>
    <w:rsid w:val="00F776CB"/>
    <w:rsid w:val="00F83660"/>
    <w:rsid w:val="00F8597E"/>
    <w:rsid w:val="00F91E0F"/>
    <w:rsid w:val="00F92B0E"/>
    <w:rsid w:val="00F935DE"/>
    <w:rsid w:val="00F94C46"/>
    <w:rsid w:val="00FA0034"/>
    <w:rsid w:val="00FA1F8A"/>
    <w:rsid w:val="00FA3804"/>
    <w:rsid w:val="00FA5166"/>
    <w:rsid w:val="00FA5348"/>
    <w:rsid w:val="00FA6322"/>
    <w:rsid w:val="00FA6EB5"/>
    <w:rsid w:val="00FB1406"/>
    <w:rsid w:val="00FB1FC5"/>
    <w:rsid w:val="00FB1FD6"/>
    <w:rsid w:val="00FB2CFC"/>
    <w:rsid w:val="00FB2E17"/>
    <w:rsid w:val="00FB4C21"/>
    <w:rsid w:val="00FC1454"/>
    <w:rsid w:val="00FC1BCC"/>
    <w:rsid w:val="00FC3880"/>
    <w:rsid w:val="00FC3C58"/>
    <w:rsid w:val="00FC4A9E"/>
    <w:rsid w:val="00FC5D31"/>
    <w:rsid w:val="00FC6878"/>
    <w:rsid w:val="00FC6BCD"/>
    <w:rsid w:val="00FC7552"/>
    <w:rsid w:val="00FD010F"/>
    <w:rsid w:val="00FD1D13"/>
    <w:rsid w:val="00FD2086"/>
    <w:rsid w:val="00FD2212"/>
    <w:rsid w:val="00FD2296"/>
    <w:rsid w:val="00FD43A6"/>
    <w:rsid w:val="00FD5A3E"/>
    <w:rsid w:val="00FD5F79"/>
    <w:rsid w:val="00FE281D"/>
    <w:rsid w:val="00FE3044"/>
    <w:rsid w:val="00FE4483"/>
    <w:rsid w:val="00FE7025"/>
    <w:rsid w:val="00FE7C85"/>
    <w:rsid w:val="00FF1BF6"/>
    <w:rsid w:val="00FF1E6E"/>
    <w:rsid w:val="00FF3F87"/>
    <w:rsid w:val="00F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88F73F"/>
  <w15:chartTrackingRefBased/>
  <w15:docId w15:val="{C96056FD-37F9-4583-8BE6-739C2FD2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mt-MT" w:eastAsia="en-I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0034"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42F5"/>
    <w:pPr>
      <w:spacing w:before="75" w:after="75"/>
      <w:ind w:right="-29"/>
      <w:jc w:val="center"/>
      <w:outlineLvl w:val="0"/>
    </w:pPr>
    <w:rPr>
      <w:rFonts w:eastAsia="Times New Roman"/>
      <w:b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33A"/>
    <w:pPr>
      <w:keepNext/>
      <w:keepLines/>
      <w:spacing w:before="200"/>
      <w:outlineLvl w:val="1"/>
    </w:pPr>
    <w:rPr>
      <w:rFonts w:eastAsia="SimSu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42F5"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nhideWhenUsed/>
    <w:qFormat/>
    <w:rsid w:val="000442F5"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42F5"/>
    <w:pPr>
      <w:keepNext/>
      <w:keepLines/>
      <w:spacing w:before="200"/>
      <w:outlineLvl w:val="4"/>
    </w:pPr>
    <w:rPr>
      <w:rFonts w:ascii="Cambria" w:eastAsia="SimSu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42F5"/>
    <w:pPr>
      <w:keepNext/>
      <w:keepLines/>
      <w:spacing w:before="200"/>
      <w:outlineLvl w:val="5"/>
    </w:pPr>
    <w:rPr>
      <w:rFonts w:ascii="Cambria" w:eastAsia="SimSu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442F5"/>
    <w:rPr>
      <w:rFonts w:eastAsia="Times New Roman"/>
      <w:b/>
      <w:sz w:val="48"/>
      <w:szCs w:val="48"/>
    </w:rPr>
  </w:style>
  <w:style w:type="character" w:customStyle="1" w:styleId="Heading2Char">
    <w:name w:val="Heading 2 Char"/>
    <w:link w:val="Heading2"/>
    <w:uiPriority w:val="9"/>
    <w:rsid w:val="00E9233A"/>
    <w:rPr>
      <w:rFonts w:eastAsia="SimSun"/>
      <w:b/>
      <w:bCs/>
      <w:sz w:val="24"/>
      <w:szCs w:val="26"/>
      <w:lang w:val="mt-MT"/>
    </w:rPr>
  </w:style>
  <w:style w:type="character" w:customStyle="1" w:styleId="Heading3Char">
    <w:name w:val="Heading 3 Char"/>
    <w:link w:val="Heading3"/>
    <w:uiPriority w:val="9"/>
    <w:semiHidden/>
    <w:rsid w:val="000442F5"/>
    <w:rPr>
      <w:rFonts w:ascii="Cambria" w:eastAsia="SimSun" w:hAnsi="Cambria"/>
      <w:b/>
      <w:bCs/>
      <w:color w:val="4F81BD"/>
      <w:sz w:val="24"/>
      <w:lang w:eastAsia="en-US"/>
    </w:rPr>
  </w:style>
  <w:style w:type="character" w:customStyle="1" w:styleId="Heading4Char">
    <w:name w:val="Heading 4 Char"/>
    <w:link w:val="Heading4"/>
    <w:rsid w:val="000442F5"/>
    <w:rPr>
      <w:rFonts w:ascii="Cambria" w:eastAsia="SimSun" w:hAnsi="Cambria"/>
      <w:b/>
      <w:bCs/>
      <w:i/>
      <w:iCs/>
      <w:color w:val="4F81BD"/>
      <w:sz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0442F5"/>
    <w:rPr>
      <w:rFonts w:ascii="Cambria" w:eastAsia="SimSun" w:hAnsi="Cambria"/>
      <w:color w:val="243F60"/>
      <w:sz w:val="24"/>
      <w:lang w:eastAsia="en-US"/>
    </w:rPr>
  </w:style>
  <w:style w:type="character" w:customStyle="1" w:styleId="Heading6Char">
    <w:name w:val="Heading 6 Char"/>
    <w:link w:val="Heading6"/>
    <w:uiPriority w:val="9"/>
    <w:semiHidden/>
    <w:rsid w:val="000442F5"/>
    <w:rPr>
      <w:rFonts w:ascii="Cambria" w:eastAsia="SimSun" w:hAnsi="Cambria"/>
      <w:i/>
      <w:iCs/>
      <w:color w:val="243F60"/>
      <w:sz w:val="24"/>
      <w:lang w:eastAsia="en-US"/>
    </w:rPr>
  </w:style>
  <w:style w:type="character" w:styleId="BookTitle">
    <w:name w:val="Book Title"/>
    <w:uiPriority w:val="33"/>
    <w:qFormat/>
    <w:rsid w:val="000442F5"/>
    <w:rPr>
      <w:b/>
      <w:bCs/>
      <w:smallCaps/>
      <w:spacing w:val="5"/>
    </w:rPr>
  </w:style>
  <w:style w:type="character" w:styleId="Strong">
    <w:name w:val="Strong"/>
    <w:uiPriority w:val="22"/>
    <w:qFormat/>
    <w:rsid w:val="000442F5"/>
    <w:rPr>
      <w:b/>
      <w:bCs/>
    </w:rPr>
  </w:style>
  <w:style w:type="character" w:styleId="Emphasis">
    <w:name w:val="Emphasis"/>
    <w:uiPriority w:val="20"/>
    <w:qFormat/>
    <w:rsid w:val="000442F5"/>
    <w:rPr>
      <w:i/>
      <w:iCs/>
    </w:rPr>
  </w:style>
  <w:style w:type="character" w:styleId="IntenseReference">
    <w:name w:val="Intense Reference"/>
    <w:uiPriority w:val="32"/>
    <w:qFormat/>
    <w:rsid w:val="000442F5"/>
    <w:rPr>
      <w:b/>
      <w:bCs/>
      <w:smallCaps/>
      <w:color w:val="C0504D"/>
      <w:spacing w:val="5"/>
      <w:u w:val="single"/>
    </w:rPr>
  </w:style>
  <w:style w:type="paragraph" w:styleId="ListParagraph">
    <w:name w:val="List Paragraph"/>
    <w:aliases w:val="Numbered Para 1,Dot pt,No Spacing1,List Paragraph Char Char Char,Indicator Text,Bullet 1,List Paragraph1,Bullet Points,MAIN CONTENT,List Paragraph12,F5 List Paragraph,Heading 2_sj,1st level - Bullet List Paragraph,Lettre d'introduction,L"/>
    <w:basedOn w:val="Normal"/>
    <w:link w:val="ListParagraphChar"/>
    <w:uiPriority w:val="34"/>
    <w:qFormat/>
    <w:rsid w:val="000442F5"/>
    <w:pPr>
      <w:ind w:left="720"/>
      <w:contextualSpacing/>
    </w:pPr>
  </w:style>
  <w:style w:type="paragraph" w:customStyle="1" w:styleId="Text2">
    <w:name w:val="Text 2"/>
    <w:basedOn w:val="Normal"/>
    <w:rsid w:val="000442F5"/>
    <w:pPr>
      <w:tabs>
        <w:tab w:val="left" w:pos="2161"/>
      </w:tabs>
      <w:spacing w:after="240"/>
      <w:ind w:left="1077"/>
      <w:jc w:val="both"/>
    </w:pPr>
    <w:rPr>
      <w:rFonts w:eastAsia="Times New Roman"/>
      <w:szCs w:val="24"/>
      <w:lang w:eastAsia="en-GB"/>
    </w:rPr>
  </w:style>
  <w:style w:type="paragraph" w:customStyle="1" w:styleId="NumPar2">
    <w:name w:val="NumPar 2"/>
    <w:basedOn w:val="Normal"/>
    <w:next w:val="Text2"/>
    <w:rsid w:val="000442F5"/>
    <w:pPr>
      <w:tabs>
        <w:tab w:val="num" w:pos="360"/>
      </w:tabs>
      <w:spacing w:before="120" w:after="120"/>
      <w:ind w:left="360" w:hanging="360"/>
      <w:jc w:val="both"/>
    </w:pPr>
    <w:rPr>
      <w:rFonts w:eastAsia="Times New Roman"/>
      <w:szCs w:val="24"/>
      <w:lang w:eastAsia="en-GB"/>
    </w:rPr>
  </w:style>
  <w:style w:type="paragraph" w:styleId="FootnoteText">
    <w:name w:val="footnote text"/>
    <w:aliases w:val="Schriftart: 9 pt,Schriftart: 10 pt,Schriftart: 8 pt,Voetnoottekst Char1,Voetnoottekst Char2 Char,Voetnoottekst Char1 Char Char,Voetnoottekst Char3 Char Char Char,Voetnoottekst Char2 Char Char Char Char,Voetnoottekst Char,fn,WB-Fußnotentext"/>
    <w:basedOn w:val="Normal"/>
    <w:link w:val="FootnoteTextChar"/>
    <w:uiPriority w:val="99"/>
    <w:unhideWhenUsed/>
    <w:qFormat/>
    <w:rsid w:val="000442F5"/>
    <w:pPr>
      <w:ind w:left="720" w:hanging="720"/>
      <w:jc w:val="both"/>
    </w:pPr>
    <w:rPr>
      <w:sz w:val="20"/>
      <w:lang w:eastAsia="en-GB"/>
    </w:rPr>
  </w:style>
  <w:style w:type="character" w:customStyle="1" w:styleId="FootnoteTextChar">
    <w:name w:val="Footnote Text Char"/>
    <w:aliases w:val="Schriftart: 9 pt Char,Schriftart: 10 pt Char,Schriftart: 8 pt Char,Voetnoottekst Char1 Char,Voetnoottekst Char2 Char Char,Voetnoottekst Char1 Char Char Char,Voetnoottekst Char3 Char Char Char Char,Voetnoottekst Char Char,fn Char"/>
    <w:basedOn w:val="DefaultParagraphFont"/>
    <w:link w:val="FootnoteText"/>
    <w:uiPriority w:val="99"/>
    <w:qFormat/>
    <w:rsid w:val="000442F5"/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qFormat/>
    <w:rsid w:val="000442F5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0442F5"/>
    <w:pPr>
      <w:spacing w:after="160" w:line="240" w:lineRule="exact"/>
    </w:pPr>
    <w:rPr>
      <w:sz w:val="20"/>
      <w:vertAlign w:val="superscript"/>
      <w:lang w:eastAsia="en-GB"/>
    </w:rPr>
  </w:style>
  <w:style w:type="paragraph" w:customStyle="1" w:styleId="Default">
    <w:name w:val="Default"/>
    <w:rsid w:val="000442F5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eastAsia="en-GB"/>
    </w:rPr>
  </w:style>
  <w:style w:type="paragraph" w:customStyle="1" w:styleId="Sous-titreobjet">
    <w:name w:val="Sous-titre objet"/>
    <w:basedOn w:val="Normal"/>
    <w:rsid w:val="000442F5"/>
    <w:pPr>
      <w:autoSpaceDE w:val="0"/>
      <w:autoSpaceDN w:val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NormalLeft">
    <w:name w:val="Normal Left"/>
    <w:basedOn w:val="Normal"/>
    <w:uiPriority w:val="99"/>
    <w:rsid w:val="000442F5"/>
    <w:pPr>
      <w:autoSpaceDE w:val="0"/>
      <w:autoSpaceDN w:val="0"/>
      <w:spacing w:before="120" w:after="120"/>
    </w:pPr>
    <w:rPr>
      <w:rFonts w:eastAsia="Times New Roman"/>
      <w:szCs w:val="24"/>
      <w:lang w:eastAsia="en-GB"/>
    </w:rPr>
  </w:style>
  <w:style w:type="paragraph" w:customStyle="1" w:styleId="Normal127Bullet63">
    <w:name w:val="Normal 127 Bullet6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161"/>
      </w:tabs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">
    <w:name w:val="Normal Kop 1.1"/>
    <w:basedOn w:val="Normal"/>
    <w:next w:val="Normal127Bullet63"/>
    <w:rsid w:val="000442F5"/>
    <w:pPr>
      <w:numPr>
        <w:ilvl w:val="1"/>
        <w:numId w:val="1"/>
      </w:numPr>
      <w:tabs>
        <w:tab w:val="left" w:pos="720"/>
        <w:tab w:val="left" w:pos="1077"/>
        <w:tab w:val="left" w:pos="1440"/>
        <w:tab w:val="left" w:pos="1797"/>
      </w:tabs>
      <w:spacing w:before="360" w:after="240"/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0442F5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Indent127">
    <w:name w:val="Normal 127 Indent 127"/>
    <w:basedOn w:val="NormalKop111"/>
    <w:qFormat/>
    <w:rsid w:val="000442F5"/>
    <w:pPr>
      <w:spacing w:before="120"/>
    </w:pPr>
  </w:style>
  <w:style w:type="paragraph" w:customStyle="1" w:styleId="NumPar3">
    <w:name w:val="NumPar 3"/>
    <w:basedOn w:val="Heading3"/>
    <w:next w:val="Normal"/>
    <w:rsid w:val="000442F5"/>
    <w:pPr>
      <w:keepNext w:val="0"/>
      <w:keepLines w:val="0"/>
      <w:tabs>
        <w:tab w:val="num" w:pos="360"/>
      </w:tabs>
      <w:spacing w:before="0"/>
      <w:ind w:left="1920" w:hanging="720"/>
      <w:jc w:val="both"/>
      <w:outlineLvl w:val="9"/>
    </w:pPr>
    <w:rPr>
      <w:rFonts w:ascii="Times New Roman" w:eastAsia="Times New Roman" w:hAnsi="Times New Roman"/>
      <w:b w:val="0"/>
      <w:color w:val="auto"/>
      <w:sz w:val="28"/>
      <w:szCs w:val="28"/>
      <w:lang w:eastAsia="en-GB"/>
    </w:rPr>
  </w:style>
  <w:style w:type="character" w:styleId="Hyperlink">
    <w:name w:val="Hyperlink"/>
    <w:uiPriority w:val="99"/>
    <w:rsid w:val="000442F5"/>
    <w:rPr>
      <w:color w:val="0000FF"/>
      <w:u w:val="single"/>
    </w:rPr>
  </w:style>
  <w:style w:type="paragraph" w:customStyle="1" w:styleId="Normal127">
    <w:name w:val="Normal 127"/>
    <w:basedOn w:val="NormalKop111"/>
    <w:qFormat/>
    <w:rsid w:val="000442F5"/>
  </w:style>
  <w:style w:type="paragraph" w:styleId="Footer">
    <w:name w:val="footer"/>
    <w:basedOn w:val="Normal"/>
    <w:link w:val="FooterChar"/>
    <w:uiPriority w:val="99"/>
    <w:rsid w:val="000442F5"/>
    <w:pPr>
      <w:tabs>
        <w:tab w:val="center" w:pos="4536"/>
        <w:tab w:val="right" w:pos="9072"/>
      </w:tabs>
    </w:pPr>
    <w:rPr>
      <w:rFonts w:eastAsia="Times New Roman"/>
      <w:szCs w:val="24"/>
      <w:lang w:eastAsia="en-GB"/>
    </w:rPr>
  </w:style>
  <w:style w:type="character" w:customStyle="1" w:styleId="FooterChar">
    <w:name w:val="Footer Char"/>
    <w:link w:val="Footer"/>
    <w:uiPriority w:val="99"/>
    <w:rsid w:val="000442F5"/>
    <w:rPr>
      <w:rFonts w:eastAsia="Times New Roman"/>
      <w:sz w:val="24"/>
      <w:szCs w:val="24"/>
    </w:rPr>
  </w:style>
  <w:style w:type="paragraph" w:customStyle="1" w:styleId="ListDash2">
    <w:name w:val="List Dash 2"/>
    <w:basedOn w:val="Text2"/>
    <w:rsid w:val="000442F5"/>
    <w:pPr>
      <w:numPr>
        <w:numId w:val="12"/>
      </w:numPr>
      <w:tabs>
        <w:tab w:val="clear" w:pos="2161"/>
      </w:tabs>
    </w:pPr>
    <w:rPr>
      <w:szCs w:val="20"/>
      <w:lang w:eastAsia="en-US"/>
    </w:rPr>
  </w:style>
  <w:style w:type="paragraph" w:customStyle="1" w:styleId="Text1">
    <w:name w:val="Text 1"/>
    <w:basedOn w:val="Normal"/>
    <w:uiPriority w:val="99"/>
    <w:rsid w:val="000442F5"/>
    <w:pPr>
      <w:spacing w:after="240"/>
      <w:ind w:left="482"/>
      <w:jc w:val="both"/>
    </w:pPr>
    <w:rPr>
      <w:rFonts w:eastAsia="Times New Roman"/>
      <w:lang w:eastAsia="en-GB"/>
    </w:rPr>
  </w:style>
  <w:style w:type="paragraph" w:customStyle="1" w:styleId="Tiret0">
    <w:name w:val="Tiret 0"/>
    <w:basedOn w:val="Normal"/>
    <w:rsid w:val="000442F5"/>
    <w:pPr>
      <w:tabs>
        <w:tab w:val="num" w:pos="850"/>
      </w:tabs>
      <w:spacing w:before="120" w:after="120"/>
      <w:ind w:left="850" w:hanging="850"/>
      <w:jc w:val="both"/>
    </w:pPr>
    <w:rPr>
      <w:rFonts w:eastAsia="Times New Roman"/>
      <w:lang w:eastAsia="zh-CN"/>
    </w:rPr>
  </w:style>
  <w:style w:type="character" w:customStyle="1" w:styleId="Corpsdutexte2">
    <w:name w:val="Corps du texte (2)_"/>
    <w:link w:val="Corpsdutexte21"/>
    <w:uiPriority w:val="99"/>
    <w:rsid w:val="000442F5"/>
    <w:rPr>
      <w:i/>
      <w:iCs/>
      <w:sz w:val="15"/>
      <w:szCs w:val="15"/>
      <w:shd w:val="clear" w:color="auto" w:fill="FFFFFF"/>
    </w:rPr>
  </w:style>
  <w:style w:type="character" w:customStyle="1" w:styleId="Tabledesmatires3">
    <w:name w:val="Table des matières (3)_"/>
    <w:link w:val="Tabledesmatires31"/>
    <w:uiPriority w:val="99"/>
    <w:rsid w:val="000442F5"/>
    <w:rPr>
      <w:b/>
      <w:bCs/>
      <w:sz w:val="16"/>
      <w:szCs w:val="16"/>
      <w:shd w:val="clear" w:color="auto" w:fill="FFFFFF"/>
    </w:rPr>
  </w:style>
  <w:style w:type="character" w:customStyle="1" w:styleId="Corpsdutexte218">
    <w:name w:val="Corps du texte (2)18"/>
    <w:uiPriority w:val="99"/>
    <w:rsid w:val="000442F5"/>
  </w:style>
  <w:style w:type="paragraph" w:customStyle="1" w:styleId="Corpsdutexte21">
    <w:name w:val="Corps du texte (2)1"/>
    <w:basedOn w:val="Normal"/>
    <w:link w:val="Corpsdutexte2"/>
    <w:uiPriority w:val="99"/>
    <w:rsid w:val="000442F5"/>
    <w:pPr>
      <w:widowControl w:val="0"/>
      <w:shd w:val="clear" w:color="auto" w:fill="FFFFFF"/>
      <w:spacing w:before="240" w:after="480" w:line="240" w:lineRule="atLeast"/>
      <w:jc w:val="center"/>
    </w:pPr>
    <w:rPr>
      <w:i/>
      <w:iCs/>
      <w:sz w:val="15"/>
      <w:szCs w:val="15"/>
      <w:lang w:eastAsia="en-GB"/>
    </w:rPr>
  </w:style>
  <w:style w:type="paragraph" w:customStyle="1" w:styleId="Tabledesmatires31">
    <w:name w:val="Table des matières (3)1"/>
    <w:basedOn w:val="Normal"/>
    <w:link w:val="Tabledesmatires3"/>
    <w:uiPriority w:val="99"/>
    <w:rsid w:val="000442F5"/>
    <w:pPr>
      <w:widowControl w:val="0"/>
      <w:shd w:val="clear" w:color="auto" w:fill="FFFFFF"/>
      <w:spacing w:before="540" w:after="180" w:line="240" w:lineRule="atLeast"/>
      <w:jc w:val="both"/>
    </w:pPr>
    <w:rPr>
      <w:b/>
      <w:bCs/>
      <w:sz w:val="16"/>
      <w:szCs w:val="16"/>
      <w:lang w:eastAsia="en-GB"/>
    </w:rPr>
  </w:style>
  <w:style w:type="character" w:customStyle="1" w:styleId="Corpsdutexte">
    <w:name w:val="Corps du texte_"/>
    <w:link w:val="Corpsdutexte1"/>
    <w:rsid w:val="000442F5"/>
    <w:rPr>
      <w:sz w:val="15"/>
      <w:szCs w:val="15"/>
      <w:shd w:val="clear" w:color="auto" w:fill="FFFFFF"/>
    </w:rPr>
  </w:style>
  <w:style w:type="character" w:customStyle="1" w:styleId="Corpsdutexte4">
    <w:name w:val="Corps du texte (4)_"/>
    <w:link w:val="Corpsdutexte41"/>
    <w:uiPriority w:val="99"/>
    <w:rsid w:val="000442F5"/>
    <w:rPr>
      <w:b/>
      <w:bCs/>
      <w:sz w:val="16"/>
      <w:szCs w:val="16"/>
      <w:shd w:val="clear" w:color="auto" w:fill="FFFFFF"/>
    </w:rPr>
  </w:style>
  <w:style w:type="paragraph" w:customStyle="1" w:styleId="Corpsdutexte1">
    <w:name w:val="Corps du texte1"/>
    <w:basedOn w:val="Normal"/>
    <w:link w:val="Corpsdutexte"/>
    <w:rsid w:val="000442F5"/>
    <w:pPr>
      <w:widowControl w:val="0"/>
      <w:shd w:val="clear" w:color="auto" w:fill="FFFFFF"/>
      <w:spacing w:after="300" w:line="240" w:lineRule="atLeast"/>
      <w:ind w:hanging="620"/>
      <w:jc w:val="both"/>
    </w:pPr>
    <w:rPr>
      <w:sz w:val="15"/>
      <w:szCs w:val="15"/>
      <w:lang w:eastAsia="en-GB"/>
    </w:rPr>
  </w:style>
  <w:style w:type="paragraph" w:customStyle="1" w:styleId="Corpsdutexte41">
    <w:name w:val="Corps du texte (4)1"/>
    <w:basedOn w:val="Normal"/>
    <w:link w:val="Corpsdutexte4"/>
    <w:uiPriority w:val="99"/>
    <w:rsid w:val="000442F5"/>
    <w:pPr>
      <w:widowControl w:val="0"/>
      <w:shd w:val="clear" w:color="auto" w:fill="FFFFFF"/>
      <w:spacing w:before="300" w:after="180" w:line="302" w:lineRule="exact"/>
      <w:jc w:val="center"/>
    </w:pPr>
    <w:rPr>
      <w:b/>
      <w:bCs/>
      <w:sz w:val="16"/>
      <w:szCs w:val="16"/>
      <w:lang w:eastAsia="en-GB"/>
    </w:rPr>
  </w:style>
  <w:style w:type="character" w:customStyle="1" w:styleId="Tabledesmatires">
    <w:name w:val="Table des matières_"/>
    <w:link w:val="Tabledesmatires0"/>
    <w:uiPriority w:val="99"/>
    <w:rsid w:val="000442F5"/>
    <w:rPr>
      <w:sz w:val="15"/>
      <w:szCs w:val="15"/>
      <w:shd w:val="clear" w:color="auto" w:fill="FFFFFF"/>
    </w:rPr>
  </w:style>
  <w:style w:type="paragraph" w:customStyle="1" w:styleId="Tabledesmatires0">
    <w:name w:val="Table des matières"/>
    <w:basedOn w:val="Normal"/>
    <w:link w:val="Tabledesmatires"/>
    <w:uiPriority w:val="99"/>
    <w:rsid w:val="000442F5"/>
    <w:pPr>
      <w:widowControl w:val="0"/>
      <w:shd w:val="clear" w:color="auto" w:fill="FFFFFF"/>
      <w:spacing w:line="379" w:lineRule="exact"/>
      <w:ind w:hanging="620"/>
      <w:jc w:val="both"/>
    </w:pPr>
    <w:rPr>
      <w:sz w:val="15"/>
      <w:szCs w:val="15"/>
      <w:lang w:eastAsia="en-GB"/>
    </w:rPr>
  </w:style>
  <w:style w:type="character" w:customStyle="1" w:styleId="Corpsdutexte216">
    <w:name w:val="Corps du texte (2)16"/>
    <w:uiPriority w:val="99"/>
    <w:rsid w:val="000442F5"/>
  </w:style>
  <w:style w:type="paragraph" w:customStyle="1" w:styleId="Text3">
    <w:name w:val="Text 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302"/>
      </w:tabs>
      <w:spacing w:after="240"/>
      <w:ind w:left="1202"/>
      <w:jc w:val="both"/>
    </w:pPr>
    <w:rPr>
      <w:rFonts w:eastAsia="Times New Roman" w:cs="Arial Unicode MS"/>
      <w:szCs w:val="24"/>
      <w:lang w:eastAsia="en-GB" w:bidi="si-LK"/>
    </w:rPr>
  </w:style>
  <w:style w:type="table" w:styleId="TableGrid">
    <w:name w:val="Table Grid"/>
    <w:basedOn w:val="TableNormal"/>
    <w:uiPriority w:val="59"/>
    <w:rsid w:val="00044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0442F5"/>
    <w:pPr>
      <w:numPr>
        <w:numId w:val="18"/>
      </w:numPr>
      <w:tabs>
        <w:tab w:val="clear" w:pos="360"/>
        <w:tab w:val="num" w:pos="283"/>
      </w:tabs>
      <w:spacing w:after="240"/>
      <w:ind w:left="283" w:hanging="283"/>
      <w:jc w:val="both"/>
    </w:pPr>
    <w:rPr>
      <w:rFonts w:eastAsia="Times New Roman"/>
    </w:rPr>
  </w:style>
  <w:style w:type="paragraph" w:customStyle="1" w:styleId="Point1">
    <w:name w:val="Point 1"/>
    <w:basedOn w:val="Normal"/>
    <w:uiPriority w:val="99"/>
    <w:rsid w:val="000442F5"/>
    <w:pPr>
      <w:spacing w:before="120" w:after="120"/>
      <w:ind w:left="1417" w:hanging="567"/>
      <w:jc w:val="both"/>
    </w:pPr>
    <w:rPr>
      <w:rFonts w:eastAsia="Times New Roman"/>
      <w:szCs w:val="24"/>
    </w:rPr>
  </w:style>
  <w:style w:type="paragraph" w:styleId="ListNumber">
    <w:name w:val="List Number"/>
    <w:basedOn w:val="Normal"/>
    <w:rsid w:val="000442F5"/>
    <w:pPr>
      <w:numPr>
        <w:numId w:val="19"/>
      </w:numPr>
      <w:tabs>
        <w:tab w:val="clear" w:pos="360"/>
        <w:tab w:val="num" w:pos="709"/>
      </w:tabs>
      <w:spacing w:after="240"/>
      <w:ind w:left="709" w:hanging="709"/>
      <w:jc w:val="both"/>
    </w:pPr>
    <w:rPr>
      <w:rFonts w:eastAsia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442F5"/>
    <w:rPr>
      <w:rFonts w:ascii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0442F5"/>
    <w:rPr>
      <w:rFonts w:ascii="Calibri" w:hAnsi="Calibri"/>
      <w:sz w:val="22"/>
      <w:szCs w:val="21"/>
      <w:lang w:eastAsia="en-US"/>
    </w:rPr>
  </w:style>
  <w:style w:type="paragraph" w:customStyle="1" w:styleId="ManualHeading2">
    <w:name w:val="Manual Heading 2"/>
    <w:basedOn w:val="Normal"/>
    <w:next w:val="Normal"/>
    <w:uiPriority w:val="99"/>
    <w:rsid w:val="000442F5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Times New Roman"/>
      <w:b/>
      <w:szCs w:val="24"/>
      <w:lang w:eastAsia="de-DE"/>
    </w:rPr>
  </w:style>
  <w:style w:type="paragraph" w:customStyle="1" w:styleId="NormalCentered">
    <w:name w:val="Normal Centered"/>
    <w:basedOn w:val="Normal"/>
    <w:uiPriority w:val="99"/>
    <w:rsid w:val="000442F5"/>
    <w:pPr>
      <w:spacing w:before="120" w:after="120"/>
      <w:jc w:val="center"/>
    </w:pPr>
    <w:rPr>
      <w:rFonts w:eastAsia="Times New Roman"/>
      <w:szCs w:val="24"/>
      <w:lang w:eastAsia="en-GB"/>
    </w:rPr>
  </w:style>
  <w:style w:type="paragraph" w:customStyle="1" w:styleId="ManualNumPar2">
    <w:name w:val="Manual NumPar 2"/>
    <w:basedOn w:val="Normal"/>
    <w:next w:val="Normal"/>
    <w:uiPriority w:val="99"/>
    <w:rsid w:val="000442F5"/>
    <w:pPr>
      <w:spacing w:before="120" w:after="120"/>
      <w:ind w:left="851" w:hanging="851"/>
      <w:jc w:val="both"/>
    </w:pPr>
    <w:rPr>
      <w:rFonts w:eastAsia="Times New Roman"/>
      <w:szCs w:val="24"/>
      <w:lang w:eastAsia="en-GB"/>
    </w:rPr>
  </w:style>
  <w:style w:type="paragraph" w:customStyle="1" w:styleId="Tiret1">
    <w:name w:val="Tiret 1"/>
    <w:basedOn w:val="Normal"/>
    <w:uiPriority w:val="99"/>
    <w:rsid w:val="000442F5"/>
    <w:pPr>
      <w:spacing w:before="120" w:after="120"/>
      <w:ind w:left="1418" w:hanging="567"/>
      <w:jc w:val="both"/>
    </w:pPr>
    <w:rPr>
      <w:rFonts w:eastAsia="Times New Roman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442F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442F5"/>
    <w:rPr>
      <w:sz w:val="24"/>
      <w:lang w:eastAsia="en-US"/>
    </w:rPr>
  </w:style>
  <w:style w:type="paragraph" w:styleId="TOCHeading">
    <w:name w:val="TOC Heading"/>
    <w:basedOn w:val="Normal"/>
    <w:next w:val="Normal"/>
    <w:qFormat/>
    <w:rsid w:val="000442F5"/>
    <w:pPr>
      <w:keepNext/>
      <w:spacing w:before="240" w:after="240"/>
      <w:jc w:val="center"/>
    </w:pPr>
    <w:rPr>
      <w:rFonts w:eastAsia="Times New Roman"/>
      <w:b/>
    </w:rPr>
  </w:style>
  <w:style w:type="paragraph" w:styleId="TOC1">
    <w:name w:val="toc 1"/>
    <w:basedOn w:val="Normal"/>
    <w:next w:val="Normal"/>
    <w:rsid w:val="000442F5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eastAsia="Times New Roman"/>
      <w:caps/>
    </w:rPr>
  </w:style>
  <w:style w:type="paragraph" w:styleId="TOC2">
    <w:name w:val="toc 2"/>
    <w:basedOn w:val="Normal"/>
    <w:next w:val="Normal"/>
    <w:rsid w:val="000442F5"/>
    <w:pPr>
      <w:tabs>
        <w:tab w:val="right" w:leader="dot" w:pos="8640"/>
      </w:tabs>
      <w:spacing w:before="60" w:after="60"/>
      <w:ind w:left="1077" w:right="720" w:hanging="595"/>
      <w:jc w:val="both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2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442F5"/>
    <w:rPr>
      <w:rFonts w:ascii="Tahoma" w:hAnsi="Tahoma" w:cs="Tahoma"/>
      <w:sz w:val="16"/>
      <w:szCs w:val="16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2F5"/>
    <w:rPr>
      <w:sz w:val="20"/>
    </w:rPr>
  </w:style>
  <w:style w:type="character" w:customStyle="1" w:styleId="EndnoteTextChar">
    <w:name w:val="Endnote Text Char"/>
    <w:link w:val="EndnoteText"/>
    <w:uiPriority w:val="99"/>
    <w:semiHidden/>
    <w:rsid w:val="000442F5"/>
    <w:rPr>
      <w:lang w:eastAsia="en-US"/>
    </w:rPr>
  </w:style>
  <w:style w:type="character" w:styleId="EndnoteReference">
    <w:name w:val="endnote reference"/>
    <w:uiPriority w:val="99"/>
    <w:semiHidden/>
    <w:unhideWhenUsed/>
    <w:rsid w:val="000442F5"/>
    <w:rPr>
      <w:vertAlign w:val="superscript"/>
    </w:rPr>
  </w:style>
  <w:style w:type="paragraph" w:customStyle="1" w:styleId="Contact">
    <w:name w:val="Contact"/>
    <w:basedOn w:val="Normal"/>
    <w:next w:val="Normal"/>
    <w:rsid w:val="000442F5"/>
    <w:pPr>
      <w:spacing w:before="480"/>
      <w:ind w:left="567" w:hanging="567"/>
    </w:pPr>
    <w:rPr>
      <w:rFonts w:eastAsia="Times New Roman"/>
    </w:rPr>
  </w:style>
  <w:style w:type="paragraph" w:customStyle="1" w:styleId="ListBullet1">
    <w:name w:val="List Bullet 1"/>
    <w:basedOn w:val="Text1"/>
    <w:rsid w:val="000442F5"/>
    <w:pPr>
      <w:numPr>
        <w:numId w:val="6"/>
      </w:numPr>
    </w:pPr>
    <w:rPr>
      <w:lang w:eastAsia="en-US"/>
    </w:rPr>
  </w:style>
  <w:style w:type="paragraph" w:styleId="ListBullet2">
    <w:name w:val="List Bullet 2"/>
    <w:basedOn w:val="Text2"/>
    <w:rsid w:val="000442F5"/>
    <w:pPr>
      <w:numPr>
        <w:numId w:val="7"/>
      </w:numPr>
      <w:tabs>
        <w:tab w:val="clear" w:pos="2161"/>
      </w:tabs>
    </w:pPr>
    <w:rPr>
      <w:szCs w:val="20"/>
      <w:lang w:eastAsia="en-US"/>
    </w:rPr>
  </w:style>
  <w:style w:type="paragraph" w:styleId="ListBullet3">
    <w:name w:val="List Bullet 3"/>
    <w:basedOn w:val="Text3"/>
    <w:rsid w:val="000442F5"/>
    <w:pPr>
      <w:numPr>
        <w:numId w:val="8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Bullet4">
    <w:name w:val="List Bullet 4"/>
    <w:basedOn w:val="Normal"/>
    <w:rsid w:val="000442F5"/>
    <w:pPr>
      <w:numPr>
        <w:numId w:val="9"/>
      </w:numPr>
      <w:spacing w:after="240"/>
      <w:jc w:val="both"/>
    </w:pPr>
    <w:rPr>
      <w:rFonts w:eastAsia="Times New Roman"/>
    </w:rPr>
  </w:style>
  <w:style w:type="paragraph" w:customStyle="1" w:styleId="ListDash">
    <w:name w:val="List Dash"/>
    <w:basedOn w:val="Normal"/>
    <w:rsid w:val="000442F5"/>
    <w:pPr>
      <w:numPr>
        <w:numId w:val="10"/>
      </w:numPr>
      <w:spacing w:after="240"/>
      <w:jc w:val="both"/>
    </w:pPr>
    <w:rPr>
      <w:rFonts w:eastAsia="Times New Roman"/>
    </w:rPr>
  </w:style>
  <w:style w:type="paragraph" w:customStyle="1" w:styleId="ListDash1">
    <w:name w:val="List Dash 1"/>
    <w:basedOn w:val="Text1"/>
    <w:rsid w:val="000442F5"/>
    <w:pPr>
      <w:numPr>
        <w:numId w:val="11"/>
      </w:numPr>
    </w:pPr>
    <w:rPr>
      <w:lang w:eastAsia="en-US"/>
    </w:rPr>
  </w:style>
  <w:style w:type="paragraph" w:customStyle="1" w:styleId="ListDash3">
    <w:name w:val="List Dash 3"/>
    <w:basedOn w:val="Text3"/>
    <w:rsid w:val="000442F5"/>
    <w:pPr>
      <w:numPr>
        <w:numId w:val="13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Dash4">
    <w:name w:val="List Dash 4"/>
    <w:basedOn w:val="Normal"/>
    <w:rsid w:val="000442F5"/>
    <w:pPr>
      <w:numPr>
        <w:numId w:val="14"/>
      </w:numPr>
      <w:spacing w:after="240"/>
      <w:jc w:val="both"/>
    </w:pPr>
    <w:rPr>
      <w:rFonts w:eastAsia="Times New Roman"/>
    </w:rPr>
  </w:style>
  <w:style w:type="paragraph" w:customStyle="1" w:styleId="ListNumber1">
    <w:name w:val="List Number 1"/>
    <w:basedOn w:val="Text1"/>
    <w:rsid w:val="000442F5"/>
    <w:pPr>
      <w:numPr>
        <w:numId w:val="5"/>
      </w:numPr>
    </w:pPr>
    <w:rPr>
      <w:lang w:eastAsia="en-US"/>
    </w:rPr>
  </w:style>
  <w:style w:type="paragraph" w:styleId="ListNumber2">
    <w:name w:val="List Number 2"/>
    <w:basedOn w:val="Text2"/>
    <w:rsid w:val="000442F5"/>
    <w:pPr>
      <w:numPr>
        <w:numId w:val="15"/>
      </w:numPr>
      <w:tabs>
        <w:tab w:val="clear" w:pos="2161"/>
      </w:tabs>
    </w:pPr>
    <w:rPr>
      <w:szCs w:val="20"/>
      <w:lang w:eastAsia="en-US"/>
    </w:rPr>
  </w:style>
  <w:style w:type="paragraph" w:styleId="ListNumber3">
    <w:name w:val="List Number 3"/>
    <w:basedOn w:val="Text3"/>
    <w:rsid w:val="000442F5"/>
    <w:pPr>
      <w:numPr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Number4">
    <w:name w:val="List Number 4"/>
    <w:basedOn w:val="Normal"/>
    <w:rsid w:val="000442F5"/>
    <w:pPr>
      <w:numPr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2">
    <w:name w:val="List Number (Level 2)"/>
    <w:basedOn w:val="Normal"/>
    <w:rsid w:val="000442F5"/>
    <w:pPr>
      <w:numPr>
        <w:ilvl w:val="1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2">
    <w:name w:val="List Number 1 (Level 2)"/>
    <w:basedOn w:val="Text1"/>
    <w:rsid w:val="000442F5"/>
    <w:pPr>
      <w:numPr>
        <w:ilvl w:val="1"/>
        <w:numId w:val="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0442F5"/>
    <w:pPr>
      <w:numPr>
        <w:ilvl w:val="1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2">
    <w:name w:val="List Number 3 (Level 2)"/>
    <w:basedOn w:val="Text3"/>
    <w:rsid w:val="000442F5"/>
    <w:pPr>
      <w:numPr>
        <w:ilvl w:val="1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2">
    <w:name w:val="List Number 4 (Level 2)"/>
    <w:basedOn w:val="Normal"/>
    <w:rsid w:val="000442F5"/>
    <w:pPr>
      <w:numPr>
        <w:ilvl w:val="1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3">
    <w:name w:val="List Number (Level 3)"/>
    <w:basedOn w:val="Normal"/>
    <w:rsid w:val="000442F5"/>
    <w:pPr>
      <w:numPr>
        <w:ilvl w:val="2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3">
    <w:name w:val="List Number 1 (Level 3)"/>
    <w:basedOn w:val="Text1"/>
    <w:rsid w:val="000442F5"/>
    <w:pPr>
      <w:numPr>
        <w:ilvl w:val="2"/>
        <w:numId w:val="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0442F5"/>
    <w:pPr>
      <w:numPr>
        <w:ilvl w:val="2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3">
    <w:name w:val="List Number 3 (Level 3)"/>
    <w:basedOn w:val="Text3"/>
    <w:rsid w:val="000442F5"/>
    <w:pPr>
      <w:numPr>
        <w:ilvl w:val="2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3">
    <w:name w:val="List Number 4 (Level 3)"/>
    <w:basedOn w:val="Normal"/>
    <w:rsid w:val="000442F5"/>
    <w:pPr>
      <w:numPr>
        <w:ilvl w:val="2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4">
    <w:name w:val="List Number (Level 4)"/>
    <w:basedOn w:val="Normal"/>
    <w:rsid w:val="000442F5"/>
    <w:pPr>
      <w:numPr>
        <w:ilvl w:val="3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4">
    <w:name w:val="List Number 1 (Level 4)"/>
    <w:basedOn w:val="Text1"/>
    <w:rsid w:val="000442F5"/>
    <w:pPr>
      <w:numPr>
        <w:ilvl w:val="3"/>
        <w:numId w:val="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0442F5"/>
    <w:pPr>
      <w:numPr>
        <w:ilvl w:val="3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4">
    <w:name w:val="List Number 3 (Level 4)"/>
    <w:basedOn w:val="Text3"/>
    <w:rsid w:val="000442F5"/>
    <w:pPr>
      <w:numPr>
        <w:ilvl w:val="3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4">
    <w:name w:val="List Number 4 (Level 4)"/>
    <w:basedOn w:val="Normal"/>
    <w:rsid w:val="000442F5"/>
    <w:pPr>
      <w:numPr>
        <w:ilvl w:val="3"/>
        <w:numId w:val="17"/>
      </w:numPr>
      <w:spacing w:after="240"/>
      <w:jc w:val="both"/>
    </w:pPr>
    <w:rPr>
      <w:rFonts w:eastAsia="Times New Roman"/>
    </w:rPr>
  </w:style>
  <w:style w:type="paragraph" w:styleId="TOC5">
    <w:name w:val="toc 5"/>
    <w:basedOn w:val="Normal"/>
    <w:next w:val="Normal"/>
    <w:semiHidden/>
    <w:rsid w:val="000442F5"/>
    <w:pPr>
      <w:tabs>
        <w:tab w:val="right" w:leader="dot" w:pos="8641"/>
      </w:tabs>
      <w:spacing w:before="240" w:after="120"/>
      <w:ind w:right="720"/>
      <w:jc w:val="both"/>
    </w:pPr>
    <w:rPr>
      <w:rFonts w:eastAsia="Times New Roman"/>
      <w:caps/>
    </w:rPr>
  </w:style>
  <w:style w:type="numbering" w:customStyle="1" w:styleId="Style1">
    <w:name w:val="Style1"/>
    <w:uiPriority w:val="99"/>
    <w:rsid w:val="000442F5"/>
    <w:pPr>
      <w:numPr>
        <w:numId w:val="2"/>
      </w:numPr>
    </w:pPr>
  </w:style>
  <w:style w:type="character" w:customStyle="1" w:styleId="outputecliaff">
    <w:name w:val="outputecliaff"/>
    <w:rsid w:val="000442F5"/>
  </w:style>
  <w:style w:type="character" w:styleId="CommentReference">
    <w:name w:val="annotation reference"/>
    <w:uiPriority w:val="99"/>
    <w:unhideWhenUsed/>
    <w:rsid w:val="000442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42F5"/>
    <w:rPr>
      <w:sz w:val="20"/>
    </w:rPr>
  </w:style>
  <w:style w:type="character" w:customStyle="1" w:styleId="CommentTextChar">
    <w:name w:val="Comment Text Char"/>
    <w:link w:val="CommentText"/>
    <w:uiPriority w:val="99"/>
    <w:rsid w:val="000442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42F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442F5"/>
    <w:rPr>
      <w:b/>
      <w:bCs/>
      <w:lang w:eastAsia="en-US"/>
    </w:rPr>
  </w:style>
  <w:style w:type="paragraph" w:styleId="TOC3">
    <w:name w:val="toc 3"/>
    <w:basedOn w:val="Normal"/>
    <w:next w:val="Normal"/>
    <w:semiHidden/>
    <w:rsid w:val="000442F5"/>
    <w:pPr>
      <w:tabs>
        <w:tab w:val="right" w:leader="dot" w:pos="8640"/>
      </w:tabs>
      <w:spacing w:before="60" w:after="60"/>
      <w:ind w:left="1916" w:right="720" w:hanging="839"/>
      <w:jc w:val="both"/>
    </w:pPr>
    <w:rPr>
      <w:rFonts w:eastAsia="Times New Roman"/>
    </w:rPr>
  </w:style>
  <w:style w:type="paragraph" w:styleId="TOC4">
    <w:name w:val="toc 4"/>
    <w:basedOn w:val="Normal"/>
    <w:next w:val="Normal"/>
    <w:semiHidden/>
    <w:rsid w:val="000442F5"/>
    <w:pPr>
      <w:tabs>
        <w:tab w:val="right" w:leader="dot" w:pos="8641"/>
      </w:tabs>
      <w:spacing w:before="60" w:after="60"/>
      <w:ind w:left="2880" w:right="720" w:hanging="964"/>
      <w:jc w:val="both"/>
    </w:pPr>
    <w:rPr>
      <w:rFonts w:eastAsia="Times New Roman"/>
    </w:rPr>
  </w:style>
  <w:style w:type="paragraph" w:styleId="Revision">
    <w:name w:val="Revision"/>
    <w:hidden/>
    <w:uiPriority w:val="99"/>
    <w:semiHidden/>
    <w:rsid w:val="000442F5"/>
    <w:rPr>
      <w:sz w:val="24"/>
      <w:lang w:eastAsia="en-US"/>
    </w:rPr>
  </w:style>
  <w:style w:type="character" w:styleId="FollowedHyperlink">
    <w:name w:val="FollowedHyperlink"/>
    <w:uiPriority w:val="99"/>
    <w:semiHidden/>
    <w:unhideWhenUsed/>
    <w:rsid w:val="000442F5"/>
    <w:rPr>
      <w:color w:val="800080"/>
      <w:u w:val="single"/>
    </w:rPr>
  </w:style>
  <w:style w:type="paragraph" w:customStyle="1" w:styleId="Corpsdutexte0">
    <w:name w:val="Corps du texte"/>
    <w:basedOn w:val="Normal"/>
    <w:rsid w:val="000442F5"/>
    <w:pPr>
      <w:widowControl w:val="0"/>
      <w:shd w:val="clear" w:color="auto" w:fill="FFFFFF"/>
      <w:spacing w:after="300" w:line="0" w:lineRule="atLeast"/>
      <w:ind w:hanging="620"/>
      <w:jc w:val="both"/>
    </w:pPr>
    <w:rPr>
      <w:sz w:val="15"/>
      <w:szCs w:val="15"/>
      <w:lang w:eastAsia="en-GB"/>
    </w:rPr>
  </w:style>
  <w:style w:type="character" w:customStyle="1" w:styleId="Corpsdutexte11">
    <w:name w:val="Corps du texte (11)_"/>
    <w:link w:val="Corpsdutexte110"/>
    <w:locked/>
    <w:rsid w:val="000442F5"/>
    <w:rPr>
      <w:sz w:val="15"/>
      <w:szCs w:val="15"/>
      <w:shd w:val="clear" w:color="auto" w:fill="FFFFFF"/>
    </w:rPr>
  </w:style>
  <w:style w:type="paragraph" w:customStyle="1" w:styleId="Corpsdutexte110">
    <w:name w:val="Corps du texte (11)"/>
    <w:basedOn w:val="Normal"/>
    <w:link w:val="Corpsdutexte11"/>
    <w:rsid w:val="000442F5"/>
    <w:pPr>
      <w:widowControl w:val="0"/>
      <w:shd w:val="clear" w:color="auto" w:fill="FFFFFF"/>
      <w:spacing w:before="360" w:line="0" w:lineRule="atLeast"/>
      <w:jc w:val="center"/>
    </w:pPr>
    <w:rPr>
      <w:sz w:val="15"/>
      <w:szCs w:val="15"/>
      <w:lang w:eastAsia="en-GB"/>
    </w:rPr>
  </w:style>
  <w:style w:type="character" w:customStyle="1" w:styleId="Bodytext">
    <w:name w:val="Body text_"/>
    <w:link w:val="BodyText1"/>
    <w:locked/>
    <w:rsid w:val="000442F5"/>
    <w:rPr>
      <w:sz w:val="15"/>
      <w:szCs w:val="15"/>
      <w:shd w:val="clear" w:color="auto" w:fill="FFFFFF"/>
    </w:rPr>
  </w:style>
  <w:style w:type="paragraph" w:customStyle="1" w:styleId="BodyText1">
    <w:name w:val="Body Text1"/>
    <w:basedOn w:val="Normal"/>
    <w:link w:val="Bodytext"/>
    <w:rsid w:val="000442F5"/>
    <w:pPr>
      <w:widowControl w:val="0"/>
      <w:shd w:val="clear" w:color="auto" w:fill="FFFFFF"/>
      <w:spacing w:line="0" w:lineRule="atLeast"/>
      <w:ind w:hanging="580"/>
    </w:pPr>
    <w:rPr>
      <w:sz w:val="15"/>
      <w:szCs w:val="15"/>
      <w:lang w:eastAsia="en-GB"/>
    </w:rPr>
  </w:style>
  <w:style w:type="character" w:customStyle="1" w:styleId="Corpsdutexte9">
    <w:name w:val="Corps du texte (9)"/>
    <w:rsid w:val="000442F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mt-MT"/>
    </w:rPr>
  </w:style>
  <w:style w:type="paragraph" w:customStyle="1" w:styleId="CM1">
    <w:name w:val="CM1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0442F5"/>
    <w:rPr>
      <w:rFonts w:eastAsia="Calibri" w:cs="Times New Roman"/>
      <w:color w:val="auto"/>
    </w:rPr>
  </w:style>
  <w:style w:type="character" w:customStyle="1" w:styleId="st1">
    <w:name w:val="st1"/>
    <w:rsid w:val="000442F5"/>
  </w:style>
  <w:style w:type="character" w:customStyle="1" w:styleId="Marker">
    <w:name w:val="Marker"/>
    <w:rsid w:val="000442F5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0442F5"/>
    <w:pPr>
      <w:jc w:val="both"/>
    </w:pPr>
    <w:rPr>
      <w:szCs w:val="22"/>
    </w:rPr>
  </w:style>
  <w:style w:type="paragraph" w:customStyle="1" w:styleId="FooterCoverPage">
    <w:name w:val="Footer Cover Page"/>
    <w:basedOn w:val="Normal"/>
    <w:link w:val="FooterCoverPageChar"/>
    <w:rsid w:val="000442F5"/>
    <w:pPr>
      <w:tabs>
        <w:tab w:val="center" w:pos="4535"/>
        <w:tab w:val="right" w:pos="9071"/>
        <w:tab w:val="right" w:pos="9921"/>
      </w:tabs>
      <w:spacing w:before="360"/>
      <w:ind w:left="-850" w:right="-850"/>
      <w:outlineLvl w:val="0"/>
    </w:pPr>
    <w:rPr>
      <w:rFonts w:eastAsia="Times New Roman"/>
      <w:szCs w:val="48"/>
      <w:lang w:eastAsia="en-GB"/>
    </w:rPr>
  </w:style>
  <w:style w:type="character" w:customStyle="1" w:styleId="FooterCoverPageChar">
    <w:name w:val="Footer Cover Page Char"/>
    <w:link w:val="FooterCoverPage"/>
    <w:rsid w:val="000442F5"/>
    <w:rPr>
      <w:rFonts w:eastAsia="Times New Roman"/>
      <w:sz w:val="24"/>
      <w:szCs w:val="48"/>
    </w:rPr>
  </w:style>
  <w:style w:type="paragraph" w:customStyle="1" w:styleId="HeaderCoverPage">
    <w:name w:val="Header Cover Page"/>
    <w:basedOn w:val="Normal"/>
    <w:link w:val="HeaderCoverPageChar"/>
    <w:rsid w:val="000442F5"/>
    <w:pPr>
      <w:tabs>
        <w:tab w:val="center" w:pos="4535"/>
        <w:tab w:val="right" w:pos="9071"/>
      </w:tabs>
      <w:spacing w:after="120"/>
      <w:jc w:val="both"/>
      <w:outlineLvl w:val="0"/>
    </w:pPr>
    <w:rPr>
      <w:rFonts w:eastAsia="Times New Roman"/>
      <w:szCs w:val="48"/>
      <w:lang w:eastAsia="en-GB"/>
    </w:rPr>
  </w:style>
  <w:style w:type="character" w:customStyle="1" w:styleId="HeaderCoverPageChar">
    <w:name w:val="Header Cover Page Char"/>
    <w:link w:val="HeaderCoverPage"/>
    <w:rsid w:val="000442F5"/>
    <w:rPr>
      <w:rFonts w:eastAsia="Times New Roman"/>
      <w:sz w:val="24"/>
      <w:szCs w:val="48"/>
    </w:rPr>
  </w:style>
  <w:style w:type="paragraph" w:customStyle="1" w:styleId="CharCharChar">
    <w:name w:val="Char Char Char"/>
    <w:basedOn w:val="Normal"/>
    <w:uiPriority w:val="99"/>
    <w:rsid w:val="006B6657"/>
    <w:pPr>
      <w:spacing w:after="160" w:line="240" w:lineRule="exact"/>
    </w:pPr>
    <w:rPr>
      <w:rFonts w:eastAsia="Times New Roman"/>
      <w:vertAlign w:val="superscript"/>
      <w:lang w:eastAsia="fr-BE"/>
    </w:rPr>
  </w:style>
  <w:style w:type="character" w:customStyle="1" w:styleId="oj-super">
    <w:name w:val="oj-super"/>
    <w:rsid w:val="00A94C5F"/>
  </w:style>
  <w:style w:type="character" w:customStyle="1" w:styleId="oj-italic">
    <w:name w:val="oj-italic"/>
    <w:rsid w:val="009D22F2"/>
  </w:style>
  <w:style w:type="paragraph" w:customStyle="1" w:styleId="oj-normal">
    <w:name w:val="oj-normal"/>
    <w:basedOn w:val="Normal"/>
    <w:rsid w:val="00FF1BF6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ListParagraphChar">
    <w:name w:val="List Paragraph Char"/>
    <w:aliases w:val="Numbered Para 1 Char,Dot pt Char,No Spacing1 Char,List Paragraph Char Char Char Char,Indicator Text Char,Bullet 1 Char,List Paragraph1 Char,Bullet Points Char,MAIN CONTENT Char,List Paragraph12 Char,F5 List Paragraph Char,L Char"/>
    <w:link w:val="ListParagraph"/>
    <w:uiPriority w:val="34"/>
    <w:qFormat/>
    <w:locked/>
    <w:rsid w:val="00B350DB"/>
    <w:rPr>
      <w:sz w:val="24"/>
      <w:lang w:eastAsia="en-US"/>
    </w:rPr>
  </w:style>
  <w:style w:type="paragraph" w:customStyle="1" w:styleId="LegalNumPar">
    <w:name w:val="LegalNumPar"/>
    <w:basedOn w:val="Normal"/>
    <w:rsid w:val="00DD7FD6"/>
    <w:pPr>
      <w:numPr>
        <w:numId w:val="71"/>
      </w:numPr>
      <w:spacing w:line="360" w:lineRule="auto"/>
    </w:pPr>
  </w:style>
  <w:style w:type="paragraph" w:customStyle="1" w:styleId="LegalNumPar2">
    <w:name w:val="LegalNumPar2"/>
    <w:basedOn w:val="Normal"/>
    <w:rsid w:val="00DD7FD6"/>
    <w:pPr>
      <w:numPr>
        <w:ilvl w:val="1"/>
        <w:numId w:val="71"/>
      </w:numPr>
      <w:spacing w:line="360" w:lineRule="auto"/>
    </w:pPr>
  </w:style>
  <w:style w:type="paragraph" w:customStyle="1" w:styleId="LegalNumPar3">
    <w:name w:val="LegalNumPar3"/>
    <w:basedOn w:val="Normal"/>
    <w:rsid w:val="00DD7FD6"/>
    <w:pPr>
      <w:numPr>
        <w:ilvl w:val="2"/>
        <w:numId w:val="7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5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311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4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236E7BA1538E8D44B6EF7A1F30261CA7" ma:contentTypeVersion="5" ma:contentTypeDescription="Upload a any type of Document to this Document Library, Tag and Categorize." ma:contentTypeScope="" ma:versionID="cbadaa2d528840816611599b21ad1f4c">
  <xsd:schema xmlns:xsd="http://www.w3.org/2001/XMLSchema" xmlns:xs="http://www.w3.org/2001/XMLSchema" xmlns:p="http://schemas.microsoft.com/office/2006/metadata/properties" xmlns:ns1="01a4cf75-cd7c-4298-a8d0-4b1c71ad45b4" targetNamespace="http://schemas.microsoft.com/office/2006/metadata/properties" ma:root="true" ma:fieldsID="fd3a69f157b82fb3cfe0c7c6fc0f49a9" ns1:_="">
    <xsd:import namespace="01a4cf75-cd7c-4298-a8d0-4b1c71ad45b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ie39855556fa4c99b694f0a9c496cf5f" minOccurs="0"/>
                <xsd:element ref="ns1:TaxCatchAll" minOccurs="0"/>
                <xsd:element ref="ns1:TaxCatchAllLabel" minOccurs="0"/>
                <xsd:element ref="ns1:n3a4edb2db6145639abd532a94f4c96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4cf75-cd7c-4298-a8d0-4b1c71ad45b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ie39855556fa4c99b694f0a9c496cf5f" ma:index="6" nillable="true" ma:taxonomy="true" ma:internalName="ie39855556fa4c99b694f0a9c496cf5f" ma:taxonomyFieldName="documentGeneralTags" ma:displayName="General Tags" ma:fieldId="{2e398555-56fa-4c99-b694-f0a9c496cf5f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1abade67-9eb3-4e61-b5c5-ab5df2d3602d}" ma:internalName="TaxCatchAll" ma:showField="CatchAllData" ma:web="01a4cf75-cd7c-4298-a8d0-4b1c71ad45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1abade67-9eb3-4e61-b5c5-ab5df2d3602d}" ma:internalName="TaxCatchAllLabel" ma:readOnly="true" ma:showField="CatchAllDataLabel" ma:web="01a4cf75-cd7c-4298-a8d0-4b1c71ad45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3a4edb2db6145639abd532a94f4c96e" ma:index="10" nillable="true" ma:taxonomy="true" ma:internalName="n3a4edb2db6145639abd532a94f4c96e" ma:taxonomyFieldName="documentCaseTags" ma:displayName="Case Tags" ma:fieldId="{73a4edb2-db61-4563-9abd-532a94f4c96e}" ma:taxonomyMulti="true" ma:sspId="0b3cc5dc-dc2a-4346-9392-57628a0b46cb" ma:termSetId="b67886b4-2d11-412b-b11a-f12f2e978deb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01a4cf75-cd7c-4298-a8d0-4b1c71ad45b4" xsi:nil="true"/>
    <n3a4edb2db6145639abd532a94f4c96e xmlns="01a4cf75-cd7c-4298-a8d0-4b1c71ad45b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n3a4edb2db6145639abd532a94f4c96e>
    <TaxCatchAll xmlns="01a4cf75-cd7c-4298-a8d0-4b1c71ad45b4"/>
    <documentTitle xmlns="01a4cf75-cd7c-4298-a8d0-4b1c71ad45b4" xsi:nil="true"/>
    <documentFollowUp xmlns="01a4cf75-cd7c-4298-a8d0-4b1c71ad45b4" xsi:nil="true"/>
    <ie39855556fa4c99b694f0a9c496cf5f xmlns="01a4cf75-cd7c-4298-a8d0-4b1c71ad45b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ie39855556fa4c99b694f0a9c496cf5f>
    <_dlc_DocId xmlns="01a4cf75-cd7c-4298-a8d0-4b1c71ad45b4">COMPCOLLAB-850037142-140</_dlc_DocId>
    <_dlc_DocIdUrl xmlns="01a4cf75-cd7c-4298-a8d0-4b1c71ad45b4">
      <Url>https://compcollab.ec.europa.eu/cases/HT.6305/_layouts/15/DocIdRedir.aspx?ID=COMPCOLLAB-850037142-140</Url>
      <Description>COMPCOLLAB-850037142-140</Description>
    </_dlc_DocIdUrl>
  </documentManagement>
</p:properties>
</file>

<file path=customXml/itemProps1.xml><?xml version="1.0" encoding="utf-8"?>
<ds:datastoreItem xmlns:ds="http://schemas.openxmlformats.org/officeDocument/2006/customXml" ds:itemID="{391CEE9B-53A5-4CF9-A0D6-4B314AEC7E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062FFC-6034-4120-86A5-2632A8EA6C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4cf75-cd7c-4298-a8d0-4b1c71ad45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D1B53F-6B15-4F06-898D-534C93499D5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52C06CA-21D3-4CD0-95B2-A3BF4E61382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1C1DA78-896E-461D-A61E-B93DC91F7A48}">
  <ds:schemaRefs>
    <ds:schemaRef ds:uri="http://purl.org/dc/elements/1.1/"/>
    <ds:schemaRef ds:uri="01a4cf75-cd7c-4298-a8d0-4b1c71ad45b4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4466</Words>
  <Characters>34079</Characters>
  <Application>Microsoft Office Word</Application>
  <DocSecurity>0</DocSecurity>
  <Lines>725</Lines>
  <Paragraphs>279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MICHEAU Claire (COMP)</dc:creator>
  <cp:keywords/>
  <cp:lastModifiedBy>WIECKOWSKI Matt (COMP)</cp:lastModifiedBy>
  <cp:revision>5</cp:revision>
  <cp:lastPrinted>2024-05-22T14:05:00Z</cp:lastPrinted>
  <dcterms:created xsi:type="dcterms:W3CDTF">2024-08-29T09:58:00Z</dcterms:created>
  <dcterms:modified xsi:type="dcterms:W3CDTF">2024-09-11T15:57:00Z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COMPCOLLAB-850037142-32</vt:lpwstr>
  </property>
  <property fmtid="{D5CDD505-2E9C-101B-9397-08002B2CF9AE}" pid="3" name="_dlc_DocIdItemGuid">
    <vt:lpwstr>6eee7d3e-bd88-4745-b06f-0fc2a513549c</vt:lpwstr>
  </property>
  <property fmtid="{D5CDD505-2E9C-101B-9397-08002B2CF9AE}" pid="4" name="_dlc_DocIdUrl">
    <vt:lpwstr>https://compcollab.ec.europa.eu/cases/HT.6305/_layouts/15/DocIdRedir.aspx?ID=COMPCOLLAB-850037142-32, COMPCOLLAB-850037142-32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ContentTypeId">
    <vt:lpwstr>0x01010400988603A364794F7AA753E65AAE73280500236E7BA1538E8D44B6EF7A1F30261CA7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2024-01-18T14:05:07Z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32f00ed0-df31-4c2b-807f-17ee8d5be956</vt:lpwstr>
  </property>
  <property fmtid="{D5CDD505-2E9C-101B-9397-08002B2CF9AE}" pid="14" name="MSIP_Label_6bd9ddd1-4d20-43f6-abfa-fc3c07406f94_ContentBits">
    <vt:lpwstr>0</vt:lpwstr>
  </property>
</Properties>
</file>