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61D746A6" w14:textId="759CC1BC" w:rsidR="004569F7" w:rsidRDefault="00FA1F8A" w:rsidP="007B485D">
            <w:pPr>
              <w:pStyle w:val="Heading2"/>
              <w:spacing w:before="240" w:after="240"/>
              <w:jc w:val="center"/>
              <w:rPr>
                <w:sz w:val="32"/>
                <w:szCs w:val="32"/>
              </w:rPr>
            </w:pPr>
            <w:bookmarkStart w:id="0" w:name="_Toc414370364"/>
            <w:bookmarkStart w:id="1" w:name="_Toc416949016"/>
            <w:r>
              <w:rPr>
                <w:sz w:val="32"/>
              </w:rPr>
              <w:t xml:space="preserve">Dio III.6. </w:t>
            </w:r>
          </w:p>
          <w:p w14:paraId="1C239D2C" w14:textId="25225CC9" w:rsidR="000442F5" w:rsidRPr="009916D5" w:rsidRDefault="004569F7" w:rsidP="007B485D">
            <w:pPr>
              <w:pStyle w:val="Heading2"/>
              <w:spacing w:before="240" w:after="240"/>
              <w:jc w:val="center"/>
              <w:rPr>
                <w:sz w:val="32"/>
                <w:szCs w:val="32"/>
              </w:rPr>
            </w:pPr>
            <w:r>
              <w:rPr>
                <w:sz w:val="32"/>
              </w:rPr>
              <w:t>Ažurirani* obrazac o dodatnim podacima za državne potpore dodijeljene na temelju Smjernica o državnim potporama za klimu, zaštitu okoliša i energiju za 2022. (CEEAG)</w:t>
            </w:r>
            <w:r>
              <w:rPr>
                <w:sz w:val="32"/>
                <w:szCs w:val="32"/>
                <w:vertAlign w:val="superscript"/>
              </w:rPr>
              <w:footnoteReference w:id="2"/>
            </w:r>
            <w:r>
              <w:rPr>
                <w:sz w:val="32"/>
              </w:rPr>
              <w:t xml:space="preserve"> </w:t>
            </w:r>
            <w:bookmarkEnd w:id="0"/>
            <w:bookmarkEnd w:id="1"/>
          </w:p>
          <w:p w14:paraId="6C6A60C7" w14:textId="431AC8F9" w:rsidR="002B52B3" w:rsidRDefault="002B52B3" w:rsidP="00A31B5C">
            <w:pPr>
              <w:jc w:val="center"/>
              <w:rPr>
                <w:sz w:val="32"/>
                <w:szCs w:val="32"/>
              </w:rPr>
            </w:pPr>
            <w:r>
              <w:rPr>
                <w:sz w:val="32"/>
              </w:rPr>
              <w:t>Poglavlje 4.8. – Potpore za sigurnost opskrbe električnom energijom</w:t>
            </w:r>
          </w:p>
          <w:p w14:paraId="243D1A50" w14:textId="77777777" w:rsidR="004569F7" w:rsidRDefault="004569F7" w:rsidP="00A31B5C">
            <w:pPr>
              <w:jc w:val="center"/>
            </w:pPr>
          </w:p>
          <w:p w14:paraId="469DC4EF" w14:textId="68811B32" w:rsidR="004569F7" w:rsidRPr="00711243" w:rsidRDefault="004569F7" w:rsidP="000027C8">
            <w:pPr>
              <w:numPr>
                <w:ilvl w:val="0"/>
                <w:numId w:val="32"/>
              </w:numPr>
            </w:pPr>
            <w:r>
              <w:rPr>
                <w:highlight w:val="yellow"/>
              </w:rPr>
              <w:t>još nije službeno donesen.</w:t>
            </w:r>
          </w:p>
        </w:tc>
      </w:tr>
    </w:tbl>
    <w:p w14:paraId="5F26D476" w14:textId="0645BA6F" w:rsidR="000442F5" w:rsidRPr="00711243" w:rsidRDefault="000442F5" w:rsidP="000442F5">
      <w:pPr>
        <w:spacing w:before="120" w:after="120"/>
        <w:ind w:right="-142"/>
        <w:jc w:val="both"/>
        <w:rPr>
          <w:i/>
          <w:iCs/>
        </w:rPr>
      </w:pPr>
      <w:r>
        <w:rPr>
          <w:i/>
        </w:rPr>
        <w:t>Ovaj obrazac prijave mora se upotrebljavati za prijavu potpore obuhvaćene Smjernicama o državnim potporama za klimu, zaštitu okoliša i energiju za 2022. (dalje u tekstu „CEEAG”).</w:t>
      </w:r>
    </w:p>
    <w:p w14:paraId="1B60656B" w14:textId="00968BE9" w:rsidR="009E2EA1" w:rsidRPr="00711243" w:rsidRDefault="0072538B" w:rsidP="009E2EA1">
      <w:pPr>
        <w:spacing w:before="120" w:after="120"/>
        <w:ind w:right="-142"/>
        <w:jc w:val="both"/>
        <w:rPr>
          <w:i/>
          <w:iCs/>
        </w:rPr>
      </w:pPr>
      <w:r>
        <w:rPr>
          <w:i/>
        </w:rPr>
        <w:t xml:space="preserve">Ovaj obrazac prijave odnosi se na mjere obuhvaćene poglavljem 4.8. CEEAG-a. Ako prijava uključuje mjere iz više poglavlja CEEAG-a, ispunite i obrazac prijave koji se odnosi na odgovarajuće poglavlje CEEAG-a. </w:t>
      </w:r>
    </w:p>
    <w:p w14:paraId="05E36007" w14:textId="57A7067D" w:rsidR="009E2EA1" w:rsidRPr="00711243" w:rsidRDefault="009E2EA1" w:rsidP="009E2EA1">
      <w:pPr>
        <w:spacing w:before="120" w:after="120"/>
        <w:ind w:right="-142"/>
        <w:jc w:val="both"/>
        <w:rPr>
          <w:i/>
          <w:iCs/>
        </w:rPr>
      </w:pPr>
      <w:r>
        <w:rPr>
          <w:i/>
        </w:rPr>
        <w:t>Svi dokumenti koje države članice prilažu obrascu prijave moraju biti označeni brojevima, a brojevi dokumenata navode se u odgovarajućim odjeljcima ovog obrasca prijave.</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Odjeljak A: Sažetak glavnih obilježja prijavljenih mjera</w:t>
            </w:r>
          </w:p>
        </w:tc>
      </w:tr>
    </w:tbl>
    <w:p w14:paraId="58CA5BA7" w14:textId="77777777" w:rsidR="00564D5B" w:rsidRDefault="00564D5B" w:rsidP="00564D5B">
      <w:pPr>
        <w:pStyle w:val="ListParagraph"/>
        <w:spacing w:before="120" w:after="120"/>
        <w:ind w:left="567"/>
        <w:contextualSpacing w:val="0"/>
        <w:jc w:val="both"/>
        <w:rPr>
          <w:b/>
        </w:rPr>
      </w:pPr>
    </w:p>
    <w:p w14:paraId="28B706E8" w14:textId="5AE686B3" w:rsidR="000442F5" w:rsidRDefault="007302C9" w:rsidP="00C52CFD">
      <w:pPr>
        <w:pStyle w:val="ListParagraph"/>
        <w:numPr>
          <w:ilvl w:val="0"/>
          <w:numId w:val="4"/>
        </w:numPr>
        <w:spacing w:before="120" w:after="120"/>
        <w:ind w:left="567" w:hanging="567"/>
        <w:contextualSpacing w:val="0"/>
        <w:jc w:val="both"/>
        <w:rPr>
          <w:b/>
        </w:rPr>
      </w:pPr>
      <w:r>
        <w:rPr>
          <w:b/>
        </w:rPr>
        <w:t>Kontekst i ciljevi prijavljenih mjera</w:t>
      </w:r>
    </w:p>
    <w:p w14:paraId="1FADA2B1" w14:textId="573EB419" w:rsidR="00FA0034" w:rsidRPr="00FA0034" w:rsidRDefault="004569F7" w:rsidP="000027C8">
      <w:pPr>
        <w:numPr>
          <w:ilvl w:val="0"/>
          <w:numId w:val="33"/>
        </w:numPr>
        <w:spacing w:before="120" w:after="120"/>
        <w:ind w:left="993" w:hanging="142"/>
        <w:jc w:val="both"/>
      </w:pPr>
      <w:r>
        <w:t xml:space="preserve">Ako se već nije spomenulo u odjeljku 5.2. obrasca o općim podacima (dio I.), navedite kontekst i glavni cilj mjere. </w:t>
      </w:r>
    </w:p>
    <w:p w14:paraId="451635D8" w14:textId="7F94896F" w:rsidR="00FA0034" w:rsidRPr="00FA0034" w:rsidRDefault="00FA0034" w:rsidP="00FA0034">
      <w:pPr>
        <w:spacing w:before="120" w:after="120"/>
        <w:ind w:left="993"/>
        <w:jc w:val="both"/>
      </w:pPr>
      <w:r>
        <w:t>………………………………………………………………………………………..</w:t>
      </w:r>
    </w:p>
    <w:p w14:paraId="4FAD80FF" w14:textId="5736553E" w:rsidR="00B350DB" w:rsidRPr="00FA0034" w:rsidRDefault="00B350DB" w:rsidP="000027C8">
      <w:pPr>
        <w:numPr>
          <w:ilvl w:val="0"/>
          <w:numId w:val="33"/>
        </w:numPr>
        <w:ind w:left="993" w:hanging="142"/>
        <w:rPr>
          <w:szCs w:val="24"/>
        </w:rPr>
      </w:pPr>
      <w:r>
        <w:t xml:space="preserve">Navedite sve druge ciljeve koji se nastoje postići mjerom. Ako je riječ o ciljevima koji nisu sigurnost opskrbe električnom energijom ili zaštita okoliša, objasnite mogu li oni dovesti do narušavanja unutarnjeg tržišta. </w:t>
      </w:r>
    </w:p>
    <w:p w14:paraId="0D403939" w14:textId="77777777" w:rsidR="007366E4" w:rsidRDefault="007366E4" w:rsidP="007366E4">
      <w:pPr>
        <w:tabs>
          <w:tab w:val="left" w:leader="dot" w:pos="9072"/>
        </w:tabs>
        <w:spacing w:before="120" w:after="120"/>
        <w:ind w:left="567"/>
        <w:jc w:val="both"/>
      </w:pPr>
      <w:r>
        <w:tab/>
      </w:r>
    </w:p>
    <w:p w14:paraId="59CBFA17" w14:textId="3CA0BE29" w:rsidR="005A412F" w:rsidRPr="00711243" w:rsidRDefault="008514DC" w:rsidP="00C52CFD">
      <w:pPr>
        <w:pStyle w:val="ListParagraph"/>
        <w:numPr>
          <w:ilvl w:val="0"/>
          <w:numId w:val="4"/>
        </w:numPr>
        <w:spacing w:before="120" w:after="120"/>
        <w:ind w:left="567" w:hanging="567"/>
        <w:contextualSpacing w:val="0"/>
        <w:jc w:val="both"/>
      </w:pPr>
      <w:r>
        <w:rPr>
          <w:b/>
        </w:rPr>
        <w:t>Stupanje na snagu i trajanje</w:t>
      </w:r>
    </w:p>
    <w:p w14:paraId="3951E532" w14:textId="5BB35D03" w:rsidR="00FD5F79" w:rsidRPr="00FA6EB5" w:rsidRDefault="00FA6EB5" w:rsidP="000027C8">
      <w:pPr>
        <w:numPr>
          <w:ilvl w:val="0"/>
          <w:numId w:val="37"/>
        </w:numPr>
        <w:rPr>
          <w:szCs w:val="24"/>
        </w:rPr>
      </w:pPr>
      <w:r>
        <w:t>Ako već nije naveden u odjeljku 5.5. obrasca o općim podacima (dio I.), navedite datum na koji bi mjere trebale stupiti na snagu.</w:t>
      </w:r>
    </w:p>
    <w:p w14:paraId="7DB33CA8" w14:textId="1BA7B70D" w:rsidR="00C90797" w:rsidRPr="00564D5B" w:rsidRDefault="00564D5B" w:rsidP="00564D5B">
      <w:pPr>
        <w:tabs>
          <w:tab w:val="left" w:leader="dot" w:pos="9072"/>
        </w:tabs>
        <w:spacing w:before="120" w:after="120"/>
        <w:ind w:left="567"/>
        <w:jc w:val="both"/>
      </w:pPr>
      <w:r>
        <w:tab/>
      </w:r>
    </w:p>
    <w:p w14:paraId="4062F237" w14:textId="3A567444" w:rsidR="00175C89" w:rsidRPr="006B1712" w:rsidRDefault="00DB40A5" w:rsidP="000027C8">
      <w:pPr>
        <w:pStyle w:val="ListParagraph"/>
        <w:numPr>
          <w:ilvl w:val="0"/>
          <w:numId w:val="37"/>
        </w:numPr>
        <w:spacing w:after="240"/>
        <w:ind w:left="993" w:hanging="142"/>
        <w:jc w:val="both"/>
        <w:rPr>
          <w:szCs w:val="24"/>
        </w:rPr>
      </w:pPr>
      <w:r>
        <w:t>Navedite trajanje mjere/mjera</w:t>
      </w:r>
      <w:r>
        <w:rPr>
          <w:rStyle w:val="FootnoteReference"/>
          <w:szCs w:val="24"/>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Korisnici</w:t>
      </w:r>
      <w:r>
        <w:tab/>
      </w:r>
    </w:p>
    <w:p w14:paraId="0B353EA4" w14:textId="460FB4A4" w:rsidR="00BC5DDD" w:rsidRPr="00F35B92" w:rsidRDefault="00F35B92" w:rsidP="000027C8">
      <w:pPr>
        <w:numPr>
          <w:ilvl w:val="0"/>
          <w:numId w:val="20"/>
        </w:numPr>
        <w:ind w:left="993" w:hanging="142"/>
        <w:rPr>
          <w:szCs w:val="24"/>
        </w:rPr>
      </w:pPr>
      <w:r>
        <w:t>Ako već nisu opisani u odjeljku 3. obrasca o općim podacima (dio I.), opišite (potencijalne) korisnike mjera.</w:t>
      </w:r>
    </w:p>
    <w:p w14:paraId="00812A82" w14:textId="53322933" w:rsidR="00C90797" w:rsidRPr="00564D5B" w:rsidRDefault="00564D5B" w:rsidP="00AD6217">
      <w:pPr>
        <w:tabs>
          <w:tab w:val="left" w:leader="dot" w:pos="9072"/>
        </w:tabs>
        <w:spacing w:before="120" w:after="120"/>
        <w:ind w:left="567"/>
        <w:jc w:val="both"/>
      </w:pPr>
      <w:r>
        <w:tab/>
      </w:r>
      <w:r>
        <w:tab/>
      </w:r>
    </w:p>
    <w:p w14:paraId="06F08713" w14:textId="71A80B39" w:rsidR="00F33CC0" w:rsidRPr="00C55D4C" w:rsidRDefault="00DB40A5" w:rsidP="000027C8">
      <w:pPr>
        <w:numPr>
          <w:ilvl w:val="0"/>
          <w:numId w:val="20"/>
        </w:numPr>
        <w:ind w:left="993" w:hanging="142"/>
        <w:rPr>
          <w:szCs w:val="24"/>
        </w:rPr>
      </w:pPr>
      <w:r>
        <w:t>Navedite lokaciju korisnika (tj. jesu li za sudjelovanje u mjeri prihvatljivi samo gospodarski subjekti koji se nalaze u predmetnoj državi članici ili i oni iz drugih država članica).</w:t>
      </w:r>
    </w:p>
    <w:p w14:paraId="089CCFA6" w14:textId="4CFFDCA9" w:rsidR="003151F7" w:rsidRDefault="000442F5" w:rsidP="00B22D69">
      <w:pPr>
        <w:tabs>
          <w:tab w:val="left" w:leader="dot" w:pos="9072"/>
        </w:tabs>
        <w:spacing w:before="120" w:after="120"/>
        <w:ind w:left="567"/>
        <w:jc w:val="both"/>
      </w:pPr>
      <w:r>
        <w:tab/>
      </w:r>
      <w:r>
        <w:tab/>
      </w:r>
    </w:p>
    <w:p w14:paraId="27DDBE9A" w14:textId="31BD385F" w:rsidR="00E4424D" w:rsidRDefault="003C33B1" w:rsidP="000027C8">
      <w:pPr>
        <w:numPr>
          <w:ilvl w:val="0"/>
          <w:numId w:val="20"/>
        </w:numPr>
        <w:ind w:left="993" w:hanging="142"/>
        <w:rPr>
          <w:szCs w:val="24"/>
        </w:rPr>
      </w:pPr>
      <w:r>
        <w:t xml:space="preserve">Kako bi se ocijenila usklađenost s točkom 15. CEEAG-a, navedite dodjeljuje li se potpora u okviru mjere u korist poduzetnika (pojedinačno ili u okviru programa) koji nije izvršio nalog za povrat sredstava na temelju prethodne odluke Komisije kojom je potpora ocijenjena protuzakonitom i nespojivom s unutarnjim tržištem. </w:t>
      </w:r>
    </w:p>
    <w:p w14:paraId="7EAFEF40" w14:textId="77777777" w:rsidR="00E4424D" w:rsidRDefault="00E4424D" w:rsidP="00E4424D">
      <w:pPr>
        <w:pStyle w:val="ListParagraph"/>
        <w:rPr>
          <w:szCs w:val="24"/>
        </w:rPr>
      </w:pPr>
    </w:p>
    <w:p w14:paraId="6DA13136" w14:textId="0EC120E1" w:rsidR="003C33B1" w:rsidRPr="00E4424D" w:rsidRDefault="00181BB0" w:rsidP="00E4424D">
      <w:pPr>
        <w:pStyle w:val="ListParagraph"/>
        <w:spacing w:after="240"/>
        <w:ind w:left="1080"/>
        <w:jc w:val="both"/>
        <w:rPr>
          <w:szCs w:val="24"/>
        </w:rPr>
      </w:pPr>
      <w:r>
        <w:t xml:space="preserve">Ako se dodjeljuje, navedite podatke o iznosu potpore koji još nije vraćen kako bi ga Komisija uzela u obzir pri ocjeni prijavljene mjere. </w:t>
      </w:r>
    </w:p>
    <w:p w14:paraId="5BE9C845" w14:textId="77777777" w:rsidR="003C33B1" w:rsidRDefault="003C33B1" w:rsidP="003C33B1">
      <w:pPr>
        <w:tabs>
          <w:tab w:val="left" w:leader="dot" w:pos="9072"/>
        </w:tabs>
        <w:spacing w:before="120" w:after="120"/>
        <w:ind w:left="567"/>
        <w:jc w:val="both"/>
      </w:pPr>
      <w:r>
        <w:tab/>
      </w:r>
    </w:p>
    <w:p w14:paraId="2C10575C" w14:textId="6ED42CF8" w:rsidR="002E10AC" w:rsidRPr="00FC4A9E" w:rsidRDefault="00B22D69" w:rsidP="00B22D69">
      <w:pPr>
        <w:pStyle w:val="ListParagraph"/>
        <w:numPr>
          <w:ilvl w:val="0"/>
          <w:numId w:val="4"/>
        </w:numPr>
        <w:spacing w:before="120" w:after="120"/>
        <w:ind w:left="567" w:hanging="567"/>
        <w:contextualSpacing w:val="0"/>
        <w:jc w:val="both"/>
      </w:pPr>
      <w:r>
        <w:lastRenderedPageBreak/>
        <w:t>Potvrdite da mjera ne uključuje potporu za djelatnosti koje nisu obuhvaćene područjem primjene CEEAG-a (vidjeti točku 13. CEEAG-a). U protivnom navedite pojedinosti.</w:t>
      </w:r>
    </w:p>
    <w:p w14:paraId="59695B42" w14:textId="7DE83D7C" w:rsidR="00D56E44" w:rsidRPr="00ED2FA7" w:rsidRDefault="009368F1" w:rsidP="00B22D69">
      <w:pPr>
        <w:tabs>
          <w:tab w:val="left" w:leader="dot" w:pos="9072"/>
        </w:tabs>
        <w:spacing w:before="120" w:after="120"/>
        <w:ind w:left="567"/>
        <w:jc w:val="both"/>
      </w:pPr>
      <w:r>
        <w:tab/>
      </w:r>
    </w:p>
    <w:p w14:paraId="342676FE" w14:textId="46A68D36"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r>
        <w:rPr>
          <w:b/>
        </w:rPr>
        <w:t>Proračun</w:t>
      </w:r>
    </w:p>
    <w:p w14:paraId="52B28A95" w14:textId="51E3B41D" w:rsidR="00115C85" w:rsidRPr="00B22D69" w:rsidRDefault="00B22D69" w:rsidP="000027C8">
      <w:pPr>
        <w:pStyle w:val="ListParagraph"/>
        <w:numPr>
          <w:ilvl w:val="0"/>
          <w:numId w:val="21"/>
        </w:numPr>
        <w:spacing w:before="120" w:after="120"/>
        <w:ind w:left="993" w:hanging="284"/>
        <w:contextualSpacing w:val="0"/>
        <w:jc w:val="both"/>
        <w:rPr>
          <w:rFonts w:cs="Arial Unicode MS"/>
          <w:bCs/>
        </w:rPr>
      </w:pPr>
      <w:r>
        <w:t>Ako već nije naveden u tablici u odjeljku 7.1. obrasca o općim podacima (dio I.), navedite godišnji i/ili ukupni proračun za cijelo trajanje mjera, ako ukupni proračun nije poznat (npr. jer ovisi o rezultatima natječaja), navedite procijenjeni proračun, uključujući pretpostavke na temelju kojih je izračunan.</w:t>
      </w:r>
      <w:r>
        <w:rPr>
          <w:rFonts w:cs="Arial Unicode MS"/>
          <w:bCs/>
          <w:vertAlign w:val="superscript"/>
          <w:lang w:bidi="si-LK"/>
        </w:rPr>
        <w:footnoteReference w:id="4"/>
      </w:r>
    </w:p>
    <w:p w14:paraId="61879372" w14:textId="77777777" w:rsidR="00D25FB9" w:rsidRPr="00ED2FA7" w:rsidRDefault="00D25FB9" w:rsidP="00D25FB9">
      <w:pPr>
        <w:tabs>
          <w:tab w:val="left" w:leader="dot" w:pos="9072"/>
        </w:tabs>
        <w:spacing w:before="120" w:after="120"/>
        <w:ind w:left="567"/>
        <w:jc w:val="both"/>
      </w:pPr>
      <w:r>
        <w:tab/>
      </w:r>
    </w:p>
    <w:p w14:paraId="26DBCE9C" w14:textId="74969232" w:rsidR="00373272" w:rsidRPr="00E50388" w:rsidRDefault="00373272" w:rsidP="00034A1B">
      <w:pPr>
        <w:pStyle w:val="ListParagraph"/>
        <w:spacing w:before="120" w:after="120"/>
        <w:ind w:left="0"/>
        <w:contextualSpacing w:val="0"/>
        <w:jc w:val="both"/>
        <w:rPr>
          <w:rFonts w:cs="Arial Unicode MS"/>
          <w:bCs/>
          <w:lang w:bidi="si-LK"/>
        </w:rPr>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Odjeljak B: Ocjena spojivosti potpore</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0027C8">
            <w:pPr>
              <w:pStyle w:val="Heading1"/>
              <w:numPr>
                <w:ilvl w:val="0"/>
                <w:numId w:val="22"/>
              </w:numPr>
              <w:rPr>
                <w:i/>
                <w:sz w:val="28"/>
                <w:szCs w:val="28"/>
              </w:rPr>
            </w:pPr>
            <w:r>
              <w:rPr>
                <w:i/>
                <w:sz w:val="28"/>
              </w:rPr>
              <w:t>Pozitivni uvjet: potpora mora olakšavati razvoj gospodarske djelatnosti</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0027C8">
            <w:pPr>
              <w:pStyle w:val="Heading1"/>
              <w:numPr>
                <w:ilvl w:val="1"/>
                <w:numId w:val="22"/>
              </w:numPr>
              <w:rPr>
                <w:sz w:val="24"/>
                <w:szCs w:val="24"/>
              </w:rPr>
            </w:pPr>
            <w:r>
              <w:rPr>
                <w:sz w:val="24"/>
              </w:rPr>
              <w:t>Doprinos razvoju gospodarske djelatnosti</w:t>
            </w:r>
          </w:p>
        </w:tc>
      </w:tr>
    </w:tbl>
    <w:p w14:paraId="1E2599D2" w14:textId="044F1BE7" w:rsidR="000442F5" w:rsidRPr="00DB40A5" w:rsidRDefault="000442F5" w:rsidP="000442F5">
      <w:pPr>
        <w:spacing w:before="360" w:after="120"/>
        <w:jc w:val="both"/>
        <w:rPr>
          <w:i/>
        </w:rPr>
      </w:pPr>
      <w:r>
        <w:rPr>
          <w:i/>
        </w:rPr>
        <w:t xml:space="preserve">Za unos podataka u ovom odjeljku vidjeti odjeljak 3.1.1. (točke od 23. do 25.) i </w:t>
      </w:r>
      <w:r>
        <w:rPr>
          <w:i/>
          <w:color w:val="000000"/>
        </w:rPr>
        <w:t>odjeljke 4.8.1. i 4.8.2. (točke od 325. do 328.)</w:t>
      </w:r>
      <w:r>
        <w:rPr>
          <w:i/>
        </w:rPr>
        <w:t xml:space="preserve"> CEEAG-a. </w:t>
      </w:r>
    </w:p>
    <w:p w14:paraId="05FCD0A3" w14:textId="3E161E71" w:rsidR="00864DCD" w:rsidRPr="00DB40A5" w:rsidRDefault="006B6657" w:rsidP="00C52CFD">
      <w:pPr>
        <w:pStyle w:val="ListParagraph"/>
        <w:numPr>
          <w:ilvl w:val="0"/>
          <w:numId w:val="4"/>
        </w:numPr>
        <w:spacing w:before="120" w:after="120"/>
        <w:ind w:left="567" w:hanging="567"/>
        <w:contextualSpacing w:val="0"/>
        <w:jc w:val="both"/>
      </w:pPr>
      <w:r>
        <w:t>U članku 107. stavku 3. točki (c) Ugovora o funkcioniranju Europske unije (UFEU) predviđena je mogućnost da Komisija spojivima može proglasiti „</w:t>
      </w:r>
      <w:r>
        <w:rPr>
          <w:i/>
        </w:rPr>
        <w:t>potpore za olakšavanje razvoja određenih gospodarskih djelatnosti ili određenih gospodarskih područja ako takve potpore ne utječu negativno na trgovinske uvjete u mjeri u kojoj bi to bilo suprotno zajedničkom interesu</w:t>
      </w:r>
      <w:r>
        <w:t xml:space="preserve">”. Stoga potpora koja je spojiva na temelju te odredbe UFEU-a mora pridonositi razvoju određene gospodarske djelatnosti. </w:t>
      </w:r>
    </w:p>
    <w:p w14:paraId="78AC4A6E" w14:textId="5DA81B01" w:rsidR="00EE2FCC" w:rsidRPr="00864DCD" w:rsidRDefault="00EE56DD" w:rsidP="00EE56DD">
      <w:pPr>
        <w:pStyle w:val="ListParagraph"/>
        <w:spacing w:before="120" w:after="120"/>
        <w:ind w:left="567"/>
        <w:contextualSpacing w:val="0"/>
        <w:jc w:val="both"/>
      </w:pPr>
      <w:r>
        <w:t>Kako bi se ocijenila usklađenost s točkom 23. CEEAG-a, navedite gospodarske djelatnosti koje će potpora olakšati i način na koji se podupire razvoj tih djelatnosti. U točki 328. CEEAG-a navedeni su primjeri takvih gospodarskih djelatnosti u pogledu mjera usmjerenih na povećanje sigurnosti opskrbe električnom energijom.</w:t>
      </w:r>
    </w:p>
    <w:p w14:paraId="43E4572F" w14:textId="77777777" w:rsidR="000442F5" w:rsidRPr="00864DCD" w:rsidRDefault="000442F5" w:rsidP="000442F5">
      <w:pPr>
        <w:tabs>
          <w:tab w:val="left" w:leader="dot" w:pos="9072"/>
        </w:tabs>
        <w:spacing w:before="120" w:after="120"/>
        <w:ind w:left="567"/>
        <w:jc w:val="both"/>
      </w:pPr>
      <w:r>
        <w:tab/>
      </w:r>
    </w:p>
    <w:p w14:paraId="44207947" w14:textId="4F8D6EAA" w:rsidR="00D72D27" w:rsidRPr="00864DCD" w:rsidRDefault="00EE56DD" w:rsidP="00034A1B">
      <w:pPr>
        <w:pStyle w:val="ListParagraph"/>
        <w:numPr>
          <w:ilvl w:val="0"/>
          <w:numId w:val="4"/>
        </w:numPr>
        <w:spacing w:before="120" w:after="120"/>
        <w:ind w:left="567" w:hanging="567"/>
        <w:contextualSpacing w:val="0"/>
        <w:jc w:val="both"/>
      </w:pPr>
      <w:r>
        <w:t>Kako bi se ocijenila usklađenost s točkom 25. CEEAG-a, opišite i „</w:t>
      </w:r>
      <w:r>
        <w:rPr>
          <w:i/>
        </w:rPr>
        <w:t>hoće li i kako potpora pridonijeti postizanju ciljeva klimatske politike, politike zaštite okoliša i energetske politike Unije te, konkretnije, očekivane koristi potpore u smislu njezina bitnog doprinosa zaštiti okoliša, uključujući ublažavanje klimatskih promjena, ili učinkovitom funkcioniranju unutarnjeg energetskog tržišta</w:t>
      </w:r>
      <w:r>
        <w:t>”.</w:t>
      </w:r>
    </w:p>
    <w:p w14:paraId="2CF2C3D1" w14:textId="38F54855" w:rsidR="00D72D27" w:rsidRDefault="004152C3" w:rsidP="004152C3">
      <w:pPr>
        <w:tabs>
          <w:tab w:val="left" w:leader="dot" w:pos="9072"/>
        </w:tabs>
        <w:spacing w:before="120" w:after="120"/>
        <w:ind w:left="567"/>
        <w:jc w:val="both"/>
      </w:pPr>
      <w:r>
        <w:tab/>
      </w:r>
    </w:p>
    <w:p w14:paraId="09C95E40" w14:textId="74468612" w:rsidR="00DD6E86" w:rsidRDefault="00DD6E86" w:rsidP="00DD6E86">
      <w:pPr>
        <w:pStyle w:val="ListParagraph"/>
        <w:numPr>
          <w:ilvl w:val="0"/>
          <w:numId w:val="4"/>
        </w:numPr>
        <w:spacing w:before="120" w:after="120"/>
        <w:ind w:left="567" w:hanging="567"/>
        <w:contextualSpacing w:val="0"/>
        <w:jc w:val="both"/>
        <w:rPr>
          <w:szCs w:val="24"/>
        </w:rPr>
      </w:pPr>
      <w:r>
        <w:t>Opišite uvjete koji se primjenjuju na korisnike (na primjer navedite sve uvjete u pogledu tehničkih značajki, okoliša (tj. dozvole), financija (tj. dodatna jamstva) ili druge uvjete koje korisnici moraju ispuniti).</w:t>
      </w:r>
    </w:p>
    <w:p w14:paraId="41A55685" w14:textId="02031239" w:rsidR="00DD6E86" w:rsidRDefault="00DD6E86" w:rsidP="00034A1B">
      <w:pPr>
        <w:pStyle w:val="ListParagraph"/>
        <w:spacing w:before="120" w:after="120"/>
        <w:ind w:left="567"/>
        <w:contextualSpacing w:val="0"/>
        <w:jc w:val="both"/>
      </w:pPr>
      <w:r>
        <w:t>…………………………………………………………………………………………….</w:t>
      </w:r>
    </w:p>
    <w:p w14:paraId="68612BA2" w14:textId="0812A648" w:rsidR="00B91BE0" w:rsidRPr="00034A1B" w:rsidRDefault="00364FC0" w:rsidP="00364FC0">
      <w:pPr>
        <w:pStyle w:val="ListParagraph"/>
        <w:numPr>
          <w:ilvl w:val="0"/>
          <w:numId w:val="4"/>
        </w:numPr>
        <w:spacing w:before="120" w:after="120"/>
        <w:ind w:left="567" w:hanging="567"/>
        <w:contextualSpacing w:val="0"/>
        <w:jc w:val="both"/>
      </w:pPr>
      <w:r>
        <w:t xml:space="preserve">Navedite podatke o obrazloženju mjere, kako je navedeno u odjeljku 4.8.1. (točka 325.) CEEAG-a. </w:t>
      </w:r>
    </w:p>
    <w:p w14:paraId="34E4C47D" w14:textId="6EE1FEFD" w:rsidR="00B91BE0" w:rsidRPr="00034A1B" w:rsidRDefault="00B91BE0" w:rsidP="00B91BE0">
      <w:pPr>
        <w:tabs>
          <w:tab w:val="left" w:leader="dot" w:pos="9072"/>
        </w:tabs>
        <w:spacing w:before="120" w:after="120"/>
        <w:ind w:left="567"/>
        <w:jc w:val="both"/>
      </w:pPr>
      <w:r>
        <w:tab/>
      </w:r>
    </w:p>
    <w:p w14:paraId="526FF31D" w14:textId="792DD4E0" w:rsidR="009E5AE0" w:rsidRPr="00864DCD" w:rsidRDefault="009E5AE0" w:rsidP="009E5AE0">
      <w:pPr>
        <w:pStyle w:val="ListParagraph"/>
        <w:numPr>
          <w:ilvl w:val="0"/>
          <w:numId w:val="4"/>
        </w:numPr>
        <w:spacing w:before="120" w:after="120"/>
        <w:ind w:left="567" w:hanging="567"/>
        <w:contextualSpacing w:val="0"/>
        <w:jc w:val="both"/>
      </w:pPr>
      <w:r>
        <w:t xml:space="preserve">Navedite podatke o području primjene mjere, kako je navedeno u odjeljku 4.8.2. (točke od 326. do 327.) CEEAG-a. </w:t>
      </w:r>
    </w:p>
    <w:p w14:paraId="2BCE8BBC" w14:textId="77777777" w:rsidR="009E5AE0" w:rsidRDefault="009E5AE0" w:rsidP="009E5AE0">
      <w:pPr>
        <w:tabs>
          <w:tab w:val="left" w:leader="dot" w:pos="9072"/>
        </w:tabs>
        <w:spacing w:before="120" w:after="120"/>
        <w:ind w:left="567"/>
        <w:jc w:val="both"/>
      </w:pPr>
      <w:r>
        <w:tab/>
      </w:r>
    </w:p>
    <w:p w14:paraId="348DC64D" w14:textId="5A818E0A" w:rsidR="00143ABF" w:rsidRDefault="00143ABF" w:rsidP="00E1791B">
      <w:pPr>
        <w:ind w:left="-567" w:firstLine="1412"/>
      </w:pPr>
    </w:p>
    <w:p w14:paraId="37330726" w14:textId="60204944" w:rsidR="00143ABF" w:rsidRDefault="00143ABF" w:rsidP="00E1791B">
      <w:pPr>
        <w:ind w:left="-567" w:firstLine="1412"/>
      </w:pPr>
    </w:p>
    <w:p w14:paraId="51A79F5A" w14:textId="77777777" w:rsidR="00143ABF" w:rsidRDefault="00143ABF" w:rsidP="00E1791B">
      <w:pPr>
        <w:ind w:left="-567" w:firstLine="1412"/>
      </w:pPr>
    </w:p>
    <w:p w14:paraId="61F68589" w14:textId="77777777" w:rsidR="00DD6E86" w:rsidRDefault="00DD6E86" w:rsidP="00E1791B">
      <w:pPr>
        <w:ind w:left="-567" w:firstLine="1412"/>
      </w:pPr>
    </w:p>
    <w:p w14:paraId="750DB00D" w14:textId="77777777" w:rsidR="00DD6E86" w:rsidRDefault="00DD6E86" w:rsidP="00E1791B">
      <w:pPr>
        <w:ind w:left="-567" w:firstLine="1412"/>
      </w:pP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0027C8">
            <w:pPr>
              <w:pStyle w:val="Heading1"/>
              <w:numPr>
                <w:ilvl w:val="1"/>
                <w:numId w:val="22"/>
              </w:numPr>
              <w:rPr>
                <w:sz w:val="24"/>
                <w:szCs w:val="24"/>
              </w:rPr>
            </w:pPr>
            <w:r>
              <w:rPr>
                <w:sz w:val="24"/>
              </w:rPr>
              <w:lastRenderedPageBreak/>
              <w:t>Učinak poticaja</w:t>
            </w:r>
          </w:p>
        </w:tc>
      </w:tr>
    </w:tbl>
    <w:p w14:paraId="20915284" w14:textId="14126DC4" w:rsidR="00015E2B" w:rsidRPr="00A05235" w:rsidRDefault="00B15313" w:rsidP="00015E2B">
      <w:pPr>
        <w:spacing w:before="360" w:after="120"/>
        <w:jc w:val="both"/>
        <w:rPr>
          <w:i/>
        </w:rPr>
      </w:pPr>
      <w:r>
        <w:rPr>
          <w:i/>
        </w:rPr>
        <w:t xml:space="preserve">Za unos podataka u ovom odjeljku vidjeti točku 329. i odjeljak 3.1.2. (točke 29., 30., 31. i 32.) CEEAG-a. </w:t>
      </w:r>
    </w:p>
    <w:p w14:paraId="78A49F12" w14:textId="5BC4A051" w:rsidR="00C14706" w:rsidRPr="00471B74" w:rsidRDefault="00FC1BCC" w:rsidP="000522D3">
      <w:pPr>
        <w:pStyle w:val="ListParagraph"/>
        <w:numPr>
          <w:ilvl w:val="0"/>
          <w:numId w:val="4"/>
        </w:numPr>
        <w:spacing w:before="120" w:after="120"/>
        <w:ind w:left="567" w:hanging="567"/>
        <w:contextualSpacing w:val="0"/>
        <w:jc w:val="both"/>
      </w:pPr>
      <w:r>
        <w:t>Kako bi se dokazala usklađenost s točkama 29. i 31. CEEAG-a:</w:t>
      </w:r>
    </w:p>
    <w:p w14:paraId="48499390" w14:textId="47E7D7F7" w:rsidR="006445C3" w:rsidRPr="00471B74" w:rsidRDefault="00677805" w:rsidP="000027C8">
      <w:pPr>
        <w:pStyle w:val="ListParagraph"/>
        <w:numPr>
          <w:ilvl w:val="0"/>
          <w:numId w:val="23"/>
        </w:numPr>
        <w:spacing w:before="120" w:after="120"/>
        <w:ind w:left="993" w:hanging="284"/>
        <w:contextualSpacing w:val="0"/>
        <w:jc w:val="both"/>
      </w:pPr>
      <w:r>
        <w:t>potvrdite da radovi na projektu ili djelatnosti nisu započeli prije nego što je korisnik nacionalnim tijelima podnio pisani zahtjev za potporu;</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471B74" w:rsidRDefault="006445C3" w:rsidP="006445C3">
      <w:pPr>
        <w:pStyle w:val="ListParagraph"/>
        <w:spacing w:before="120" w:after="120"/>
        <w:ind w:left="993"/>
        <w:contextualSpacing w:val="0"/>
        <w:jc w:val="both"/>
      </w:pPr>
      <w:r>
        <w:t>ILI</w:t>
      </w:r>
    </w:p>
    <w:p w14:paraId="0252AF86" w14:textId="2507B978" w:rsidR="000442F5" w:rsidRPr="00F53942" w:rsidRDefault="008514DC" w:rsidP="000027C8">
      <w:pPr>
        <w:pStyle w:val="ListParagraph"/>
        <w:numPr>
          <w:ilvl w:val="0"/>
          <w:numId w:val="23"/>
        </w:numPr>
        <w:spacing w:before="120" w:after="120"/>
        <w:ind w:left="993" w:hanging="284"/>
        <w:contextualSpacing w:val="0"/>
        <w:jc w:val="both"/>
      </w:pPr>
      <w:r>
        <w:t>za projekte koji su započeli prije podnošenja zahtjeva za potporu, dokažite da je projekt obuhvaćen jednim od iznimnih slučajeva iz točke 31. CEEAG-a (</w:t>
      </w:r>
      <w:proofErr w:type="spellStart"/>
      <w:r>
        <w:t>podtočke</w:t>
      </w:r>
      <w:proofErr w:type="spellEnd"/>
      <w:r>
        <w:t xml:space="preserve"> (a), (b) ili (c)). </w:t>
      </w:r>
    </w:p>
    <w:p w14:paraId="76275A84" w14:textId="77777777" w:rsidR="00FC1BCC" w:rsidRPr="00864DCD" w:rsidRDefault="00FC1BCC" w:rsidP="00FC1BCC">
      <w:pPr>
        <w:tabs>
          <w:tab w:val="left" w:leader="dot" w:pos="9072"/>
        </w:tabs>
        <w:spacing w:before="120" w:after="120"/>
        <w:ind w:left="567"/>
        <w:jc w:val="both"/>
      </w:pPr>
      <w:r>
        <w:tab/>
      </w:r>
    </w:p>
    <w:p w14:paraId="02234E9B" w14:textId="77777777" w:rsidR="008514DC" w:rsidRPr="00F53942" w:rsidRDefault="008514DC" w:rsidP="008514DC">
      <w:pPr>
        <w:numPr>
          <w:ilvl w:val="0"/>
          <w:numId w:val="4"/>
        </w:numPr>
        <w:spacing w:before="120" w:after="120"/>
        <w:ind w:left="567" w:hanging="567"/>
        <w:jc w:val="both"/>
      </w:pPr>
      <w:r>
        <w:t>Kako biste dokazali usklađenost s točkom 30. CEEAG-a, potvrdite da zahtjev za potporu sadržava barem ime podnositelja zahtjeva, opis projekta ili djelatnosti, uključujući njihovu lokaciju, i iznos potpore potrebne za njihovu provedbu.</w:t>
      </w:r>
    </w:p>
    <w:p w14:paraId="1F8B3AF2" w14:textId="77777777" w:rsidR="008514DC" w:rsidRPr="00991FAA" w:rsidRDefault="008514DC" w:rsidP="008514DC">
      <w:pPr>
        <w:tabs>
          <w:tab w:val="left" w:leader="dot" w:pos="9072"/>
        </w:tabs>
        <w:spacing w:before="120" w:after="120"/>
        <w:ind w:left="567"/>
        <w:jc w:val="both"/>
      </w:pPr>
      <w:r>
        <w:tab/>
      </w:r>
    </w:p>
    <w:p w14:paraId="3C6B372C" w14:textId="40283976" w:rsidR="00305DC0" w:rsidRPr="00034A1B" w:rsidRDefault="00305DC0" w:rsidP="008D3BAA">
      <w:pPr>
        <w:pStyle w:val="ListParagraph"/>
        <w:numPr>
          <w:ilvl w:val="0"/>
          <w:numId w:val="4"/>
        </w:numPr>
        <w:spacing w:before="120" w:after="120"/>
        <w:ind w:left="567" w:hanging="567"/>
        <w:contextualSpacing w:val="0"/>
        <w:jc w:val="both"/>
      </w:pPr>
      <w:r>
        <w:t>Kako bi se dokazala usklađenost s točkom 32. CEEAG-a, navedite postoje li norme Unije</w:t>
      </w:r>
      <w:r>
        <w:rPr>
          <w:rStyle w:val="FootnoteReference"/>
          <w:lang w:val="en-IE" w:eastAsia="en-GB"/>
        </w:rPr>
        <w:footnoteReference w:id="5"/>
      </w:r>
      <w:r>
        <w:t xml:space="preserve"> primjenjive na prijavljenu mjeru, obvezne nacionalne norme koje su strože ili ambicioznije od odgovarajućih normi Unije ili obvezne nacionalne norme donesene u nedostatku normi Unije. U tom kontekstu navedite informacije za dokazivanje učinka poticaja. </w:t>
      </w:r>
    </w:p>
    <w:p w14:paraId="36FD6157" w14:textId="31E041BD" w:rsidR="00EE13D5" w:rsidRPr="00034A1B" w:rsidRDefault="00EE13D5" w:rsidP="00034A1B">
      <w:pPr>
        <w:pStyle w:val="ListParagraph"/>
        <w:spacing w:before="120" w:after="120"/>
        <w:ind w:left="567"/>
        <w:contextualSpacing w:val="0"/>
        <w:jc w:val="both"/>
      </w:pPr>
      <w:r>
        <w:t>…………………………………………………………………………………………….</w:t>
      </w:r>
    </w:p>
    <w:p w14:paraId="1C2FA2EA" w14:textId="1ACF6A7F" w:rsidR="008D3BAA" w:rsidRPr="0025374D" w:rsidRDefault="008D3BAA" w:rsidP="00034A1B">
      <w:pPr>
        <w:pStyle w:val="ListParagraph"/>
        <w:numPr>
          <w:ilvl w:val="0"/>
          <w:numId w:val="4"/>
        </w:numPr>
        <w:spacing w:before="120" w:after="120"/>
        <w:ind w:left="567" w:hanging="567"/>
        <w:contextualSpacing w:val="0"/>
        <w:jc w:val="both"/>
      </w:pPr>
      <w:r>
        <w:t>U slučajevima u kojima je relevantna norma Unije već donesena, ali još nije na snazi, dokažite da potpora ima učinak poticaja zato što potiče ulaganje koje će se provesti i dovršiti najmanje 18 mjeseci prije nego što ta norma stupi na snagu.</w:t>
      </w:r>
    </w:p>
    <w:p w14:paraId="1F681DE3" w14:textId="244C8673" w:rsidR="00C86C53" w:rsidRPr="00471B74" w:rsidRDefault="002C1617" w:rsidP="00FF799E">
      <w:pPr>
        <w:pStyle w:val="ListParagraph"/>
        <w:spacing w:before="120" w:after="120"/>
        <w:ind w:left="567"/>
        <w:contextualSpacing w:val="0"/>
        <w:jc w:val="both"/>
      </w:pPr>
      <w:r>
        <w:t>…………………………………………………………………………………………….</w:t>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0027C8">
            <w:pPr>
              <w:pStyle w:val="Heading1"/>
              <w:numPr>
                <w:ilvl w:val="1"/>
                <w:numId w:val="22"/>
              </w:numPr>
              <w:rPr>
                <w:sz w:val="24"/>
                <w:szCs w:val="24"/>
              </w:rPr>
            </w:pPr>
            <w:r>
              <w:rPr>
                <w:sz w:val="24"/>
              </w:rPr>
              <w:t>Nepostojanje povrede bilo koje relevantne odredbe prava Unije</w:t>
            </w:r>
          </w:p>
        </w:tc>
      </w:tr>
    </w:tbl>
    <w:p w14:paraId="665FE026" w14:textId="7D0593B2" w:rsidR="00DE1D68" w:rsidRDefault="00DE1D68" w:rsidP="00DE1D68">
      <w:pPr>
        <w:spacing w:before="360" w:after="120"/>
        <w:jc w:val="both"/>
        <w:rPr>
          <w:i/>
        </w:rPr>
      </w:pPr>
      <w:r>
        <w:rPr>
          <w:i/>
        </w:rPr>
        <w:t xml:space="preserve">Za unos podataka u ovom odjeljku vidjeti odjeljak 3.1.3. (točka 33.) CEEAG-a. </w:t>
      </w:r>
    </w:p>
    <w:p w14:paraId="1FE0FFEF" w14:textId="1B65FA08" w:rsidR="009E7959" w:rsidRDefault="0023543E" w:rsidP="009E7959">
      <w:pPr>
        <w:pStyle w:val="ListParagraph"/>
        <w:numPr>
          <w:ilvl w:val="0"/>
          <w:numId w:val="4"/>
        </w:numPr>
        <w:spacing w:before="120" w:after="120"/>
        <w:ind w:left="567" w:hanging="567"/>
        <w:contextualSpacing w:val="0"/>
        <w:jc w:val="both"/>
      </w:pPr>
      <w:r>
        <w:lastRenderedPageBreak/>
        <w:t xml:space="preserve">Dostavite podatke koji potvrđuju usklađenost s relevantnim odredbama prava EU-a u skladu s točkom 33. CEEAG-a (vidjeti npr. pitanje </w:t>
      </w:r>
      <w:r>
        <w:rPr>
          <w:highlight w:val="yellow"/>
        </w:rPr>
        <w:fldChar w:fldCharType="begin"/>
      </w:r>
      <w:r>
        <w:instrText xml:space="preserve"> REF _Ref169096013 \r \h </w:instrText>
      </w:r>
      <w:r>
        <w:rPr>
          <w:highlight w:val="yellow"/>
        </w:rPr>
      </w:r>
      <w:r>
        <w:rPr>
          <w:highlight w:val="yellow"/>
        </w:rPr>
        <w:fldChar w:fldCharType="separate"/>
      </w:r>
      <w:r>
        <w:t>49</w:t>
      </w:r>
      <w:r>
        <w:rPr>
          <w:highlight w:val="yellow"/>
        </w:rPr>
        <w:fldChar w:fldCharType="end"/>
      </w:r>
      <w:r>
        <w:t>. o usklađenosti s Uredbom (EU) 2019/943).</w:t>
      </w:r>
    </w:p>
    <w:p w14:paraId="2943E659" w14:textId="5F4370C5" w:rsidR="00E965BD" w:rsidRDefault="00E965BD" w:rsidP="00E965BD">
      <w:pPr>
        <w:pStyle w:val="ListParagraph"/>
        <w:spacing w:before="120" w:after="120"/>
        <w:ind w:left="567"/>
        <w:contextualSpacing w:val="0"/>
        <w:jc w:val="both"/>
      </w:pPr>
      <w:r>
        <w:t>…………………………………………………………………………………………….</w:t>
      </w:r>
    </w:p>
    <w:p w14:paraId="51DADD46" w14:textId="68A6289D" w:rsidR="00F21363" w:rsidRPr="00E5054F" w:rsidRDefault="00C24760" w:rsidP="00E965BD">
      <w:pPr>
        <w:pStyle w:val="ListParagraph"/>
        <w:numPr>
          <w:ilvl w:val="0"/>
          <w:numId w:val="4"/>
        </w:numPr>
        <w:spacing w:before="120" w:after="120"/>
        <w:ind w:left="567" w:hanging="567"/>
        <w:contextualSpacing w:val="0"/>
        <w:jc w:val="both"/>
        <w:rPr>
          <w:color w:val="000000"/>
        </w:rPr>
      </w:pPr>
      <w:r>
        <w:t xml:space="preserve"> Ako se davanje koristi za financiranje mjera (vidjeti pitanje 54. u nastavku), objasnite:</w:t>
      </w:r>
    </w:p>
    <w:p w14:paraId="37C8C169" w14:textId="77777777" w:rsidR="002B7718" w:rsidRDefault="002B7718" w:rsidP="002B7718">
      <w:pPr>
        <w:tabs>
          <w:tab w:val="left" w:leader="dot" w:pos="9072"/>
        </w:tabs>
        <w:spacing w:before="120" w:after="120"/>
        <w:ind w:left="927"/>
        <w:jc w:val="both"/>
      </w:pPr>
      <w:r>
        <w:tab/>
      </w:r>
    </w:p>
    <w:p w14:paraId="2BB0A7AC" w14:textId="77777777" w:rsidR="002B7718" w:rsidRDefault="002B7718" w:rsidP="002B7718">
      <w:pPr>
        <w:pStyle w:val="ListParagraph"/>
        <w:numPr>
          <w:ilvl w:val="1"/>
          <w:numId w:val="4"/>
        </w:numPr>
        <w:spacing w:before="120" w:after="120"/>
        <w:contextualSpacing w:val="0"/>
        <w:jc w:val="both"/>
        <w:rPr>
          <w:rFonts w:cs="Arial Unicode MS"/>
          <w:bCs/>
        </w:rPr>
      </w:pPr>
      <w:bookmarkStart w:id="2" w:name="_Hlk160796179"/>
      <w:r>
        <w:t>naplaćuje li se davanje jednako za domaće i uvezene proizvode;</w:t>
      </w:r>
    </w:p>
    <w:bookmarkEnd w:id="2"/>
    <w:p w14:paraId="331D32BF" w14:textId="77777777" w:rsidR="002B7718" w:rsidRDefault="002B7718" w:rsidP="002B7718">
      <w:pPr>
        <w:tabs>
          <w:tab w:val="left" w:leader="dot" w:pos="9072"/>
        </w:tabs>
        <w:spacing w:before="120" w:after="120"/>
        <w:ind w:left="927"/>
        <w:jc w:val="both"/>
      </w:pPr>
      <w:r>
        <w:tab/>
      </w:r>
    </w:p>
    <w:p w14:paraId="0230AB3F" w14:textId="2E9A6ECD" w:rsidR="002B7718" w:rsidRDefault="002B7718" w:rsidP="002B7718">
      <w:pPr>
        <w:pStyle w:val="ListParagraph"/>
        <w:numPr>
          <w:ilvl w:val="1"/>
          <w:numId w:val="4"/>
        </w:numPr>
        <w:spacing w:before="120" w:after="120"/>
        <w:contextualSpacing w:val="0"/>
        <w:jc w:val="both"/>
        <w:rPr>
          <w:rFonts w:cs="Arial Unicode MS"/>
          <w:bCs/>
        </w:rPr>
      </w:pPr>
      <w:bookmarkStart w:id="3" w:name="_Hlk160796245"/>
      <w:r>
        <w:t>hoće li prijavljena mjera koristiti jednako domaćim i uvezenim proizvodima.</w:t>
      </w:r>
    </w:p>
    <w:bookmarkEnd w:id="3"/>
    <w:p w14:paraId="20264BE8" w14:textId="77777777" w:rsidR="002B7718" w:rsidRDefault="002B7718" w:rsidP="002B7718">
      <w:pPr>
        <w:tabs>
          <w:tab w:val="left" w:leader="dot" w:pos="9072"/>
        </w:tabs>
        <w:spacing w:before="120" w:after="120"/>
        <w:ind w:left="927"/>
        <w:jc w:val="both"/>
      </w:pPr>
      <w:r>
        <w:tab/>
      </w:r>
    </w:p>
    <w:p w14:paraId="1DBDF34C" w14:textId="38AC0F97" w:rsidR="00CC29A8" w:rsidRPr="00F83660" w:rsidRDefault="00CC29A8" w:rsidP="00544B04">
      <w:pPr>
        <w:tabs>
          <w:tab w:val="left" w:leader="dot" w:pos="9072"/>
        </w:tabs>
        <w:spacing w:before="120" w:after="120"/>
        <w:ind w:left="567"/>
        <w:jc w:val="both"/>
        <w:rPr>
          <w:color w:val="000000"/>
        </w:rPr>
      </w:pPr>
    </w:p>
    <w:p w14:paraId="12BBBE61" w14:textId="3845BC80" w:rsidR="00663008" w:rsidRPr="00F83660" w:rsidRDefault="00663008" w:rsidP="00DC5AF1">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0027C8">
            <w:pPr>
              <w:pStyle w:val="Heading1"/>
              <w:numPr>
                <w:ilvl w:val="0"/>
                <w:numId w:val="22"/>
              </w:numPr>
              <w:rPr>
                <w:i/>
                <w:color w:val="000000"/>
                <w:sz w:val="28"/>
                <w:szCs w:val="28"/>
              </w:rPr>
            </w:pPr>
            <w:r>
              <w:rPr>
                <w:i/>
                <w:color w:val="000000"/>
                <w:sz w:val="28"/>
              </w:rPr>
              <w:t>Negativni uvjet: potpora ne smije neopravdano utjecati na trgovinske uvjete u mjeri u kojoj bi to bilo suprotno zajedničkom interesu</w:t>
            </w:r>
          </w:p>
        </w:tc>
      </w:tr>
    </w:tbl>
    <w:p w14:paraId="567C40B6" w14:textId="4746CF00" w:rsidR="00164ADE" w:rsidRPr="00164ADE" w:rsidRDefault="00164ADE"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566812D0" w:rsidR="00164ADE" w:rsidRPr="009433B5" w:rsidRDefault="009433B5" w:rsidP="009433B5">
            <w:pPr>
              <w:pStyle w:val="Heading1"/>
              <w:ind w:left="1440"/>
              <w:jc w:val="left"/>
              <w:rPr>
                <w:iCs/>
                <w:color w:val="000000"/>
                <w:sz w:val="28"/>
                <w:szCs w:val="28"/>
              </w:rPr>
            </w:pPr>
            <w:r>
              <w:rPr>
                <w:color w:val="000000"/>
                <w:sz w:val="24"/>
              </w:rPr>
              <w:t xml:space="preserve">2.1. Svođenje narušavanja tržišnog natjecanja i trgovine na najmanju moguću mjeru </w:t>
            </w:r>
          </w:p>
        </w:tc>
      </w:tr>
    </w:tbl>
    <w:p w14:paraId="13E664B5" w14:textId="1EB96953" w:rsidR="00E870A4" w:rsidRPr="00F83660" w:rsidRDefault="00E870A4"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28EACE6E" w:rsidR="00663008" w:rsidRPr="00F83660" w:rsidRDefault="005D490D" w:rsidP="000027C8">
            <w:pPr>
              <w:pStyle w:val="Heading1"/>
              <w:numPr>
                <w:ilvl w:val="2"/>
                <w:numId w:val="22"/>
              </w:numPr>
              <w:rPr>
                <w:color w:val="000000"/>
                <w:sz w:val="24"/>
                <w:szCs w:val="24"/>
              </w:rPr>
            </w:pPr>
            <w:r>
              <w:rPr>
                <w:color w:val="000000"/>
                <w:sz w:val="24"/>
              </w:rPr>
              <w:t>Nužnost potpore</w:t>
            </w:r>
          </w:p>
        </w:tc>
      </w:tr>
    </w:tbl>
    <w:p w14:paraId="3C23674F" w14:textId="79C4B802" w:rsidR="00663008" w:rsidRPr="00F83660" w:rsidRDefault="00663008" w:rsidP="00663008">
      <w:pPr>
        <w:spacing w:before="360" w:after="120"/>
        <w:jc w:val="both"/>
        <w:rPr>
          <w:i/>
          <w:color w:val="000000"/>
        </w:rPr>
      </w:pPr>
      <w:r>
        <w:rPr>
          <w:i/>
          <w:color w:val="000000"/>
        </w:rPr>
        <w:t>Za</w:t>
      </w:r>
      <w:r>
        <w:rPr>
          <w:i/>
        </w:rPr>
        <w:t xml:space="preserve"> unos podataka</w:t>
      </w:r>
      <w:r>
        <w:rPr>
          <w:i/>
          <w:color w:val="000000"/>
        </w:rPr>
        <w:t xml:space="preserve"> u ovom odjeljku vidjeti odjeljak 4.8.4.1. (točke od 331. do 339.) CEEAG-a. </w:t>
      </w:r>
    </w:p>
    <w:p w14:paraId="31662D12" w14:textId="2DAB52F3" w:rsidR="00A25455" w:rsidRDefault="00A25455" w:rsidP="00C52CFD">
      <w:pPr>
        <w:pStyle w:val="ListParagraph"/>
        <w:numPr>
          <w:ilvl w:val="0"/>
          <w:numId w:val="4"/>
        </w:numPr>
        <w:spacing w:before="120" w:after="120"/>
        <w:ind w:left="567" w:hanging="567"/>
        <w:contextualSpacing w:val="0"/>
        <w:jc w:val="both"/>
      </w:pPr>
      <w:bookmarkStart w:id="4" w:name="_Ref167812746"/>
      <w:r>
        <w:t>U točki 331. CEEAG-a navodi se da se priroda i uzroci problema sigurnosti opskrbe električnom energijom, a time i potrebe za državnom potporom kako bi se osigurala opskrba električnom energijom, moraju na odgovarajući način analizirati i izmjeriti, uključujući vrijeme i mjesto na kojem se problem očekuje, prema potrebi s obzirom na standard pouzdanosti kako je definiran u članku 25. Uredbe (EU) 2019/943.</w:t>
      </w:r>
      <w:bookmarkEnd w:id="4"/>
    </w:p>
    <w:p w14:paraId="1ABC600C" w14:textId="174FCB8E" w:rsidR="00CD4EC7" w:rsidRDefault="00DD7F4B" w:rsidP="00A32872">
      <w:pPr>
        <w:pStyle w:val="ListParagraph"/>
        <w:spacing w:before="120" w:after="120"/>
        <w:ind w:left="567"/>
        <w:contextualSpacing w:val="0"/>
        <w:jc w:val="both"/>
      </w:pPr>
      <w:r>
        <w:t xml:space="preserve">Dostavite analizu kojom se utvrđuje i kvantificira problem sigurnosti opskrbe električnom energijom. U odgovoru navedite pojedinosti u odnosu na razmatranja iz točaka 331. – 333. CEEAG-a. </w:t>
      </w:r>
    </w:p>
    <w:p w14:paraId="70CE46FB" w14:textId="6C69C638" w:rsidR="007E61BB" w:rsidRDefault="007E61BB" w:rsidP="00A32872">
      <w:pPr>
        <w:pStyle w:val="ListParagraph"/>
        <w:spacing w:before="120" w:after="120"/>
        <w:ind w:left="567"/>
        <w:contextualSpacing w:val="0"/>
        <w:jc w:val="both"/>
      </w:pPr>
      <w:r>
        <w:t>…………………………………………………………………………………………….</w:t>
      </w:r>
    </w:p>
    <w:p w14:paraId="3166ADB2" w14:textId="77777777" w:rsidR="000B3DE1" w:rsidRDefault="000B3DE1" w:rsidP="00A32872">
      <w:pPr>
        <w:pStyle w:val="ListParagraph"/>
        <w:spacing w:before="120" w:after="120"/>
        <w:ind w:left="2160"/>
        <w:jc w:val="both"/>
        <w:rPr>
          <w:lang w:eastAsia="en-GB"/>
        </w:rPr>
      </w:pPr>
    </w:p>
    <w:p w14:paraId="33475E6C" w14:textId="2CCC2346" w:rsidR="001C1CEF" w:rsidRDefault="00B444A2" w:rsidP="00646D6A">
      <w:pPr>
        <w:pStyle w:val="ListParagraph"/>
        <w:numPr>
          <w:ilvl w:val="0"/>
          <w:numId w:val="4"/>
        </w:numPr>
        <w:spacing w:before="120" w:after="120"/>
        <w:ind w:left="567" w:hanging="567"/>
        <w:jc w:val="both"/>
      </w:pPr>
      <w:r>
        <w:t xml:space="preserve">U skladu s točkom 334. CEEAG-a i za mjere povezane s rizikom od elektroenergetskih kriza dostavite nacionalni plan pripremljenosti na rizike iz članka 11. Uredbe (EU) 2019/941 u kojem bi trebalo utvrditi predloženu mjeru. </w:t>
      </w:r>
    </w:p>
    <w:p w14:paraId="30219CFC" w14:textId="77777777" w:rsidR="007E61BB" w:rsidRDefault="007E61BB" w:rsidP="007E61BB">
      <w:pPr>
        <w:pStyle w:val="ListParagraph"/>
        <w:spacing w:before="120" w:after="120"/>
        <w:ind w:left="567"/>
        <w:jc w:val="both"/>
        <w:rPr>
          <w:lang w:eastAsia="en-GB"/>
        </w:rPr>
      </w:pPr>
    </w:p>
    <w:p w14:paraId="623887C2" w14:textId="7FEB9B05" w:rsidR="007E61BB" w:rsidRDefault="007E61BB" w:rsidP="007E61BB">
      <w:pPr>
        <w:pStyle w:val="ListParagraph"/>
        <w:spacing w:before="120" w:after="120"/>
        <w:ind w:left="567"/>
        <w:jc w:val="both"/>
      </w:pPr>
      <w:r>
        <w:t>…………………………………………………………………………………………….</w:t>
      </w:r>
    </w:p>
    <w:p w14:paraId="5A1544E3" w14:textId="77777777" w:rsidR="001C1CEF" w:rsidRDefault="001C1CEF" w:rsidP="00A32872">
      <w:pPr>
        <w:pStyle w:val="ListParagraph"/>
        <w:ind w:left="567" w:hanging="567"/>
        <w:rPr>
          <w:lang w:eastAsia="en-GB"/>
        </w:rPr>
      </w:pPr>
    </w:p>
    <w:p w14:paraId="3415F5CB" w14:textId="66D25178" w:rsidR="001C1CEF" w:rsidRDefault="007E61BB" w:rsidP="00646D6A">
      <w:pPr>
        <w:pStyle w:val="ListParagraph"/>
        <w:numPr>
          <w:ilvl w:val="0"/>
          <w:numId w:val="4"/>
        </w:numPr>
        <w:spacing w:before="120" w:after="120"/>
        <w:ind w:left="567" w:hanging="567"/>
        <w:jc w:val="both"/>
      </w:pPr>
      <w:r>
        <w:t>U skladu s točkom 335. CEEAG-a i u slučaju prijedloga za uvođenje nekoliko mjera usmjerenih na sigurnost opskrbe električnom energijom, jasno objasnite međudjelovanje tih mjera radi osiguravanja ukupne troškovne učinkovitosti kombiniranih mjera za sigurnost opskrbe, na primjer tako što će pojasniti kako se mehanizmima za razvoj kapaciteta postiže (ali ne premašuje) standard pouzdanosti iz točke 331.</w:t>
      </w:r>
    </w:p>
    <w:p w14:paraId="36B20D14" w14:textId="77777777" w:rsidR="007E61BB" w:rsidRDefault="007E61BB" w:rsidP="007E61BB">
      <w:pPr>
        <w:pStyle w:val="ListParagraph"/>
        <w:spacing w:before="120" w:after="120"/>
        <w:ind w:left="0"/>
        <w:jc w:val="both"/>
        <w:rPr>
          <w:lang w:eastAsia="en-GB"/>
        </w:rPr>
      </w:pPr>
    </w:p>
    <w:p w14:paraId="5E625743" w14:textId="1DAA218C" w:rsidR="007E61BB" w:rsidRDefault="007E61BB" w:rsidP="007E61BB">
      <w:pPr>
        <w:pStyle w:val="ListParagraph"/>
        <w:spacing w:before="120" w:after="120"/>
        <w:ind w:left="567"/>
        <w:jc w:val="both"/>
      </w:pPr>
      <w:r>
        <w:t>…………………………………………………………………………………………….</w:t>
      </w:r>
    </w:p>
    <w:p w14:paraId="3D7AEC99" w14:textId="77777777" w:rsidR="00646D6A" w:rsidRDefault="00646D6A" w:rsidP="00A32872">
      <w:pPr>
        <w:pStyle w:val="ListParagraph"/>
        <w:ind w:left="567" w:hanging="567"/>
        <w:rPr>
          <w:lang w:eastAsia="en-GB"/>
        </w:rPr>
      </w:pPr>
    </w:p>
    <w:p w14:paraId="000DD5C0" w14:textId="2D8C5850" w:rsidR="00646D6A" w:rsidRDefault="007E61BB" w:rsidP="00646D6A">
      <w:pPr>
        <w:pStyle w:val="ListParagraph"/>
        <w:numPr>
          <w:ilvl w:val="0"/>
          <w:numId w:val="4"/>
        </w:numPr>
        <w:spacing w:before="120" w:after="120"/>
        <w:ind w:left="567" w:hanging="567"/>
        <w:jc w:val="both"/>
      </w:pPr>
      <w:r>
        <w:t>U skladu s točkom 336. CEEAG-a, navedite regulatorne ili tržišne nedostatke kao i sve ostale probleme koji sprječavaju postizanje dostatne razine sigurnosti opskrbe električnom energijom (i prema potrebi zaštite okoliša) bez intervencije.</w:t>
      </w:r>
    </w:p>
    <w:p w14:paraId="7AFCAE64" w14:textId="77777777" w:rsidR="007E61BB" w:rsidRDefault="007E61BB" w:rsidP="007E61BB">
      <w:pPr>
        <w:pStyle w:val="ListParagraph"/>
        <w:spacing w:before="120" w:after="120"/>
        <w:ind w:left="0"/>
        <w:jc w:val="both"/>
        <w:rPr>
          <w:lang w:eastAsia="en-GB"/>
        </w:rPr>
      </w:pPr>
    </w:p>
    <w:p w14:paraId="13B6CD7D" w14:textId="4A8BBF66" w:rsidR="007E61BB" w:rsidRDefault="007E61BB" w:rsidP="007E61BB">
      <w:pPr>
        <w:pStyle w:val="ListParagraph"/>
        <w:spacing w:before="120" w:after="120"/>
        <w:ind w:left="567"/>
        <w:jc w:val="both"/>
      </w:pPr>
      <w:r>
        <w:t>…………………………………………………………………………………………….</w:t>
      </w:r>
    </w:p>
    <w:p w14:paraId="0E21F8F0" w14:textId="77777777" w:rsidR="00646D6A" w:rsidRDefault="00646D6A" w:rsidP="00A32872">
      <w:pPr>
        <w:pStyle w:val="ListParagraph"/>
        <w:ind w:left="567" w:hanging="567"/>
        <w:rPr>
          <w:lang w:eastAsia="en-GB"/>
        </w:rPr>
      </w:pPr>
    </w:p>
    <w:p w14:paraId="116E7CC6" w14:textId="1DBD779B" w:rsidR="00646D6A" w:rsidRDefault="007E61BB" w:rsidP="00646D6A">
      <w:pPr>
        <w:pStyle w:val="ListParagraph"/>
        <w:numPr>
          <w:ilvl w:val="0"/>
          <w:numId w:val="4"/>
        </w:numPr>
        <w:spacing w:before="120" w:after="120"/>
        <w:ind w:left="567" w:hanging="567"/>
        <w:jc w:val="both"/>
      </w:pPr>
      <w:r>
        <w:t xml:space="preserve">U skladu s točkom 337. CEEAG-a, navedite postojeće mjere koje su već usmjerene na tržišne ili regulatorne nedostatke ili druge probleme utvrđene u točki 336. Ako je to primjereno, možete se pozvati na dokaze koji su već dostavljeni kao odgovor na pitanje </w:t>
      </w:r>
      <w:r>
        <w:fldChar w:fldCharType="begin"/>
      </w:r>
      <w:r>
        <w:instrText xml:space="preserve"> REF _Ref167812746 \r \h </w:instrText>
      </w:r>
      <w:r>
        <w:fldChar w:fldCharType="separate"/>
      </w:r>
      <w:r>
        <w:t>16</w:t>
      </w:r>
      <w:r>
        <w:fldChar w:fldCharType="end"/>
      </w:r>
      <w:r>
        <w:t>.</w:t>
      </w:r>
    </w:p>
    <w:p w14:paraId="25BE48E9" w14:textId="77777777" w:rsidR="007E61BB" w:rsidRDefault="007E61BB" w:rsidP="007E61BB">
      <w:pPr>
        <w:pStyle w:val="ListParagraph"/>
        <w:spacing w:before="120" w:after="120"/>
        <w:ind w:left="567"/>
        <w:jc w:val="both"/>
        <w:rPr>
          <w:lang w:eastAsia="en-GB"/>
        </w:rPr>
      </w:pPr>
    </w:p>
    <w:p w14:paraId="16214339" w14:textId="6F1B65E7" w:rsidR="007E61BB" w:rsidRDefault="007E61BB" w:rsidP="007E61BB">
      <w:pPr>
        <w:pStyle w:val="ListParagraph"/>
        <w:spacing w:before="120" w:after="120"/>
        <w:ind w:left="567"/>
        <w:jc w:val="both"/>
      </w:pPr>
      <w:r>
        <w:t>…………………………………………………………………………………………….</w:t>
      </w:r>
    </w:p>
    <w:p w14:paraId="5E396FE7" w14:textId="77777777" w:rsidR="00646D6A" w:rsidRDefault="00646D6A" w:rsidP="00A32872">
      <w:pPr>
        <w:pStyle w:val="ListParagraph"/>
        <w:ind w:left="567" w:hanging="567"/>
        <w:rPr>
          <w:lang w:eastAsia="en-GB"/>
        </w:rPr>
      </w:pPr>
    </w:p>
    <w:p w14:paraId="62702687" w14:textId="29F099B0" w:rsidR="00646D6A" w:rsidRDefault="007E61BB" w:rsidP="00646D6A">
      <w:pPr>
        <w:pStyle w:val="ListParagraph"/>
        <w:numPr>
          <w:ilvl w:val="0"/>
          <w:numId w:val="4"/>
        </w:numPr>
        <w:spacing w:before="120" w:after="120"/>
        <w:ind w:left="567" w:hanging="567"/>
        <w:jc w:val="both"/>
      </w:pPr>
      <w:r>
        <w:t>U skladu s točkom 338. CEEAG-a, obrazložite zašto se od tržišta ne može očekivati sigurnost opskrbe električnom energijom bez državne potpore, uzimajući u obzir reforme i poboljšanja tržišta koje države članice planiraju provesti, kao i tehnološki razvoj.</w:t>
      </w:r>
    </w:p>
    <w:p w14:paraId="6D13E8B0" w14:textId="77777777" w:rsidR="007E61BB" w:rsidRDefault="007E61BB" w:rsidP="007E61BB">
      <w:pPr>
        <w:pStyle w:val="ListParagraph"/>
        <w:spacing w:before="120" w:after="120"/>
        <w:ind w:left="567"/>
        <w:jc w:val="both"/>
        <w:rPr>
          <w:lang w:eastAsia="en-GB"/>
        </w:rPr>
      </w:pPr>
    </w:p>
    <w:p w14:paraId="7EE1181A" w14:textId="2EA88D11" w:rsidR="007E61BB" w:rsidRDefault="007E61BB" w:rsidP="007E61BB">
      <w:pPr>
        <w:pStyle w:val="ListParagraph"/>
        <w:spacing w:before="120" w:after="120"/>
        <w:ind w:left="567"/>
        <w:jc w:val="both"/>
      </w:pPr>
      <w:r>
        <w:t>…………………………………………………………………………………………….</w:t>
      </w:r>
    </w:p>
    <w:p w14:paraId="39B358C4" w14:textId="77777777" w:rsidR="00E13506" w:rsidRDefault="00E13506" w:rsidP="00A32872">
      <w:pPr>
        <w:pStyle w:val="ListParagraph"/>
        <w:rPr>
          <w:lang w:eastAsia="en-GB"/>
        </w:rPr>
      </w:pPr>
    </w:p>
    <w:p w14:paraId="7BF1249B" w14:textId="6FDD0293" w:rsidR="00646D6A" w:rsidRDefault="00E13506" w:rsidP="00A32872">
      <w:pPr>
        <w:pStyle w:val="ListParagraph"/>
        <w:numPr>
          <w:ilvl w:val="0"/>
          <w:numId w:val="4"/>
        </w:numPr>
        <w:spacing w:before="120" w:after="240"/>
        <w:ind w:left="567" w:hanging="567"/>
        <w:jc w:val="both"/>
      </w:pPr>
      <w:r>
        <w:t>Dostavite sljedeće informacije navedene u točki 339. CEEAG-a:</w:t>
      </w:r>
    </w:p>
    <w:p w14:paraId="22B1B19C" w14:textId="02BC0A6D" w:rsidR="001F444E" w:rsidRDefault="00CC02E1" w:rsidP="0013713F">
      <w:pPr>
        <w:pStyle w:val="ListParagraph"/>
        <w:numPr>
          <w:ilvl w:val="1"/>
          <w:numId w:val="4"/>
        </w:numPr>
        <w:spacing w:after="240"/>
        <w:ind w:left="1134" w:hanging="283"/>
        <w:jc w:val="both"/>
      </w:pPr>
      <w:r>
        <w:t xml:space="preserve">procjenu utjecaja varijabilne proizvodnje, uključujući iz susjednih sustava; </w:t>
      </w:r>
    </w:p>
    <w:p w14:paraId="733F56B8" w14:textId="77777777" w:rsidR="00D24030" w:rsidRDefault="00D24030" w:rsidP="0013713F">
      <w:pPr>
        <w:pStyle w:val="ListParagraph"/>
        <w:spacing w:after="240"/>
        <w:ind w:left="1134"/>
        <w:jc w:val="both"/>
        <w:rPr>
          <w:lang w:eastAsia="en-GB"/>
        </w:rPr>
      </w:pPr>
    </w:p>
    <w:p w14:paraId="72F40BC9" w14:textId="6B75E542" w:rsidR="00D24030" w:rsidRDefault="00D24030" w:rsidP="00D24030">
      <w:pPr>
        <w:pStyle w:val="ListParagraph"/>
        <w:spacing w:after="240"/>
        <w:ind w:left="567"/>
        <w:jc w:val="both"/>
      </w:pPr>
      <w:r>
        <w:t>…………………………………………………………………………………………….</w:t>
      </w:r>
    </w:p>
    <w:p w14:paraId="0F11489C" w14:textId="77777777" w:rsidR="00D24030" w:rsidRDefault="00D24030" w:rsidP="0013713F">
      <w:pPr>
        <w:pStyle w:val="ListParagraph"/>
        <w:spacing w:after="240"/>
        <w:ind w:left="567"/>
        <w:jc w:val="both"/>
        <w:rPr>
          <w:lang w:eastAsia="en-GB"/>
        </w:rPr>
      </w:pPr>
    </w:p>
    <w:p w14:paraId="3DB91AB7" w14:textId="69759882" w:rsidR="00646D6A" w:rsidRDefault="00CC02E1" w:rsidP="0013713F">
      <w:pPr>
        <w:pStyle w:val="ListParagraph"/>
        <w:numPr>
          <w:ilvl w:val="1"/>
          <w:numId w:val="4"/>
        </w:numPr>
        <w:spacing w:after="240"/>
        <w:ind w:left="1134" w:hanging="283"/>
        <w:jc w:val="both"/>
      </w:pPr>
      <w:r>
        <w:t>procjenu učinka sudjelovanja potrošnje i skladištenja, uključujući opis mjera za poticanje upravljanja potrošnjom;</w:t>
      </w:r>
    </w:p>
    <w:p w14:paraId="3B87D3DB" w14:textId="77777777" w:rsidR="00D24030" w:rsidRDefault="00D24030" w:rsidP="0013713F">
      <w:pPr>
        <w:pStyle w:val="ListParagraph"/>
        <w:spacing w:after="240"/>
        <w:ind w:left="1134"/>
        <w:jc w:val="both"/>
        <w:rPr>
          <w:lang w:eastAsia="en-GB"/>
        </w:rPr>
      </w:pPr>
    </w:p>
    <w:p w14:paraId="73D99F4F" w14:textId="79016EE1" w:rsidR="00D24030" w:rsidRDefault="00D24030" w:rsidP="00D24030">
      <w:pPr>
        <w:pStyle w:val="ListParagraph"/>
        <w:spacing w:after="240"/>
        <w:ind w:left="567"/>
        <w:jc w:val="both"/>
      </w:pPr>
      <w:r>
        <w:t>…………………………………………………………………………………………….</w:t>
      </w:r>
    </w:p>
    <w:p w14:paraId="12D5F683" w14:textId="77777777" w:rsidR="00D24030" w:rsidRDefault="00D24030" w:rsidP="0013713F">
      <w:pPr>
        <w:pStyle w:val="ListParagraph"/>
        <w:spacing w:after="240"/>
        <w:ind w:left="567"/>
        <w:jc w:val="both"/>
        <w:rPr>
          <w:lang w:eastAsia="en-GB"/>
        </w:rPr>
      </w:pPr>
    </w:p>
    <w:p w14:paraId="7962B400" w14:textId="0EBAAB07" w:rsidR="00646D6A" w:rsidRDefault="00CC02E1" w:rsidP="0013713F">
      <w:pPr>
        <w:pStyle w:val="ListParagraph"/>
        <w:numPr>
          <w:ilvl w:val="1"/>
          <w:numId w:val="4"/>
        </w:numPr>
        <w:spacing w:after="240"/>
        <w:ind w:left="1134" w:hanging="283"/>
        <w:jc w:val="both"/>
      </w:pPr>
      <w:r>
        <w:t xml:space="preserve">procjenu stvarnog ili mogućeg postojanja </w:t>
      </w:r>
      <w:proofErr w:type="spellStart"/>
      <w:r>
        <w:t>interkonekcijskih</w:t>
      </w:r>
      <w:proofErr w:type="spellEnd"/>
      <w:r>
        <w:t xml:space="preserve"> vodova i velike infrastrukture za unutarnju prijenosnu mrežu, uključujući opis projekata koji se grade ili planiraju;</w:t>
      </w:r>
    </w:p>
    <w:p w14:paraId="216A05CC" w14:textId="77777777" w:rsidR="00D24030" w:rsidRDefault="00D24030" w:rsidP="00D24030">
      <w:pPr>
        <w:pStyle w:val="ListParagraph"/>
        <w:spacing w:after="240"/>
        <w:ind w:left="567"/>
        <w:jc w:val="both"/>
        <w:rPr>
          <w:lang w:eastAsia="en-GB"/>
        </w:rPr>
      </w:pPr>
    </w:p>
    <w:p w14:paraId="5FD32882" w14:textId="0BAB0EB7" w:rsidR="00D24030" w:rsidRDefault="00D24030" w:rsidP="00D24030">
      <w:pPr>
        <w:pStyle w:val="ListParagraph"/>
        <w:spacing w:after="240"/>
        <w:ind w:left="567"/>
        <w:jc w:val="both"/>
      </w:pPr>
      <w:r>
        <w:t>…………………………………………………………………………………………….</w:t>
      </w:r>
    </w:p>
    <w:p w14:paraId="14DAAA64" w14:textId="77777777" w:rsidR="00D24030" w:rsidRDefault="00D24030" w:rsidP="0013713F">
      <w:pPr>
        <w:pStyle w:val="ListParagraph"/>
        <w:spacing w:after="240"/>
        <w:ind w:left="567"/>
        <w:jc w:val="both"/>
        <w:rPr>
          <w:lang w:eastAsia="en-GB"/>
        </w:rPr>
      </w:pPr>
    </w:p>
    <w:p w14:paraId="27E6A8E5" w14:textId="0533F2EB" w:rsidR="00D24030" w:rsidRDefault="00631A11" w:rsidP="0013713F">
      <w:pPr>
        <w:pStyle w:val="ListParagraph"/>
        <w:numPr>
          <w:ilvl w:val="1"/>
          <w:numId w:val="4"/>
        </w:numPr>
        <w:spacing w:after="240"/>
        <w:ind w:left="1134" w:hanging="283"/>
        <w:jc w:val="both"/>
      </w:pPr>
      <w:r>
        <w:t xml:space="preserve"> procjenu svih ostalih elemenata koji bi mogli izazvati ili pogoršati problem sigurnosti opskrbe električnom energijom, kao što su gornje granice veleprodajnih cijena ili drugi regulatorni ili tržišni nedostaci. Ako je primjenjivo, dostavite i uzmete u obzir plan provedbe mjera za uklanjanje svih utvrđenih regulatornih poremećaja ili tržišnih nedostataka te mišljenje Komisije o takvom planu provedbe u skladu s člankom 20. stavcima 3. i 5. Uredbe (EU) 2019/943;</w:t>
      </w:r>
    </w:p>
    <w:p w14:paraId="7A0BA767" w14:textId="77777777" w:rsidR="00D24030" w:rsidRDefault="00D24030" w:rsidP="00D24030">
      <w:pPr>
        <w:pStyle w:val="ListParagraph"/>
        <w:spacing w:after="240"/>
        <w:ind w:left="567"/>
        <w:jc w:val="both"/>
        <w:rPr>
          <w:lang w:eastAsia="en-GB"/>
        </w:rPr>
      </w:pPr>
    </w:p>
    <w:p w14:paraId="44EBBAAE" w14:textId="77777777" w:rsidR="00D24030" w:rsidRDefault="00D24030" w:rsidP="00D24030">
      <w:pPr>
        <w:pStyle w:val="ListParagraph"/>
        <w:spacing w:after="240"/>
        <w:ind w:left="567"/>
        <w:jc w:val="both"/>
      </w:pPr>
      <w:r>
        <w:t>…………………………………………………………………………………………….</w:t>
      </w:r>
    </w:p>
    <w:p w14:paraId="48D250F3" w14:textId="698F98F4" w:rsidR="00E91CD6" w:rsidRDefault="00646D6A" w:rsidP="0013713F">
      <w:pPr>
        <w:pStyle w:val="ListParagraph"/>
        <w:spacing w:after="240"/>
        <w:ind w:left="567"/>
        <w:jc w:val="both"/>
      </w:pPr>
      <w:r>
        <w:t xml:space="preserve"> </w:t>
      </w:r>
    </w:p>
    <w:p w14:paraId="57A56477" w14:textId="3D8D26A8" w:rsidR="00646D6A" w:rsidRDefault="00CC02E1" w:rsidP="0013713F">
      <w:pPr>
        <w:pStyle w:val="ListParagraph"/>
        <w:numPr>
          <w:ilvl w:val="1"/>
          <w:numId w:val="4"/>
        </w:numPr>
        <w:spacing w:after="240"/>
        <w:ind w:left="1134" w:hanging="283"/>
        <w:jc w:val="both"/>
      </w:pPr>
      <w:r>
        <w:t>sav relevantni sadržaj akcijskih planova na temelju članka 15. Uredbe (EU) 2019/943.</w:t>
      </w:r>
    </w:p>
    <w:p w14:paraId="621A86A8" w14:textId="77777777" w:rsidR="00663008" w:rsidRPr="00836816" w:rsidRDefault="00663008" w:rsidP="00663008">
      <w:pPr>
        <w:tabs>
          <w:tab w:val="left" w:leader="dot" w:pos="9072"/>
        </w:tabs>
        <w:spacing w:before="120" w:after="120"/>
        <w:ind w:left="567"/>
        <w:jc w:val="both"/>
      </w:pPr>
      <w:r>
        <w:lastRenderedPageBreak/>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69099AF6" w:rsidR="00EA354A" w:rsidRPr="00F83660" w:rsidRDefault="0013713F" w:rsidP="000027C8">
            <w:pPr>
              <w:pStyle w:val="Heading1"/>
              <w:numPr>
                <w:ilvl w:val="2"/>
                <w:numId w:val="22"/>
              </w:numPr>
              <w:rPr>
                <w:color w:val="000000"/>
                <w:sz w:val="24"/>
                <w:szCs w:val="24"/>
              </w:rPr>
            </w:pPr>
            <w:r>
              <w:rPr>
                <w:color w:val="000000"/>
                <w:sz w:val="24"/>
              </w:rPr>
              <w:t>Primjerenost</w:t>
            </w:r>
          </w:p>
        </w:tc>
      </w:tr>
    </w:tbl>
    <w:p w14:paraId="4C2D927B" w14:textId="3E3F17BF" w:rsidR="00EA354A" w:rsidRPr="00F83660" w:rsidRDefault="00EA354A" w:rsidP="00EA354A">
      <w:pPr>
        <w:spacing w:before="360" w:after="120"/>
        <w:jc w:val="both"/>
        <w:rPr>
          <w:i/>
          <w:color w:val="000000"/>
        </w:rPr>
      </w:pPr>
      <w:r>
        <w:rPr>
          <w:i/>
        </w:rPr>
        <w:t>Za unos podataka u ovom odjeljku vidjeti odjeljak 4.8.4.2. (točke od 341. do 342.) CEEAG-a.</w:t>
      </w:r>
      <w:r>
        <w:rPr>
          <w:i/>
          <w:color w:val="000000"/>
        </w:rPr>
        <w:t xml:space="preserve"> </w:t>
      </w:r>
    </w:p>
    <w:p w14:paraId="07C78113" w14:textId="6559C3EA" w:rsidR="00631A11" w:rsidRDefault="00631A11" w:rsidP="00A32872">
      <w:pPr>
        <w:pStyle w:val="ListParagraph"/>
        <w:numPr>
          <w:ilvl w:val="0"/>
          <w:numId w:val="4"/>
        </w:numPr>
        <w:spacing w:before="120" w:after="120"/>
        <w:ind w:left="567" w:hanging="567"/>
        <w:contextualSpacing w:val="0"/>
        <w:jc w:val="both"/>
      </w:pPr>
      <w:bookmarkStart w:id="5" w:name="_Ref168390744"/>
      <w:r>
        <w:t>Kako bi se utvrdila usklađenost s točkom 341. CEEAG-a:</w:t>
      </w:r>
      <w:bookmarkEnd w:id="5"/>
      <w:r>
        <w:t xml:space="preserve"> </w:t>
      </w:r>
    </w:p>
    <w:p w14:paraId="79825D38" w14:textId="43C3C984" w:rsidR="0021413B" w:rsidRDefault="000F6575" w:rsidP="0013713F">
      <w:pPr>
        <w:pStyle w:val="ListParagraph"/>
        <w:numPr>
          <w:ilvl w:val="1"/>
          <w:numId w:val="4"/>
        </w:numPr>
        <w:spacing w:before="120" w:after="120"/>
        <w:ind w:left="1134" w:hanging="283"/>
        <w:contextualSpacing w:val="0"/>
        <w:jc w:val="both"/>
      </w:pPr>
      <w:r>
        <w:t xml:space="preserve">navedite koji su alternativni načini postizanja sigurnosti opskrbe električnom energijom razmotreni, a posebno učinkovitiji model tržišta električne energije koji može ublažiti tržišne nedostatke koji ugrožavaju sigurnost opskrbe električnom energijom. U tom se pogledu u točki 341. CEEAG-a navode primjeri poboljšanja model tržišta električne energije (poboljšanje funkcioniranja obračuna odstupanja u opskrbi električnom energijom i integracije promjenjive proizvodnje, poticanje i integracija upravljanja potražnjom i skladištenja, omogućavanje učinkovitih cjenovnih signala, uklanjanje prepreka prekograničnoj trgovini i poboljšanje infrastrukture, uključujući </w:t>
      </w:r>
      <w:proofErr w:type="spellStart"/>
      <w:r>
        <w:t>interkonekcije</w:t>
      </w:r>
      <w:proofErr w:type="spellEnd"/>
      <w:r>
        <w:t>);</w:t>
      </w:r>
    </w:p>
    <w:p w14:paraId="159F5D94" w14:textId="5BF3AD77" w:rsidR="00631A11" w:rsidRPr="0021413B" w:rsidRDefault="00631A11" w:rsidP="0013713F">
      <w:pPr>
        <w:pStyle w:val="ListParagraph"/>
        <w:spacing w:before="120" w:after="120"/>
        <w:ind w:left="567"/>
        <w:contextualSpacing w:val="0"/>
        <w:jc w:val="both"/>
      </w:pPr>
      <w:r>
        <w:t>…………………………………………………………………………………………….</w:t>
      </w:r>
    </w:p>
    <w:p w14:paraId="294AE69F" w14:textId="37E2EC9B" w:rsidR="002C3BBC" w:rsidRDefault="00F43D8F" w:rsidP="0013713F">
      <w:pPr>
        <w:pStyle w:val="ListParagraph"/>
        <w:numPr>
          <w:ilvl w:val="1"/>
          <w:numId w:val="4"/>
        </w:numPr>
        <w:spacing w:before="120" w:after="120"/>
        <w:ind w:left="1134" w:hanging="283"/>
        <w:contextualSpacing w:val="0"/>
        <w:jc w:val="both"/>
      </w:pPr>
      <w:r>
        <w:t>dokažite da unatoč odgovarajućim i razmjernim poboljšanjima modela tržišta i ulaganja u imovinu mreže, bez obzira na to je li već provedena ili planirana, i dalje postoji zabrinutost u pogledu sigurnosti opskrbe (točka 341. CEEAG-a).</w:t>
      </w:r>
    </w:p>
    <w:p w14:paraId="179BCAD5" w14:textId="5BB0CBC0" w:rsidR="00B36962" w:rsidRDefault="00B36962" w:rsidP="00A32872">
      <w:pPr>
        <w:pStyle w:val="ListParagraph"/>
        <w:spacing w:before="120" w:after="120"/>
        <w:ind w:left="567"/>
        <w:contextualSpacing w:val="0"/>
        <w:jc w:val="both"/>
      </w:pPr>
      <w:r>
        <w:t>…………………………………………………………………………………….............</w:t>
      </w:r>
    </w:p>
    <w:p w14:paraId="23185F94" w14:textId="708637F6" w:rsidR="00E91CD6" w:rsidRDefault="00E13506" w:rsidP="00E91CD6">
      <w:pPr>
        <w:pStyle w:val="ListParagraph"/>
        <w:numPr>
          <w:ilvl w:val="0"/>
          <w:numId w:val="4"/>
        </w:numPr>
        <w:spacing w:before="120" w:after="120"/>
        <w:ind w:left="567" w:hanging="567"/>
        <w:contextualSpacing w:val="0"/>
        <w:jc w:val="both"/>
      </w:pPr>
      <w:r>
        <w:t xml:space="preserve">Za mjere za slučaj zagušenja mreže dodatno objasniti kako se učinkovitost mjera za </w:t>
      </w:r>
      <w:proofErr w:type="spellStart"/>
      <w:r>
        <w:t>redispečiranje</w:t>
      </w:r>
      <w:proofErr w:type="spellEnd"/>
      <w:r>
        <w:t xml:space="preserve"> poboljšava u skladu s člankom 13. Uredbe (EU) 2019/943 (točka 342. CEEAG-a).</w:t>
      </w:r>
    </w:p>
    <w:p w14:paraId="78310DA6" w14:textId="1148C368" w:rsidR="00AB322D" w:rsidRPr="00342D59" w:rsidRDefault="00C2550E" w:rsidP="00342D59">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236D0F04" w:rsidR="00AB322D" w:rsidRPr="00E74034" w:rsidRDefault="00AB322D" w:rsidP="000027C8">
            <w:pPr>
              <w:pStyle w:val="Heading1"/>
              <w:numPr>
                <w:ilvl w:val="2"/>
                <w:numId w:val="22"/>
              </w:numPr>
              <w:rPr>
                <w:sz w:val="24"/>
                <w:szCs w:val="24"/>
              </w:rPr>
            </w:pPr>
            <w:r>
              <w:rPr>
                <w:sz w:val="24"/>
              </w:rPr>
              <w:t>Prihvatljivost</w:t>
            </w:r>
          </w:p>
        </w:tc>
      </w:tr>
    </w:tbl>
    <w:p w14:paraId="2460A5B7" w14:textId="542C5474" w:rsidR="00AB322D" w:rsidRPr="00E74034" w:rsidRDefault="00AB322D" w:rsidP="00AB322D">
      <w:pPr>
        <w:spacing w:before="360" w:after="120"/>
        <w:jc w:val="both"/>
        <w:rPr>
          <w:i/>
        </w:rPr>
      </w:pPr>
      <w:r>
        <w:rPr>
          <w:i/>
        </w:rPr>
        <w:t xml:space="preserve">Za unos podataka u ovom odjeljku vidjeti odjeljak 4.8.4.3. (točke od 343. do 346.) CEEAG-a. </w:t>
      </w:r>
    </w:p>
    <w:p w14:paraId="5B261EDF" w14:textId="1C3D2939" w:rsidR="00AC1835" w:rsidRPr="0041079D" w:rsidRDefault="00757E45" w:rsidP="0041079D">
      <w:pPr>
        <w:pStyle w:val="ListParagraph"/>
        <w:numPr>
          <w:ilvl w:val="0"/>
          <w:numId w:val="4"/>
        </w:numPr>
        <w:spacing w:before="120" w:after="120"/>
        <w:ind w:left="567" w:hanging="567"/>
        <w:contextualSpacing w:val="0"/>
        <w:jc w:val="both"/>
      </w:pPr>
      <w:r>
        <w:t xml:space="preserve">Kako biste dokazali usklađenost s točkom 343. CEEAG-a, potvrdite da će mjera biti otvorena svim korisnicima ili projektima koji su tehnički sposobni učinkovito doprinijeti ostvarivanju cilja sigurnosti opskrbe (npr. proizvodnja, skladištenje, upravljanje potražnjom, agregiranje malih jedinica u veće blokove). </w:t>
      </w:r>
    </w:p>
    <w:p w14:paraId="0E72243E" w14:textId="7C3263F1" w:rsidR="00C2550E" w:rsidRDefault="00C2550E" w:rsidP="00A32872">
      <w:pPr>
        <w:pStyle w:val="ListParagraph"/>
        <w:spacing w:before="120" w:after="120"/>
        <w:ind w:left="567"/>
        <w:contextualSpacing w:val="0"/>
        <w:jc w:val="both"/>
      </w:pPr>
      <w:r>
        <w:t>…………………………………………………………………………………………….</w:t>
      </w:r>
    </w:p>
    <w:p w14:paraId="6A36C585" w14:textId="0E19FB2D" w:rsidR="00C2550E" w:rsidRDefault="00757E45" w:rsidP="00A32872">
      <w:pPr>
        <w:pStyle w:val="ListParagraph"/>
        <w:numPr>
          <w:ilvl w:val="0"/>
          <w:numId w:val="4"/>
        </w:numPr>
        <w:spacing w:before="120" w:after="120"/>
        <w:ind w:left="567" w:hanging="567"/>
        <w:contextualSpacing w:val="0"/>
        <w:jc w:val="both"/>
      </w:pPr>
      <w:r>
        <w:t xml:space="preserve">U skladu s točkom 344. CEEAG-a objasnite postoje li ograničenja u pogledu sudjelovanja u predloženoj mjeri za sigurnost opskrbe kojima se nastoji osigurati da se mjerom ne ugrožava zaštita okoliša. </w:t>
      </w:r>
    </w:p>
    <w:p w14:paraId="5F432598" w14:textId="5B72B220" w:rsidR="0006674F" w:rsidRDefault="0006674F" w:rsidP="00A32872">
      <w:pPr>
        <w:pStyle w:val="ListParagraph"/>
        <w:spacing w:before="120" w:after="120"/>
        <w:ind w:left="567"/>
        <w:contextualSpacing w:val="0"/>
        <w:jc w:val="both"/>
      </w:pPr>
      <w:r>
        <w:t>…………………………………………………………………………………………….</w:t>
      </w:r>
    </w:p>
    <w:p w14:paraId="6E89B6D6" w14:textId="461347B4" w:rsidR="00C2550E" w:rsidRDefault="001243C2" w:rsidP="00A32872">
      <w:pPr>
        <w:pStyle w:val="ListParagraph"/>
        <w:numPr>
          <w:ilvl w:val="0"/>
          <w:numId w:val="4"/>
        </w:numPr>
        <w:spacing w:before="120" w:after="120"/>
        <w:ind w:left="567" w:hanging="567"/>
        <w:contextualSpacing w:val="0"/>
        <w:jc w:val="both"/>
      </w:pPr>
      <w:r>
        <w:t xml:space="preserve">Ako prijavljena mjera za sigurnost opskrbe uključuje dodatne kriterije ili značajke za promicanje sudjelovanja zelenijih tehnologija (ili smanjenje sudjelovanja onečišćujućih tehnologija) potrebne za potporu ostvarenju ciljeva Unije u području zaštite okoliša, dokažite da su takvi dodatni kriteriji ili značajke objektivni, transparentni i </w:t>
      </w:r>
      <w:proofErr w:type="spellStart"/>
      <w:r>
        <w:t>nediskriminirajući</w:t>
      </w:r>
      <w:proofErr w:type="spellEnd"/>
      <w:r>
        <w:t xml:space="preserve"> u odnosu na jasno utvrđene ciljeve zaštite okoliša te da neće dovesti do prekomjerne naknade korisnicima (točka 345. CEEAG-a). </w:t>
      </w:r>
    </w:p>
    <w:p w14:paraId="3D7256B6" w14:textId="797DEA12" w:rsidR="00C2550E" w:rsidRPr="002C6BE5" w:rsidRDefault="00C2550E" w:rsidP="00C2550E">
      <w:pPr>
        <w:tabs>
          <w:tab w:val="left" w:leader="dot" w:pos="9072"/>
        </w:tabs>
        <w:spacing w:before="120" w:after="120"/>
        <w:ind w:left="567"/>
        <w:jc w:val="both"/>
      </w:pPr>
      <w:r>
        <w:lastRenderedPageBreak/>
        <w:tab/>
      </w:r>
    </w:p>
    <w:p w14:paraId="39861E3B" w14:textId="2F9F8A12" w:rsidR="00757E45" w:rsidRDefault="00757E45" w:rsidP="00757E45">
      <w:pPr>
        <w:pStyle w:val="ListParagraph"/>
        <w:numPr>
          <w:ilvl w:val="0"/>
          <w:numId w:val="4"/>
        </w:numPr>
        <w:spacing w:before="120" w:after="120"/>
        <w:ind w:left="567" w:hanging="567"/>
        <w:contextualSpacing w:val="0"/>
        <w:jc w:val="both"/>
      </w:pPr>
      <w:r>
        <w:t xml:space="preserve">U skladu s točkom 346. CEEAG-a: </w:t>
      </w:r>
    </w:p>
    <w:p w14:paraId="6D01F322" w14:textId="59FBE293" w:rsidR="0098393D" w:rsidRPr="0098393D" w:rsidRDefault="00CC2B48" w:rsidP="001D2520">
      <w:pPr>
        <w:pStyle w:val="ListParagraph"/>
        <w:numPr>
          <w:ilvl w:val="1"/>
          <w:numId w:val="4"/>
        </w:numPr>
        <w:spacing w:before="120" w:after="120"/>
        <w:ind w:left="1134" w:hanging="283"/>
        <w:contextualSpacing w:val="0"/>
        <w:jc w:val="both"/>
      </w:pPr>
      <w:r>
        <w:t xml:space="preserve">navedite hoće li mjere za sigurnost opskrbe električnom energijom biti otvorene za izravno prekogranično sudjelovanje pružatelja kapaciteta smještenih u drugoj državi članici. Ako neće, objasnite zašto; </w:t>
      </w:r>
    </w:p>
    <w:p w14:paraId="571EA613" w14:textId="479A2476" w:rsidR="0098393D" w:rsidRDefault="0098393D" w:rsidP="00A32872">
      <w:pPr>
        <w:pStyle w:val="ListParagraph"/>
        <w:ind w:hanging="153"/>
      </w:pPr>
      <w:r>
        <w:t>……………………………………………………………………………………….........</w:t>
      </w:r>
    </w:p>
    <w:p w14:paraId="65B21FB4" w14:textId="11C332B2" w:rsidR="00AC1835" w:rsidRDefault="00BD2E36" w:rsidP="001D2520">
      <w:pPr>
        <w:pStyle w:val="ListParagraph"/>
        <w:numPr>
          <w:ilvl w:val="1"/>
          <w:numId w:val="4"/>
        </w:numPr>
        <w:spacing w:before="120" w:after="120"/>
        <w:ind w:left="1134" w:hanging="283"/>
        <w:contextualSpacing w:val="0"/>
        <w:jc w:val="both"/>
      </w:pPr>
      <w:r>
        <w:t xml:space="preserve">dokažite da će strani kapacitet koji može pružiti jednakovrijednu tehničku izvedbu kao i domaći kapaciteti imati priliku sudjelovati u istom natjecateljskom postupku kao i domaći kapacitet; </w:t>
      </w:r>
    </w:p>
    <w:p w14:paraId="292E7CCC" w14:textId="275D78A0" w:rsidR="00C2550E" w:rsidRDefault="00C2550E" w:rsidP="00A32872">
      <w:pPr>
        <w:pStyle w:val="ListParagraph"/>
        <w:spacing w:before="120" w:after="120"/>
        <w:ind w:left="567"/>
        <w:contextualSpacing w:val="0"/>
        <w:jc w:val="both"/>
      </w:pPr>
      <w:r>
        <w:t>…………………………………………………………………………………………...</w:t>
      </w:r>
    </w:p>
    <w:p w14:paraId="5A81EFFB" w14:textId="2CF7DB45" w:rsidR="00BD2E36" w:rsidRPr="00E74034" w:rsidRDefault="00A567B2" w:rsidP="001D2520">
      <w:pPr>
        <w:pStyle w:val="ListParagraph"/>
        <w:numPr>
          <w:ilvl w:val="1"/>
          <w:numId w:val="4"/>
        </w:numPr>
        <w:spacing w:before="120" w:after="120"/>
        <w:ind w:left="1134" w:hanging="283"/>
        <w:contextualSpacing w:val="0"/>
        <w:jc w:val="both"/>
      </w:pPr>
      <w:r>
        <w:t xml:space="preserve">ako je primjenjivo, dokažite usklađenost s relevantnim pravilima utvrđenima u članku 26. Uredbe (EU) 2019/943 o prekograničnom sudjelovanju u mehanizmima za razvoj kapaciteta. </w:t>
      </w:r>
    </w:p>
    <w:p w14:paraId="50EFD0C1" w14:textId="77777777" w:rsidR="00AB322D" w:rsidRPr="00E74034" w:rsidRDefault="00AB322D" w:rsidP="00AB322D">
      <w:pPr>
        <w:tabs>
          <w:tab w:val="left" w:leader="dot" w:pos="9072"/>
        </w:tabs>
        <w:spacing w:before="120" w:after="120"/>
        <w:ind w:left="567"/>
        <w:jc w:val="both"/>
      </w:pPr>
      <w:r>
        <w:tab/>
      </w:r>
    </w:p>
    <w:p w14:paraId="2751C082" w14:textId="70B7F0D4" w:rsidR="00E74034" w:rsidRDefault="00E74034" w:rsidP="00E74034">
      <w:pPr>
        <w:ind w:left="-567" w:firstLine="1412"/>
      </w:pPr>
    </w:p>
    <w:p w14:paraId="6CCBB7A5" w14:textId="77777777" w:rsidR="003E4266" w:rsidRPr="003E4266" w:rsidRDefault="003E4266" w:rsidP="00E74034">
      <w:pPr>
        <w:ind w:left="-567" w:firstLine="1412"/>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395F6140" w14:textId="77777777" w:rsidTr="00C041E3">
        <w:tc>
          <w:tcPr>
            <w:tcW w:w="9322" w:type="dxa"/>
            <w:shd w:val="pct15" w:color="auto" w:fill="auto"/>
          </w:tcPr>
          <w:p w14:paraId="06530123" w14:textId="40FE4CC8" w:rsidR="00E74034" w:rsidRPr="00E74034" w:rsidRDefault="00E74034" w:rsidP="000027C8">
            <w:pPr>
              <w:pStyle w:val="Heading1"/>
              <w:numPr>
                <w:ilvl w:val="2"/>
                <w:numId w:val="22"/>
              </w:numPr>
              <w:rPr>
                <w:sz w:val="24"/>
                <w:szCs w:val="24"/>
              </w:rPr>
            </w:pPr>
            <w:r>
              <w:rPr>
                <w:sz w:val="24"/>
              </w:rPr>
              <w:t>Javno savjetovanje</w:t>
            </w:r>
          </w:p>
        </w:tc>
      </w:tr>
    </w:tbl>
    <w:p w14:paraId="1B229D4F" w14:textId="57AA6556" w:rsidR="00E74034" w:rsidRPr="00E74034" w:rsidRDefault="00E74034" w:rsidP="00E74034">
      <w:pPr>
        <w:spacing w:before="360" w:after="120"/>
        <w:jc w:val="both"/>
        <w:rPr>
          <w:i/>
        </w:rPr>
      </w:pPr>
      <w:r>
        <w:rPr>
          <w:i/>
        </w:rPr>
        <w:t xml:space="preserve">Za unos podataka u ovom odjeljku vidjeti odjeljak 4.8.4.4. (točke od 348. do 351.) CEEAG-a. </w:t>
      </w:r>
    </w:p>
    <w:p w14:paraId="78EF67B8" w14:textId="77777777" w:rsidR="00725C45" w:rsidRDefault="0004197A" w:rsidP="0004197A">
      <w:pPr>
        <w:pStyle w:val="ListParagraph"/>
        <w:numPr>
          <w:ilvl w:val="0"/>
          <w:numId w:val="4"/>
        </w:numPr>
        <w:spacing w:before="120" w:after="120"/>
        <w:ind w:left="567" w:hanging="567"/>
        <w:contextualSpacing w:val="0"/>
        <w:jc w:val="both"/>
      </w:pPr>
      <w:r>
        <w:t>Objasnite je li za mjeru potrebno javno savjetovanje u skladu s odjeljkom 4.8.4.4. i, ako nije, zašto.</w:t>
      </w:r>
    </w:p>
    <w:p w14:paraId="531A3C17" w14:textId="76D47CF4" w:rsidR="0004197A" w:rsidRDefault="00725C45" w:rsidP="001D2520">
      <w:pPr>
        <w:pStyle w:val="ListParagraph"/>
        <w:spacing w:before="120" w:after="120"/>
        <w:ind w:left="567"/>
        <w:contextualSpacing w:val="0"/>
        <w:jc w:val="both"/>
      </w:pPr>
      <w:r>
        <w:t xml:space="preserve">…………………………………………………………………………………………… </w:t>
      </w:r>
    </w:p>
    <w:p w14:paraId="33898210" w14:textId="77777777" w:rsidR="00915173" w:rsidRDefault="00915173" w:rsidP="00A32872">
      <w:pPr>
        <w:pStyle w:val="ListParagraph"/>
        <w:numPr>
          <w:ilvl w:val="0"/>
          <w:numId w:val="4"/>
        </w:numPr>
        <w:spacing w:before="120" w:after="120"/>
        <w:ind w:left="567" w:hanging="567"/>
        <w:contextualSpacing w:val="0"/>
        <w:jc w:val="both"/>
      </w:pPr>
      <w:r>
        <w:t>Ako je za mjeru potrebno javno savjetovanje:</w:t>
      </w:r>
    </w:p>
    <w:p w14:paraId="10ED4DF3" w14:textId="0709E691" w:rsidR="00915173" w:rsidRDefault="00725C45" w:rsidP="000027C8">
      <w:pPr>
        <w:pStyle w:val="ListParagraph"/>
        <w:numPr>
          <w:ilvl w:val="1"/>
          <w:numId w:val="31"/>
        </w:numPr>
        <w:spacing w:before="120" w:after="120"/>
        <w:ind w:left="1134" w:hanging="283"/>
        <w:contextualSpacing w:val="0"/>
        <w:jc w:val="both"/>
      </w:pPr>
      <w:r>
        <w:t>navedite trajanje javnog savjetovanja i dostavite sažetak glavnih obrađenih pitanja;</w:t>
      </w:r>
    </w:p>
    <w:p w14:paraId="40A2840B" w14:textId="7090B46D" w:rsidR="00725C45" w:rsidRDefault="00725C45" w:rsidP="001D2520">
      <w:pPr>
        <w:pStyle w:val="ListParagraph"/>
        <w:spacing w:before="120" w:after="120"/>
        <w:contextualSpacing w:val="0"/>
        <w:jc w:val="both"/>
      </w:pPr>
      <w:r>
        <w:t>…………………………………………………………………………………………..</w:t>
      </w:r>
    </w:p>
    <w:p w14:paraId="7CCE3A7C" w14:textId="0CDC35A6" w:rsidR="00915173" w:rsidRDefault="00725C45" w:rsidP="000027C8">
      <w:pPr>
        <w:pStyle w:val="ListParagraph"/>
        <w:numPr>
          <w:ilvl w:val="1"/>
          <w:numId w:val="31"/>
        </w:numPr>
        <w:spacing w:before="120" w:after="120"/>
        <w:ind w:left="1134" w:hanging="283"/>
        <w:contextualSpacing w:val="0"/>
        <w:jc w:val="both"/>
      </w:pPr>
      <w:r>
        <w:t>u skladu sa zahtjevima iz točke 350. CEEAG-a navedite adresu javnih internetskih stranica na kojima jesu ili će biti objavljeni upitnici za savjetovanje i vladin sažetak odgovora na savjetovanje.</w:t>
      </w:r>
    </w:p>
    <w:p w14:paraId="2B78DD59" w14:textId="77777777" w:rsidR="00081E48" w:rsidRDefault="00081E48" w:rsidP="001D2520">
      <w:pPr>
        <w:pStyle w:val="ListParagraph"/>
        <w:spacing w:before="120" w:after="120"/>
        <w:ind w:left="1440"/>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81E48" w:rsidRPr="00FC6878" w14:paraId="33FDD1E1" w14:textId="77777777" w:rsidTr="00081E48">
        <w:tc>
          <w:tcPr>
            <w:tcW w:w="9322" w:type="dxa"/>
            <w:shd w:val="clear" w:color="auto" w:fill="C9C9C9"/>
          </w:tcPr>
          <w:p w14:paraId="7D795D50" w14:textId="77777777" w:rsidR="00081E48" w:rsidRPr="00FC6878" w:rsidRDefault="00081E48" w:rsidP="000027C8">
            <w:pPr>
              <w:pStyle w:val="Heading1"/>
              <w:numPr>
                <w:ilvl w:val="2"/>
                <w:numId w:val="22"/>
              </w:numPr>
              <w:rPr>
                <w:sz w:val="24"/>
                <w:szCs w:val="24"/>
              </w:rPr>
            </w:pPr>
            <w:r>
              <w:rPr>
                <w:sz w:val="24"/>
              </w:rPr>
              <w:t>Proporcionalnost</w:t>
            </w:r>
          </w:p>
        </w:tc>
      </w:tr>
    </w:tbl>
    <w:p w14:paraId="2592F405" w14:textId="7ACA92B9" w:rsidR="00081E48" w:rsidRDefault="00081E48" w:rsidP="001D2520">
      <w:pPr>
        <w:pStyle w:val="ListParagraph"/>
        <w:spacing w:before="120" w:after="120"/>
        <w:ind w:left="0"/>
        <w:contextualSpacing w:val="0"/>
        <w:jc w:val="both"/>
      </w:pPr>
      <w:r>
        <w:rPr>
          <w:i/>
        </w:rPr>
        <w:t>Za unos podataka u ovom odjeljku vidjeti odjeljke 3.2.1.3. (točke od 49. do 53. i točka 55.) i 4.8.4.5. (točke od 353. do 357.) CEEAG-a. Napominjemo da su odjeljci 2.1.5.1. i 2.1.5.2. međusobno isključivi. Odgovorite samo na odgovarajući odjeljak, ovisno o obliku predložene mjere.</w:t>
      </w:r>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9698CDE" w:rsidR="00863406" w:rsidRPr="00FC6878" w:rsidRDefault="00BD193B" w:rsidP="000027C8">
            <w:pPr>
              <w:pStyle w:val="Heading1"/>
              <w:keepNext/>
              <w:keepLines/>
              <w:numPr>
                <w:ilvl w:val="3"/>
                <w:numId w:val="22"/>
              </w:numPr>
              <w:ind w:left="1723" w:right="-28" w:hanging="646"/>
              <w:rPr>
                <w:sz w:val="24"/>
                <w:szCs w:val="24"/>
              </w:rPr>
            </w:pPr>
            <w:r>
              <w:rPr>
                <w:sz w:val="24"/>
              </w:rPr>
              <w:lastRenderedPageBreak/>
              <w:t>Proporcionalnost potpore koja se dodjeljuje u okviru konkurentnog natječajnog postupka</w:t>
            </w:r>
          </w:p>
        </w:tc>
      </w:tr>
    </w:tbl>
    <w:p w14:paraId="3A2A7C7F" w14:textId="4061FA26" w:rsidR="00863406" w:rsidRDefault="00863406" w:rsidP="00863406">
      <w:pPr>
        <w:spacing w:before="360" w:after="120"/>
        <w:jc w:val="both"/>
        <w:rPr>
          <w:i/>
        </w:rPr>
      </w:pPr>
      <w:r>
        <w:rPr>
          <w:i/>
        </w:rPr>
        <w:t xml:space="preserve">Za unos podataka u ovom odjeljku vidjeti odjeljak 3.2.1.3 (točke 49., 50., 51., 52., 53. i 55.) i točke 353., 354. i 356. CEEAG-a. </w:t>
      </w:r>
    </w:p>
    <w:p w14:paraId="50E2DDC9" w14:textId="48FD7994" w:rsidR="00882890" w:rsidRDefault="00882890" w:rsidP="00863406">
      <w:pPr>
        <w:spacing w:before="360" w:after="120"/>
        <w:jc w:val="both"/>
        <w:rPr>
          <w:i/>
        </w:rPr>
      </w:pPr>
      <w:r>
        <w:rPr>
          <w:i/>
        </w:rPr>
        <w:t>Ovaj se odjeljak ne primjenjuje na potpore dodijeljene bez konkurentnog natječajnog postupka. Za takve mjere idite izravno na odjeljak 2.1.5.2.</w:t>
      </w:r>
    </w:p>
    <w:p w14:paraId="7F46CDC3" w14:textId="77777777" w:rsidR="00882890" w:rsidRDefault="00882890" w:rsidP="00863406">
      <w:pPr>
        <w:spacing w:before="360" w:after="120"/>
        <w:jc w:val="both"/>
        <w:rPr>
          <w:i/>
        </w:rPr>
      </w:pPr>
    </w:p>
    <w:p w14:paraId="461DF347" w14:textId="17F24A59" w:rsidR="00162A94" w:rsidRDefault="00AA0DC4" w:rsidP="00A32872">
      <w:pPr>
        <w:pStyle w:val="ListParagraph"/>
        <w:numPr>
          <w:ilvl w:val="0"/>
          <w:numId w:val="4"/>
        </w:numPr>
        <w:spacing w:before="120" w:after="120"/>
        <w:ind w:left="567" w:hanging="567"/>
        <w:contextualSpacing w:val="0"/>
        <w:jc w:val="both"/>
      </w:pPr>
      <w:r>
        <w:t xml:space="preserve">Kako biste ocijenili usklađenost s točkom 353. CEEAG-a, ako već nije dostavljeno kao odgovor na pitanje </w:t>
      </w:r>
      <w:r>
        <w:fldChar w:fldCharType="begin"/>
      </w:r>
      <w:r>
        <w:instrText xml:space="preserve"> REF _Ref167812746 \r \h </w:instrText>
      </w:r>
      <w:r>
        <w:fldChar w:fldCharType="separate"/>
      </w:r>
      <w:r>
        <w:t>16</w:t>
      </w:r>
      <w:r>
        <w:fldChar w:fldCharType="end"/>
      </w:r>
      <w:r>
        <w:t>., dostavite analizu za utvrđivanje razine potražnje u prijavljenoj mjeri za sigurnost opskrbe na temelju standarda pouzdanosti ili analize troškova i koristi. Potvrdite da analiza na temelju koje se određuje razina potražnje nije starija od 12 mjeseci u trenutku određivanja razine potražnje.</w:t>
      </w:r>
    </w:p>
    <w:p w14:paraId="74BA1C7A" w14:textId="09BE4CD3" w:rsidR="00EF6485" w:rsidRDefault="00EF6485" w:rsidP="001D2520">
      <w:pPr>
        <w:pStyle w:val="ListParagraph"/>
        <w:spacing w:before="120" w:after="120"/>
        <w:ind w:left="567"/>
        <w:contextualSpacing w:val="0"/>
        <w:jc w:val="both"/>
      </w:pPr>
      <w:r>
        <w:t>…………………………………………………………………………………………….</w:t>
      </w:r>
    </w:p>
    <w:p w14:paraId="632CA93A" w14:textId="14B22C92" w:rsidR="002E0CE8" w:rsidRDefault="00EF6485" w:rsidP="00A32872">
      <w:pPr>
        <w:numPr>
          <w:ilvl w:val="0"/>
          <w:numId w:val="4"/>
        </w:numPr>
        <w:ind w:left="567" w:hanging="567"/>
        <w:jc w:val="both"/>
      </w:pPr>
      <w:r>
        <w:t xml:space="preserve">U skladu s točkom 354. CEEAG-a, dokažite da će vrijeme između dodjele potpore i roka do kojeg se projekti moraju ostvariti omogućiti djelotvorno tržišno natjecanje među različitim prihvatljivim projektima. </w:t>
      </w:r>
    </w:p>
    <w:p w14:paraId="2DDD3ADA" w14:textId="77777777" w:rsidR="00EF6485" w:rsidRDefault="00EF6485" w:rsidP="00EF6485">
      <w:pPr>
        <w:ind w:left="567"/>
        <w:jc w:val="both"/>
        <w:rPr>
          <w:lang w:eastAsia="en-GB"/>
        </w:rPr>
      </w:pPr>
    </w:p>
    <w:p w14:paraId="5A2C580F" w14:textId="29D35C5F" w:rsidR="00EF6485" w:rsidRDefault="00EF6485" w:rsidP="001D2520">
      <w:pPr>
        <w:ind w:left="567"/>
        <w:jc w:val="both"/>
      </w:pPr>
      <w:r>
        <w:t>…………………………………………………………………………………………….</w:t>
      </w:r>
    </w:p>
    <w:p w14:paraId="67E069A4" w14:textId="77777777" w:rsidR="00C52CE6" w:rsidRDefault="00C52CE6" w:rsidP="00A32872">
      <w:pPr>
        <w:ind w:left="567"/>
        <w:jc w:val="both"/>
        <w:rPr>
          <w:lang w:eastAsia="en-GB"/>
        </w:rPr>
      </w:pPr>
    </w:p>
    <w:p w14:paraId="47D05D13" w14:textId="038ECA2C" w:rsidR="00C52CE6" w:rsidRDefault="00EF6485" w:rsidP="00C52CE6">
      <w:pPr>
        <w:numPr>
          <w:ilvl w:val="0"/>
          <w:numId w:val="4"/>
        </w:numPr>
        <w:ind w:left="567" w:hanging="567"/>
        <w:jc w:val="both"/>
      </w:pPr>
      <w:r>
        <w:t>U skladu s točkom 356. CEEAG-a, dokažite da će korisnici mjera za sigurnost opskrbe imati učinkovite poticaje za doprinos sigurnosti opskrbe tijekom razdoblja isporuke. Ti bi poticaji općenito trebali biti povezani s vrijednošću neisporučene energije (</w:t>
      </w:r>
      <w:proofErr w:type="spellStart"/>
      <w:r>
        <w:t>VoLL</w:t>
      </w:r>
      <w:proofErr w:type="spellEnd"/>
      <w:r>
        <w:t xml:space="preserve">) kako je utvrđena u skladu s člankom 11. Uredbe (EU) 2019/943. </w:t>
      </w:r>
    </w:p>
    <w:p w14:paraId="7AB7B74D" w14:textId="77777777" w:rsidR="00EF6485" w:rsidRDefault="00EF6485" w:rsidP="00EF6485">
      <w:pPr>
        <w:ind w:left="567"/>
        <w:jc w:val="both"/>
        <w:rPr>
          <w:lang w:eastAsia="en-GB"/>
        </w:rPr>
      </w:pPr>
    </w:p>
    <w:p w14:paraId="0D055B9A" w14:textId="6CF86A16" w:rsidR="006F256F" w:rsidRPr="006F39D2" w:rsidRDefault="00EF6485" w:rsidP="006F39D2">
      <w:pPr>
        <w:ind w:left="567"/>
        <w:jc w:val="both"/>
        <w:rPr>
          <w:i/>
          <w:color w:val="000000"/>
        </w:rPr>
      </w:pPr>
      <w:r>
        <w:t>…………………………………………………………………………………………….</w:t>
      </w:r>
    </w:p>
    <w:p w14:paraId="4EED1D7A" w14:textId="31A4BEDA" w:rsidR="00FC6878" w:rsidRPr="00441F0B" w:rsidRDefault="00FC6878" w:rsidP="00DD1BB0">
      <w:pPr>
        <w:pStyle w:val="ListParagraph"/>
        <w:numPr>
          <w:ilvl w:val="0"/>
          <w:numId w:val="4"/>
        </w:numPr>
        <w:spacing w:before="120" w:after="120"/>
        <w:ind w:left="567" w:hanging="567"/>
        <w:contextualSpacing w:val="0"/>
        <w:jc w:val="both"/>
      </w:pPr>
      <w:r>
        <w:t>Kako bi se potvrdila usklađenost s točkama 49. i 50. CEEAG-a:</w:t>
      </w:r>
    </w:p>
    <w:p w14:paraId="2AB5C620" w14:textId="7A6DCCC0" w:rsidR="00CD498E" w:rsidRPr="00441F0B" w:rsidRDefault="00033BA9" w:rsidP="000027C8">
      <w:pPr>
        <w:numPr>
          <w:ilvl w:val="0"/>
          <w:numId w:val="24"/>
        </w:numPr>
        <w:ind w:left="1134" w:hanging="283"/>
      </w:pPr>
      <w:r>
        <w:t xml:space="preserve">objasnite kako nadležna tijela osiguravaju da je natječajni postupak otvoren, jasan, transparentan i </w:t>
      </w:r>
      <w:proofErr w:type="spellStart"/>
      <w:r>
        <w:t>nediskriminirajući</w:t>
      </w:r>
      <w:proofErr w:type="spellEnd"/>
      <w:r>
        <w:t xml:space="preserve"> i da se temelji na objektivnim kriterijima definiranima </w:t>
      </w:r>
      <w:r>
        <w:rPr>
          <w:i/>
          <w:iCs/>
        </w:rPr>
        <w:t xml:space="preserve">ex </w:t>
      </w:r>
      <w:proofErr w:type="spellStart"/>
      <w:r>
        <w:rPr>
          <w:i/>
          <w:iCs/>
        </w:rPr>
        <w:t>ante</w:t>
      </w:r>
      <w:proofErr w:type="spellEnd"/>
      <w:r>
        <w:t xml:space="preserve"> u skladu s ciljem mjere i svođenjem rizika strateškog dostavljanja ponuda na najmanju moguću mjeru (točka 49. </w:t>
      </w:r>
      <w:proofErr w:type="spellStart"/>
      <w:r>
        <w:t>podtočka</w:t>
      </w:r>
      <w:proofErr w:type="spellEnd"/>
      <w:r>
        <w:t> (a) CEEAG-a).</w:t>
      </w:r>
    </w:p>
    <w:p w14:paraId="64C5BE69" w14:textId="711F2021" w:rsidR="00102684" w:rsidRPr="00050EB9" w:rsidRDefault="00FC6878" w:rsidP="00EF313B">
      <w:pPr>
        <w:tabs>
          <w:tab w:val="left" w:leader="dot" w:pos="9072"/>
        </w:tabs>
        <w:spacing w:before="120" w:after="120"/>
        <w:ind w:left="567"/>
        <w:jc w:val="both"/>
      </w:pPr>
      <w:r>
        <w:tab/>
      </w:r>
      <w:r>
        <w:tab/>
      </w:r>
    </w:p>
    <w:p w14:paraId="01621C23" w14:textId="3F66FF1D" w:rsidR="00EE0083" w:rsidRPr="00050EB9" w:rsidRDefault="00BC250F" w:rsidP="000027C8">
      <w:pPr>
        <w:numPr>
          <w:ilvl w:val="0"/>
          <w:numId w:val="24"/>
        </w:numPr>
        <w:ind w:left="1134" w:hanging="283"/>
      </w:pPr>
      <w:r>
        <w:t xml:space="preserve">navedite kriterije odabira koji se upotrebljavaju za rangiranje ponuda i, u konačnici, utvrđivanje razine potpore u konkurentnom natječajnom postupku. Konkretnije: </w:t>
      </w:r>
    </w:p>
    <w:p w14:paraId="62322C89" w14:textId="24B28289" w:rsidR="004D6830" w:rsidRPr="00050EB9" w:rsidRDefault="000B1BDB" w:rsidP="000027C8">
      <w:pPr>
        <w:pStyle w:val="ListParagraph"/>
        <w:numPr>
          <w:ilvl w:val="1"/>
          <w:numId w:val="25"/>
        </w:numPr>
        <w:spacing w:before="120" w:after="120"/>
        <w:contextualSpacing w:val="0"/>
        <w:jc w:val="both"/>
      </w:pPr>
      <w:r>
        <w:t>navedite popis kriterija odabira i koji od njih jesu/nisu izravno ili neizravno povezani s glavnim ciljevima mjere te njihove pondere;</w:t>
      </w:r>
    </w:p>
    <w:p w14:paraId="39E363E7" w14:textId="77777777" w:rsidR="004D6830" w:rsidRPr="00050EB9" w:rsidRDefault="004D6830" w:rsidP="004D6830">
      <w:pPr>
        <w:tabs>
          <w:tab w:val="left" w:leader="dot" w:pos="9072"/>
        </w:tabs>
        <w:spacing w:before="120" w:after="120"/>
        <w:ind w:left="567"/>
        <w:jc w:val="both"/>
      </w:pPr>
      <w:r>
        <w:tab/>
      </w:r>
    </w:p>
    <w:p w14:paraId="2FBA2755" w14:textId="6D55C3D7" w:rsidR="00117CBD" w:rsidRPr="00050EB9" w:rsidRDefault="00554E1F" w:rsidP="000027C8">
      <w:pPr>
        <w:pStyle w:val="ListParagraph"/>
        <w:numPr>
          <w:ilvl w:val="1"/>
          <w:numId w:val="25"/>
        </w:numPr>
        <w:spacing w:before="120" w:after="120"/>
        <w:contextualSpacing w:val="0"/>
        <w:jc w:val="both"/>
      </w:pPr>
      <w:r>
        <w:t xml:space="preserve">objasnite kako je prema kriterijima odabira doprinos glavnim ciljevima mjera izravno ili neizravno povezan s iznosom potpore koji je zatražio podnositelj zahtjeva. To se može izraziti, na primjer, u obliku potpore po </w:t>
      </w:r>
      <w:r>
        <w:lastRenderedPageBreak/>
        <w:t>jedinici zaštite okoliša ili potpore po jedinici energije (točka 50. i bilješka 44. CEEAG-a);</w:t>
      </w:r>
    </w:p>
    <w:p w14:paraId="633DF06D" w14:textId="77777777" w:rsidR="008317D4" w:rsidRPr="00050EB9" w:rsidRDefault="008317D4" w:rsidP="008317D4">
      <w:pPr>
        <w:tabs>
          <w:tab w:val="left" w:leader="dot" w:pos="9072"/>
        </w:tabs>
        <w:spacing w:before="120" w:after="120"/>
        <w:ind w:left="567"/>
        <w:jc w:val="both"/>
      </w:pPr>
      <w:r>
        <w:tab/>
      </w:r>
    </w:p>
    <w:p w14:paraId="02F7BEDB" w14:textId="6154C853" w:rsidR="006773CE" w:rsidRPr="00050EB9" w:rsidRDefault="00416D76" w:rsidP="000027C8">
      <w:pPr>
        <w:pStyle w:val="ListParagraph"/>
        <w:numPr>
          <w:ilvl w:val="1"/>
          <w:numId w:val="25"/>
        </w:numPr>
        <w:spacing w:before="120" w:after="120"/>
        <w:contextualSpacing w:val="0"/>
        <w:jc w:val="both"/>
      </w:pPr>
      <w:r>
        <w:t>ako postoje drugi kriteriji odabira koji nisu izravno ili neizravno povezani s glavnim ciljevima mjere, navedite razloge za predloženi pristup i objasnite što ga čini primjerenim tim ciljevima. Potvrdite i da ti kriteriji ne čine više od 30 % pondera svih kriterija odabira (točka 50. CEEAG-a);</w:t>
      </w:r>
    </w:p>
    <w:p w14:paraId="4B57F9BB" w14:textId="77777777" w:rsidR="00050EB9" w:rsidRPr="00050EB9" w:rsidRDefault="00050EB9" w:rsidP="00050EB9">
      <w:pPr>
        <w:tabs>
          <w:tab w:val="left" w:leader="dot" w:pos="9072"/>
        </w:tabs>
        <w:spacing w:before="120" w:after="120"/>
        <w:ind w:left="567"/>
        <w:jc w:val="both"/>
      </w:pPr>
      <w:r>
        <w:tab/>
      </w:r>
    </w:p>
    <w:p w14:paraId="16110C2B" w14:textId="08112F2E" w:rsidR="004525DA" w:rsidRPr="00B35F1C" w:rsidRDefault="000B46CA" w:rsidP="000027C8">
      <w:pPr>
        <w:pStyle w:val="ListParagraph"/>
        <w:numPr>
          <w:ilvl w:val="1"/>
          <w:numId w:val="25"/>
        </w:numPr>
        <w:spacing w:before="120" w:after="120"/>
        <w:contextualSpacing w:val="0"/>
        <w:jc w:val="both"/>
      </w:pPr>
      <w:r>
        <w:rPr>
          <w:color w:val="000000"/>
          <w:shd w:val="clear" w:color="auto" w:fill="FFFFFF"/>
        </w:rPr>
        <w:t>objasnite koliko će se prije roka za podnošenje zahtjeva u svakom konkurentnom natječajnom postupku objaviti</w:t>
      </w:r>
      <w:r>
        <w:rPr>
          <w:shd w:val="clear" w:color="auto" w:fill="FFFFFF"/>
        </w:rPr>
        <w:t xml:space="preserve"> kriteriji odabira</w:t>
      </w:r>
      <w:r>
        <w:t xml:space="preserve"> (točka 49. </w:t>
      </w:r>
      <w:proofErr w:type="spellStart"/>
      <w:r>
        <w:t>podtočka</w:t>
      </w:r>
      <w:proofErr w:type="spellEnd"/>
      <w:r>
        <w:t> (b) i bilješka 43. CEEAG-a).</w:t>
      </w:r>
    </w:p>
    <w:p w14:paraId="2BCA9493" w14:textId="008AFF96" w:rsidR="004525DA" w:rsidRPr="00B35F1C" w:rsidRDefault="004525DA" w:rsidP="004525DA">
      <w:pPr>
        <w:tabs>
          <w:tab w:val="left" w:leader="dot" w:pos="9072"/>
        </w:tabs>
        <w:spacing w:before="120" w:after="120"/>
        <w:ind w:left="567"/>
        <w:jc w:val="both"/>
      </w:pPr>
      <w:r>
        <w:tab/>
      </w:r>
    </w:p>
    <w:p w14:paraId="3CC6F87F" w14:textId="11DD6EB3" w:rsidR="00A77677" w:rsidRPr="00B35F1C" w:rsidRDefault="00945368" w:rsidP="000027C8">
      <w:pPr>
        <w:pStyle w:val="ListParagraph"/>
        <w:numPr>
          <w:ilvl w:val="0"/>
          <w:numId w:val="24"/>
        </w:numPr>
        <w:spacing w:before="120" w:after="120"/>
        <w:ind w:hanging="229"/>
        <w:contextualSpacing w:val="0"/>
        <w:jc w:val="both"/>
      </w:pPr>
      <w:r>
        <w:rPr>
          <w:shd w:val="clear" w:color="auto" w:fill="FFFFFF"/>
        </w:rPr>
        <w:t>potvrdite da su proračun ili količina povezani s natječajnim postupkom obvezujuće ograničenje jer se očekuje da neće svi ponuditelji primiti potporu</w:t>
      </w:r>
      <w:r>
        <w:t xml:space="preserve"> (točka 49. </w:t>
      </w:r>
      <w:proofErr w:type="spellStart"/>
      <w:r>
        <w:t>podtočka</w:t>
      </w:r>
      <w:proofErr w:type="spellEnd"/>
      <w:r>
        <w:t> (c) CEEAG-a);</w:t>
      </w:r>
      <w:r>
        <w:rPr>
          <w:shd w:val="clear" w:color="auto" w:fill="FFFFFF"/>
        </w:rPr>
        <w:t xml:space="preserve"> </w:t>
      </w:r>
    </w:p>
    <w:p w14:paraId="5348ED98" w14:textId="77777777" w:rsidR="00074701" w:rsidRPr="00B35F1C" w:rsidRDefault="00074701" w:rsidP="00074701">
      <w:pPr>
        <w:tabs>
          <w:tab w:val="left" w:leader="dot" w:pos="9072"/>
        </w:tabs>
        <w:spacing w:before="120" w:after="120"/>
        <w:ind w:left="567"/>
        <w:jc w:val="both"/>
      </w:pPr>
      <w:r>
        <w:tab/>
      </w:r>
    </w:p>
    <w:p w14:paraId="0C1024E1" w14:textId="4B4AFDF8" w:rsidR="005039EF" w:rsidRPr="00B35F1C" w:rsidRDefault="00A77677" w:rsidP="000027C8">
      <w:pPr>
        <w:pStyle w:val="ListParagraph"/>
        <w:numPr>
          <w:ilvl w:val="0"/>
          <w:numId w:val="24"/>
        </w:numPr>
        <w:spacing w:before="120" w:after="120"/>
        <w:ind w:hanging="229"/>
        <w:contextualSpacing w:val="0"/>
        <w:jc w:val="both"/>
      </w:pPr>
      <w:r>
        <w:rPr>
          <w:shd w:val="clear" w:color="auto" w:fill="FFFFFF"/>
        </w:rPr>
        <w:t>navedite koji je predviđeni broj krugova nadmetanja i očekivani broj ponuditelja u prvom krugu i nakon toga;</w:t>
      </w:r>
    </w:p>
    <w:p w14:paraId="2F7D1482" w14:textId="77777777" w:rsidR="00074701" w:rsidRPr="00B35F1C" w:rsidRDefault="00074701" w:rsidP="00074701">
      <w:pPr>
        <w:tabs>
          <w:tab w:val="left" w:leader="dot" w:pos="9072"/>
        </w:tabs>
        <w:spacing w:before="120" w:after="120"/>
        <w:ind w:left="567"/>
        <w:jc w:val="both"/>
      </w:pPr>
      <w:r>
        <w:tab/>
      </w:r>
    </w:p>
    <w:p w14:paraId="5AC7C92A" w14:textId="57209921" w:rsidR="00866C66" w:rsidRPr="00B35F1C" w:rsidRDefault="00ED3116" w:rsidP="000027C8">
      <w:pPr>
        <w:pStyle w:val="ListParagraph"/>
        <w:numPr>
          <w:ilvl w:val="0"/>
          <w:numId w:val="24"/>
        </w:numPr>
        <w:spacing w:before="120" w:after="120"/>
        <w:ind w:hanging="229"/>
        <w:contextualSpacing w:val="0"/>
        <w:jc w:val="both"/>
      </w:pPr>
      <w:r>
        <w:rPr>
          <w:shd w:val="clear" w:color="auto" w:fill="FFFFFF"/>
        </w:rPr>
        <w:t>objasnite kako ćete tijekom provedbe programa ispraviti oblik natječajnih postupaka, ako na jednom ili više natječajnih postupaka bude podnesen premali broj ponuda, kako bi se ponovno uspostavilo učinkovito tržišno natjecanje i rok za to</w:t>
      </w:r>
      <w:r>
        <w:t xml:space="preserve"> (točka 49. </w:t>
      </w:r>
      <w:proofErr w:type="spellStart"/>
      <w:r>
        <w:t>podtočka</w:t>
      </w:r>
      <w:proofErr w:type="spellEnd"/>
      <w:r>
        <w:t> (c) CEEAG-a);</w:t>
      </w:r>
      <w:r>
        <w:rPr>
          <w:shd w:val="clear" w:color="auto" w:fill="FFFFFF"/>
        </w:rPr>
        <w:t xml:space="preserve"> </w:t>
      </w:r>
    </w:p>
    <w:p w14:paraId="2E959DD6" w14:textId="77777777" w:rsidR="00074701" w:rsidRPr="00B35F1C" w:rsidRDefault="00074701" w:rsidP="00074701">
      <w:pPr>
        <w:tabs>
          <w:tab w:val="left" w:leader="dot" w:pos="9072"/>
        </w:tabs>
        <w:spacing w:before="120" w:after="120"/>
        <w:ind w:left="567"/>
        <w:jc w:val="both"/>
      </w:pPr>
      <w:r>
        <w:tab/>
      </w:r>
    </w:p>
    <w:p w14:paraId="6EE8F2DA" w14:textId="189F59B6" w:rsidR="009A606D" w:rsidRPr="009D65D3" w:rsidRDefault="009D22F2" w:rsidP="000027C8">
      <w:pPr>
        <w:pStyle w:val="ListParagraph"/>
        <w:numPr>
          <w:ilvl w:val="0"/>
          <w:numId w:val="24"/>
        </w:numPr>
        <w:spacing w:before="120" w:after="120"/>
        <w:ind w:hanging="229"/>
        <w:contextualSpacing w:val="0"/>
        <w:jc w:val="both"/>
      </w:pPr>
      <w:r>
        <w:rPr>
          <w:rStyle w:val="oj-italic"/>
          <w:shd w:val="clear" w:color="auto" w:fill="FFFFFF"/>
        </w:rPr>
        <w:t xml:space="preserve">potvrdite da se izbjegavaju </w:t>
      </w:r>
      <w:r>
        <w:rPr>
          <w:rStyle w:val="oj-italic"/>
          <w:i/>
          <w:shd w:val="clear" w:color="auto" w:fill="FFFFFF"/>
        </w:rPr>
        <w:t>ex post</w:t>
      </w:r>
      <w:r>
        <w:rPr>
          <w:shd w:val="clear" w:color="auto" w:fill="FFFFFF"/>
        </w:rPr>
        <w:t xml:space="preserve"> prilagodbe ishoda natječajnog postupka (kao što su naknadni pregovori o rezultatima ponuda ili racioniranje) </w:t>
      </w:r>
      <w:r>
        <w:t xml:space="preserve">(točka 49. </w:t>
      </w:r>
      <w:proofErr w:type="spellStart"/>
      <w:r>
        <w:t>podtočka</w:t>
      </w:r>
      <w:proofErr w:type="spellEnd"/>
      <w:r>
        <w:t> (d) CEEAG-a);</w:t>
      </w:r>
    </w:p>
    <w:p w14:paraId="79B985A9" w14:textId="1AE3ABA0" w:rsidR="009A606D" w:rsidRPr="009D65D3" w:rsidRDefault="009A606D" w:rsidP="009A606D">
      <w:pPr>
        <w:tabs>
          <w:tab w:val="left" w:leader="dot" w:pos="9072"/>
        </w:tabs>
        <w:spacing w:before="120" w:after="120"/>
        <w:ind w:left="567"/>
        <w:jc w:val="both"/>
      </w:pPr>
      <w:r>
        <w:tab/>
      </w:r>
    </w:p>
    <w:p w14:paraId="2CD710C1" w14:textId="416B5132" w:rsidR="00AA6F85" w:rsidRPr="009D65D3" w:rsidRDefault="00AA6F85" w:rsidP="000027C8">
      <w:pPr>
        <w:pStyle w:val="ListParagraph"/>
        <w:numPr>
          <w:ilvl w:val="0"/>
          <w:numId w:val="24"/>
        </w:numPr>
        <w:spacing w:before="120" w:after="120"/>
        <w:ind w:hanging="229"/>
        <w:contextualSpacing w:val="0"/>
        <w:jc w:val="both"/>
      </w:pPr>
      <w:r>
        <w:t xml:space="preserve">ako postoji mogućnost „ponuda s nultim subvencijama”, objasnite kako će se osigurati proporcionalnost; </w:t>
      </w:r>
    </w:p>
    <w:p w14:paraId="51AA817F" w14:textId="30E33912" w:rsidR="00AA6F85" w:rsidRPr="009D65D3" w:rsidRDefault="00217A1A" w:rsidP="00AA6F85">
      <w:pPr>
        <w:tabs>
          <w:tab w:val="left" w:leader="dot" w:pos="9072"/>
        </w:tabs>
        <w:spacing w:before="120" w:after="120"/>
        <w:ind w:left="567"/>
        <w:jc w:val="both"/>
      </w:pPr>
      <w:r>
        <w:tab/>
      </w:r>
      <w:r>
        <w:tab/>
      </w:r>
    </w:p>
    <w:p w14:paraId="2C803759" w14:textId="7320F048" w:rsidR="00CC373C" w:rsidRPr="009D65D3" w:rsidRDefault="000D7371" w:rsidP="000027C8">
      <w:pPr>
        <w:pStyle w:val="ListParagraph"/>
        <w:numPr>
          <w:ilvl w:val="0"/>
          <w:numId w:val="24"/>
        </w:numPr>
        <w:spacing w:before="120" w:after="120"/>
        <w:ind w:hanging="229"/>
        <w:contextualSpacing w:val="0"/>
        <w:jc w:val="both"/>
      </w:pPr>
      <w:r>
        <w:t>navedite predviđaju li nadležna tijela primjenu najnižih cijena ili gornjih granica u konkurentnom natječajnom postupku. Ako predviđaju, obrazložite njihovu primjenu i objasnite kako se njima ne ograničava konkurentni natječajni postupak</w:t>
      </w:r>
      <w:r>
        <w:rPr>
          <w:rStyle w:val="FootnoteReference"/>
          <w:lang w:eastAsia="en-GB"/>
        </w:rPr>
        <w:footnoteReference w:id="6"/>
      </w:r>
      <w:r>
        <w:t xml:space="preserve"> (točka 49. i bilješka 42. CEEAG-a).</w:t>
      </w:r>
    </w:p>
    <w:p w14:paraId="72C4C6C1" w14:textId="2C8399F8" w:rsidR="00CC373C" w:rsidRPr="009D65D3" w:rsidRDefault="00217A1A" w:rsidP="00CC373C">
      <w:pPr>
        <w:tabs>
          <w:tab w:val="left" w:leader="dot" w:pos="9072"/>
        </w:tabs>
        <w:spacing w:before="120" w:after="120"/>
        <w:ind w:left="567"/>
        <w:jc w:val="both"/>
      </w:pPr>
      <w:r>
        <w:tab/>
      </w:r>
      <w:r>
        <w:tab/>
      </w:r>
      <w:r>
        <w:tab/>
      </w:r>
    </w:p>
    <w:p w14:paraId="4FA200E6" w14:textId="77777777" w:rsidR="001620DB" w:rsidRPr="00863406"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E83DDA0" w:rsidR="001620DB" w:rsidRPr="00FC6878" w:rsidRDefault="007A4CB6" w:rsidP="000027C8">
            <w:pPr>
              <w:pStyle w:val="Heading1"/>
              <w:keepNext/>
              <w:keepLines/>
              <w:numPr>
                <w:ilvl w:val="3"/>
                <w:numId w:val="22"/>
              </w:numPr>
              <w:ind w:left="1723" w:right="-28" w:hanging="646"/>
              <w:rPr>
                <w:sz w:val="24"/>
                <w:szCs w:val="24"/>
              </w:rPr>
            </w:pPr>
            <w:r>
              <w:rPr>
                <w:sz w:val="24"/>
              </w:rPr>
              <w:lastRenderedPageBreak/>
              <w:t xml:space="preserve">Proporcionalnost potpora koje se </w:t>
            </w:r>
            <w:r>
              <w:rPr>
                <w:sz w:val="24"/>
                <w:u w:val="single"/>
              </w:rPr>
              <w:t>ne</w:t>
            </w:r>
            <w:r>
              <w:rPr>
                <w:sz w:val="24"/>
              </w:rPr>
              <w:t xml:space="preserve"> dodjeljuje u okviru konkurentnog natječajnog postupka </w:t>
            </w:r>
          </w:p>
        </w:tc>
      </w:tr>
    </w:tbl>
    <w:p w14:paraId="0190ED95" w14:textId="4268A147" w:rsidR="001620DB" w:rsidRDefault="001620DB" w:rsidP="00DB2066">
      <w:pPr>
        <w:pStyle w:val="ListParagraph"/>
        <w:spacing w:before="120" w:after="120"/>
        <w:ind w:left="0"/>
        <w:contextualSpacing w:val="0"/>
        <w:jc w:val="both"/>
      </w:pPr>
      <w:r>
        <w:rPr>
          <w:i/>
        </w:rPr>
        <w:t>Za unos podataka u ovom odjeljku vidjeti točke od 51. do 55. i od 353. do 357. CEEAG-a</w:t>
      </w:r>
      <w:r>
        <w:t>.</w:t>
      </w:r>
    </w:p>
    <w:p w14:paraId="66E254B6" w14:textId="77D256A6" w:rsidR="00882890" w:rsidRPr="008969F9" w:rsidRDefault="00882890" w:rsidP="00DB2066">
      <w:pPr>
        <w:pStyle w:val="ListParagraph"/>
        <w:spacing w:before="120" w:after="120"/>
        <w:ind w:left="0"/>
        <w:contextualSpacing w:val="0"/>
        <w:jc w:val="both"/>
        <w:rPr>
          <w:i/>
          <w:iCs/>
        </w:rPr>
      </w:pPr>
      <w:r>
        <w:rPr>
          <w:i/>
        </w:rPr>
        <w:t xml:space="preserve">Ovaj se odjeljak </w:t>
      </w:r>
      <w:r>
        <w:rPr>
          <w:i/>
          <w:u w:val="single"/>
        </w:rPr>
        <w:t>ne primjenjuje</w:t>
      </w:r>
      <w:r>
        <w:rPr>
          <w:i/>
        </w:rPr>
        <w:t xml:space="preserve"> na mjere u kojima se potpora dodjeljuje u okviru </w:t>
      </w:r>
      <w:r>
        <w:rPr>
          <w:i/>
          <w:u w:val="single"/>
        </w:rPr>
        <w:t>konkurentnog natječajnog postupka</w:t>
      </w:r>
      <w:r>
        <w:rPr>
          <w:i/>
        </w:rPr>
        <w:t>. Za takve mjere odgovorite na odjeljak 2.5.1.1.</w:t>
      </w:r>
    </w:p>
    <w:p w14:paraId="13C5DD7C" w14:textId="77777777" w:rsidR="00882890" w:rsidRPr="005536DD" w:rsidRDefault="00882890" w:rsidP="00DB2066">
      <w:pPr>
        <w:pStyle w:val="ListParagraph"/>
        <w:spacing w:before="120" w:after="120"/>
        <w:ind w:left="0"/>
        <w:contextualSpacing w:val="0"/>
        <w:jc w:val="both"/>
        <w:rPr>
          <w:lang w:eastAsia="en-GB"/>
        </w:rPr>
      </w:pPr>
    </w:p>
    <w:p w14:paraId="47450FEC" w14:textId="09EF0745" w:rsidR="00D45D04" w:rsidRDefault="00D45D04" w:rsidP="00D45D04">
      <w:pPr>
        <w:pStyle w:val="ListParagraph"/>
        <w:numPr>
          <w:ilvl w:val="0"/>
          <w:numId w:val="4"/>
        </w:numPr>
        <w:spacing w:before="120" w:after="120"/>
        <w:ind w:left="567" w:hanging="567"/>
        <w:contextualSpacing w:val="0"/>
        <w:jc w:val="both"/>
      </w:pPr>
      <w:r>
        <w:t xml:space="preserve">Kako biste ocijenili usklađenost s točkom 353. CEEAG-a, ako već nije dostavljena kao odgovor na pitanje </w:t>
      </w:r>
      <w:r>
        <w:fldChar w:fldCharType="begin"/>
      </w:r>
      <w:r>
        <w:instrText xml:space="preserve"> REF _Ref167812746 \r \h </w:instrText>
      </w:r>
      <w:r>
        <w:fldChar w:fldCharType="separate"/>
      </w:r>
      <w:r>
        <w:t>16</w:t>
      </w:r>
      <w:r>
        <w:fldChar w:fldCharType="end"/>
      </w:r>
      <w:r>
        <w:t>., dostavite analizu za utvrđivanje razine potražnje u prijavljenoj mjeri za sigurnost opskrbe na temelju standarda pouzdanosti ili analize troškova i koristi. Potvrdite da analiza na temelju koje se određuje razina potražnje nije starija od 12 mjeseci u trenutku određivanja razine potražnje.</w:t>
      </w:r>
    </w:p>
    <w:p w14:paraId="3F80A4CE" w14:textId="77777777" w:rsidR="00D45D04" w:rsidRDefault="00D45D04" w:rsidP="00D45D04">
      <w:pPr>
        <w:pStyle w:val="ListParagraph"/>
        <w:spacing w:before="120" w:after="120"/>
        <w:ind w:left="567"/>
        <w:contextualSpacing w:val="0"/>
        <w:jc w:val="both"/>
      </w:pPr>
      <w:r>
        <w:t>…………………………………………………………………………………………….</w:t>
      </w:r>
    </w:p>
    <w:p w14:paraId="453F4508" w14:textId="77777777" w:rsidR="00D45D04" w:rsidRDefault="00D45D04" w:rsidP="00D45D04">
      <w:pPr>
        <w:numPr>
          <w:ilvl w:val="0"/>
          <w:numId w:val="4"/>
        </w:numPr>
        <w:ind w:left="567" w:hanging="567"/>
        <w:jc w:val="both"/>
      </w:pPr>
      <w:r>
        <w:t xml:space="preserve">U skladu s točkom 354. CEEAG-a, dokažite da će vrijeme između dodjele potpore i roka do kojeg se projekti moraju ostvariti omogućiti djelotvorno tržišno natjecanje među različitim prihvatljivim projektima. </w:t>
      </w:r>
    </w:p>
    <w:p w14:paraId="274827B6" w14:textId="77777777" w:rsidR="00D45D04" w:rsidRDefault="00D45D04" w:rsidP="00D45D04">
      <w:pPr>
        <w:ind w:left="567"/>
        <w:jc w:val="both"/>
        <w:rPr>
          <w:lang w:eastAsia="en-GB"/>
        </w:rPr>
      </w:pPr>
    </w:p>
    <w:p w14:paraId="162848DC" w14:textId="77777777" w:rsidR="00D45D04" w:rsidRDefault="00D45D04" w:rsidP="00D45D04">
      <w:pPr>
        <w:ind w:left="567"/>
        <w:jc w:val="both"/>
      </w:pPr>
      <w:bookmarkStart w:id="6" w:name="_Hlk167886782"/>
      <w:r>
        <w:t>…………………………………………………………………………………………….</w:t>
      </w:r>
    </w:p>
    <w:bookmarkEnd w:id="6"/>
    <w:p w14:paraId="227FEE4D" w14:textId="77777777" w:rsidR="00D45D04" w:rsidRDefault="00D45D04" w:rsidP="00D45D04">
      <w:pPr>
        <w:ind w:left="567"/>
        <w:jc w:val="both"/>
        <w:rPr>
          <w:lang w:eastAsia="en-GB"/>
        </w:rPr>
      </w:pPr>
    </w:p>
    <w:p w14:paraId="20E5B34D" w14:textId="77777777" w:rsidR="00D45D04" w:rsidRDefault="00D45D04" w:rsidP="00D45D04">
      <w:pPr>
        <w:numPr>
          <w:ilvl w:val="0"/>
          <w:numId w:val="4"/>
        </w:numPr>
        <w:ind w:left="567" w:hanging="567"/>
        <w:jc w:val="both"/>
      </w:pPr>
      <w:r>
        <w:t>U skladu s točkom 356. CEEAG-a, dokažite da će korisnici mjera za sigurnost opskrbe imati učinkovite poticaje za doprinos sigurnosti opskrbe tijekom razdoblja isporuke. Ti bi poticaji općenito trebali biti povezani s vrijednošću neisporučene energije (</w:t>
      </w:r>
      <w:proofErr w:type="spellStart"/>
      <w:r>
        <w:t>VoLL</w:t>
      </w:r>
      <w:proofErr w:type="spellEnd"/>
      <w:r>
        <w:t xml:space="preserve">) kako je utvrđena u skladu s člankom 11. Uredbe (EU) 2019/943. </w:t>
      </w:r>
    </w:p>
    <w:p w14:paraId="2B0809CF" w14:textId="77777777" w:rsidR="00D45D04" w:rsidRDefault="00D45D04" w:rsidP="00D45D04">
      <w:pPr>
        <w:ind w:left="567"/>
        <w:jc w:val="both"/>
      </w:pPr>
      <w:r>
        <w:t>…………………………………………………………………………………………….</w:t>
      </w:r>
    </w:p>
    <w:p w14:paraId="49FC4837" w14:textId="31D30F5D" w:rsidR="005F14EB" w:rsidRDefault="005F14EB" w:rsidP="00A32872">
      <w:pPr>
        <w:pStyle w:val="ListParagraph"/>
        <w:numPr>
          <w:ilvl w:val="0"/>
          <w:numId w:val="4"/>
        </w:numPr>
        <w:spacing w:before="120" w:after="120"/>
        <w:ind w:left="567" w:hanging="567"/>
        <w:contextualSpacing w:val="0"/>
        <w:jc w:val="both"/>
      </w:pPr>
      <w:r>
        <w:t xml:space="preserve">Objasnite zašto se ne primjenjuje konkurentni natječajni postupak (u skladu s točkom 355. CEEAG-a). </w:t>
      </w:r>
    </w:p>
    <w:p w14:paraId="5A7A4907" w14:textId="099BEAED" w:rsidR="005F14EB" w:rsidRDefault="005F14EB" w:rsidP="00DB2066">
      <w:pPr>
        <w:pStyle w:val="ListParagraph"/>
        <w:spacing w:before="120" w:after="120"/>
        <w:ind w:left="567"/>
        <w:contextualSpacing w:val="0"/>
        <w:jc w:val="both"/>
      </w:pPr>
      <w:r>
        <w:t>…………………………………………………………………………………………….</w:t>
      </w:r>
    </w:p>
    <w:p w14:paraId="54A1C8FD" w14:textId="04E54CB8" w:rsidR="00DB2066" w:rsidRPr="00303CDD" w:rsidRDefault="00C122DD" w:rsidP="00C122DD">
      <w:pPr>
        <w:numPr>
          <w:ilvl w:val="0"/>
          <w:numId w:val="4"/>
        </w:numPr>
        <w:ind w:left="567" w:hanging="567"/>
        <w:jc w:val="both"/>
      </w:pPr>
      <w:r>
        <w:t xml:space="preserve">U slučaju programa potpora navedite popis referentnih projekata i objasnite zašto su definirani (na primjer, objasnite da se u svakom referentnom projektu može očekivati da će troškovi i prihodi biti uglavnom slični). Kako bi se izbjegla sumnja, referentni projekt primjer je projekta koji je reprezentativan za prosječni projekt u kategoriji korisnika koji ispunjavaju uvjete programa potpore (točka 19. </w:t>
      </w:r>
      <w:proofErr w:type="spellStart"/>
      <w:r>
        <w:t>podtočka</w:t>
      </w:r>
      <w:proofErr w:type="spellEnd"/>
      <w:r>
        <w:t xml:space="preserve"> 63. CEEAG-a). </w:t>
      </w:r>
    </w:p>
    <w:p w14:paraId="5C69FCBF" w14:textId="4A976914" w:rsidR="007F119D" w:rsidRPr="00303CDD" w:rsidRDefault="007F119D" w:rsidP="007F119D">
      <w:pPr>
        <w:ind w:left="567"/>
      </w:pPr>
      <w:r>
        <w:t>……………………………………………………………………………………………</w:t>
      </w:r>
    </w:p>
    <w:p w14:paraId="4D68EF6E" w14:textId="46CAA667" w:rsidR="007F119D" w:rsidRPr="007F119D" w:rsidRDefault="0003031C" w:rsidP="006F39D2">
      <w:pPr>
        <w:pStyle w:val="ListParagraph"/>
        <w:numPr>
          <w:ilvl w:val="0"/>
          <w:numId w:val="4"/>
        </w:numPr>
        <w:spacing w:before="120" w:after="120"/>
        <w:ind w:left="567" w:hanging="567"/>
        <w:contextualSpacing w:val="0"/>
        <w:jc w:val="both"/>
      </w:pPr>
      <w:r>
        <w:t xml:space="preserve">U skladu s točkom 51. CEEAG-a, za svaki referentni projekt (u slučaju programa potpore) ili za svakog korisnika (u slučaju pojedinačne potpore) dokažite da potpora ne premašuje najnižu potrebnu razinu, tj. razliku između neto sadašnje vrijednosti za činjenični i </w:t>
      </w:r>
      <w:proofErr w:type="spellStart"/>
      <w:r>
        <w:t>protučinjenični</w:t>
      </w:r>
      <w:proofErr w:type="spellEnd"/>
      <w:r>
        <w:t xml:space="preserve"> scenarij tijekom trajanja referentnog projekta ili projekta. Za potrebe te analize manjka financijskih sredstava dostavite za činjenični scenarij i realni </w:t>
      </w:r>
      <w:proofErr w:type="spellStart"/>
      <w:r>
        <w:t>protučinjenični</w:t>
      </w:r>
      <w:proofErr w:type="spellEnd"/>
      <w:r>
        <w:t xml:space="preserve"> scenarij</w:t>
      </w:r>
      <w:r>
        <w:rPr>
          <w:rStyle w:val="FootnoteReference"/>
        </w:rPr>
        <w:footnoteReference w:id="7"/>
      </w:r>
      <w:r>
        <w:t xml:space="preserve"> mjerenje svih glavnih troškova i prihoda, procijenjeni ponderirani prosječni trošak kapitala korisnika (ili referentnih projekata u slučaju programa potpore) za diskontiranje budućih novčanih tokova te neto sadašnju vrijednost za činjenični i </w:t>
      </w:r>
      <w:proofErr w:type="spellStart"/>
      <w:r>
        <w:t>protučinjenični</w:t>
      </w:r>
      <w:proofErr w:type="spellEnd"/>
      <w:r>
        <w:t xml:space="preserve"> scenarij tijekom provedbe projekta / referentnog projekta.  </w:t>
      </w:r>
    </w:p>
    <w:p w14:paraId="4DB6378F" w14:textId="77777777" w:rsidR="007F119D" w:rsidRDefault="007F119D" w:rsidP="000027C8">
      <w:pPr>
        <w:numPr>
          <w:ilvl w:val="0"/>
          <w:numId w:val="26"/>
        </w:numPr>
        <w:ind w:left="1134" w:hanging="283"/>
      </w:pPr>
      <w:r>
        <w:lastRenderedPageBreak/>
        <w:t xml:space="preserve">Te podatke priložite ovom obrascu prijave (u datoteci formata Excel u kojoj su vidljive sve formule). </w:t>
      </w:r>
    </w:p>
    <w:p w14:paraId="791F4E37" w14:textId="77777777" w:rsidR="00217A1A" w:rsidRPr="000027C8" w:rsidRDefault="00217A1A" w:rsidP="00217A1A">
      <w:pPr>
        <w:ind w:left="1134"/>
        <w:rPr>
          <w:lang w:val="es-ES" w:eastAsia="en-GB"/>
        </w:rPr>
      </w:pPr>
    </w:p>
    <w:p w14:paraId="51E93FB9" w14:textId="06325AD4" w:rsidR="006F39D2" w:rsidRDefault="006F39D2" w:rsidP="006F39D2">
      <w:pPr>
        <w:ind w:left="1134"/>
      </w:pPr>
      <w:r>
        <w:t>………………………………………………………………………………………</w:t>
      </w:r>
    </w:p>
    <w:p w14:paraId="1D1204B7" w14:textId="77777777" w:rsidR="00CA6577" w:rsidRPr="007F119D" w:rsidRDefault="00CA6577" w:rsidP="00CA6577">
      <w:pPr>
        <w:ind w:left="1287"/>
        <w:rPr>
          <w:lang w:val="en-IE" w:eastAsia="en-GB"/>
        </w:rPr>
      </w:pPr>
    </w:p>
    <w:p w14:paraId="627E58AA" w14:textId="77777777" w:rsidR="007F119D" w:rsidRDefault="007F119D" w:rsidP="000027C8">
      <w:pPr>
        <w:numPr>
          <w:ilvl w:val="0"/>
          <w:numId w:val="26"/>
        </w:numPr>
        <w:ind w:left="1134" w:hanging="283"/>
      </w:pPr>
      <w:r>
        <w:t xml:space="preserve">Navedite detaljne podatke o pretpostavkama, metodologijama, razlozima i temeljnim izvorima koji se upotrebljavaju za svaki aspekt mjerenja troškova i prihoda u činjeničnom scenariju i vjerojatnom </w:t>
      </w:r>
      <w:proofErr w:type="spellStart"/>
      <w:r>
        <w:t>protučinjeničnom</w:t>
      </w:r>
      <w:proofErr w:type="spellEnd"/>
      <w:r>
        <w:t xml:space="preserve"> scenariju (npr. navedite pretpostavke upotrijebljene za utvrđivanje tih scenarija i izvor/razlog za te pretpostavke).</w:t>
      </w:r>
    </w:p>
    <w:p w14:paraId="7C74300E" w14:textId="77777777" w:rsidR="00217A1A" w:rsidRDefault="00217A1A" w:rsidP="00217A1A">
      <w:pPr>
        <w:ind w:left="1134"/>
        <w:rPr>
          <w:lang w:val="en-IE" w:eastAsia="en-GB"/>
        </w:rPr>
      </w:pPr>
    </w:p>
    <w:p w14:paraId="79918851" w14:textId="58CA1017" w:rsidR="00CA6577" w:rsidRDefault="006F39D2" w:rsidP="006F39D2">
      <w:pPr>
        <w:ind w:left="1134"/>
      </w:pPr>
      <w:r>
        <w:t>………………………………………………………………………………………</w:t>
      </w:r>
    </w:p>
    <w:p w14:paraId="16028413" w14:textId="77777777" w:rsidR="00CA6577" w:rsidRPr="007F119D" w:rsidRDefault="00CA6577" w:rsidP="00CA6577">
      <w:pPr>
        <w:rPr>
          <w:lang w:val="en-IE" w:eastAsia="en-GB"/>
        </w:rPr>
      </w:pPr>
    </w:p>
    <w:p w14:paraId="4A30E10A" w14:textId="2757CD4D" w:rsidR="005F14EB" w:rsidRPr="006F39D2" w:rsidRDefault="007F119D" w:rsidP="000027C8">
      <w:pPr>
        <w:numPr>
          <w:ilvl w:val="0"/>
          <w:numId w:val="26"/>
        </w:numPr>
        <w:ind w:left="1134" w:hanging="283"/>
      </w:pPr>
      <w:r>
        <w:t>Obrascu prijave možete priložiti i dokumente navedene u bilješci 39. CEEAG-a. Dokumenti odbora mogu biti posebno korisni za pojedinačne mjere ili programe potpore namijenjene vrlo ograničenom broju korisnika. Ako obrascu prijave prilažete takve dokumente, u nastavku navedite popis tih dokumenata te autora, datum sastavljanja i kontekst u kojem su upotrijebljeni.</w:t>
      </w:r>
    </w:p>
    <w:p w14:paraId="192A4C22" w14:textId="1929C07E" w:rsidR="004F192A" w:rsidRPr="000575C3" w:rsidRDefault="00217A1A" w:rsidP="004F192A">
      <w:pPr>
        <w:tabs>
          <w:tab w:val="left" w:leader="dot" w:pos="9072"/>
        </w:tabs>
        <w:spacing w:before="120" w:after="120"/>
        <w:ind w:left="567"/>
        <w:jc w:val="both"/>
      </w:pPr>
      <w:r>
        <w:tab/>
      </w:r>
      <w:r>
        <w:tab/>
      </w:r>
      <w:r>
        <w:tab/>
      </w:r>
    </w:p>
    <w:p w14:paraId="517A29B1" w14:textId="5B83B2D1" w:rsidR="000575C3" w:rsidRPr="00142B91" w:rsidRDefault="006630EE" w:rsidP="006630EE">
      <w:pPr>
        <w:pStyle w:val="ListParagraph"/>
        <w:numPr>
          <w:ilvl w:val="0"/>
          <w:numId w:val="4"/>
        </w:numPr>
        <w:spacing w:before="120" w:after="120"/>
        <w:ind w:left="567" w:hanging="567"/>
        <w:contextualSpacing w:val="0"/>
        <w:jc w:val="both"/>
      </w:pPr>
      <w:r>
        <w:t xml:space="preserve">Ako se primjenjuje točka 55. CEEAG-a, navedite informacije o modelima naknade koje bi država članica mogla uvesti (modeli koji su kombinacija </w:t>
      </w:r>
      <w:r>
        <w:rPr>
          <w:i/>
        </w:rPr>
        <w:t xml:space="preserve">ex </w:t>
      </w:r>
      <w:proofErr w:type="spellStart"/>
      <w:r>
        <w:rPr>
          <w:i/>
        </w:rPr>
        <w:t>ante</w:t>
      </w:r>
      <w:proofErr w:type="spellEnd"/>
      <w:r>
        <w:t xml:space="preserve"> i </w:t>
      </w:r>
      <w:r>
        <w:rPr>
          <w:i/>
        </w:rPr>
        <w:t>ex post</w:t>
      </w:r>
      <w:r>
        <w:t xml:space="preserve"> modela ili modeli kojima će se uvesti </w:t>
      </w:r>
      <w:r>
        <w:rPr>
          <w:i/>
        </w:rPr>
        <w:t>ex post</w:t>
      </w:r>
      <w:r>
        <w:t xml:space="preserve"> mehanizmi za povrat prekomjernih sredstava odnosno mehanizmi praćenja troškova). </w:t>
      </w:r>
    </w:p>
    <w:p w14:paraId="1469FE3D" w14:textId="3662127B" w:rsidR="000575C3" w:rsidRPr="008515FB" w:rsidRDefault="009329F1" w:rsidP="000575C3">
      <w:pPr>
        <w:tabs>
          <w:tab w:val="left" w:leader="dot" w:pos="9072"/>
        </w:tabs>
        <w:spacing w:before="120" w:after="120"/>
        <w:ind w:left="567"/>
        <w:jc w:val="both"/>
      </w:pPr>
      <w:r>
        <w:t xml:space="preserve">Ako točka 55. CEEAG-a nije primjenjiva na mjeru, objasnite zašto. </w:t>
      </w:r>
    </w:p>
    <w:p w14:paraId="63611800" w14:textId="5021059F" w:rsidR="00DD1BB0" w:rsidRDefault="009329F1" w:rsidP="00EA5DDD">
      <w:pPr>
        <w:tabs>
          <w:tab w:val="left" w:leader="dot" w:pos="9072"/>
        </w:tabs>
        <w:spacing w:before="120" w:after="120"/>
        <w:ind w:left="567"/>
        <w:jc w:val="both"/>
        <w:rPr>
          <w:highlight w:val="yellow"/>
        </w:rPr>
      </w:pPr>
      <w:r>
        <w:tab/>
      </w:r>
    </w:p>
    <w:p w14:paraId="3AD989F1" w14:textId="260AE715" w:rsidR="00EF6485" w:rsidRDefault="00EF6485" w:rsidP="00EA5DDD"/>
    <w:p w14:paraId="79CD33D7" w14:textId="4CABB3BA" w:rsidR="00EF6485" w:rsidRDefault="00EF6485" w:rsidP="00EF6485">
      <w:pPr>
        <w:numPr>
          <w:ilvl w:val="0"/>
          <w:numId w:val="4"/>
        </w:numPr>
        <w:ind w:left="567" w:hanging="567"/>
        <w:jc w:val="both"/>
      </w:pPr>
      <w:r>
        <w:t>Ako su prijavljene mjere u obliku konkurentnog programa certifikata ili obveza dobavljača (točka 357. CEEAG-a):</w:t>
      </w:r>
    </w:p>
    <w:p w14:paraId="504AC813" w14:textId="77777777" w:rsidR="00EF6485" w:rsidRDefault="00EF6485" w:rsidP="00EF6485">
      <w:pPr>
        <w:pStyle w:val="ListParagraph"/>
        <w:ind w:hanging="436"/>
        <w:rPr>
          <w:lang w:eastAsia="en-GB"/>
        </w:rPr>
      </w:pPr>
    </w:p>
    <w:p w14:paraId="5FEA5C3D" w14:textId="5CC3AC8E" w:rsidR="00EF6485" w:rsidRDefault="0088099D" w:rsidP="000027C8">
      <w:pPr>
        <w:numPr>
          <w:ilvl w:val="0"/>
          <w:numId w:val="30"/>
        </w:numPr>
        <w:spacing w:after="240"/>
        <w:ind w:left="1134" w:hanging="283"/>
        <w:jc w:val="both"/>
      </w:pPr>
      <w:r>
        <w:t>potvrdite da će potražnja utvrđena u okviru programa biti niža od potencijalne ponude; i</w:t>
      </w:r>
    </w:p>
    <w:p w14:paraId="3714D680" w14:textId="6175BEB4" w:rsidR="006F39D2" w:rsidRDefault="006F39D2" w:rsidP="00217A1A">
      <w:pPr>
        <w:spacing w:after="240"/>
        <w:ind w:left="720" w:firstLine="414"/>
        <w:jc w:val="both"/>
      </w:pPr>
      <w:r>
        <w:t>………………………………………………………………………………………</w:t>
      </w:r>
    </w:p>
    <w:p w14:paraId="3CE17A1C" w14:textId="3C19DDB2" w:rsidR="00EF6485" w:rsidRDefault="0088099D" w:rsidP="000027C8">
      <w:pPr>
        <w:numPr>
          <w:ilvl w:val="0"/>
          <w:numId w:val="30"/>
        </w:numPr>
        <w:spacing w:after="240"/>
        <w:ind w:left="1134" w:hanging="283"/>
        <w:jc w:val="both"/>
      </w:pPr>
      <w:r>
        <w:t>objasnite kako će se utvrditi iznos otkupa/kazne i osigurati da neće biti prekomjerne naknade.</w:t>
      </w:r>
    </w:p>
    <w:p w14:paraId="27CDD2B2" w14:textId="60DAB3FE" w:rsidR="006F39D2" w:rsidRDefault="006F39D2" w:rsidP="00217A1A">
      <w:pPr>
        <w:spacing w:after="240"/>
        <w:ind w:left="720" w:firstLine="414"/>
        <w:jc w:val="both"/>
      </w:pPr>
      <w:r>
        <w:t>………………………………………………………………………………………</w:t>
      </w:r>
    </w:p>
    <w:p w14:paraId="3CF13603" w14:textId="77777777" w:rsidR="00EF6485" w:rsidRDefault="00EF6485" w:rsidP="00A32872">
      <w:pPr>
        <w:ind w:left="360"/>
      </w:pPr>
    </w:p>
    <w:p w14:paraId="4CEF8F72" w14:textId="77777777" w:rsidR="00B21377" w:rsidRPr="00863406" w:rsidRDefault="00B21377" w:rsidP="00A32872">
      <w:pPr>
        <w:ind w:left="36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0027C8">
            <w:pPr>
              <w:pStyle w:val="Heading1"/>
              <w:numPr>
                <w:ilvl w:val="2"/>
                <w:numId w:val="22"/>
              </w:numPr>
              <w:rPr>
                <w:sz w:val="24"/>
                <w:szCs w:val="24"/>
              </w:rPr>
            </w:pPr>
            <w:r>
              <w:rPr>
                <w:sz w:val="24"/>
              </w:rPr>
              <w:t>Zbrajanje</w:t>
            </w:r>
          </w:p>
        </w:tc>
      </w:tr>
    </w:tbl>
    <w:p w14:paraId="2346A85D" w14:textId="6CB77F89" w:rsidR="00B21377" w:rsidRPr="002A3B51" w:rsidRDefault="00B21377" w:rsidP="00B21377">
      <w:pPr>
        <w:pStyle w:val="ListParagraph"/>
        <w:spacing w:before="120" w:after="120"/>
        <w:ind w:left="567"/>
        <w:contextualSpacing w:val="0"/>
        <w:jc w:val="both"/>
      </w:pPr>
      <w:r>
        <w:rPr>
          <w:i/>
        </w:rPr>
        <w:t>Za unos podataka u ovom odjeljku vidjeti točke 56. i 57. CEEAG-a</w:t>
      </w:r>
      <w:r>
        <w:t>.</w:t>
      </w:r>
    </w:p>
    <w:p w14:paraId="7159B0AA" w14:textId="07C8FDAD" w:rsidR="00E5484B" w:rsidRPr="002A3B51" w:rsidRDefault="0004717F" w:rsidP="00DD1BB0">
      <w:pPr>
        <w:pStyle w:val="ListParagraph"/>
        <w:numPr>
          <w:ilvl w:val="0"/>
          <w:numId w:val="4"/>
        </w:numPr>
        <w:spacing w:before="120" w:after="120"/>
        <w:ind w:left="567" w:hanging="567"/>
        <w:contextualSpacing w:val="0"/>
        <w:jc w:val="both"/>
      </w:pPr>
      <w:r>
        <w:t xml:space="preserve">Ako to već niste naveli u dijelu I. općeg obrasca prijave i kako bi se potvrdila </w:t>
      </w:r>
      <w:r>
        <w:rPr>
          <w:i/>
        </w:rPr>
        <w:t>usklađenost</w:t>
      </w:r>
      <w:r>
        <w:t xml:space="preserve"> s točkom 56. CEEAG-a, objasnite može li se potpora u okviru prijavljene mjere dodijeliti istodobno u okviru nekoliko programa potpore ili zbrojiti s jednokratnim ili </w:t>
      </w:r>
      <w:r>
        <w:rPr>
          <w:i/>
        </w:rPr>
        <w:t xml:space="preserve">de </w:t>
      </w:r>
      <w:proofErr w:type="spellStart"/>
      <w:r>
        <w:rPr>
          <w:i/>
        </w:rPr>
        <w:t>minimis</w:t>
      </w:r>
      <w:proofErr w:type="spellEnd"/>
      <w:r>
        <w:t xml:space="preserve"> potporama za iste prihvatljive troškove. Ako može, navedite </w:t>
      </w:r>
      <w:r>
        <w:lastRenderedPageBreak/>
        <w:t xml:space="preserve">pojedinosti o tim programima potpore, jednokratnim potporama ili </w:t>
      </w:r>
      <w:r>
        <w:rPr>
          <w:i/>
        </w:rPr>
        <w:t xml:space="preserve">de </w:t>
      </w:r>
      <w:proofErr w:type="spellStart"/>
      <w:r>
        <w:rPr>
          <w:i/>
        </w:rPr>
        <w:t>minimis</w:t>
      </w:r>
      <w:proofErr w:type="spellEnd"/>
      <w:r>
        <w:t xml:space="preserve"> potporama i način na koji će se potpore zbrajati. Napominjemo da se možete pozvati na prethodno navedeno mjerenje.</w:t>
      </w:r>
    </w:p>
    <w:p w14:paraId="4EA350F2" w14:textId="6700FB40" w:rsidR="00D13239" w:rsidRPr="002A3B51" w:rsidRDefault="002A3B51" w:rsidP="002A3B51">
      <w:pPr>
        <w:tabs>
          <w:tab w:val="left" w:leader="dot" w:pos="9072"/>
        </w:tabs>
        <w:spacing w:before="120" w:after="120"/>
        <w:ind w:left="567"/>
        <w:jc w:val="both"/>
      </w:pPr>
      <w:r>
        <w:tab/>
      </w:r>
    </w:p>
    <w:p w14:paraId="113EC6AF" w14:textId="40D023B2" w:rsidR="007257F0" w:rsidRPr="00EE2D70" w:rsidRDefault="00720951" w:rsidP="00DD1BB0">
      <w:pPr>
        <w:pStyle w:val="ListParagraph"/>
        <w:numPr>
          <w:ilvl w:val="0"/>
          <w:numId w:val="4"/>
        </w:numPr>
        <w:spacing w:before="120" w:after="120"/>
        <w:ind w:left="567" w:hanging="567"/>
        <w:contextualSpacing w:val="0"/>
        <w:jc w:val="both"/>
      </w:pPr>
      <w:r>
        <w:t xml:space="preserve">Ako se primjenjuje točka 56. CEEAG-a, obrazložite kako ukupni iznos potpore dodijeljene na temelju prijavljenih mjera za projekt ili djelatnost ne dovodi do prekomjerne naknade ili ne premašuje maksimalni iznos potpore dopušten u skladu s CEEAG-om. Najveći dopušteni iznos potpore na temelju CEEAG-a jest iznos potpore uključen u odabranu ponudu ili, ako nema konkurentnog postupka, manjak financijskih sredstava uzimajući u obzir sve glavne prihode, uključujući druge izvore potpore (točka 51. CEEAG-a). Za potpore dodijeljenu u okviru prijavljenih mjera potpore koje se mogu zbrajati s državnim potporama u okviru drugog instrumenta, navedite metodu kojom se osigurala usklađenost s uvjetima utvrđenima u točki 56. CEEAG-a. </w:t>
      </w:r>
    </w:p>
    <w:p w14:paraId="5A4E851C" w14:textId="1587758B" w:rsidR="007257F0" w:rsidRPr="00EE2D70" w:rsidRDefault="007257F0" w:rsidP="007257F0">
      <w:pPr>
        <w:tabs>
          <w:tab w:val="left" w:leader="dot" w:pos="9072"/>
        </w:tabs>
        <w:spacing w:before="120" w:after="120"/>
        <w:ind w:left="567"/>
        <w:jc w:val="both"/>
      </w:pPr>
      <w:r>
        <w:tab/>
      </w:r>
    </w:p>
    <w:p w14:paraId="4B762428" w14:textId="1C9A3BEB" w:rsidR="009861F5" w:rsidRPr="00EE2D70" w:rsidRDefault="00562354" w:rsidP="00DD1BB0">
      <w:pPr>
        <w:pStyle w:val="ListParagraph"/>
        <w:numPr>
          <w:ilvl w:val="0"/>
          <w:numId w:val="4"/>
        </w:numPr>
        <w:spacing w:before="120" w:after="120"/>
        <w:ind w:left="567" w:hanging="567"/>
        <w:contextualSpacing w:val="0"/>
        <w:jc w:val="both"/>
      </w:pPr>
      <w:r>
        <w:t>Ako se primjenjuje točka 57. CEEAG-a, tj. potpora dodijeljena u okviru prijavljenih mjera kombinira se s financijskim sredstvima</w:t>
      </w:r>
      <w:r>
        <w:rPr>
          <w:rStyle w:val="FootnoteReference"/>
          <w:lang w:eastAsia="en-GB"/>
        </w:rPr>
        <w:footnoteReference w:id="8"/>
      </w:r>
      <w:r>
        <w:t xml:space="preserve"> Unije kojima se centralizirano upravlja (koja ne čine državnu potporu), obrazložite kako </w:t>
      </w:r>
      <w:r>
        <w:rPr>
          <w:shd w:val="clear" w:color="auto" w:fill="FFFFFF"/>
        </w:rPr>
        <w:t>ukupni iznos dodijeljenih javnih sredstava u odnosu na iste prihvatljive troškove ne dovodi do prekomjerne naknade.</w:t>
      </w:r>
      <w:r>
        <w:t xml:space="preserve"> </w:t>
      </w:r>
    </w:p>
    <w:p w14:paraId="4A76BA85" w14:textId="5308E4AE" w:rsidR="0078387C" w:rsidRDefault="009861F5" w:rsidP="0078387C">
      <w:pPr>
        <w:tabs>
          <w:tab w:val="left" w:leader="dot" w:pos="9072"/>
        </w:tabs>
        <w:spacing w:before="120" w:after="120"/>
        <w:ind w:left="567"/>
        <w:jc w:val="both"/>
      </w:pPr>
      <w:r>
        <w:tab/>
      </w:r>
    </w:p>
    <w:p w14:paraId="1739D1B0" w14:textId="77777777" w:rsidR="0001211F" w:rsidRPr="00EE2D7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6035D4E3" w:rsidR="006773CE" w:rsidRPr="00863406" w:rsidRDefault="00571910" w:rsidP="000027C8">
            <w:pPr>
              <w:pStyle w:val="Heading1"/>
              <w:numPr>
                <w:ilvl w:val="2"/>
                <w:numId w:val="22"/>
              </w:numPr>
              <w:rPr>
                <w:color w:val="000000"/>
                <w:sz w:val="24"/>
                <w:szCs w:val="24"/>
              </w:rPr>
            </w:pPr>
            <w:r>
              <w:rPr>
                <w:sz w:val="24"/>
              </w:rPr>
              <w:t>Transparentnost</w:t>
            </w:r>
          </w:p>
        </w:tc>
      </w:tr>
    </w:tbl>
    <w:p w14:paraId="07229A8F" w14:textId="5882F9C4" w:rsidR="006773CE" w:rsidRPr="007C0A44" w:rsidRDefault="006773CE" w:rsidP="006773CE">
      <w:pPr>
        <w:spacing w:before="360" w:after="120"/>
        <w:jc w:val="both"/>
        <w:rPr>
          <w:i/>
        </w:rPr>
      </w:pPr>
      <w:r>
        <w:rPr>
          <w:i/>
        </w:rPr>
        <w:t xml:space="preserve">Za unos podataka u ovom odjeljku vidjeti odjeljak 3.2.1.4. (točke od 58 do 61.) CEEAG-a. </w:t>
      </w:r>
    </w:p>
    <w:p w14:paraId="2F56ABE9" w14:textId="549CAE9D" w:rsidR="00FF1BF6" w:rsidRPr="007C0A44" w:rsidRDefault="006F4C1A" w:rsidP="00DD1BB0">
      <w:pPr>
        <w:pStyle w:val="ListParagraph"/>
        <w:numPr>
          <w:ilvl w:val="0"/>
          <w:numId w:val="4"/>
        </w:numPr>
        <w:spacing w:before="120" w:after="120"/>
        <w:ind w:left="567" w:hanging="567"/>
        <w:contextualSpacing w:val="0"/>
        <w:jc w:val="both"/>
      </w:pPr>
      <w:r>
        <w:t>Potvrdite da će država članica ispuniti zahtjeve transparentnosti iz točaka od 58. do 61. CEEAG-a.</w:t>
      </w:r>
    </w:p>
    <w:p w14:paraId="23A38736" w14:textId="77777777" w:rsidR="003A66DE" w:rsidRPr="00AB745F" w:rsidRDefault="003A66DE" w:rsidP="003A66DE">
      <w:pPr>
        <w:tabs>
          <w:tab w:val="left" w:leader="dot" w:pos="9072"/>
        </w:tabs>
        <w:spacing w:before="120" w:after="120"/>
        <w:ind w:left="567"/>
        <w:jc w:val="both"/>
      </w:pPr>
      <w:r>
        <w:tab/>
      </w:r>
    </w:p>
    <w:p w14:paraId="03940E7D" w14:textId="6EA46CA0" w:rsidR="007C0A44" w:rsidRPr="00EA5DDD" w:rsidRDefault="006F4C1A" w:rsidP="006F4C1A">
      <w:pPr>
        <w:pStyle w:val="ListParagraph"/>
        <w:numPr>
          <w:ilvl w:val="0"/>
          <w:numId w:val="4"/>
        </w:numPr>
        <w:spacing w:before="120" w:after="120"/>
        <w:ind w:left="567" w:hanging="567"/>
        <w:contextualSpacing w:val="0"/>
        <w:jc w:val="both"/>
        <w:rPr>
          <w:rFonts w:ascii="inherit" w:hAnsi="inherit"/>
        </w:rPr>
      </w:pPr>
      <w:r>
        <w:rPr>
          <w:rFonts w:ascii="inherit" w:hAnsi="inherit"/>
        </w:rPr>
        <w:t xml:space="preserve">Navedite poveznicu na internetske stranice na kojima će biti objavljen cjeloviti tekst odobrenog programa potpore ili odluke o dodjeli pojedinačne potpore i njezinih provedbenih odredbi ili informacije o svakoj pojedinačnoj potpori dodijeljenoj jednokratno ili u okviru programa potpora odobrenog na temelju CEEAG-a i koja premašuje 100 000 EUR. </w:t>
      </w:r>
    </w:p>
    <w:p w14:paraId="314335F7" w14:textId="230B1D03" w:rsidR="007C0A44" w:rsidRDefault="007C0A44" w:rsidP="007C0A44">
      <w:pPr>
        <w:tabs>
          <w:tab w:val="left" w:leader="dot" w:pos="9072"/>
        </w:tabs>
        <w:spacing w:before="120" w:after="120"/>
        <w:ind w:left="567"/>
        <w:jc w:val="both"/>
      </w:pPr>
      <w:r>
        <w:tab/>
      </w:r>
    </w:p>
    <w:p w14:paraId="14FE0B14" w14:textId="77777777" w:rsidR="007C0A44" w:rsidRPr="00164ADE" w:rsidRDefault="007C0A44" w:rsidP="00EA5DDD">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26F109E2" w:rsidR="008D37F9" w:rsidRPr="00757930" w:rsidRDefault="00011908" w:rsidP="000027C8">
            <w:pPr>
              <w:pStyle w:val="Heading1"/>
              <w:numPr>
                <w:ilvl w:val="1"/>
                <w:numId w:val="22"/>
              </w:numPr>
              <w:jc w:val="left"/>
              <w:rPr>
                <w:iCs/>
                <w:color w:val="000000"/>
                <w:sz w:val="24"/>
                <w:szCs w:val="24"/>
              </w:rPr>
            </w:pPr>
            <w:r>
              <w:rPr>
                <w:color w:val="000000"/>
                <w:sz w:val="24"/>
              </w:rPr>
              <w:t>Izbjegavanje nepotrebnih negativnih učinaka na tržišno natjecanje i trgovinu te uravnoteženje</w:t>
            </w:r>
          </w:p>
        </w:tc>
      </w:tr>
    </w:tbl>
    <w:p w14:paraId="6C8D04A2" w14:textId="31215476" w:rsidR="009D6AD7" w:rsidRDefault="00F83660" w:rsidP="00757930">
      <w:pPr>
        <w:spacing w:before="360" w:after="120"/>
        <w:jc w:val="both"/>
      </w:pPr>
      <w:r>
        <w:rPr>
          <w:i/>
          <w:color w:val="000000"/>
        </w:rPr>
        <w:t>Za</w:t>
      </w:r>
      <w:r>
        <w:rPr>
          <w:i/>
        </w:rPr>
        <w:t xml:space="preserve"> unos podataka u ovom odjeljku, vidjeti odjeljke 4.8.5. (točke od 359. do 370.) i 3.3. (točke od 71. do 76.) CEEAG-a. </w:t>
      </w:r>
    </w:p>
    <w:p w14:paraId="289C641A" w14:textId="66B1FD1E" w:rsidR="002955E1" w:rsidRDefault="002955E1" w:rsidP="00AA5AF1">
      <w:pPr>
        <w:numPr>
          <w:ilvl w:val="0"/>
          <w:numId w:val="4"/>
        </w:numPr>
        <w:spacing w:after="240"/>
        <w:ind w:left="567" w:hanging="567"/>
        <w:jc w:val="both"/>
        <w:rPr>
          <w:i/>
          <w:color w:val="000000"/>
        </w:rPr>
      </w:pPr>
      <w:r>
        <w:rPr>
          <w:color w:val="000000"/>
        </w:rPr>
        <w:lastRenderedPageBreak/>
        <w:t>Kako bi se potvrdila usklađenost s točkama 359., 360. i 361. CEEAG-a:</w:t>
      </w:r>
    </w:p>
    <w:p w14:paraId="3CDD8237" w14:textId="472E0A00" w:rsidR="005333EE" w:rsidRPr="00757930" w:rsidRDefault="00967292" w:rsidP="000027C8">
      <w:pPr>
        <w:numPr>
          <w:ilvl w:val="0"/>
          <w:numId w:val="34"/>
        </w:numPr>
        <w:spacing w:after="240"/>
        <w:ind w:left="1134" w:hanging="283"/>
        <w:jc w:val="both"/>
        <w:rPr>
          <w:i/>
          <w:color w:val="000000"/>
        </w:rPr>
      </w:pPr>
      <w:r>
        <w:t xml:space="preserve">dokažite (ako već nije dostavljena kao odgovor na pitanje </w:t>
      </w:r>
      <w:r>
        <w:rPr>
          <w:highlight w:val="yellow"/>
        </w:rPr>
        <w:fldChar w:fldCharType="begin"/>
      </w:r>
      <w:r>
        <w:instrText xml:space="preserve"> REF _Ref168390744 \r \h </w:instrText>
      </w:r>
      <w:r>
        <w:rPr>
          <w:highlight w:val="yellow"/>
        </w:rPr>
      </w:r>
      <w:r>
        <w:rPr>
          <w:highlight w:val="yellow"/>
        </w:rPr>
        <w:fldChar w:fldCharType="separate"/>
      </w:r>
      <w:r>
        <w:t>23</w:t>
      </w:r>
      <w:r>
        <w:rPr>
          <w:highlight w:val="yellow"/>
        </w:rPr>
        <w:fldChar w:fldCharType="end"/>
      </w:r>
      <w:r>
        <w:t xml:space="preserve">.) </w:t>
      </w:r>
      <w:r>
        <w:rPr>
          <w:color w:val="000000"/>
        </w:rPr>
        <w:t xml:space="preserve">da je potpora osmišljena kako bi se održalo učinkovito funkcioniranje tržišta i očuvali učinkoviti poslovni poticaji i cjenovni signali; </w:t>
      </w:r>
    </w:p>
    <w:p w14:paraId="289DEBC3" w14:textId="1F4CE1C7" w:rsidR="0058494E" w:rsidRPr="00757930" w:rsidRDefault="0058494E" w:rsidP="00217A1A">
      <w:pPr>
        <w:spacing w:after="240"/>
        <w:ind w:left="720" w:firstLine="414"/>
        <w:jc w:val="both"/>
        <w:rPr>
          <w:i/>
          <w:color w:val="000000"/>
        </w:rPr>
      </w:pPr>
      <w:r>
        <w:rPr>
          <w:color w:val="000000"/>
        </w:rPr>
        <w:t>………………………………………………………………………………………</w:t>
      </w:r>
    </w:p>
    <w:p w14:paraId="2DDF31A5" w14:textId="25888BC4" w:rsidR="002955E1" w:rsidRPr="00757930" w:rsidRDefault="0058494E" w:rsidP="000027C8">
      <w:pPr>
        <w:numPr>
          <w:ilvl w:val="0"/>
          <w:numId w:val="34"/>
        </w:numPr>
        <w:spacing w:after="240"/>
        <w:ind w:left="1134" w:hanging="283"/>
        <w:jc w:val="both"/>
        <w:rPr>
          <w:i/>
          <w:color w:val="000000"/>
        </w:rPr>
      </w:pPr>
      <w:r>
        <w:rPr>
          <w:color w:val="000000"/>
        </w:rPr>
        <w:t>potvrdite da nema poticaja za proizvodnju energije kojima bi se istisnuli oblici energije koji manje onečišćuju;</w:t>
      </w:r>
    </w:p>
    <w:p w14:paraId="546A7806" w14:textId="3689F66E" w:rsidR="0058494E" w:rsidRPr="00757930" w:rsidRDefault="0058494E" w:rsidP="00217A1A">
      <w:pPr>
        <w:spacing w:after="240"/>
        <w:ind w:left="720" w:firstLine="414"/>
        <w:jc w:val="both"/>
        <w:rPr>
          <w:i/>
          <w:color w:val="000000"/>
        </w:rPr>
      </w:pPr>
      <w:r>
        <w:rPr>
          <w:color w:val="000000"/>
        </w:rPr>
        <w:t>………………………………………………………………………………………</w:t>
      </w:r>
    </w:p>
    <w:p w14:paraId="631CC8BC" w14:textId="41975194" w:rsidR="0058494E" w:rsidRPr="00757930" w:rsidRDefault="0058494E" w:rsidP="000027C8">
      <w:pPr>
        <w:numPr>
          <w:ilvl w:val="0"/>
          <w:numId w:val="34"/>
        </w:numPr>
        <w:spacing w:after="240"/>
        <w:ind w:left="1134" w:hanging="283"/>
        <w:jc w:val="both"/>
        <w:rPr>
          <w:i/>
          <w:color w:val="000000"/>
        </w:rPr>
      </w:pPr>
      <w:r>
        <w:rPr>
          <w:color w:val="000000"/>
        </w:rPr>
        <w:t>navedite plaća li se mjerom kapacitet (EUR po megavatu (MW)) ili proizvodnja električne energije (EUR/MWh).</w:t>
      </w:r>
    </w:p>
    <w:p w14:paraId="2D8D148B" w14:textId="0F25A856" w:rsidR="00936A04" w:rsidRPr="00917696" w:rsidRDefault="00936A04" w:rsidP="00217A1A">
      <w:pPr>
        <w:spacing w:after="240"/>
        <w:ind w:left="720" w:firstLine="414"/>
        <w:jc w:val="both"/>
      </w:pPr>
      <w:r>
        <w:t>……………………………………………………………………………………..</w:t>
      </w:r>
    </w:p>
    <w:p w14:paraId="67025788" w14:textId="3A251072" w:rsidR="005333EE" w:rsidRDefault="005333EE" w:rsidP="00207312">
      <w:pPr>
        <w:numPr>
          <w:ilvl w:val="0"/>
          <w:numId w:val="4"/>
        </w:numPr>
        <w:spacing w:after="240"/>
        <w:ind w:left="567" w:hanging="567"/>
        <w:jc w:val="both"/>
        <w:rPr>
          <w:color w:val="000000"/>
        </w:rPr>
      </w:pPr>
      <w:bookmarkStart w:id="7" w:name="_Ref169096013"/>
      <w:r>
        <w:rPr>
          <w:color w:val="000000"/>
        </w:rPr>
        <w:t>Dostavite dokaze da mjera ispunjava sve primjenjive uvjete osmišljavanja iz članka 22. Uredbe (EU) 2019/943 (točka 362. CEEAG-a).</w:t>
      </w:r>
      <w:bookmarkEnd w:id="7"/>
    </w:p>
    <w:p w14:paraId="021E0476" w14:textId="1654EF0E" w:rsidR="0058494E" w:rsidRPr="00A32872" w:rsidRDefault="0058494E" w:rsidP="00757930">
      <w:pPr>
        <w:spacing w:after="240"/>
        <w:ind w:left="567"/>
        <w:jc w:val="both"/>
        <w:rPr>
          <w:color w:val="000000"/>
        </w:rPr>
      </w:pPr>
      <w:r>
        <w:rPr>
          <w:color w:val="000000"/>
        </w:rPr>
        <w:t>…………………………………………………………………………………………….</w:t>
      </w:r>
    </w:p>
    <w:p w14:paraId="5FE4F87C" w14:textId="67A4F29C" w:rsidR="005333EE" w:rsidRPr="00A32872" w:rsidRDefault="005333EE" w:rsidP="00207312">
      <w:pPr>
        <w:numPr>
          <w:ilvl w:val="0"/>
          <w:numId w:val="4"/>
        </w:numPr>
        <w:spacing w:after="240"/>
        <w:ind w:left="567" w:hanging="567"/>
        <w:jc w:val="both"/>
        <w:rPr>
          <w:color w:val="000000"/>
        </w:rPr>
      </w:pPr>
      <w:r>
        <w:rPr>
          <w:color w:val="000000"/>
        </w:rPr>
        <w:t>Za strateške rezerve i sve druge mjere za adekvatnost resursa, uključujući programe upravljane potrošnje, ako se kapacitet drži izvan tržišta, kako bi se osiguralo da formiranje tržišnih cijena nije narušeno, u skladu s točkom 363. CEEAG-a dokažite da su ispunjeni sljedeći kumulativni uvjeti:</w:t>
      </w:r>
    </w:p>
    <w:p w14:paraId="6E1DA574" w14:textId="064EFA54" w:rsidR="005333EE" w:rsidRDefault="005333EE" w:rsidP="000027C8">
      <w:pPr>
        <w:numPr>
          <w:ilvl w:val="1"/>
          <w:numId w:val="29"/>
        </w:numPr>
        <w:spacing w:after="240"/>
        <w:ind w:left="1134" w:hanging="283"/>
        <w:jc w:val="both"/>
        <w:rPr>
          <w:color w:val="000000"/>
        </w:rPr>
      </w:pPr>
      <w:r>
        <w:rPr>
          <w:color w:val="000000"/>
        </w:rPr>
        <w:t xml:space="preserve">resursi u okviru mjere </w:t>
      </w:r>
      <w:proofErr w:type="spellStart"/>
      <w:r>
        <w:rPr>
          <w:color w:val="000000"/>
        </w:rPr>
        <w:t>dispečiraju</w:t>
      </w:r>
      <w:proofErr w:type="spellEnd"/>
      <w:r>
        <w:rPr>
          <w:color w:val="000000"/>
        </w:rPr>
        <w:t xml:space="preserve"> se samo ako je vjerojatno da će operatori prijenosnih sustava iscrpiti svoje resurse za uravnoteženje kako bi se uspostavila ravnoteža između ponude i potražnje;</w:t>
      </w:r>
    </w:p>
    <w:p w14:paraId="5D83821E" w14:textId="0B8EBE68" w:rsidR="009A1DEA" w:rsidRPr="00A32872" w:rsidRDefault="009A1DEA" w:rsidP="00217A1A">
      <w:pPr>
        <w:spacing w:after="240"/>
        <w:ind w:left="720" w:firstLine="414"/>
        <w:jc w:val="both"/>
        <w:rPr>
          <w:color w:val="000000"/>
        </w:rPr>
      </w:pPr>
      <w:r>
        <w:rPr>
          <w:color w:val="000000"/>
        </w:rPr>
        <w:t>………………………………………………………………………………………</w:t>
      </w:r>
    </w:p>
    <w:p w14:paraId="02614F60" w14:textId="1C998EE6" w:rsidR="005333EE" w:rsidRDefault="005333EE" w:rsidP="000027C8">
      <w:pPr>
        <w:numPr>
          <w:ilvl w:val="1"/>
          <w:numId w:val="29"/>
        </w:numPr>
        <w:spacing w:after="240"/>
        <w:ind w:left="1134" w:hanging="283"/>
        <w:jc w:val="both"/>
        <w:rPr>
          <w:color w:val="000000"/>
        </w:rPr>
      </w:pPr>
      <w:r>
        <w:rPr>
          <w:color w:val="000000"/>
        </w:rPr>
        <w:t xml:space="preserve">tijekom razdoblja obračuna odstupanja u kojima se </w:t>
      </w:r>
      <w:proofErr w:type="spellStart"/>
      <w:r>
        <w:rPr>
          <w:color w:val="000000"/>
        </w:rPr>
        <w:t>dispečiraju</w:t>
      </w:r>
      <w:proofErr w:type="spellEnd"/>
      <w:r>
        <w:rPr>
          <w:color w:val="000000"/>
        </w:rPr>
        <w:t xml:space="preserve"> resursi u okviru mjere, odstupanja na tržištu namiruju se barem po vrijednosti neisporučene energije ili po vrijednosti koja je veća od </w:t>
      </w:r>
      <w:proofErr w:type="spellStart"/>
      <w:r>
        <w:rPr>
          <w:color w:val="000000"/>
        </w:rPr>
        <w:t>unutardnevnog</w:t>
      </w:r>
      <w:proofErr w:type="spellEnd"/>
      <w:r>
        <w:rPr>
          <w:color w:val="000000"/>
        </w:rPr>
        <w:t xml:space="preserve"> ograničenja tehničkih cijena, ovisno o tome što je veće;</w:t>
      </w:r>
    </w:p>
    <w:p w14:paraId="65BE28FE" w14:textId="0E55FD17" w:rsidR="009A1DEA" w:rsidRPr="00A32872" w:rsidRDefault="009A1DEA" w:rsidP="00217A1A">
      <w:pPr>
        <w:spacing w:after="240"/>
        <w:ind w:left="720" w:firstLine="414"/>
        <w:jc w:val="both"/>
        <w:rPr>
          <w:color w:val="000000"/>
        </w:rPr>
      </w:pPr>
      <w:r>
        <w:rPr>
          <w:color w:val="000000"/>
        </w:rPr>
        <w:t>………………………………………………………………………………………</w:t>
      </w:r>
    </w:p>
    <w:p w14:paraId="6A2ECFA4" w14:textId="5AC0D555" w:rsidR="005333EE" w:rsidRDefault="005333EE" w:rsidP="000027C8">
      <w:pPr>
        <w:numPr>
          <w:ilvl w:val="1"/>
          <w:numId w:val="29"/>
        </w:numPr>
        <w:spacing w:after="240"/>
        <w:ind w:left="1134" w:hanging="283"/>
        <w:jc w:val="both"/>
        <w:rPr>
          <w:color w:val="000000"/>
        </w:rPr>
      </w:pPr>
      <w:r>
        <w:rPr>
          <w:color w:val="000000"/>
        </w:rPr>
        <w:t xml:space="preserve">uspješnost mjere nakon </w:t>
      </w:r>
      <w:proofErr w:type="spellStart"/>
      <w:r>
        <w:rPr>
          <w:color w:val="000000"/>
        </w:rPr>
        <w:t>dispečiranja</w:t>
      </w:r>
      <w:proofErr w:type="spellEnd"/>
      <w:r>
        <w:rPr>
          <w:color w:val="000000"/>
        </w:rPr>
        <w:t xml:space="preserve"> pripisuje se subjektima odgovornima za odstupanje u okviru mehanizma obračuna odstupanja;</w:t>
      </w:r>
    </w:p>
    <w:p w14:paraId="4C371851" w14:textId="7E4E9F64" w:rsidR="009A1DEA" w:rsidRPr="00A32872" w:rsidRDefault="009A1DEA" w:rsidP="00217A1A">
      <w:pPr>
        <w:spacing w:after="240"/>
        <w:ind w:left="720" w:firstLine="414"/>
        <w:jc w:val="both"/>
        <w:rPr>
          <w:color w:val="000000"/>
        </w:rPr>
      </w:pPr>
      <w:r>
        <w:rPr>
          <w:color w:val="000000"/>
        </w:rPr>
        <w:t>………………………………………………………………………………………</w:t>
      </w:r>
    </w:p>
    <w:p w14:paraId="20E0C882" w14:textId="73A4092E" w:rsidR="005333EE" w:rsidRDefault="005333EE" w:rsidP="000027C8">
      <w:pPr>
        <w:numPr>
          <w:ilvl w:val="1"/>
          <w:numId w:val="29"/>
        </w:numPr>
        <w:spacing w:after="240"/>
        <w:ind w:left="1134" w:hanging="283"/>
        <w:jc w:val="both"/>
        <w:rPr>
          <w:color w:val="000000"/>
        </w:rPr>
      </w:pPr>
      <w:r>
        <w:rPr>
          <w:color w:val="000000"/>
        </w:rPr>
        <w:t>resursi ne primaju naknadu s veleprodajnog tržišta električne energije ili tržišta uravnoteženja;</w:t>
      </w:r>
    </w:p>
    <w:p w14:paraId="28D6BF4F" w14:textId="7349BF2D" w:rsidR="009A1DEA" w:rsidRPr="00A32872" w:rsidRDefault="009A1DEA" w:rsidP="00217A1A">
      <w:pPr>
        <w:spacing w:after="240"/>
        <w:ind w:left="720" w:firstLine="414"/>
        <w:jc w:val="both"/>
        <w:rPr>
          <w:color w:val="000000"/>
        </w:rPr>
      </w:pPr>
      <w:r>
        <w:rPr>
          <w:color w:val="000000"/>
        </w:rPr>
        <w:t>………………………………………………………………………………………</w:t>
      </w:r>
    </w:p>
    <w:p w14:paraId="6A78EC5B" w14:textId="328854DC" w:rsidR="005333EE" w:rsidRDefault="005333EE" w:rsidP="000027C8">
      <w:pPr>
        <w:numPr>
          <w:ilvl w:val="1"/>
          <w:numId w:val="29"/>
        </w:numPr>
        <w:spacing w:after="240"/>
        <w:ind w:left="1134" w:hanging="283"/>
        <w:jc w:val="both"/>
        <w:rPr>
          <w:color w:val="000000"/>
        </w:rPr>
      </w:pPr>
      <w:r>
        <w:rPr>
          <w:color w:val="000000"/>
        </w:rPr>
        <w:t>resursi u okviru mjere čuvaju se izvan energetskih tržišta barem tijekom ugovornog razdoblja.</w:t>
      </w:r>
    </w:p>
    <w:p w14:paraId="6A586022" w14:textId="1CE2C6BC" w:rsidR="009A1DEA" w:rsidRPr="00A32872" w:rsidRDefault="009A1DEA" w:rsidP="00757930">
      <w:pPr>
        <w:spacing w:after="240"/>
        <w:ind w:left="567"/>
        <w:jc w:val="both"/>
        <w:rPr>
          <w:color w:val="000000"/>
        </w:rPr>
      </w:pPr>
      <w:r>
        <w:rPr>
          <w:color w:val="000000"/>
        </w:rPr>
        <w:lastRenderedPageBreak/>
        <w:t>…………………………………………………………………………………………….</w:t>
      </w:r>
    </w:p>
    <w:p w14:paraId="3C1043B0" w14:textId="476303DD" w:rsidR="005333EE" w:rsidRDefault="005333EE" w:rsidP="00207312">
      <w:pPr>
        <w:numPr>
          <w:ilvl w:val="0"/>
          <w:numId w:val="4"/>
        </w:numPr>
        <w:spacing w:after="240"/>
        <w:ind w:left="567" w:hanging="567"/>
        <w:jc w:val="both"/>
        <w:rPr>
          <w:color w:val="000000"/>
        </w:rPr>
      </w:pPr>
      <w:r>
        <w:rPr>
          <w:color w:val="000000"/>
        </w:rPr>
        <w:t>Za mjere za slučaj zagušenja mreže, ako se resursi čuvaju izvan tržišta, potvrdite da ti resursi neće primiti naknadu s veleprodajnog tržišta električne energije ili tržišta uravnoteženja i da će se čuvati izvan energetskih tržišta barem tijekom ugovornog razdoblja (točka 364. CEEAG-a).</w:t>
      </w:r>
    </w:p>
    <w:p w14:paraId="194E9B94" w14:textId="4EA0166D" w:rsidR="009A1DEA" w:rsidRPr="00A32872" w:rsidRDefault="009A1DEA" w:rsidP="00757930">
      <w:pPr>
        <w:spacing w:after="240"/>
        <w:ind w:left="567"/>
        <w:jc w:val="both"/>
        <w:rPr>
          <w:color w:val="000000"/>
        </w:rPr>
      </w:pPr>
      <w:r>
        <w:rPr>
          <w:color w:val="000000"/>
        </w:rPr>
        <w:t>…………………………………………………………………………………………….</w:t>
      </w:r>
    </w:p>
    <w:p w14:paraId="5AB2754B" w14:textId="479BCEE1" w:rsidR="00E55520" w:rsidRPr="00A32872" w:rsidRDefault="005333EE" w:rsidP="00207312">
      <w:pPr>
        <w:numPr>
          <w:ilvl w:val="0"/>
          <w:numId w:val="4"/>
        </w:numPr>
        <w:spacing w:after="240"/>
        <w:ind w:left="567" w:hanging="567"/>
        <w:jc w:val="both"/>
        <w:rPr>
          <w:color w:val="000000"/>
        </w:rPr>
      </w:pPr>
      <w:r>
        <w:rPr>
          <w:color w:val="000000"/>
        </w:rPr>
        <w:t>Za mehanizme za razvoj kapaciteta koji nisu strateške rezerve, dokažite, u skladu s točkom 365. CEEAG-a, sljedeće:</w:t>
      </w:r>
    </w:p>
    <w:p w14:paraId="61F8EA90" w14:textId="77777777" w:rsidR="00560F07" w:rsidRDefault="005333EE" w:rsidP="000027C8">
      <w:pPr>
        <w:numPr>
          <w:ilvl w:val="1"/>
          <w:numId w:val="35"/>
        </w:numPr>
        <w:spacing w:after="240"/>
        <w:ind w:left="1134" w:hanging="283"/>
        <w:jc w:val="both"/>
        <w:rPr>
          <w:color w:val="000000"/>
        </w:rPr>
      </w:pPr>
      <w:r>
        <w:rPr>
          <w:color w:val="000000"/>
        </w:rPr>
        <w:t>mjerom se osigurava da cijena koja se plaća za dostupnost automatski teži nuli ako se očekuje da će razina isporučenog kapaciteta biti primjerena za ispunjenje razine kapaciteta koji se potražuje;</w:t>
      </w:r>
    </w:p>
    <w:p w14:paraId="0E882792" w14:textId="50D04BCD" w:rsidR="00E308B3" w:rsidRPr="00560F07" w:rsidRDefault="00E308B3" w:rsidP="00217A1A">
      <w:pPr>
        <w:spacing w:after="240"/>
        <w:ind w:left="851" w:firstLine="283"/>
        <w:jc w:val="both"/>
        <w:rPr>
          <w:color w:val="000000"/>
        </w:rPr>
      </w:pPr>
      <w:r>
        <w:rPr>
          <w:color w:val="000000"/>
        </w:rPr>
        <w:t>…………………………………………………………………………………...</w:t>
      </w:r>
    </w:p>
    <w:p w14:paraId="56EC0706" w14:textId="77777777" w:rsidR="00560F07" w:rsidRDefault="005333EE" w:rsidP="000027C8">
      <w:pPr>
        <w:numPr>
          <w:ilvl w:val="1"/>
          <w:numId w:val="35"/>
        </w:numPr>
        <w:spacing w:after="240"/>
        <w:ind w:left="1134" w:hanging="283"/>
        <w:jc w:val="both"/>
        <w:rPr>
          <w:color w:val="000000"/>
        </w:rPr>
      </w:pPr>
      <w:r>
        <w:rPr>
          <w:color w:val="000000"/>
        </w:rPr>
        <w:t>mjerom se sudjelujućim resursima isplaćuje naknada samo za njihovu dostupnost te se jamči da naknada ne utječe na odluke pružatelja kapaciteta o tome hoće li proizvoditi električnu energiju ili ne;</w:t>
      </w:r>
    </w:p>
    <w:p w14:paraId="73BE4F0C" w14:textId="40F8224B" w:rsidR="00E308B3" w:rsidRPr="00560F07" w:rsidRDefault="00E308B3" w:rsidP="00217A1A">
      <w:pPr>
        <w:spacing w:after="240"/>
        <w:ind w:left="851" w:firstLine="283"/>
        <w:jc w:val="both"/>
        <w:rPr>
          <w:color w:val="000000"/>
        </w:rPr>
      </w:pPr>
      <w:r>
        <w:rPr>
          <w:color w:val="000000"/>
        </w:rPr>
        <w:t>……………………………………………………………………………...</w:t>
      </w:r>
    </w:p>
    <w:p w14:paraId="4E49888F" w14:textId="77012650" w:rsidR="00560F07" w:rsidRDefault="005333EE" w:rsidP="000027C8">
      <w:pPr>
        <w:numPr>
          <w:ilvl w:val="1"/>
          <w:numId w:val="35"/>
        </w:numPr>
        <w:ind w:left="1134" w:hanging="283"/>
        <w:jc w:val="both"/>
        <w:rPr>
          <w:color w:val="000000"/>
        </w:rPr>
      </w:pPr>
      <w:r>
        <w:rPr>
          <w:color w:val="000000"/>
        </w:rPr>
        <w:t>mjerom se omogućuje prenosivost obveza u pogledu kapaciteta među prihvatljivim pružateljima kapaciteta.</w:t>
      </w:r>
    </w:p>
    <w:p w14:paraId="43516A84" w14:textId="77777777" w:rsidR="00560F07" w:rsidRDefault="00560F07" w:rsidP="00560F07">
      <w:pPr>
        <w:ind w:left="567"/>
        <w:jc w:val="both"/>
        <w:rPr>
          <w:color w:val="000000"/>
        </w:rPr>
      </w:pPr>
    </w:p>
    <w:p w14:paraId="6C9EB3AE" w14:textId="790F34BB" w:rsidR="00E308B3" w:rsidRPr="00560F07" w:rsidRDefault="00560F07" w:rsidP="00560F07">
      <w:pPr>
        <w:ind w:left="567"/>
        <w:jc w:val="both"/>
        <w:rPr>
          <w:color w:val="000000"/>
        </w:rPr>
      </w:pPr>
      <w:r>
        <w:rPr>
          <w:color w:val="000000"/>
        </w:rPr>
        <w:t xml:space="preserve"> </w:t>
      </w:r>
      <w:r>
        <w:tab/>
      </w:r>
      <w:r>
        <w:rPr>
          <w:color w:val="000000"/>
        </w:rPr>
        <w:t>…………………………………………………………………………………...</w:t>
      </w:r>
    </w:p>
    <w:p w14:paraId="2E032C77" w14:textId="77777777" w:rsidR="005333EE" w:rsidRPr="00A32872" w:rsidRDefault="005333EE" w:rsidP="00A32872">
      <w:pPr>
        <w:ind w:left="567" w:hanging="567"/>
        <w:jc w:val="both"/>
        <w:rPr>
          <w:color w:val="000000"/>
        </w:rPr>
      </w:pPr>
    </w:p>
    <w:p w14:paraId="4ACD8CF3" w14:textId="4F00D815" w:rsidR="005333EE" w:rsidRPr="00A32872" w:rsidRDefault="00AA3AE2" w:rsidP="00207312">
      <w:pPr>
        <w:numPr>
          <w:ilvl w:val="0"/>
          <w:numId w:val="4"/>
        </w:numPr>
        <w:spacing w:after="240"/>
        <w:ind w:left="567" w:hanging="567"/>
        <w:jc w:val="both"/>
        <w:rPr>
          <w:color w:val="000000"/>
        </w:rPr>
      </w:pPr>
      <w:r>
        <w:rPr>
          <w:color w:val="000000"/>
        </w:rPr>
        <w:t xml:space="preserve">Kako bi se potvrdila usklađenost s točkom 366. CEEAG-a, dokažite da se mjerom neće: </w:t>
      </w:r>
    </w:p>
    <w:p w14:paraId="28CFD8B5" w14:textId="77777777" w:rsidR="00727DA8" w:rsidRDefault="005333EE" w:rsidP="000027C8">
      <w:pPr>
        <w:numPr>
          <w:ilvl w:val="0"/>
          <w:numId w:val="38"/>
        </w:numPr>
        <w:spacing w:after="240"/>
        <w:jc w:val="both"/>
        <w:rPr>
          <w:color w:val="000000"/>
        </w:rPr>
      </w:pPr>
      <w:r>
        <w:rPr>
          <w:color w:val="000000"/>
        </w:rPr>
        <w:t xml:space="preserve">nepotrebno narušiti tržište ni ograničiti </w:t>
      </w:r>
      <w:proofErr w:type="spellStart"/>
      <w:r>
        <w:rPr>
          <w:color w:val="000000"/>
        </w:rPr>
        <w:t>prekozonska</w:t>
      </w:r>
      <w:proofErr w:type="spellEnd"/>
      <w:r>
        <w:rPr>
          <w:color w:val="000000"/>
        </w:rPr>
        <w:t xml:space="preserve"> trgovina;</w:t>
      </w:r>
    </w:p>
    <w:p w14:paraId="13C124A6" w14:textId="4B7D8122" w:rsidR="00E308B3" w:rsidRPr="00727DA8" w:rsidRDefault="00E308B3" w:rsidP="00727DA8">
      <w:pPr>
        <w:spacing w:after="240"/>
        <w:ind w:left="1134"/>
        <w:jc w:val="both"/>
        <w:rPr>
          <w:color w:val="000000"/>
        </w:rPr>
      </w:pPr>
      <w:r>
        <w:rPr>
          <w:color w:val="000000"/>
        </w:rPr>
        <w:t>…………………………………………………………………………………...</w:t>
      </w:r>
    </w:p>
    <w:p w14:paraId="69F16327" w14:textId="77777777" w:rsidR="00727DA8" w:rsidRDefault="005333EE" w:rsidP="000027C8">
      <w:pPr>
        <w:numPr>
          <w:ilvl w:val="0"/>
          <w:numId w:val="38"/>
        </w:numPr>
        <w:spacing w:after="240"/>
        <w:jc w:val="both"/>
        <w:rPr>
          <w:color w:val="000000"/>
        </w:rPr>
      </w:pPr>
      <w:r>
        <w:rPr>
          <w:color w:val="000000"/>
        </w:rPr>
        <w:t xml:space="preserve">smanjiti poticaji za ulaganje u </w:t>
      </w:r>
      <w:proofErr w:type="spellStart"/>
      <w:r>
        <w:rPr>
          <w:color w:val="000000"/>
        </w:rPr>
        <w:t>interkonekcijske</w:t>
      </w:r>
      <w:proofErr w:type="spellEnd"/>
      <w:r>
        <w:rPr>
          <w:color w:val="000000"/>
        </w:rPr>
        <w:t xml:space="preserve"> kapacitete, na primjer smanjenjem prihoda od zagušenja za postojeće ili nove </w:t>
      </w:r>
      <w:proofErr w:type="spellStart"/>
      <w:r>
        <w:rPr>
          <w:color w:val="000000"/>
        </w:rPr>
        <w:t>interkonekcijske</w:t>
      </w:r>
      <w:proofErr w:type="spellEnd"/>
      <w:r>
        <w:rPr>
          <w:color w:val="000000"/>
        </w:rPr>
        <w:t xml:space="preserve"> vodove;</w:t>
      </w:r>
    </w:p>
    <w:p w14:paraId="3EA1C7F6" w14:textId="5DA3A4AD" w:rsidR="00E308B3" w:rsidRPr="00727DA8" w:rsidRDefault="00E308B3" w:rsidP="00727DA8">
      <w:pPr>
        <w:spacing w:after="240"/>
        <w:ind w:left="1134"/>
        <w:jc w:val="both"/>
        <w:rPr>
          <w:color w:val="000000"/>
        </w:rPr>
      </w:pPr>
      <w:r>
        <w:rPr>
          <w:color w:val="000000"/>
        </w:rPr>
        <w:t>…………………………………………………………………………………...</w:t>
      </w:r>
    </w:p>
    <w:p w14:paraId="23D7B171" w14:textId="77777777" w:rsidR="005333EE" w:rsidRDefault="005333EE" w:rsidP="000027C8">
      <w:pPr>
        <w:numPr>
          <w:ilvl w:val="0"/>
          <w:numId w:val="38"/>
        </w:numPr>
        <w:spacing w:after="240"/>
        <w:jc w:val="both"/>
        <w:rPr>
          <w:color w:val="000000"/>
        </w:rPr>
      </w:pPr>
      <w:r>
        <w:rPr>
          <w:color w:val="000000"/>
        </w:rPr>
        <w:t xml:space="preserve">ugroziti tržišno povezivanje, uključujući </w:t>
      </w:r>
      <w:proofErr w:type="spellStart"/>
      <w:r>
        <w:rPr>
          <w:color w:val="000000"/>
        </w:rPr>
        <w:t>unutardnevna</w:t>
      </w:r>
      <w:proofErr w:type="spellEnd"/>
      <w:r>
        <w:rPr>
          <w:color w:val="000000"/>
        </w:rPr>
        <w:t xml:space="preserve"> tržišta i tržišta uravnoteženja;</w:t>
      </w:r>
    </w:p>
    <w:p w14:paraId="3BC8C6C5" w14:textId="2718EE32" w:rsidR="00E308B3" w:rsidRPr="00A32872" w:rsidRDefault="00E308B3" w:rsidP="00217A1A">
      <w:pPr>
        <w:spacing w:after="240"/>
        <w:ind w:left="414" w:firstLine="720"/>
        <w:jc w:val="both"/>
        <w:rPr>
          <w:color w:val="000000"/>
        </w:rPr>
      </w:pPr>
      <w:r>
        <w:rPr>
          <w:color w:val="000000"/>
        </w:rPr>
        <w:t>…………………………………………………………………………………..</w:t>
      </w:r>
    </w:p>
    <w:p w14:paraId="24BF040F" w14:textId="77777777" w:rsidR="005333EE" w:rsidRDefault="005333EE" w:rsidP="000027C8">
      <w:pPr>
        <w:numPr>
          <w:ilvl w:val="0"/>
          <w:numId w:val="38"/>
        </w:numPr>
        <w:spacing w:after="240"/>
        <w:jc w:val="both"/>
        <w:rPr>
          <w:color w:val="000000"/>
        </w:rPr>
      </w:pPr>
      <w:r>
        <w:rPr>
          <w:color w:val="000000"/>
        </w:rPr>
        <w:t>ugroziti odluke o ulaganju u kapacitet koje su prethodile mjeri.</w:t>
      </w:r>
      <w:r>
        <w:tab/>
      </w:r>
    </w:p>
    <w:p w14:paraId="2E565C79" w14:textId="750C581D" w:rsidR="00E308B3" w:rsidRPr="00A32872" w:rsidRDefault="00E308B3" w:rsidP="00217A1A">
      <w:pPr>
        <w:spacing w:after="240"/>
        <w:ind w:left="414" w:firstLine="720"/>
        <w:jc w:val="both"/>
        <w:rPr>
          <w:color w:val="000000"/>
        </w:rPr>
      </w:pPr>
      <w:r>
        <w:rPr>
          <w:color w:val="000000"/>
        </w:rPr>
        <w:t>…………………………………………………………………………………..</w:t>
      </w:r>
    </w:p>
    <w:p w14:paraId="72B90E0C" w14:textId="53E3A462" w:rsidR="00E308B3" w:rsidRPr="00E308B3" w:rsidRDefault="00AB4926" w:rsidP="00207312">
      <w:pPr>
        <w:numPr>
          <w:ilvl w:val="0"/>
          <w:numId w:val="4"/>
        </w:numPr>
        <w:spacing w:after="240"/>
        <w:ind w:left="567" w:hanging="567"/>
        <w:jc w:val="both"/>
        <w:rPr>
          <w:color w:val="000000"/>
        </w:rPr>
      </w:pPr>
      <w:r>
        <w:rPr>
          <w:color w:val="000000"/>
        </w:rPr>
        <w:t xml:space="preserve">Kako biste provjerili usklađenost s točkom 367. CEEAG-a, dokažite da će troškove prijavljene mjere snositi sudionici na tržištu koji pridonose potrebi za mjerom/mjerama. </w:t>
      </w:r>
      <w:r>
        <w:rPr>
          <w:color w:val="000000"/>
        </w:rPr>
        <w:lastRenderedPageBreak/>
        <w:t xml:space="preserve">Ako smatrate da takva raspodjela troškova nije potrebna, </w:t>
      </w:r>
      <w:r>
        <w:t>objasnite zašto je to slučaj i dostavite dokaze, uključujući dokaze prikupljene u okviru javnog savjetovanja.</w:t>
      </w:r>
      <w:r>
        <w:rPr>
          <w:color w:val="000000"/>
        </w:rPr>
        <w:t xml:space="preserve"> </w:t>
      </w:r>
      <w:r>
        <w:rPr>
          <w:rStyle w:val="FootnoteReference"/>
          <w:color w:val="000000"/>
        </w:rPr>
        <w:footnoteReference w:id="9"/>
      </w:r>
    </w:p>
    <w:p w14:paraId="4F93E689" w14:textId="77777777" w:rsidR="00E308B3" w:rsidRDefault="00E308B3" w:rsidP="00E308B3">
      <w:pPr>
        <w:ind w:left="709"/>
        <w:jc w:val="both"/>
        <w:rPr>
          <w:color w:val="000000"/>
        </w:rPr>
      </w:pPr>
    </w:p>
    <w:p w14:paraId="7EC4C92B" w14:textId="30B0C7EA" w:rsidR="00E308B3" w:rsidRPr="00AB1DB6" w:rsidRDefault="00E308B3" w:rsidP="00757930">
      <w:pPr>
        <w:ind w:left="709"/>
        <w:jc w:val="both"/>
        <w:rPr>
          <w:color w:val="000000"/>
        </w:rPr>
      </w:pPr>
      <w:r>
        <w:rPr>
          <w:color w:val="000000"/>
        </w:rPr>
        <w:t>…………………………………………………………………………………………...</w:t>
      </w:r>
    </w:p>
    <w:p w14:paraId="0D3E49C5" w14:textId="77777777" w:rsidR="00F83660" w:rsidRPr="0096537D" w:rsidRDefault="00F83660" w:rsidP="00757930">
      <w:pPr>
        <w:rPr>
          <w:i/>
          <w:color w:val="000000"/>
        </w:rPr>
      </w:pPr>
    </w:p>
    <w:p w14:paraId="693D9200" w14:textId="536BDC11" w:rsidR="004B2EF3" w:rsidRPr="00564B1B" w:rsidRDefault="006D3167" w:rsidP="00207312">
      <w:pPr>
        <w:numPr>
          <w:ilvl w:val="0"/>
          <w:numId w:val="4"/>
        </w:numPr>
        <w:spacing w:after="240"/>
        <w:ind w:left="567" w:hanging="567"/>
        <w:jc w:val="both"/>
      </w:pPr>
      <w:r>
        <w:rPr>
          <w:color w:val="000000"/>
        </w:rPr>
        <w:t>U skladu</w:t>
      </w:r>
      <w:r>
        <w:t xml:space="preserve"> s točkom 72. CEEAG-a, objasnite ispunjava li prijavljena mjera kriterije za okolišno održive gospodarske djelatnosti </w:t>
      </w:r>
      <w:r>
        <w:rPr>
          <w:shd w:val="clear" w:color="auto" w:fill="FFFFFF"/>
        </w:rPr>
        <w:t>iz</w:t>
      </w:r>
      <w:r>
        <w:t xml:space="preserve"> članka 3. Uredbe (EU) 2020/852 Europskog parlamenta i Vijeća</w:t>
      </w:r>
      <w:r>
        <w:rPr>
          <w:rStyle w:val="FootnoteReference"/>
          <w:lang w:eastAsia="en-GB"/>
        </w:rPr>
        <w:footnoteReference w:id="10"/>
      </w:r>
      <w:r>
        <w:t xml:space="preserve">, </w:t>
      </w:r>
      <w:r>
        <w:rPr>
          <w:shd w:val="clear" w:color="auto" w:fill="FFFFFF"/>
        </w:rPr>
        <w:t>uključujući načelo „ne nanosi bitnu štetu”</w:t>
      </w:r>
      <w:r>
        <w:rPr>
          <w:rStyle w:val="FootnoteReference"/>
          <w:shd w:val="clear" w:color="auto" w:fill="FFFFFF"/>
        </w:rPr>
        <w:footnoteReference w:id="11"/>
      </w:r>
      <w:r>
        <w:rPr>
          <w:shd w:val="clear" w:color="auto" w:fill="FFFFFF"/>
        </w:rPr>
        <w:t>, ili druge usporedive metodologije.</w:t>
      </w:r>
    </w:p>
    <w:p w14:paraId="6DA71EEE" w14:textId="77777777" w:rsidR="004B2EF3" w:rsidRPr="00564B1B" w:rsidRDefault="004B2EF3" w:rsidP="004B2EF3">
      <w:pPr>
        <w:tabs>
          <w:tab w:val="left" w:leader="dot" w:pos="9072"/>
        </w:tabs>
        <w:spacing w:before="120" w:after="120"/>
        <w:ind w:left="567"/>
        <w:jc w:val="both"/>
      </w:pPr>
      <w:r>
        <w:tab/>
      </w:r>
    </w:p>
    <w:p w14:paraId="7EE65B5F" w14:textId="4B464544" w:rsidR="00B223A4" w:rsidRDefault="0070594E" w:rsidP="00207312">
      <w:pPr>
        <w:numPr>
          <w:ilvl w:val="0"/>
          <w:numId w:val="4"/>
        </w:numPr>
        <w:spacing w:after="240"/>
        <w:ind w:left="567" w:hanging="567"/>
        <w:jc w:val="both"/>
      </w:pPr>
      <w:r>
        <w:rPr>
          <w:color w:val="000000"/>
        </w:rPr>
        <w:t>U skladu</w:t>
      </w:r>
      <w:r>
        <w:t xml:space="preserve"> s točkom 75. CEEAG-a, ako država članica odluči provesti konkurentni natječajni postupak, objasnite uključuje li prijavljena mjera značajke kojima se olakšava sudjelovanje MSP-ova ili zajednica obnovljive energije. Ako je odgovor potvrdan, navedite podatke o tim značajkama i obrazložite kako pozitivni učinci osiguravanja sudjelovanja i prihvaćanja MSP-ova u prijavljenim mjerama nadmašuju moguće narušavajuće učinke.</w:t>
      </w:r>
    </w:p>
    <w:p w14:paraId="02E6A627" w14:textId="4B5682B8" w:rsidR="004901DA" w:rsidRPr="00AC1973" w:rsidRDefault="004901DA" w:rsidP="00757930">
      <w:pPr>
        <w:pStyle w:val="ListParagraph"/>
        <w:spacing w:before="120" w:after="120"/>
        <w:ind w:left="567"/>
        <w:contextualSpacing w:val="0"/>
        <w:jc w:val="both"/>
      </w:pPr>
      <w:r>
        <w:t xml:space="preserve"> </w:t>
      </w:r>
      <w:r>
        <w:br/>
        <w:t>…………………………………………………………………………………………….</w:t>
      </w:r>
    </w:p>
    <w:p w14:paraId="060F166E" w14:textId="76EDD169" w:rsidR="00363A2F" w:rsidRDefault="00363A2F" w:rsidP="00207312">
      <w:pPr>
        <w:numPr>
          <w:ilvl w:val="0"/>
          <w:numId w:val="4"/>
        </w:numPr>
        <w:spacing w:after="240"/>
        <w:ind w:left="567" w:hanging="567"/>
        <w:jc w:val="both"/>
      </w:pPr>
      <w:r>
        <w:rPr>
          <w:color w:val="000000"/>
        </w:rPr>
        <w:t>Kako</w:t>
      </w:r>
      <w:r>
        <w:t xml:space="preserve"> bi se potvrdila usklađenost s točkama 368. i 369. CEEAG-a:</w:t>
      </w:r>
    </w:p>
    <w:p w14:paraId="0D229619" w14:textId="5FC55C14" w:rsidR="000B0545" w:rsidRDefault="00C3175A" w:rsidP="000027C8">
      <w:pPr>
        <w:pStyle w:val="ListParagraph"/>
        <w:numPr>
          <w:ilvl w:val="0"/>
          <w:numId w:val="39"/>
        </w:numPr>
        <w:spacing w:before="120" w:after="120"/>
        <w:contextualSpacing w:val="0"/>
        <w:jc w:val="both"/>
      </w:pPr>
      <w:r>
        <w:t>ako se prijavljenom mjerom potiču nova ulaganja u fosilna goriva koja najviše onečišćuju, objasnite poštuje li se mjerom, uključujući mjere za slučaj zagušenja mreže i programe upravljane potrošnje, prag emisija koji se primjenjuje na mehanizme za razvoj kapaciteta utvrđen u članku 22. Uredbe (EU) 2019/943;</w:t>
      </w:r>
    </w:p>
    <w:p w14:paraId="57AC9BB2" w14:textId="77E4A24F" w:rsidR="004901DA" w:rsidRPr="00363A2F" w:rsidRDefault="004901DA" w:rsidP="00217A1A">
      <w:pPr>
        <w:pStyle w:val="ListParagraph"/>
        <w:spacing w:before="120" w:after="120"/>
        <w:ind w:firstLine="414"/>
        <w:contextualSpacing w:val="0"/>
        <w:jc w:val="both"/>
      </w:pPr>
      <w:r>
        <w:t>…………………………………………………………………………………...</w:t>
      </w:r>
    </w:p>
    <w:p w14:paraId="220F0FE1" w14:textId="316A60D4" w:rsidR="00BE5CBB" w:rsidRDefault="006538C6" w:rsidP="000027C8">
      <w:pPr>
        <w:pStyle w:val="ListParagraph"/>
        <w:numPr>
          <w:ilvl w:val="0"/>
          <w:numId w:val="39"/>
        </w:numPr>
      </w:pPr>
      <w:r>
        <w:t>ako se prijavljenom mjerom potiču nova ulaganja u proizvodnju energije na temelju prirodnog plina, objasnite kako će mjera pridonijeti postizanju klimatskog cilja Unije do 2030. i cilja klimatske neutralnosti do 2050. Posebno objasnite kako će se izbjeći ovisnost o proizvodnji energije iz plina ili opremi za proizvodnju na plin.</w:t>
      </w:r>
    </w:p>
    <w:p w14:paraId="69839542" w14:textId="77777777" w:rsidR="00217A1A" w:rsidRDefault="00217A1A" w:rsidP="00217A1A">
      <w:pPr>
        <w:pStyle w:val="ListParagraph"/>
        <w:ind w:left="414" w:firstLine="720"/>
      </w:pPr>
    </w:p>
    <w:p w14:paraId="6565254D" w14:textId="64E61369" w:rsidR="004901DA" w:rsidRDefault="004901DA" w:rsidP="00217A1A">
      <w:pPr>
        <w:pStyle w:val="ListParagraph"/>
        <w:ind w:left="414" w:firstLine="720"/>
      </w:pPr>
      <w:r>
        <w:t>…………………………………………………………………………………...</w:t>
      </w:r>
    </w:p>
    <w:p w14:paraId="1BBB058D" w14:textId="77777777" w:rsidR="00B223A4" w:rsidRDefault="00B223A4" w:rsidP="00A32872">
      <w:pPr>
        <w:pStyle w:val="ListParagraph"/>
        <w:ind w:left="1418"/>
      </w:pPr>
    </w:p>
    <w:p w14:paraId="6D44EA64" w14:textId="7E07C59F" w:rsidR="00B223A4" w:rsidRPr="006538C6" w:rsidRDefault="00B223A4" w:rsidP="00207312">
      <w:pPr>
        <w:numPr>
          <w:ilvl w:val="0"/>
          <w:numId w:val="4"/>
        </w:numPr>
        <w:spacing w:after="240"/>
        <w:ind w:left="567" w:hanging="567"/>
        <w:jc w:val="both"/>
        <w:rPr>
          <w:szCs w:val="24"/>
        </w:rPr>
      </w:pPr>
      <w:r>
        <w:rPr>
          <w:color w:val="000000"/>
        </w:rPr>
        <w:t xml:space="preserve">Za </w:t>
      </w:r>
      <w:r>
        <w:rPr>
          <w:color w:val="333333"/>
          <w:shd w:val="clear" w:color="auto" w:fill="FFFFFF"/>
        </w:rPr>
        <w:t>pojedinačne mjere potpore ili programe potpore namijenjene samo posebno ograničenom broju korisnika ili već pozicioniranom korisniku, dokažite da predložena mjera potpore neće dovesti do povećanja tržišne snage (točka 370. CEAAG-a).</w:t>
      </w:r>
    </w:p>
    <w:p w14:paraId="642C246D" w14:textId="077B1239" w:rsidR="004B2EF3" w:rsidRDefault="004B2EF3" w:rsidP="004B2EF3">
      <w:pPr>
        <w:tabs>
          <w:tab w:val="left" w:leader="dot" w:pos="9072"/>
        </w:tabs>
        <w:spacing w:before="120" w:after="120"/>
        <w:ind w:left="567"/>
        <w:jc w:val="both"/>
      </w:pPr>
      <w:r>
        <w:lastRenderedPageBreak/>
        <w:tab/>
      </w:r>
    </w:p>
    <w:p w14:paraId="405B356B" w14:textId="77777777" w:rsidR="00BE5CBB" w:rsidRDefault="00BE5CBB" w:rsidP="004B2EF3">
      <w:pPr>
        <w:tabs>
          <w:tab w:val="left" w:leader="dot" w:pos="9072"/>
        </w:tabs>
        <w:spacing w:before="120" w:after="120"/>
        <w:ind w:left="567"/>
        <w:jc w:val="both"/>
      </w:pPr>
    </w:p>
    <w:p w14:paraId="04559139" w14:textId="28DBFA74" w:rsidR="00917556" w:rsidRDefault="00917556" w:rsidP="005C6138">
      <w:pPr>
        <w:tabs>
          <w:tab w:val="left" w:leader="dot" w:pos="9072"/>
        </w:tabs>
        <w:spacing w:before="120" w:after="120"/>
        <w:ind w:left="567"/>
        <w:jc w:val="both"/>
      </w:pPr>
    </w:p>
    <w:p w14:paraId="10688268" w14:textId="77777777" w:rsidR="00C33721" w:rsidRPr="0096537D" w:rsidRDefault="00C33721" w:rsidP="00C3372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757930">
        <w:trPr>
          <w:trHeight w:val="479"/>
        </w:trPr>
        <w:tc>
          <w:tcPr>
            <w:tcW w:w="9322" w:type="dxa"/>
            <w:shd w:val="pct15" w:color="auto" w:fill="auto"/>
          </w:tcPr>
          <w:p w14:paraId="145F7D57" w14:textId="0919B1F8" w:rsidR="00C33721" w:rsidRPr="00757930" w:rsidRDefault="00EB1F3B" w:rsidP="00757930">
            <w:pPr>
              <w:ind w:left="360"/>
              <w:jc w:val="center"/>
              <w:rPr>
                <w:rFonts w:eastAsia="Times New Roman"/>
                <w:b/>
                <w:iCs/>
                <w:color w:val="000000"/>
                <w:sz w:val="28"/>
                <w:szCs w:val="28"/>
              </w:rPr>
            </w:pPr>
            <w:r>
              <w:rPr>
                <w:b/>
                <w:color w:val="000000"/>
                <w:sz w:val="32"/>
              </w:rPr>
              <w:t>Odjeljak C: Evaluacija</w:t>
            </w:r>
          </w:p>
        </w:tc>
      </w:tr>
    </w:tbl>
    <w:p w14:paraId="78AC9B95" w14:textId="1FB76E7E" w:rsidR="00C33721" w:rsidRPr="0051324D" w:rsidRDefault="00C33721" w:rsidP="005C6138">
      <w:pPr>
        <w:tabs>
          <w:tab w:val="left" w:leader="dot" w:pos="9072"/>
        </w:tabs>
        <w:spacing w:before="120" w:after="120"/>
        <w:ind w:left="567"/>
        <w:jc w:val="both"/>
      </w:pPr>
      <w:r>
        <w:rPr>
          <w:i/>
        </w:rPr>
        <w:t xml:space="preserve">Za unos podataka u ovom odjeljku vidjeti točku 76. </w:t>
      </w:r>
      <w:proofErr w:type="spellStart"/>
      <w:r>
        <w:rPr>
          <w:i/>
        </w:rPr>
        <w:t>podtočku</w:t>
      </w:r>
      <w:proofErr w:type="spellEnd"/>
      <w:r>
        <w:rPr>
          <w:i/>
        </w:rPr>
        <w:t xml:space="preserve"> (a) i poglavlje 5. (točke od 455. do 463.) Smjernica.</w:t>
      </w:r>
    </w:p>
    <w:p w14:paraId="319011B2" w14:textId="6538C74F" w:rsidR="002F3E3B" w:rsidRDefault="002F3E3B" w:rsidP="00207312">
      <w:pPr>
        <w:numPr>
          <w:ilvl w:val="0"/>
          <w:numId w:val="4"/>
        </w:numPr>
        <w:spacing w:after="240"/>
        <w:ind w:left="567" w:hanging="567"/>
        <w:jc w:val="both"/>
      </w:pPr>
      <w:r>
        <w:t>Ako prijavljene mjere premašuju pragove proračuna/rashoda iz točke 456. CEEAG-a, objasnite zašto smatrate da bi se trebalo primjenjivati odstupanje iz točke 457. CEEAG-a ili ovom obrascu prijave priložite nacrt plana evaluacije koji obuhvaća područje primjene navedeno u točki 458. CEEAG-a</w:t>
      </w:r>
      <w:r>
        <w:rPr>
          <w:vertAlign w:val="superscript"/>
          <w:lang w:eastAsia="en-GB"/>
        </w:rPr>
        <w:footnoteReference w:id="12"/>
      </w:r>
      <w:r>
        <w:t>.</w:t>
      </w:r>
    </w:p>
    <w:p w14:paraId="639F4623" w14:textId="77777777" w:rsidR="002F3E3B" w:rsidRDefault="002F3E3B" w:rsidP="002F3E3B">
      <w:pPr>
        <w:pStyle w:val="ListParagraph"/>
        <w:spacing w:before="120" w:after="120"/>
        <w:ind w:left="567"/>
        <w:jc w:val="both"/>
        <w:rPr>
          <w:lang w:eastAsia="en-GB"/>
        </w:rPr>
      </w:pPr>
    </w:p>
    <w:p w14:paraId="4052094C" w14:textId="1AC466C8" w:rsidR="002F3E3B" w:rsidRDefault="002F3E3B" w:rsidP="002F3E3B">
      <w:pPr>
        <w:pStyle w:val="ListParagraph"/>
        <w:spacing w:before="120" w:after="120"/>
        <w:ind w:left="567"/>
        <w:jc w:val="both"/>
      </w:pPr>
      <w:r>
        <w:t>…………………………………………………………………………………………….</w:t>
      </w:r>
    </w:p>
    <w:p w14:paraId="76FD2797" w14:textId="77777777" w:rsidR="002F3E3B" w:rsidRPr="002F3E3B" w:rsidRDefault="002F3E3B" w:rsidP="00757930">
      <w:pPr>
        <w:pStyle w:val="ListParagraph"/>
        <w:spacing w:before="120" w:after="120"/>
        <w:ind w:left="567"/>
        <w:jc w:val="both"/>
        <w:rPr>
          <w:lang w:eastAsia="en-GB"/>
        </w:rPr>
      </w:pPr>
    </w:p>
    <w:p w14:paraId="68CBD52D" w14:textId="1908A948" w:rsidR="002F3E3B" w:rsidRDefault="002F3E3B" w:rsidP="00207312">
      <w:pPr>
        <w:numPr>
          <w:ilvl w:val="0"/>
          <w:numId w:val="4"/>
        </w:numPr>
        <w:spacing w:after="240"/>
        <w:ind w:left="567" w:hanging="567"/>
        <w:jc w:val="both"/>
      </w:pPr>
      <w:r>
        <w:t>Ako je dostavljen nacrt plana evaluacije:</w:t>
      </w:r>
    </w:p>
    <w:p w14:paraId="2E38E9A8" w14:textId="77777777" w:rsidR="00237F5F" w:rsidRDefault="00237F5F" w:rsidP="000027C8">
      <w:pPr>
        <w:numPr>
          <w:ilvl w:val="2"/>
          <w:numId w:val="28"/>
        </w:numPr>
        <w:ind w:left="1134" w:hanging="283"/>
      </w:pPr>
      <w:r>
        <w:t>sažeto opišite nacrt plana evaluacije iz Priloga;</w:t>
      </w:r>
    </w:p>
    <w:p w14:paraId="6D0BBA0C" w14:textId="1D077366" w:rsidR="009F5BAE" w:rsidRDefault="009F5BAE" w:rsidP="00217A1A">
      <w:pPr>
        <w:ind w:left="414" w:firstLine="720"/>
      </w:pPr>
      <w:r>
        <w:t>…………………………………………………………………………………...</w:t>
      </w:r>
    </w:p>
    <w:p w14:paraId="119A862E" w14:textId="77777777" w:rsidR="00237F5F" w:rsidRDefault="00237F5F" w:rsidP="00757930">
      <w:pPr>
        <w:ind w:left="2367"/>
        <w:rPr>
          <w:lang w:eastAsia="en-GB"/>
        </w:rPr>
      </w:pPr>
    </w:p>
    <w:p w14:paraId="420DA05D" w14:textId="77777777" w:rsidR="00237F5F" w:rsidRDefault="00237F5F" w:rsidP="000027C8">
      <w:pPr>
        <w:numPr>
          <w:ilvl w:val="2"/>
          <w:numId w:val="28"/>
        </w:numPr>
        <w:ind w:left="1134" w:hanging="283"/>
      </w:pPr>
      <w:r>
        <w:t>potvrdite da će se poštovati točka 460. CEEAG-a;</w:t>
      </w:r>
    </w:p>
    <w:p w14:paraId="2174214A" w14:textId="1D2FA691" w:rsidR="00237F5F" w:rsidRDefault="009F5BAE" w:rsidP="00217A1A">
      <w:pPr>
        <w:ind w:left="414" w:firstLine="720"/>
      </w:pPr>
      <w:r>
        <w:t>…………………………………………………………………………………...</w:t>
      </w:r>
    </w:p>
    <w:p w14:paraId="5BFA03E4" w14:textId="77777777" w:rsidR="00237F5F" w:rsidRPr="00237F5F" w:rsidRDefault="00237F5F" w:rsidP="00757930">
      <w:pPr>
        <w:ind w:left="2367"/>
        <w:rPr>
          <w:lang w:eastAsia="en-GB"/>
        </w:rPr>
      </w:pPr>
    </w:p>
    <w:p w14:paraId="663B3F20" w14:textId="77777777" w:rsidR="00237F5F" w:rsidRDefault="00237F5F" w:rsidP="000027C8">
      <w:pPr>
        <w:numPr>
          <w:ilvl w:val="2"/>
          <w:numId w:val="28"/>
        </w:numPr>
        <w:ind w:left="1134" w:hanging="283"/>
      </w:pPr>
      <w:r>
        <w:t>navedite datum i internetsku poveznicu na kojoj će plan evaluacije biti objavljen.</w:t>
      </w:r>
    </w:p>
    <w:p w14:paraId="02EF96D4" w14:textId="79AFB600" w:rsidR="000166FC" w:rsidRDefault="000166FC" w:rsidP="00217A1A">
      <w:pPr>
        <w:ind w:left="1134"/>
      </w:pPr>
      <w:r>
        <w:t>…………………………………………………………………………………...</w:t>
      </w:r>
    </w:p>
    <w:p w14:paraId="54A1096C" w14:textId="77777777" w:rsidR="000166FC" w:rsidRDefault="000166FC" w:rsidP="000166FC">
      <w:pPr>
        <w:ind w:left="1418"/>
        <w:rPr>
          <w:lang w:eastAsia="en-GB"/>
        </w:rPr>
      </w:pPr>
    </w:p>
    <w:p w14:paraId="71ADC234" w14:textId="7C3CBF62" w:rsidR="009F5BAE" w:rsidRDefault="00576C43" w:rsidP="00207312">
      <w:pPr>
        <w:numPr>
          <w:ilvl w:val="0"/>
          <w:numId w:val="4"/>
        </w:numPr>
        <w:spacing w:after="240"/>
        <w:ind w:left="567" w:hanging="567"/>
        <w:jc w:val="both"/>
      </w:pPr>
      <w:r>
        <w:t xml:space="preserve">Kako bi se provjerila usklađenost s točkom 459. </w:t>
      </w:r>
      <w:proofErr w:type="spellStart"/>
      <w:r>
        <w:t>podtočkom</w:t>
      </w:r>
      <w:proofErr w:type="spellEnd"/>
      <w:r>
        <w:t xml:space="preserve"> (b) CEEAG-a, ako za program potpore nije potrebna </w:t>
      </w:r>
      <w:r>
        <w:rPr>
          <w:i/>
        </w:rPr>
        <w:t>ex post</w:t>
      </w:r>
      <w:r>
        <w:t xml:space="preserve"> evaluacija, a njegovo trajanje premašuje tri godine, potvrdite da ćete dostaviti nacrt plana evaluacije u roku od 30 radnih dana nakon znatne izmjene kojom se proračun programa povećava na više od 150 milijuna EUR u bilo kojoj godini ili 750 milijuna EUR tijekom ukupnog trajanja programa. </w:t>
      </w:r>
    </w:p>
    <w:p w14:paraId="4CF7C107" w14:textId="77777777" w:rsidR="000166FC" w:rsidRDefault="000166FC" w:rsidP="00757930">
      <w:pPr>
        <w:ind w:left="426"/>
        <w:jc w:val="both"/>
      </w:pPr>
    </w:p>
    <w:p w14:paraId="2E3C1BC9" w14:textId="66635505" w:rsidR="000166FC" w:rsidRDefault="000166FC" w:rsidP="000166FC">
      <w:pPr>
        <w:ind w:left="426"/>
        <w:jc w:val="both"/>
      </w:pPr>
      <w:r>
        <w:t>………………………………………………………………………………………………</w:t>
      </w:r>
    </w:p>
    <w:p w14:paraId="441AE4CC" w14:textId="77777777" w:rsidR="000166FC" w:rsidRDefault="000166FC" w:rsidP="00757930">
      <w:pPr>
        <w:ind w:left="426"/>
        <w:jc w:val="both"/>
      </w:pPr>
    </w:p>
    <w:p w14:paraId="0A79D2DB" w14:textId="77777777" w:rsidR="0012481A" w:rsidRDefault="00576C43" w:rsidP="00207312">
      <w:pPr>
        <w:numPr>
          <w:ilvl w:val="0"/>
          <w:numId w:val="4"/>
        </w:numPr>
        <w:spacing w:after="240"/>
        <w:ind w:left="567" w:hanging="567"/>
        <w:jc w:val="both"/>
      </w:pPr>
      <w:r>
        <w:rPr>
          <w:color w:val="000000"/>
        </w:rPr>
        <w:t>Kako</w:t>
      </w:r>
      <w:r>
        <w:t xml:space="preserve"> bi se provjerila usklađenost s točkom 459. </w:t>
      </w:r>
      <w:proofErr w:type="spellStart"/>
      <w:r>
        <w:t>podtočkom</w:t>
      </w:r>
      <w:proofErr w:type="spellEnd"/>
      <w:r>
        <w:t xml:space="preserve"> (c) CEEAG-a, ako za program potpore trenutačno nije potrebna </w:t>
      </w:r>
      <w:r>
        <w:rPr>
          <w:i/>
        </w:rPr>
        <w:t>ex post</w:t>
      </w:r>
      <w:r>
        <w:t xml:space="preserve"> evaluacija, u nastavku potvrdite da se država članica obvezuje dostaviti nacrt plana evaluacije </w:t>
      </w:r>
      <w:r>
        <w:rPr>
          <w:shd w:val="clear" w:color="auto" w:fill="FFFFFF"/>
        </w:rPr>
        <w:t>u roku od 30 radnih dana nakon što su u službenoj računovodstvenoj dokumentaciji uknjiženi rashodi koji premašuju 150 milijuna EUR u prethodnoj godini.</w:t>
      </w:r>
    </w:p>
    <w:p w14:paraId="14C2ED67" w14:textId="77777777" w:rsidR="0012481A" w:rsidRDefault="0012481A" w:rsidP="0012481A">
      <w:pPr>
        <w:ind w:left="426"/>
        <w:jc w:val="both"/>
      </w:pPr>
    </w:p>
    <w:p w14:paraId="6500F284" w14:textId="051EBFB0" w:rsidR="0012481A" w:rsidRDefault="0012481A" w:rsidP="00757930">
      <w:pPr>
        <w:ind w:left="426"/>
        <w:jc w:val="both"/>
      </w:pPr>
      <w:r>
        <w:lastRenderedPageBreak/>
        <w:t>………………………………………………………………………………………………</w:t>
      </w:r>
    </w:p>
    <w:p w14:paraId="1FB3C3C3" w14:textId="41871BA5" w:rsidR="0012481A" w:rsidRPr="0051324D" w:rsidRDefault="00576C43" w:rsidP="00757930">
      <w:pPr>
        <w:ind w:left="426"/>
        <w:jc w:val="both"/>
      </w:pPr>
      <w:r>
        <w:t xml:space="preserve"> </w:t>
      </w:r>
    </w:p>
    <w:p w14:paraId="33814D4B" w14:textId="4248137F" w:rsidR="0012481A" w:rsidRDefault="00F65B17" w:rsidP="00207312">
      <w:pPr>
        <w:numPr>
          <w:ilvl w:val="0"/>
          <w:numId w:val="4"/>
        </w:numPr>
        <w:spacing w:after="240"/>
        <w:ind w:left="567" w:hanging="567"/>
        <w:jc w:val="both"/>
      </w:pPr>
      <w:r>
        <w:t>U skladu s odredbama točke 461. CEEAG-a:</w:t>
      </w:r>
    </w:p>
    <w:p w14:paraId="516B7EF0" w14:textId="6220BF62" w:rsidR="0012481A" w:rsidRDefault="00277BC0" w:rsidP="000027C8">
      <w:pPr>
        <w:numPr>
          <w:ilvl w:val="0"/>
          <w:numId w:val="40"/>
        </w:numPr>
        <w:jc w:val="both"/>
      </w:pPr>
      <w:r>
        <w:t>navedite je li neovisni stručnjak već odabran ili će biti odabran u budućnosti;</w:t>
      </w:r>
    </w:p>
    <w:p w14:paraId="6B14F116" w14:textId="77777777" w:rsidR="0012481A" w:rsidRDefault="0012481A" w:rsidP="00757930">
      <w:pPr>
        <w:ind w:left="1418"/>
        <w:jc w:val="both"/>
      </w:pPr>
    </w:p>
    <w:p w14:paraId="0333302B" w14:textId="7E19C8D0" w:rsidR="0012481A" w:rsidRDefault="0012481A" w:rsidP="00E760AF">
      <w:pPr>
        <w:ind w:left="414" w:firstLine="720"/>
        <w:jc w:val="both"/>
      </w:pPr>
      <w:r>
        <w:t>…………………………………………………………………………………........</w:t>
      </w:r>
    </w:p>
    <w:p w14:paraId="04208702" w14:textId="77777777" w:rsidR="0012481A" w:rsidRPr="0012481A" w:rsidRDefault="0012481A" w:rsidP="00757930">
      <w:pPr>
        <w:jc w:val="both"/>
      </w:pPr>
    </w:p>
    <w:p w14:paraId="093BCAA7" w14:textId="4743F928" w:rsidR="0012481A" w:rsidRPr="0012481A" w:rsidRDefault="00277BC0" w:rsidP="000027C8">
      <w:pPr>
        <w:numPr>
          <w:ilvl w:val="0"/>
          <w:numId w:val="40"/>
        </w:numPr>
        <w:jc w:val="both"/>
      </w:pPr>
      <w:r>
        <w:t>unesite podatke o postupku odabira stručnjaka;</w:t>
      </w:r>
    </w:p>
    <w:p w14:paraId="366D520D" w14:textId="77777777" w:rsidR="0012481A" w:rsidRDefault="0012481A" w:rsidP="00757930">
      <w:pPr>
        <w:ind w:left="1418"/>
        <w:jc w:val="both"/>
      </w:pPr>
    </w:p>
    <w:p w14:paraId="4999CB35" w14:textId="2F754DAF" w:rsidR="0012481A" w:rsidRDefault="0012481A" w:rsidP="00E760AF">
      <w:pPr>
        <w:ind w:left="414" w:firstLine="720"/>
        <w:jc w:val="both"/>
      </w:pPr>
      <w:r>
        <w:t>…………………………………………………………………………………........</w:t>
      </w:r>
    </w:p>
    <w:p w14:paraId="2A7A5518" w14:textId="77777777" w:rsidR="0012481A" w:rsidRDefault="0012481A" w:rsidP="00757930">
      <w:pPr>
        <w:ind w:left="1418"/>
        <w:jc w:val="both"/>
      </w:pPr>
    </w:p>
    <w:p w14:paraId="38D67AE6" w14:textId="77777777" w:rsidR="0012481A" w:rsidRDefault="00277BC0" w:rsidP="000027C8">
      <w:pPr>
        <w:numPr>
          <w:ilvl w:val="0"/>
          <w:numId w:val="40"/>
        </w:numPr>
        <w:jc w:val="both"/>
      </w:pPr>
      <w:r>
        <w:t>obrazložite kako je stručnjak neovisan o davatelju potpore.</w:t>
      </w:r>
    </w:p>
    <w:p w14:paraId="1DF245BF" w14:textId="77777777" w:rsidR="0012481A" w:rsidRDefault="0012481A" w:rsidP="0012481A">
      <w:pPr>
        <w:ind w:left="1418"/>
        <w:jc w:val="both"/>
      </w:pPr>
    </w:p>
    <w:p w14:paraId="6615DE04" w14:textId="53FF0955" w:rsidR="004165E0" w:rsidRPr="0012481A" w:rsidRDefault="0012481A" w:rsidP="00E760AF">
      <w:pPr>
        <w:ind w:left="414" w:firstLine="720"/>
        <w:jc w:val="both"/>
      </w:pPr>
      <w:r>
        <w:t xml:space="preserve">……………………………………………………………………………................ </w:t>
      </w:r>
    </w:p>
    <w:p w14:paraId="43CB3832" w14:textId="77777777" w:rsidR="004165E0" w:rsidRPr="0012481A" w:rsidRDefault="004165E0" w:rsidP="00757930">
      <w:r>
        <w:tab/>
      </w:r>
    </w:p>
    <w:p w14:paraId="14172C76" w14:textId="29CCA9E5" w:rsidR="00A42834" w:rsidRPr="0012481A" w:rsidRDefault="00A42834" w:rsidP="00207312">
      <w:pPr>
        <w:numPr>
          <w:ilvl w:val="0"/>
          <w:numId w:val="4"/>
        </w:numPr>
        <w:spacing w:after="240"/>
        <w:ind w:left="567" w:hanging="567"/>
        <w:jc w:val="both"/>
      </w:pPr>
      <w:r>
        <w:t>U skladu s odredbama točke 461. CEEAG-a:</w:t>
      </w:r>
    </w:p>
    <w:p w14:paraId="56904831" w14:textId="2B9E8697" w:rsidR="007F77C3" w:rsidRDefault="002C0264" w:rsidP="000027C8">
      <w:pPr>
        <w:numPr>
          <w:ilvl w:val="0"/>
          <w:numId w:val="41"/>
        </w:numPr>
        <w:spacing w:before="240"/>
        <w:jc w:val="both"/>
      </w:pPr>
      <w:r>
        <w:t>navedite predložene rokove za podnošenje privremenog i završnog izvješća o evaluaciji. Napominjemo da se završno izvješće o evaluaciji mora pravodobno dostaviti Komisiji kako bi se omogućila ocjena mogućeg produljenja programa potpore, i to najkasnije devet mjeseci prije njegova isteka, u skladu s točkom 463. CEEAG-a. Napominjemo i da bi se taj rok mogao skratiti za programe za koje se zahtjev u pogledu evaluacije aktivira u posljednje dvije godine provedbe;</w:t>
      </w:r>
    </w:p>
    <w:p w14:paraId="4B010BD2" w14:textId="1FB7DA35" w:rsidR="0012481A" w:rsidRPr="0012481A" w:rsidRDefault="007F77C3" w:rsidP="00E760AF">
      <w:pPr>
        <w:spacing w:before="240"/>
        <w:ind w:left="414" w:firstLine="720"/>
        <w:jc w:val="both"/>
      </w:pPr>
      <w:r>
        <w:t>…………………………………………………………………………………........</w:t>
      </w:r>
    </w:p>
    <w:p w14:paraId="36D10D21" w14:textId="79E1493E" w:rsidR="00F776CB" w:rsidRDefault="0036428C" w:rsidP="000027C8">
      <w:pPr>
        <w:numPr>
          <w:ilvl w:val="0"/>
          <w:numId w:val="41"/>
        </w:numPr>
        <w:spacing w:before="240"/>
        <w:jc w:val="both"/>
      </w:pPr>
      <w:r>
        <w:t xml:space="preserve">potvrdite da će privremeno i završno izvješće o evaluaciji biti objavljeno. Navedite datum i internetsku poveznicu na kojoj će ta izvješća biti dostupna javnosti. </w:t>
      </w:r>
    </w:p>
    <w:p w14:paraId="4D3DDF3B" w14:textId="321B4BE8" w:rsidR="00E760AF" w:rsidRPr="00F56057" w:rsidRDefault="00E760AF" w:rsidP="00E760AF">
      <w:pPr>
        <w:spacing w:before="240"/>
        <w:ind w:left="1134"/>
        <w:jc w:val="both"/>
      </w:pPr>
      <w:r>
        <w:t>………………………………………………………………………………………</w:t>
      </w:r>
    </w:p>
    <w:p w14:paraId="036BCB22" w14:textId="77777777" w:rsidR="00F776CB" w:rsidRDefault="00F776CB" w:rsidP="00627715">
      <w:pPr>
        <w:ind w:left="-567" w:firstLine="1412"/>
        <w:rPr>
          <w:i/>
        </w:rPr>
      </w:pPr>
    </w:p>
    <w:p w14:paraId="4A767050" w14:textId="77777777" w:rsidR="00F776CB" w:rsidRPr="0051324D" w:rsidRDefault="00F776CB"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757930">
        <w:trPr>
          <w:trHeight w:val="488"/>
        </w:trPr>
        <w:tc>
          <w:tcPr>
            <w:tcW w:w="9322" w:type="dxa"/>
            <w:shd w:val="pct15" w:color="auto" w:fill="auto"/>
          </w:tcPr>
          <w:p w14:paraId="6B1D3811" w14:textId="57E7DCD4" w:rsidR="00627715" w:rsidRPr="00757930" w:rsidRDefault="00F776CB" w:rsidP="00757930">
            <w:pPr>
              <w:jc w:val="center"/>
              <w:rPr>
                <w:rFonts w:eastAsia="Times New Roman"/>
                <w:b/>
                <w:iCs/>
                <w:sz w:val="28"/>
                <w:szCs w:val="28"/>
              </w:rPr>
            </w:pPr>
            <w:r>
              <w:rPr>
                <w:b/>
                <w:sz w:val="32"/>
              </w:rPr>
              <w:t>Odjeljak D: Izvješćivanje i praćenje</w:t>
            </w:r>
          </w:p>
        </w:tc>
      </w:tr>
    </w:tbl>
    <w:p w14:paraId="56258899" w14:textId="77777777" w:rsidR="003C4F59" w:rsidRDefault="003C4F59" w:rsidP="004B2EF3">
      <w:pPr>
        <w:ind w:left="-567" w:firstLine="1412"/>
      </w:pPr>
    </w:p>
    <w:p w14:paraId="3FD434B7" w14:textId="3B8933C3" w:rsidR="00F776CB" w:rsidRPr="00F776CB" w:rsidRDefault="00F776CB" w:rsidP="00F776CB">
      <w:r>
        <w:rPr>
          <w:i/>
        </w:rPr>
        <w:t>Za unos podataka u ovom odjeljku vidjeti odjeljak 6. (točke od 464. do 465.) CEEAG-a.</w:t>
      </w:r>
    </w:p>
    <w:p w14:paraId="1F0B9181" w14:textId="4AF71976" w:rsidR="00F776CB" w:rsidRPr="0051324D" w:rsidRDefault="00F776CB" w:rsidP="00757930"/>
    <w:p w14:paraId="74E67784" w14:textId="77777777" w:rsidR="00F776CB" w:rsidRDefault="00F776CB" w:rsidP="00207312">
      <w:pPr>
        <w:numPr>
          <w:ilvl w:val="0"/>
          <w:numId w:val="4"/>
        </w:numPr>
        <w:spacing w:after="240"/>
        <w:ind w:left="567" w:hanging="567"/>
        <w:jc w:val="both"/>
      </w:pPr>
      <w:r>
        <w:rPr>
          <w:color w:val="000000"/>
        </w:rPr>
        <w:t>Potvrdite</w:t>
      </w:r>
      <w:r>
        <w:t xml:space="preserve"> da će država članica ispuniti zahtjeve za izvješćivanje i praćenje iz odjeljka 6. točaka 464. i 465. CEEAG-a.</w:t>
      </w:r>
    </w:p>
    <w:p w14:paraId="7F3FE433" w14:textId="2FCF6E84" w:rsidR="00E760AF" w:rsidRDefault="00E760AF" w:rsidP="00E760AF">
      <w:pPr>
        <w:ind w:left="567"/>
      </w:pPr>
    </w:p>
    <w:p w14:paraId="0C0DCECB" w14:textId="1EBDC64B" w:rsidR="00E760AF" w:rsidRPr="00F776CB" w:rsidRDefault="00E760AF" w:rsidP="00E760AF">
      <w:pPr>
        <w:ind w:left="567"/>
      </w:pPr>
      <w:r>
        <w:t>………………………………………………………………………………………….....</w:t>
      </w:r>
    </w:p>
    <w:p w14:paraId="47BB883D" w14:textId="05B8D7B1" w:rsidR="00F776CB" w:rsidRDefault="00F776CB" w:rsidP="00757930">
      <w:pPr>
        <w:pStyle w:val="ListParagraph"/>
        <w:spacing w:before="120" w:after="120"/>
        <w:ind w:left="1854"/>
        <w:contextualSpacing w:val="0"/>
        <w:jc w:val="both"/>
      </w:pP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11C8D" w14:textId="77777777" w:rsidR="00F92B0E" w:rsidRDefault="00F92B0E" w:rsidP="000442F5">
      <w:r>
        <w:separator/>
      </w:r>
    </w:p>
  </w:endnote>
  <w:endnote w:type="continuationSeparator" w:id="0">
    <w:p w14:paraId="5E2FF6C5" w14:textId="77777777" w:rsidR="00F92B0E" w:rsidRDefault="00F92B0E" w:rsidP="000442F5">
      <w:r>
        <w:continuationSeparator/>
      </w:r>
    </w:p>
  </w:endnote>
  <w:endnote w:type="continuationNotice" w:id="1">
    <w:p w14:paraId="2DC96373" w14:textId="77777777" w:rsidR="00F92B0E" w:rsidRDefault="00F92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roman"/>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76FD7198" w:rsidR="00E55520" w:rsidRDefault="00E55520">
    <w:pPr>
      <w:pStyle w:val="Footer"/>
      <w:jc w:val="center"/>
    </w:pPr>
    <w:r>
      <w:fldChar w:fldCharType="begin"/>
    </w:r>
    <w:r>
      <w:instrText xml:space="preserve"> PAGE   \* MERGEFORMAT </w:instrText>
    </w:r>
    <w:r>
      <w:fldChar w:fldCharType="separate"/>
    </w:r>
    <w:r>
      <w:t>1</w:t>
    </w:r>
    <w:r>
      <w:t>7</w:t>
    </w:r>
    <w:r>
      <w:fldChar w:fldCharType="end"/>
    </w:r>
  </w:p>
  <w:p w14:paraId="75E356FD" w14:textId="77777777" w:rsidR="00E55520" w:rsidRDefault="00E55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A3C0E" w14:textId="77777777" w:rsidR="00F92B0E" w:rsidRDefault="00F92B0E" w:rsidP="000442F5">
      <w:r>
        <w:separator/>
      </w:r>
    </w:p>
  </w:footnote>
  <w:footnote w:type="continuationSeparator" w:id="0">
    <w:p w14:paraId="24FC442A" w14:textId="77777777" w:rsidR="00F92B0E" w:rsidRDefault="00F92B0E" w:rsidP="000442F5">
      <w:r>
        <w:continuationSeparator/>
      </w:r>
    </w:p>
  </w:footnote>
  <w:footnote w:type="continuationNotice" w:id="1">
    <w:p w14:paraId="48FCD177" w14:textId="77777777" w:rsidR="00F92B0E" w:rsidRDefault="00F92B0E"/>
  </w:footnote>
  <w:footnote w:id="2">
    <w:p w14:paraId="2E1DAC13" w14:textId="77777777" w:rsidR="00E55520" w:rsidRPr="0067348B" w:rsidRDefault="00E55520" w:rsidP="007B485D">
      <w:pPr>
        <w:pStyle w:val="FootnoteText"/>
      </w:pPr>
      <w:r>
        <w:rPr>
          <w:rStyle w:val="FootnoteReference"/>
        </w:rPr>
        <w:footnoteRef/>
      </w:r>
      <w:r>
        <w:tab/>
        <w:t>SL C 80, 18.2.2022., str. 1.</w:t>
      </w:r>
    </w:p>
  </w:footnote>
  <w:footnote w:id="3">
    <w:p w14:paraId="25384A16" w14:textId="699CB629" w:rsidR="00FA6EB5" w:rsidRPr="009F1C3C" w:rsidRDefault="00FA6EB5">
      <w:pPr>
        <w:pStyle w:val="FootnoteText"/>
      </w:pPr>
      <w:r>
        <w:rPr>
          <w:rStyle w:val="FootnoteReference"/>
        </w:rPr>
        <w:footnoteRef/>
      </w:r>
      <w:r>
        <w:tab/>
      </w:r>
      <w:r>
        <w:t>Napominjemo da se za program potpora trajanje odnosi na razdoblje tijekom kojeg se može podnijeti zahtjev za potporu i u kojem se o njemu odlučuje (uključujući vrijeme koje je nacionalnim tijelima potrebno za odobravanje zahtjeva za potporu). Trajanje navedeno u ovom pitanju ne odnosi se na trajanje ugovora sklopljenih u okviru programa potpore, koje se može nastaviti i nakon isteka mjere.</w:t>
      </w:r>
    </w:p>
  </w:footnote>
  <w:footnote w:id="4">
    <w:p w14:paraId="3A3265CA" w14:textId="77777777" w:rsidR="00B22D69" w:rsidRPr="0067348B" w:rsidRDefault="00B22D69" w:rsidP="00B22D69">
      <w:pPr>
        <w:pStyle w:val="FootnoteText"/>
      </w:pPr>
      <w:r>
        <w:rPr>
          <w:rStyle w:val="FootnoteReference"/>
        </w:rPr>
        <w:footnoteRef/>
      </w:r>
      <w:r>
        <w:tab/>
      </w:r>
      <w:r>
        <w:t>Napominjemo da promjena stvarnog ili procijenjenog proračuna može činiti izmjenu potpore za koju je potrebno podnijeti novu prijavu.</w:t>
      </w:r>
    </w:p>
  </w:footnote>
  <w:footnote w:id="5">
    <w:p w14:paraId="590F3FC7" w14:textId="30CB4935" w:rsidR="00E55520" w:rsidRDefault="00E55520" w:rsidP="00821F07">
      <w:pPr>
        <w:pStyle w:val="FootnoteText"/>
      </w:pPr>
      <w:r>
        <w:rPr>
          <w:rStyle w:val="FootnoteReference"/>
        </w:rPr>
        <w:footnoteRef/>
      </w:r>
      <w:r>
        <w:t xml:space="preserve"> </w:t>
      </w:r>
      <w:r>
        <w:tab/>
      </w:r>
      <w:r>
        <w:t xml:space="preserve">U skladu s točkom 19. </w:t>
      </w:r>
      <w:proofErr w:type="spellStart"/>
      <w:r>
        <w:t>podtočkom</w:t>
      </w:r>
      <w:proofErr w:type="spellEnd"/>
      <w:r>
        <w:t> 89. CEEAG-a „norma Unije” znači:</w:t>
      </w:r>
    </w:p>
    <w:p w14:paraId="340A0B20" w14:textId="77777777" w:rsidR="00E55520" w:rsidRPr="004B74BC" w:rsidRDefault="00E55520" w:rsidP="000027C8">
      <w:pPr>
        <w:pStyle w:val="FootnoteText"/>
        <w:numPr>
          <w:ilvl w:val="0"/>
          <w:numId w:val="27"/>
        </w:numPr>
        <w:rPr>
          <w:i/>
        </w:rPr>
      </w:pPr>
      <w:r>
        <w:rPr>
          <w:i/>
        </w:rPr>
        <w:t>obvezna norma Unije kojom se utvrđuju razine koje pojedini poduzetnici trebaju postići u smislu zaštite okoliša, isključujući norme ili ciljeve utvrđene na razini Unije koji su obvezujući za države članice, ali ne i za pojedinačne poduzetnike;</w:t>
      </w:r>
    </w:p>
    <w:p w14:paraId="02AC4E0B" w14:textId="14D21BDD" w:rsidR="00E55520" w:rsidRDefault="00E55520" w:rsidP="000027C8">
      <w:pPr>
        <w:pStyle w:val="FootnoteText"/>
        <w:numPr>
          <w:ilvl w:val="0"/>
          <w:numId w:val="27"/>
        </w:numPr>
      </w:pPr>
      <w:r>
        <w:rPr>
          <w:i/>
        </w:rPr>
        <w:t>obveza primjene najboljih raspoloživih tehnika (NRT), kako su definirane u Direktivi 2010/75/EU, i osiguravanja da razine emisija nisu više nego što bi bile uz primjenu NRT-a; ako su razine emisija povezane s NRT-om utvrđene u provedbenim aktima donesenima na temelju Direktive 2010/75/EU ili drugih primjenjivih direktiva, te će razine biti primjenjive za potrebe ovih Smjernica; ako su te razine izražene kao raspon, primjenjivat će se vrijednost prvog postizanja razina u skladu s NRT-om za predmetnog poduzetnika.</w:t>
      </w:r>
    </w:p>
  </w:footnote>
  <w:footnote w:id="6">
    <w:p w14:paraId="6598727F" w14:textId="2CE0C196" w:rsidR="00E55520" w:rsidRDefault="00E55520">
      <w:pPr>
        <w:pStyle w:val="FootnoteText"/>
      </w:pPr>
      <w:r>
        <w:rPr>
          <w:rStyle w:val="FootnoteReference"/>
        </w:rPr>
        <w:footnoteRef/>
      </w:r>
      <w:r>
        <w:t xml:space="preserve"> </w:t>
      </w:r>
      <w:r>
        <w:tab/>
      </w:r>
      <w:r>
        <w:t xml:space="preserve">Napominjemo da se u bilješci 42. CEEAG-a navodi sljedeće: </w:t>
      </w:r>
      <w:r>
        <w:rPr>
          <w:i/>
          <w:color w:val="000000"/>
          <w:sz w:val="19"/>
          <w:shd w:val="clear" w:color="auto" w:fill="FFFFFF"/>
        </w:rPr>
        <w:t>„Trebalo bi izbjegavati najniže cijene ili gornje granice koje ograničavaju natječajni postupak ugrožavanjem proporcionalnosti, čak i ako su jednake nuli.”</w:t>
      </w:r>
    </w:p>
  </w:footnote>
  <w:footnote w:id="7">
    <w:p w14:paraId="7BF90FA8" w14:textId="77777777" w:rsidR="0003031C" w:rsidRPr="0095488F" w:rsidRDefault="0003031C" w:rsidP="0003031C">
      <w:pPr>
        <w:pStyle w:val="FootnoteText"/>
      </w:pPr>
      <w:r>
        <w:rPr>
          <w:rStyle w:val="FootnoteReference"/>
        </w:rPr>
        <w:footnoteRef/>
      </w:r>
      <w:r>
        <w:t xml:space="preserve"> </w:t>
      </w:r>
      <w:r>
        <w:tab/>
      </w:r>
      <w:r>
        <w:t>Vidjeti i dodatne informacije u točkama od 51. do 53. te bilješkama 45., 46. i 55. CEEAG-a.</w:t>
      </w:r>
    </w:p>
  </w:footnote>
  <w:footnote w:id="8">
    <w:p w14:paraId="086AD512" w14:textId="7087BE19" w:rsidR="00E55520" w:rsidRDefault="00E55520">
      <w:pPr>
        <w:pStyle w:val="FootnoteText"/>
      </w:pPr>
      <w:r>
        <w:rPr>
          <w:rStyle w:val="FootnoteReference"/>
        </w:rPr>
        <w:footnoteRef/>
      </w:r>
      <w:r>
        <w:t xml:space="preserve"> </w:t>
      </w:r>
      <w:r>
        <w:tab/>
      </w:r>
      <w:r>
        <w:t>Financijska sredstva Unije kojima se centralizirano upravlja su financijska sredstva Unije kojima centralno upravljaju institucije, agencije, zajednička poduzeća ili druga tijela Europske unije i koja nisu izravno ili neizravno pod nadzorom države članice.</w:t>
      </w:r>
    </w:p>
  </w:footnote>
  <w:footnote w:id="9">
    <w:p w14:paraId="46FDB4C5" w14:textId="626320F5" w:rsidR="00E308B3" w:rsidRPr="004A1D89" w:rsidRDefault="00E308B3">
      <w:pPr>
        <w:pStyle w:val="FootnoteText"/>
      </w:pPr>
      <w:r>
        <w:rPr>
          <w:rStyle w:val="FootnoteReference"/>
        </w:rPr>
        <w:footnoteRef/>
      </w:r>
      <w:r>
        <w:t xml:space="preserve"> </w:t>
      </w:r>
      <w:r>
        <w:tab/>
      </w:r>
      <w:r>
        <w:t>U skladu s točkom 367. CEEAG-a: „</w:t>
      </w:r>
      <w:r>
        <w:rPr>
          <w:i/>
        </w:rPr>
        <w:t>takva raspodjela troškova možda neće biti potrebna ako država članica dostavi analizu na temelju dokaza, uključujući dokaze prikupljene u okviru javnog savjetovanja, da bi se takvom raspodjelom troškova ugrozila troškovna učinkovitost mjere ili bi dovela do znatnog narušavanja tržišta koje bi jasno dovelo u pitanje moguće prednosti takve raspodjele troškova”</w:t>
      </w:r>
      <w:r>
        <w:t>.</w:t>
      </w:r>
    </w:p>
  </w:footnote>
  <w:footnote w:id="10">
    <w:p w14:paraId="02AA3570" w14:textId="77777777" w:rsidR="00E55520" w:rsidRPr="008772CC" w:rsidRDefault="00E55520" w:rsidP="004B2EF3">
      <w:pPr>
        <w:pStyle w:val="FootnoteText"/>
      </w:pPr>
      <w:r>
        <w:rPr>
          <w:rStyle w:val="FootnoteReference"/>
        </w:rPr>
        <w:footnoteRef/>
      </w:r>
      <w:r>
        <w:t xml:space="preserve"> </w:t>
      </w:r>
      <w:r>
        <w:tab/>
      </w:r>
      <w:r>
        <w:t>Uredba (EU) 2020/852 Europskog parlamenta i Vijeća od 18. lipnja 2020. o uspostavi okvira za olakšavanje održivih ulaganja i izmjeni Uredbe (EU) 2019/2088 (SL L 198, 22.6.2020., str. 13.).</w:t>
      </w:r>
    </w:p>
  </w:footnote>
  <w:footnote w:id="11">
    <w:p w14:paraId="56D0AFFA" w14:textId="77777777" w:rsidR="00E55520" w:rsidRDefault="00E55520" w:rsidP="004B2EF3">
      <w:pPr>
        <w:pStyle w:val="FootnoteText"/>
      </w:pPr>
      <w:r>
        <w:rPr>
          <w:rStyle w:val="FootnoteReference"/>
        </w:rPr>
        <w:footnoteRef/>
      </w:r>
      <w:r>
        <w:t xml:space="preserve"> </w:t>
      </w:r>
      <w:r>
        <w:tab/>
      </w:r>
      <w:r>
        <w:t xml:space="preserve">Napominjemo da se u skladu s bilješkom 50. CEEAG-a: </w:t>
      </w:r>
      <w:r>
        <w:rPr>
          <w:i/>
          <w:color w:val="000000"/>
          <w:sz w:val="19"/>
          <w:shd w:val="clear" w:color="auto" w:fill="FFFFFF"/>
        </w:rPr>
        <w:t>„Za mjere koje su istovjetne mjerama u okviru planova za oporavak i otpornost koje je odobrilo Vijeće smatra se da su usklađene s načelom „ne nanosi bitnu štetu” jer je to već provjereno”.</w:t>
      </w:r>
    </w:p>
  </w:footnote>
  <w:footnote w:id="12">
    <w:p w14:paraId="4C240C5F" w14:textId="77777777" w:rsidR="002F3E3B" w:rsidRDefault="002F3E3B" w:rsidP="002F3E3B">
      <w:pPr>
        <w:pStyle w:val="FootnoteText"/>
      </w:pPr>
      <w:r>
        <w:rPr>
          <w:rStyle w:val="FootnoteReference"/>
        </w:rPr>
        <w:footnoteRef/>
      </w:r>
      <w:r>
        <w:t xml:space="preserve"> </w:t>
      </w:r>
      <w:r>
        <w:tab/>
      </w:r>
      <w:r>
        <w:t xml:space="preserve">Predložak obrasca o dodatnim podacima za obavijest o planu evaluacije (dio III.8.) dostupan je ovdje: </w:t>
      </w:r>
      <w:hyperlink w:anchor="evaluation-plan" w:history="1">
        <w:r>
          <w:rPr>
            <w:rStyle w:val="Hyperlink"/>
          </w:rPr>
          <w:t>https://competition-policy.ec.europa.eu/state-aid/legislation/forms-notifications-and-reporting_hr#evaluation-plan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E55520" w:rsidRDefault="00E55520"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93607"/>
    <w:multiLevelType w:val="hybridMultilevel"/>
    <w:tmpl w:val="C1CADE9A"/>
    <w:lvl w:ilvl="0" w:tplc="DE027A8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19AF13D6"/>
    <w:multiLevelType w:val="hybridMultilevel"/>
    <w:tmpl w:val="014C3DC2"/>
    <w:lvl w:ilvl="0" w:tplc="97868084">
      <w:start w:val="1"/>
      <w:numFmt w:val="lowerRoman"/>
      <w:lvlText w:val="%1."/>
      <w:lvlJc w:val="right"/>
      <w:pPr>
        <w:ind w:left="1342" w:hanging="360"/>
      </w:pPr>
      <w:rPr>
        <w:rFonts w:ascii="Times New Roman" w:eastAsia="Calibri" w:hAnsi="Times New Roman" w:cs="Times New Roman"/>
        <w:b w:val="0"/>
      </w:rPr>
    </w:lvl>
    <w:lvl w:ilvl="1" w:tplc="04090019">
      <w:start w:val="1"/>
      <w:numFmt w:val="lowerLetter"/>
      <w:lvlText w:val="%2."/>
      <w:lvlJc w:val="left"/>
      <w:pPr>
        <w:ind w:left="2062" w:hanging="360"/>
      </w:pPr>
    </w:lvl>
    <w:lvl w:ilvl="2" w:tplc="0409001B" w:tentative="1">
      <w:start w:val="1"/>
      <w:numFmt w:val="lowerRoman"/>
      <w:lvlText w:val="%3."/>
      <w:lvlJc w:val="right"/>
      <w:pPr>
        <w:ind w:left="2782" w:hanging="180"/>
      </w:pPr>
    </w:lvl>
    <w:lvl w:ilvl="3" w:tplc="0409000F" w:tentative="1">
      <w:start w:val="1"/>
      <w:numFmt w:val="decimal"/>
      <w:lvlText w:val="%4."/>
      <w:lvlJc w:val="left"/>
      <w:pPr>
        <w:ind w:left="3502" w:hanging="360"/>
      </w:pPr>
    </w:lvl>
    <w:lvl w:ilvl="4" w:tplc="04090019" w:tentative="1">
      <w:start w:val="1"/>
      <w:numFmt w:val="lowerLetter"/>
      <w:lvlText w:val="%5."/>
      <w:lvlJc w:val="left"/>
      <w:pPr>
        <w:ind w:left="4222" w:hanging="360"/>
      </w:pPr>
    </w:lvl>
    <w:lvl w:ilvl="5" w:tplc="0409001B" w:tentative="1">
      <w:start w:val="1"/>
      <w:numFmt w:val="lowerRoman"/>
      <w:lvlText w:val="%6."/>
      <w:lvlJc w:val="right"/>
      <w:pPr>
        <w:ind w:left="4942" w:hanging="180"/>
      </w:pPr>
    </w:lvl>
    <w:lvl w:ilvl="6" w:tplc="0409000F" w:tentative="1">
      <w:start w:val="1"/>
      <w:numFmt w:val="decimal"/>
      <w:lvlText w:val="%7."/>
      <w:lvlJc w:val="left"/>
      <w:pPr>
        <w:ind w:left="5662" w:hanging="360"/>
      </w:pPr>
    </w:lvl>
    <w:lvl w:ilvl="7" w:tplc="04090019" w:tentative="1">
      <w:start w:val="1"/>
      <w:numFmt w:val="lowerLetter"/>
      <w:lvlText w:val="%8."/>
      <w:lvlJc w:val="left"/>
      <w:pPr>
        <w:ind w:left="6382" w:hanging="360"/>
      </w:pPr>
    </w:lvl>
    <w:lvl w:ilvl="8" w:tplc="0409001B" w:tentative="1">
      <w:start w:val="1"/>
      <w:numFmt w:val="lowerRoman"/>
      <w:lvlText w:val="%9."/>
      <w:lvlJc w:val="right"/>
      <w:pPr>
        <w:ind w:left="7102" w:hanging="180"/>
      </w:pPr>
    </w:lvl>
  </w:abstractNum>
  <w:abstractNum w:abstractNumId="1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072F8E"/>
    <w:multiLevelType w:val="hybridMultilevel"/>
    <w:tmpl w:val="3FD6502A"/>
    <w:lvl w:ilvl="0" w:tplc="82A46EEA">
      <w:start w:val="1"/>
      <w:numFmt w:val="decimal"/>
      <w:lvlText w:val="%1."/>
      <w:lvlJc w:val="left"/>
      <w:pPr>
        <w:ind w:left="720" w:hanging="360"/>
      </w:pPr>
      <w:rPr>
        <w:rFonts w:hint="default"/>
        <w:b/>
        <w:i w:val="0"/>
      </w:rPr>
    </w:lvl>
    <w:lvl w:ilvl="1" w:tplc="D72AF966">
      <w:start w:val="1"/>
      <w:numFmt w:val="lowerRoman"/>
      <w:lvlText w:val="%2."/>
      <w:lvlJc w:val="right"/>
      <w:pPr>
        <w:ind w:left="1440" w:hanging="360"/>
      </w:pPr>
      <w:rPr>
        <w:rFonts w:ascii="Times New Roman" w:eastAsia="Calibri" w:hAnsi="Times New Roman" w:cs="Times New Roman"/>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3AD51D8"/>
    <w:multiLevelType w:val="hybridMultilevel"/>
    <w:tmpl w:val="4748FF48"/>
    <w:lvl w:ilvl="0" w:tplc="276E325A">
      <w:start w:val="1"/>
      <w:numFmt w:val="lowerRoman"/>
      <w:lvlText w:val="%1."/>
      <w:lvlJc w:val="left"/>
      <w:pPr>
        <w:ind w:left="1440" w:hanging="360"/>
      </w:pPr>
      <w:rPr>
        <w:rFonts w:ascii="Times New Roman" w:eastAsia="Calibri" w:hAnsi="Times New Roman" w:cs="Times New Roman"/>
        <w:i w:val="0"/>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6" w15:restartNumberingAfterBreak="0">
    <w:nsid w:val="2A640731"/>
    <w:multiLevelType w:val="hybridMultilevel"/>
    <w:tmpl w:val="3BE2A288"/>
    <w:lvl w:ilvl="0" w:tplc="FFFFFFFF">
      <w:start w:val="1"/>
      <w:numFmt w:val="lowerRoman"/>
      <w:lvlText w:val="%1."/>
      <w:lvlJc w:val="right"/>
      <w:pPr>
        <w:ind w:left="1211" w:hanging="360"/>
      </w:pPr>
      <w:rPr>
        <w:rFonts w:ascii="Times New Roman" w:hAnsi="Times New Roman" w:hint="default"/>
        <w:b w:val="0"/>
        <w:i w:val="0"/>
        <w:sz w:val="24"/>
      </w:rPr>
    </w:lvl>
    <w:lvl w:ilvl="1" w:tplc="FFFFFFFF" w:tentative="1">
      <w:start w:val="1"/>
      <w:numFmt w:val="lowerLetter"/>
      <w:lvlText w:val="%2."/>
      <w:lvlJc w:val="left"/>
      <w:pPr>
        <w:ind w:left="1101" w:hanging="360"/>
      </w:pPr>
    </w:lvl>
    <w:lvl w:ilvl="2" w:tplc="FFFFFFFF" w:tentative="1">
      <w:start w:val="1"/>
      <w:numFmt w:val="lowerRoman"/>
      <w:lvlText w:val="%3."/>
      <w:lvlJc w:val="right"/>
      <w:pPr>
        <w:ind w:left="1821" w:hanging="180"/>
      </w:pPr>
    </w:lvl>
    <w:lvl w:ilvl="3" w:tplc="FFFFFFFF" w:tentative="1">
      <w:start w:val="1"/>
      <w:numFmt w:val="decimal"/>
      <w:lvlText w:val="%4."/>
      <w:lvlJc w:val="left"/>
      <w:pPr>
        <w:ind w:left="2541" w:hanging="360"/>
      </w:pPr>
    </w:lvl>
    <w:lvl w:ilvl="4" w:tplc="FFFFFFFF" w:tentative="1">
      <w:start w:val="1"/>
      <w:numFmt w:val="lowerLetter"/>
      <w:lvlText w:val="%5."/>
      <w:lvlJc w:val="left"/>
      <w:pPr>
        <w:ind w:left="3261" w:hanging="360"/>
      </w:pPr>
    </w:lvl>
    <w:lvl w:ilvl="5" w:tplc="FFFFFFFF" w:tentative="1">
      <w:start w:val="1"/>
      <w:numFmt w:val="lowerRoman"/>
      <w:lvlText w:val="%6."/>
      <w:lvlJc w:val="right"/>
      <w:pPr>
        <w:ind w:left="3981" w:hanging="180"/>
      </w:pPr>
    </w:lvl>
    <w:lvl w:ilvl="6" w:tplc="FFFFFFFF" w:tentative="1">
      <w:start w:val="1"/>
      <w:numFmt w:val="decimal"/>
      <w:lvlText w:val="%7."/>
      <w:lvlJc w:val="left"/>
      <w:pPr>
        <w:ind w:left="4701" w:hanging="360"/>
      </w:pPr>
    </w:lvl>
    <w:lvl w:ilvl="7" w:tplc="FFFFFFFF" w:tentative="1">
      <w:start w:val="1"/>
      <w:numFmt w:val="lowerLetter"/>
      <w:lvlText w:val="%8."/>
      <w:lvlJc w:val="left"/>
      <w:pPr>
        <w:ind w:left="5421" w:hanging="360"/>
      </w:pPr>
    </w:lvl>
    <w:lvl w:ilvl="8" w:tplc="FFFFFFFF" w:tentative="1">
      <w:start w:val="1"/>
      <w:numFmt w:val="lowerRoman"/>
      <w:lvlText w:val="%9."/>
      <w:lvlJc w:val="right"/>
      <w:pPr>
        <w:ind w:left="6141" w:hanging="180"/>
      </w:pPr>
    </w:lvl>
  </w:abstractNum>
  <w:abstractNum w:abstractNumId="17" w15:restartNumberingAfterBreak="0">
    <w:nsid w:val="2BDD00CF"/>
    <w:multiLevelType w:val="hybridMultilevel"/>
    <w:tmpl w:val="4DF66CD0"/>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EC3C5914">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2173502"/>
    <w:multiLevelType w:val="hybridMultilevel"/>
    <w:tmpl w:val="7B34FF4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7D5FD0"/>
    <w:multiLevelType w:val="hybridMultilevel"/>
    <w:tmpl w:val="99CCBD12"/>
    <w:lvl w:ilvl="0" w:tplc="4E383B92">
      <w:start w:val="4"/>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B72556"/>
    <w:multiLevelType w:val="hybridMultilevel"/>
    <w:tmpl w:val="3BE2A288"/>
    <w:lvl w:ilvl="0" w:tplc="9D1E0C9A">
      <w:start w:val="1"/>
      <w:numFmt w:val="lowerRoman"/>
      <w:lvlText w:val="%1."/>
      <w:lvlJc w:val="right"/>
      <w:pPr>
        <w:ind w:left="1211" w:hanging="360"/>
      </w:pPr>
      <w:rPr>
        <w:rFonts w:ascii="Times New Roman" w:hAnsi="Times New Roman" w:hint="default"/>
        <w:b w:val="0"/>
        <w:i w:val="0"/>
        <w:sz w:val="24"/>
      </w:rPr>
    </w:lvl>
    <w:lvl w:ilvl="1" w:tplc="18090019" w:tentative="1">
      <w:start w:val="1"/>
      <w:numFmt w:val="lowerLetter"/>
      <w:lvlText w:val="%2."/>
      <w:lvlJc w:val="left"/>
      <w:pPr>
        <w:ind w:left="1101" w:hanging="360"/>
      </w:pPr>
    </w:lvl>
    <w:lvl w:ilvl="2" w:tplc="1809001B" w:tentative="1">
      <w:start w:val="1"/>
      <w:numFmt w:val="lowerRoman"/>
      <w:lvlText w:val="%3."/>
      <w:lvlJc w:val="right"/>
      <w:pPr>
        <w:ind w:left="1821" w:hanging="180"/>
      </w:pPr>
    </w:lvl>
    <w:lvl w:ilvl="3" w:tplc="1809000F" w:tentative="1">
      <w:start w:val="1"/>
      <w:numFmt w:val="decimal"/>
      <w:lvlText w:val="%4."/>
      <w:lvlJc w:val="left"/>
      <w:pPr>
        <w:ind w:left="2541" w:hanging="360"/>
      </w:pPr>
    </w:lvl>
    <w:lvl w:ilvl="4" w:tplc="18090019" w:tentative="1">
      <w:start w:val="1"/>
      <w:numFmt w:val="lowerLetter"/>
      <w:lvlText w:val="%5."/>
      <w:lvlJc w:val="left"/>
      <w:pPr>
        <w:ind w:left="3261" w:hanging="360"/>
      </w:pPr>
    </w:lvl>
    <w:lvl w:ilvl="5" w:tplc="1809001B" w:tentative="1">
      <w:start w:val="1"/>
      <w:numFmt w:val="lowerRoman"/>
      <w:lvlText w:val="%6."/>
      <w:lvlJc w:val="right"/>
      <w:pPr>
        <w:ind w:left="3981" w:hanging="180"/>
      </w:pPr>
    </w:lvl>
    <w:lvl w:ilvl="6" w:tplc="1809000F" w:tentative="1">
      <w:start w:val="1"/>
      <w:numFmt w:val="decimal"/>
      <w:lvlText w:val="%7."/>
      <w:lvlJc w:val="left"/>
      <w:pPr>
        <w:ind w:left="4701" w:hanging="360"/>
      </w:pPr>
    </w:lvl>
    <w:lvl w:ilvl="7" w:tplc="18090019" w:tentative="1">
      <w:start w:val="1"/>
      <w:numFmt w:val="lowerLetter"/>
      <w:lvlText w:val="%8."/>
      <w:lvlJc w:val="left"/>
      <w:pPr>
        <w:ind w:left="5421" w:hanging="360"/>
      </w:pPr>
    </w:lvl>
    <w:lvl w:ilvl="8" w:tplc="1809001B" w:tentative="1">
      <w:start w:val="1"/>
      <w:numFmt w:val="lowerRoman"/>
      <w:lvlText w:val="%9."/>
      <w:lvlJc w:val="right"/>
      <w:pPr>
        <w:ind w:left="6141" w:hanging="18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C7E52AF"/>
    <w:multiLevelType w:val="hybridMultilevel"/>
    <w:tmpl w:val="B99E9A9E"/>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E985684"/>
    <w:multiLevelType w:val="hybridMultilevel"/>
    <w:tmpl w:val="7B34FF4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2" w15:restartNumberingAfterBreak="0">
    <w:nsid w:val="58C84A86"/>
    <w:multiLevelType w:val="hybridMultilevel"/>
    <w:tmpl w:val="7B34FF42"/>
    <w:lvl w:ilvl="0" w:tplc="18090019">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33" w15:restartNumberingAfterBreak="0">
    <w:nsid w:val="64334832"/>
    <w:multiLevelType w:val="hybridMultilevel"/>
    <w:tmpl w:val="7B34FF4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6" w15:restartNumberingAfterBreak="0">
    <w:nsid w:val="66A63355"/>
    <w:multiLevelType w:val="hybridMultilevel"/>
    <w:tmpl w:val="094CE98E"/>
    <w:lvl w:ilvl="0" w:tplc="82A46EEA">
      <w:start w:val="1"/>
      <w:numFmt w:val="decimal"/>
      <w:lvlText w:val="%1."/>
      <w:lvlJc w:val="left"/>
      <w:pPr>
        <w:ind w:left="720" w:hanging="360"/>
      </w:pPr>
      <w:rPr>
        <w:rFonts w:hint="default"/>
        <w:b/>
        <w:i w:val="0"/>
      </w:rPr>
    </w:lvl>
    <w:lvl w:ilvl="1" w:tplc="E0BC24B8">
      <w:start w:val="1"/>
      <w:numFmt w:val="lowerRoman"/>
      <w:lvlText w:val="%2."/>
      <w:lvlJc w:val="left"/>
      <w:pPr>
        <w:ind w:left="1548" w:hanging="357"/>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8" w15:restartNumberingAfterBreak="0">
    <w:nsid w:val="6CF011E3"/>
    <w:multiLevelType w:val="hybridMultilevel"/>
    <w:tmpl w:val="179E7C2E"/>
    <w:lvl w:ilvl="0" w:tplc="9B4884B4">
      <w:start w:val="43"/>
      <w:numFmt w:val="decimal"/>
      <w:lvlText w:val="%1."/>
      <w:lvlJc w:val="left"/>
      <w:pPr>
        <w:ind w:left="720" w:hanging="360"/>
      </w:pPr>
      <w:rPr>
        <w:rFonts w:hint="default"/>
        <w:b/>
        <w:i w:val="0"/>
      </w:rPr>
    </w:lvl>
    <w:lvl w:ilvl="1" w:tplc="58460CBE">
      <w:start w:val="1"/>
      <w:numFmt w:val="lowerRoman"/>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0" w15:restartNumberingAfterBreak="0">
    <w:nsid w:val="7A6A04A6"/>
    <w:multiLevelType w:val="hybridMultilevel"/>
    <w:tmpl w:val="0BCA81E6"/>
    <w:lvl w:ilvl="0" w:tplc="C91CCC1E">
      <w:start w:val="49"/>
      <w:numFmt w:val="decimal"/>
      <w:lvlText w:val="%1."/>
      <w:lvlJc w:val="left"/>
      <w:pPr>
        <w:ind w:left="144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260404938">
    <w:abstractNumId w:val="7"/>
  </w:num>
  <w:num w:numId="2" w16cid:durableId="167333053">
    <w:abstractNumId w:val="11"/>
  </w:num>
  <w:num w:numId="3" w16cid:durableId="18915775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3106915">
    <w:abstractNumId w:val="36"/>
  </w:num>
  <w:num w:numId="5" w16cid:durableId="212599820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3740251">
    <w:abstractNumId w:val="22"/>
  </w:num>
  <w:num w:numId="7" w16cid:durableId="1226913539">
    <w:abstractNumId w:val="18"/>
  </w:num>
  <w:num w:numId="8" w16cid:durableId="599215065">
    <w:abstractNumId w:val="6"/>
  </w:num>
  <w:num w:numId="9" w16cid:durableId="2031644641">
    <w:abstractNumId w:val="5"/>
  </w:num>
  <w:num w:numId="10" w16cid:durableId="1092891155">
    <w:abstractNumId w:val="34"/>
  </w:num>
  <w:num w:numId="11" w16cid:durableId="1907104691">
    <w:abstractNumId w:val="37"/>
  </w:num>
  <w:num w:numId="12" w16cid:durableId="51199480">
    <w:abstractNumId w:val="35"/>
  </w:num>
  <w:num w:numId="13" w16cid:durableId="1976720153">
    <w:abstractNumId w:val="39"/>
  </w:num>
  <w:num w:numId="14" w16cid:durableId="1375690653">
    <w:abstractNumId w:val="15"/>
  </w:num>
  <w:num w:numId="15" w16cid:durableId="1240402151">
    <w:abstractNumId w:val="26"/>
  </w:num>
  <w:num w:numId="16" w16cid:durableId="975187432">
    <w:abstractNumId w:val="3"/>
  </w:num>
  <w:num w:numId="17" w16cid:durableId="1867600656">
    <w:abstractNumId w:val="29"/>
  </w:num>
  <w:num w:numId="18" w16cid:durableId="503472073">
    <w:abstractNumId w:val="1"/>
  </w:num>
  <w:num w:numId="19" w16cid:durableId="1784031062">
    <w:abstractNumId w:val="0"/>
  </w:num>
  <w:num w:numId="20" w16cid:durableId="1439989596">
    <w:abstractNumId w:val="4"/>
  </w:num>
  <w:num w:numId="21" w16cid:durableId="1016275709">
    <w:abstractNumId w:val="13"/>
  </w:num>
  <w:num w:numId="22" w16cid:durableId="151063031">
    <w:abstractNumId w:val="20"/>
  </w:num>
  <w:num w:numId="23" w16cid:durableId="53816324">
    <w:abstractNumId w:val="10"/>
  </w:num>
  <w:num w:numId="24" w16cid:durableId="1094087480">
    <w:abstractNumId w:val="30"/>
  </w:num>
  <w:num w:numId="25" w16cid:durableId="1749956519">
    <w:abstractNumId w:val="17"/>
  </w:num>
  <w:num w:numId="26" w16cid:durableId="190800748">
    <w:abstractNumId w:val="8"/>
  </w:num>
  <w:num w:numId="27" w16cid:durableId="397703930">
    <w:abstractNumId w:val="21"/>
  </w:num>
  <w:num w:numId="28" w16cid:durableId="2000887330">
    <w:abstractNumId w:val="2"/>
  </w:num>
  <w:num w:numId="29" w16cid:durableId="404423481">
    <w:abstractNumId w:val="38"/>
  </w:num>
  <w:num w:numId="30" w16cid:durableId="962618137">
    <w:abstractNumId w:val="9"/>
  </w:num>
  <w:num w:numId="31" w16cid:durableId="1390108512">
    <w:abstractNumId w:val="12"/>
  </w:num>
  <w:num w:numId="32" w16cid:durableId="55207693">
    <w:abstractNumId w:val="25"/>
  </w:num>
  <w:num w:numId="33" w16cid:durableId="1832794821">
    <w:abstractNumId w:val="28"/>
  </w:num>
  <w:num w:numId="34" w16cid:durableId="1959412921">
    <w:abstractNumId w:val="14"/>
  </w:num>
  <w:num w:numId="35" w16cid:durableId="196967872">
    <w:abstractNumId w:val="40"/>
  </w:num>
  <w:num w:numId="36" w16cid:durableId="2031370701">
    <w:abstractNumId w:val="19"/>
  </w:num>
  <w:num w:numId="37" w16cid:durableId="127818530">
    <w:abstractNumId w:val="16"/>
  </w:num>
  <w:num w:numId="38" w16cid:durableId="241374935">
    <w:abstractNumId w:val="32"/>
  </w:num>
  <w:num w:numId="39" w16cid:durableId="1373118809">
    <w:abstractNumId w:val="31"/>
  </w:num>
  <w:num w:numId="40" w16cid:durableId="1156797495">
    <w:abstractNumId w:val="23"/>
  </w:num>
  <w:num w:numId="41" w16cid:durableId="1886403895">
    <w:abstractNumId w:val="3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27C8"/>
    <w:rsid w:val="0000461B"/>
    <w:rsid w:val="00004DA7"/>
    <w:rsid w:val="00011908"/>
    <w:rsid w:val="0001211F"/>
    <w:rsid w:val="00012F14"/>
    <w:rsid w:val="00015204"/>
    <w:rsid w:val="00015E2B"/>
    <w:rsid w:val="000166FC"/>
    <w:rsid w:val="00016884"/>
    <w:rsid w:val="00016924"/>
    <w:rsid w:val="00020ECB"/>
    <w:rsid w:val="0002251B"/>
    <w:rsid w:val="000236B2"/>
    <w:rsid w:val="00026DCF"/>
    <w:rsid w:val="00030283"/>
    <w:rsid w:val="0003031C"/>
    <w:rsid w:val="000314D8"/>
    <w:rsid w:val="00033005"/>
    <w:rsid w:val="0003339A"/>
    <w:rsid w:val="00033BA9"/>
    <w:rsid w:val="00034704"/>
    <w:rsid w:val="00034A1B"/>
    <w:rsid w:val="000369C2"/>
    <w:rsid w:val="00041455"/>
    <w:rsid w:val="0004197A"/>
    <w:rsid w:val="00042D7B"/>
    <w:rsid w:val="0004325C"/>
    <w:rsid w:val="000442F5"/>
    <w:rsid w:val="0004464A"/>
    <w:rsid w:val="0004513C"/>
    <w:rsid w:val="000456D8"/>
    <w:rsid w:val="0004717F"/>
    <w:rsid w:val="00050EB9"/>
    <w:rsid w:val="00051090"/>
    <w:rsid w:val="000522D3"/>
    <w:rsid w:val="000531F9"/>
    <w:rsid w:val="00054125"/>
    <w:rsid w:val="0005413D"/>
    <w:rsid w:val="00054C3D"/>
    <w:rsid w:val="00054C7D"/>
    <w:rsid w:val="000575C3"/>
    <w:rsid w:val="00062608"/>
    <w:rsid w:val="00063688"/>
    <w:rsid w:val="0006674F"/>
    <w:rsid w:val="00067138"/>
    <w:rsid w:val="0006798B"/>
    <w:rsid w:val="00074701"/>
    <w:rsid w:val="000779F9"/>
    <w:rsid w:val="00080476"/>
    <w:rsid w:val="00081E48"/>
    <w:rsid w:val="00082E97"/>
    <w:rsid w:val="000A055E"/>
    <w:rsid w:val="000A14EF"/>
    <w:rsid w:val="000A1FC2"/>
    <w:rsid w:val="000A276B"/>
    <w:rsid w:val="000A5825"/>
    <w:rsid w:val="000A5C13"/>
    <w:rsid w:val="000A671A"/>
    <w:rsid w:val="000B0545"/>
    <w:rsid w:val="000B0AAF"/>
    <w:rsid w:val="000B1BDB"/>
    <w:rsid w:val="000B3833"/>
    <w:rsid w:val="000B3DE1"/>
    <w:rsid w:val="000B4557"/>
    <w:rsid w:val="000B46CA"/>
    <w:rsid w:val="000C2C10"/>
    <w:rsid w:val="000C3517"/>
    <w:rsid w:val="000C614B"/>
    <w:rsid w:val="000C64AD"/>
    <w:rsid w:val="000D2089"/>
    <w:rsid w:val="000D23DD"/>
    <w:rsid w:val="000D3C54"/>
    <w:rsid w:val="000D7371"/>
    <w:rsid w:val="000E7DFF"/>
    <w:rsid w:val="000F176E"/>
    <w:rsid w:val="000F2D1E"/>
    <w:rsid w:val="000F6575"/>
    <w:rsid w:val="00100464"/>
    <w:rsid w:val="00102684"/>
    <w:rsid w:val="00102E32"/>
    <w:rsid w:val="00105CC5"/>
    <w:rsid w:val="00115C85"/>
    <w:rsid w:val="001169CB"/>
    <w:rsid w:val="00117CBD"/>
    <w:rsid w:val="00120336"/>
    <w:rsid w:val="0012340C"/>
    <w:rsid w:val="00124329"/>
    <w:rsid w:val="001243C2"/>
    <w:rsid w:val="0012481A"/>
    <w:rsid w:val="00124B6F"/>
    <w:rsid w:val="00125122"/>
    <w:rsid w:val="00126334"/>
    <w:rsid w:val="001368AC"/>
    <w:rsid w:val="0013713F"/>
    <w:rsid w:val="0013791D"/>
    <w:rsid w:val="00137C03"/>
    <w:rsid w:val="00140522"/>
    <w:rsid w:val="00142B91"/>
    <w:rsid w:val="00143ABF"/>
    <w:rsid w:val="00144C96"/>
    <w:rsid w:val="001474B5"/>
    <w:rsid w:val="00150788"/>
    <w:rsid w:val="0015340B"/>
    <w:rsid w:val="001548B6"/>
    <w:rsid w:val="001555F0"/>
    <w:rsid w:val="001620DB"/>
    <w:rsid w:val="001622D8"/>
    <w:rsid w:val="00162A94"/>
    <w:rsid w:val="00164ADE"/>
    <w:rsid w:val="0016750C"/>
    <w:rsid w:val="00170FBF"/>
    <w:rsid w:val="0017251B"/>
    <w:rsid w:val="00173E14"/>
    <w:rsid w:val="001759B4"/>
    <w:rsid w:val="00175C89"/>
    <w:rsid w:val="0017744F"/>
    <w:rsid w:val="00181BB0"/>
    <w:rsid w:val="0018463C"/>
    <w:rsid w:val="001870A1"/>
    <w:rsid w:val="001874A6"/>
    <w:rsid w:val="00191564"/>
    <w:rsid w:val="00193E48"/>
    <w:rsid w:val="001943A8"/>
    <w:rsid w:val="00196847"/>
    <w:rsid w:val="00197CE8"/>
    <w:rsid w:val="001A03C6"/>
    <w:rsid w:val="001A7BBF"/>
    <w:rsid w:val="001A7CAC"/>
    <w:rsid w:val="001B0D9B"/>
    <w:rsid w:val="001B645C"/>
    <w:rsid w:val="001B6590"/>
    <w:rsid w:val="001B6DD1"/>
    <w:rsid w:val="001C1CEF"/>
    <w:rsid w:val="001C27EF"/>
    <w:rsid w:val="001C4D88"/>
    <w:rsid w:val="001C5A50"/>
    <w:rsid w:val="001C7129"/>
    <w:rsid w:val="001D2520"/>
    <w:rsid w:val="001D3382"/>
    <w:rsid w:val="001D69A5"/>
    <w:rsid w:val="001D7EE4"/>
    <w:rsid w:val="001E6859"/>
    <w:rsid w:val="001F17A4"/>
    <w:rsid w:val="001F444E"/>
    <w:rsid w:val="001F5125"/>
    <w:rsid w:val="001F56DC"/>
    <w:rsid w:val="001F7806"/>
    <w:rsid w:val="0020109B"/>
    <w:rsid w:val="0020702F"/>
    <w:rsid w:val="00207312"/>
    <w:rsid w:val="0020770B"/>
    <w:rsid w:val="00207D52"/>
    <w:rsid w:val="00210BE0"/>
    <w:rsid w:val="00211A92"/>
    <w:rsid w:val="002125D2"/>
    <w:rsid w:val="0021413B"/>
    <w:rsid w:val="00217A1A"/>
    <w:rsid w:val="00222274"/>
    <w:rsid w:val="0022598D"/>
    <w:rsid w:val="002260E0"/>
    <w:rsid w:val="00230614"/>
    <w:rsid w:val="0023543E"/>
    <w:rsid w:val="00235A26"/>
    <w:rsid w:val="002377EE"/>
    <w:rsid w:val="00237F5F"/>
    <w:rsid w:val="002414F2"/>
    <w:rsid w:val="002464D3"/>
    <w:rsid w:val="00250081"/>
    <w:rsid w:val="00250481"/>
    <w:rsid w:val="0025374D"/>
    <w:rsid w:val="002565B7"/>
    <w:rsid w:val="00256F72"/>
    <w:rsid w:val="0025777C"/>
    <w:rsid w:val="00262A6D"/>
    <w:rsid w:val="00263A65"/>
    <w:rsid w:val="00264FE6"/>
    <w:rsid w:val="00265702"/>
    <w:rsid w:val="002727F7"/>
    <w:rsid w:val="00277BC0"/>
    <w:rsid w:val="00280D61"/>
    <w:rsid w:val="00284535"/>
    <w:rsid w:val="00284ADA"/>
    <w:rsid w:val="0029002E"/>
    <w:rsid w:val="0029110A"/>
    <w:rsid w:val="00291ACC"/>
    <w:rsid w:val="002928CD"/>
    <w:rsid w:val="00293076"/>
    <w:rsid w:val="002933E1"/>
    <w:rsid w:val="00295028"/>
    <w:rsid w:val="00295065"/>
    <w:rsid w:val="0029549F"/>
    <w:rsid w:val="002955E1"/>
    <w:rsid w:val="00295C90"/>
    <w:rsid w:val="0029714D"/>
    <w:rsid w:val="002A11D4"/>
    <w:rsid w:val="002A2303"/>
    <w:rsid w:val="002A2FF0"/>
    <w:rsid w:val="002A3B51"/>
    <w:rsid w:val="002A463C"/>
    <w:rsid w:val="002B0498"/>
    <w:rsid w:val="002B0F24"/>
    <w:rsid w:val="002B4509"/>
    <w:rsid w:val="002B52B3"/>
    <w:rsid w:val="002B70C6"/>
    <w:rsid w:val="002B7417"/>
    <w:rsid w:val="002B7718"/>
    <w:rsid w:val="002C0264"/>
    <w:rsid w:val="002C1559"/>
    <w:rsid w:val="002C1617"/>
    <w:rsid w:val="002C3BBC"/>
    <w:rsid w:val="002C4CEE"/>
    <w:rsid w:val="002C6636"/>
    <w:rsid w:val="002C6BE5"/>
    <w:rsid w:val="002D014F"/>
    <w:rsid w:val="002D1ED7"/>
    <w:rsid w:val="002D3277"/>
    <w:rsid w:val="002D67D0"/>
    <w:rsid w:val="002D6F97"/>
    <w:rsid w:val="002D7A99"/>
    <w:rsid w:val="002E0CE8"/>
    <w:rsid w:val="002E10AC"/>
    <w:rsid w:val="002E1321"/>
    <w:rsid w:val="002E1B91"/>
    <w:rsid w:val="002F16BD"/>
    <w:rsid w:val="002F3E3B"/>
    <w:rsid w:val="002F4845"/>
    <w:rsid w:val="002F4F73"/>
    <w:rsid w:val="0030040A"/>
    <w:rsid w:val="00303CDD"/>
    <w:rsid w:val="00304535"/>
    <w:rsid w:val="00305DC0"/>
    <w:rsid w:val="00307FC7"/>
    <w:rsid w:val="00312A8F"/>
    <w:rsid w:val="00313947"/>
    <w:rsid w:val="003151F7"/>
    <w:rsid w:val="00321874"/>
    <w:rsid w:val="00321FD4"/>
    <w:rsid w:val="00324224"/>
    <w:rsid w:val="00325713"/>
    <w:rsid w:val="00326F40"/>
    <w:rsid w:val="00327439"/>
    <w:rsid w:val="003342BE"/>
    <w:rsid w:val="003358B3"/>
    <w:rsid w:val="00336A87"/>
    <w:rsid w:val="00341B7A"/>
    <w:rsid w:val="00341C6B"/>
    <w:rsid w:val="00342D59"/>
    <w:rsid w:val="00343948"/>
    <w:rsid w:val="00345523"/>
    <w:rsid w:val="003458AA"/>
    <w:rsid w:val="00346146"/>
    <w:rsid w:val="003469DB"/>
    <w:rsid w:val="00355ECB"/>
    <w:rsid w:val="0036238A"/>
    <w:rsid w:val="00363A2F"/>
    <w:rsid w:val="0036428C"/>
    <w:rsid w:val="00364FC0"/>
    <w:rsid w:val="003661A8"/>
    <w:rsid w:val="003664A8"/>
    <w:rsid w:val="00370DD5"/>
    <w:rsid w:val="00372914"/>
    <w:rsid w:val="00373272"/>
    <w:rsid w:val="003739AF"/>
    <w:rsid w:val="00374DC2"/>
    <w:rsid w:val="00374F76"/>
    <w:rsid w:val="003764EE"/>
    <w:rsid w:val="003765A5"/>
    <w:rsid w:val="00384B34"/>
    <w:rsid w:val="00387A82"/>
    <w:rsid w:val="0039008E"/>
    <w:rsid w:val="00391015"/>
    <w:rsid w:val="00392A3E"/>
    <w:rsid w:val="00393A93"/>
    <w:rsid w:val="0039646D"/>
    <w:rsid w:val="00396BCE"/>
    <w:rsid w:val="003A0C94"/>
    <w:rsid w:val="003A66DE"/>
    <w:rsid w:val="003A77D8"/>
    <w:rsid w:val="003B58FE"/>
    <w:rsid w:val="003C1D16"/>
    <w:rsid w:val="003C1D18"/>
    <w:rsid w:val="003C33B1"/>
    <w:rsid w:val="003C4F59"/>
    <w:rsid w:val="003C668A"/>
    <w:rsid w:val="003D0AAE"/>
    <w:rsid w:val="003D433B"/>
    <w:rsid w:val="003D476F"/>
    <w:rsid w:val="003D4D77"/>
    <w:rsid w:val="003E2897"/>
    <w:rsid w:val="003E4266"/>
    <w:rsid w:val="003E6E6B"/>
    <w:rsid w:val="003E70DB"/>
    <w:rsid w:val="003F629D"/>
    <w:rsid w:val="00401264"/>
    <w:rsid w:val="00403BCE"/>
    <w:rsid w:val="004065A8"/>
    <w:rsid w:val="00407C0A"/>
    <w:rsid w:val="0041079D"/>
    <w:rsid w:val="00411A2F"/>
    <w:rsid w:val="004133BD"/>
    <w:rsid w:val="004152C3"/>
    <w:rsid w:val="00415614"/>
    <w:rsid w:val="004165E0"/>
    <w:rsid w:val="00416B1E"/>
    <w:rsid w:val="00416D76"/>
    <w:rsid w:val="00421F63"/>
    <w:rsid w:val="00423F83"/>
    <w:rsid w:val="004261E0"/>
    <w:rsid w:val="00427762"/>
    <w:rsid w:val="00431D32"/>
    <w:rsid w:val="00432738"/>
    <w:rsid w:val="0043413B"/>
    <w:rsid w:val="00435C49"/>
    <w:rsid w:val="00441F0B"/>
    <w:rsid w:val="00444B6D"/>
    <w:rsid w:val="00445F48"/>
    <w:rsid w:val="004473F5"/>
    <w:rsid w:val="004525DA"/>
    <w:rsid w:val="00452F5A"/>
    <w:rsid w:val="00453B4F"/>
    <w:rsid w:val="004556D2"/>
    <w:rsid w:val="004569F7"/>
    <w:rsid w:val="004668F8"/>
    <w:rsid w:val="004677FA"/>
    <w:rsid w:val="00470DD0"/>
    <w:rsid w:val="00471B74"/>
    <w:rsid w:val="004748A9"/>
    <w:rsid w:val="004755F4"/>
    <w:rsid w:val="004776A4"/>
    <w:rsid w:val="0048026D"/>
    <w:rsid w:val="004810CA"/>
    <w:rsid w:val="00483882"/>
    <w:rsid w:val="00484374"/>
    <w:rsid w:val="004901DA"/>
    <w:rsid w:val="004942AB"/>
    <w:rsid w:val="00497548"/>
    <w:rsid w:val="00497669"/>
    <w:rsid w:val="004A0EB6"/>
    <w:rsid w:val="004A1D89"/>
    <w:rsid w:val="004B0C34"/>
    <w:rsid w:val="004B10B5"/>
    <w:rsid w:val="004B2EF3"/>
    <w:rsid w:val="004B5C2A"/>
    <w:rsid w:val="004B72C8"/>
    <w:rsid w:val="004B74BC"/>
    <w:rsid w:val="004C0064"/>
    <w:rsid w:val="004C2637"/>
    <w:rsid w:val="004C4E88"/>
    <w:rsid w:val="004C61B3"/>
    <w:rsid w:val="004D061A"/>
    <w:rsid w:val="004D1161"/>
    <w:rsid w:val="004D14A6"/>
    <w:rsid w:val="004D34AD"/>
    <w:rsid w:val="004D6830"/>
    <w:rsid w:val="004D6B12"/>
    <w:rsid w:val="004E0647"/>
    <w:rsid w:val="004E1CCE"/>
    <w:rsid w:val="004E6A0A"/>
    <w:rsid w:val="004F16F9"/>
    <w:rsid w:val="004F192A"/>
    <w:rsid w:val="004F1FC4"/>
    <w:rsid w:val="004F668D"/>
    <w:rsid w:val="005003AE"/>
    <w:rsid w:val="0050139C"/>
    <w:rsid w:val="00501DBF"/>
    <w:rsid w:val="0050219C"/>
    <w:rsid w:val="005021C4"/>
    <w:rsid w:val="00502FC2"/>
    <w:rsid w:val="005039EF"/>
    <w:rsid w:val="00503FD6"/>
    <w:rsid w:val="00504F2E"/>
    <w:rsid w:val="00507D75"/>
    <w:rsid w:val="005105A1"/>
    <w:rsid w:val="0051165C"/>
    <w:rsid w:val="00512A31"/>
    <w:rsid w:val="0051324D"/>
    <w:rsid w:val="00514375"/>
    <w:rsid w:val="00516BAF"/>
    <w:rsid w:val="00523E17"/>
    <w:rsid w:val="00524B1A"/>
    <w:rsid w:val="00526607"/>
    <w:rsid w:val="00526ADF"/>
    <w:rsid w:val="00526E16"/>
    <w:rsid w:val="0053006D"/>
    <w:rsid w:val="005333AD"/>
    <w:rsid w:val="005333EE"/>
    <w:rsid w:val="00533AE4"/>
    <w:rsid w:val="00543B5E"/>
    <w:rsid w:val="005440AC"/>
    <w:rsid w:val="0054472A"/>
    <w:rsid w:val="0054476F"/>
    <w:rsid w:val="00544B04"/>
    <w:rsid w:val="00545B2F"/>
    <w:rsid w:val="00546CDE"/>
    <w:rsid w:val="005536DD"/>
    <w:rsid w:val="00554E1F"/>
    <w:rsid w:val="0055655C"/>
    <w:rsid w:val="00557962"/>
    <w:rsid w:val="00560F07"/>
    <w:rsid w:val="00562354"/>
    <w:rsid w:val="005635EF"/>
    <w:rsid w:val="00564D5B"/>
    <w:rsid w:val="00566315"/>
    <w:rsid w:val="00570826"/>
    <w:rsid w:val="00571910"/>
    <w:rsid w:val="0057276B"/>
    <w:rsid w:val="0057408B"/>
    <w:rsid w:val="00574327"/>
    <w:rsid w:val="00576C43"/>
    <w:rsid w:val="00577AF5"/>
    <w:rsid w:val="005832CC"/>
    <w:rsid w:val="0058489E"/>
    <w:rsid w:val="0058494E"/>
    <w:rsid w:val="00584A3A"/>
    <w:rsid w:val="00592A5F"/>
    <w:rsid w:val="0059425F"/>
    <w:rsid w:val="00597508"/>
    <w:rsid w:val="005A370E"/>
    <w:rsid w:val="005A412F"/>
    <w:rsid w:val="005A4D83"/>
    <w:rsid w:val="005A7294"/>
    <w:rsid w:val="005B1A69"/>
    <w:rsid w:val="005B2FED"/>
    <w:rsid w:val="005B40D5"/>
    <w:rsid w:val="005B7DF0"/>
    <w:rsid w:val="005C0B39"/>
    <w:rsid w:val="005C0DBD"/>
    <w:rsid w:val="005C2ABA"/>
    <w:rsid w:val="005C5481"/>
    <w:rsid w:val="005C6138"/>
    <w:rsid w:val="005C6594"/>
    <w:rsid w:val="005C7B32"/>
    <w:rsid w:val="005D490D"/>
    <w:rsid w:val="005E0688"/>
    <w:rsid w:val="005E1022"/>
    <w:rsid w:val="005E3625"/>
    <w:rsid w:val="005F0397"/>
    <w:rsid w:val="005F0E0A"/>
    <w:rsid w:val="005F14EB"/>
    <w:rsid w:val="005F4A56"/>
    <w:rsid w:val="005F6E6B"/>
    <w:rsid w:val="00606D3F"/>
    <w:rsid w:val="00607E18"/>
    <w:rsid w:val="00611562"/>
    <w:rsid w:val="00613560"/>
    <w:rsid w:val="0061499B"/>
    <w:rsid w:val="00615130"/>
    <w:rsid w:val="006155E5"/>
    <w:rsid w:val="006209FA"/>
    <w:rsid w:val="00622E98"/>
    <w:rsid w:val="00627715"/>
    <w:rsid w:val="00630639"/>
    <w:rsid w:val="00631A11"/>
    <w:rsid w:val="00632414"/>
    <w:rsid w:val="00633726"/>
    <w:rsid w:val="00633A78"/>
    <w:rsid w:val="0064082D"/>
    <w:rsid w:val="006445C3"/>
    <w:rsid w:val="006461A6"/>
    <w:rsid w:val="00646D6A"/>
    <w:rsid w:val="006538C6"/>
    <w:rsid w:val="00653DDC"/>
    <w:rsid w:val="00654021"/>
    <w:rsid w:val="006563CE"/>
    <w:rsid w:val="00660F14"/>
    <w:rsid w:val="00663008"/>
    <w:rsid w:val="006630EE"/>
    <w:rsid w:val="00663D44"/>
    <w:rsid w:val="00663F9A"/>
    <w:rsid w:val="00665AC2"/>
    <w:rsid w:val="00665B4F"/>
    <w:rsid w:val="006668D8"/>
    <w:rsid w:val="00671053"/>
    <w:rsid w:val="0067348B"/>
    <w:rsid w:val="006773CE"/>
    <w:rsid w:val="00677805"/>
    <w:rsid w:val="00677E67"/>
    <w:rsid w:val="00684B3B"/>
    <w:rsid w:val="006906AE"/>
    <w:rsid w:val="00697188"/>
    <w:rsid w:val="00697BDC"/>
    <w:rsid w:val="006B0930"/>
    <w:rsid w:val="006B0FB0"/>
    <w:rsid w:val="006B1712"/>
    <w:rsid w:val="006B2D40"/>
    <w:rsid w:val="006B3DE1"/>
    <w:rsid w:val="006B59A2"/>
    <w:rsid w:val="006B6657"/>
    <w:rsid w:val="006B7161"/>
    <w:rsid w:val="006C0335"/>
    <w:rsid w:val="006C262A"/>
    <w:rsid w:val="006D10E1"/>
    <w:rsid w:val="006D3167"/>
    <w:rsid w:val="006D38D6"/>
    <w:rsid w:val="006D6281"/>
    <w:rsid w:val="006D6AED"/>
    <w:rsid w:val="006E34F7"/>
    <w:rsid w:val="006E59A1"/>
    <w:rsid w:val="006F256F"/>
    <w:rsid w:val="006F2898"/>
    <w:rsid w:val="006F39D2"/>
    <w:rsid w:val="006F4C1A"/>
    <w:rsid w:val="006F55B6"/>
    <w:rsid w:val="006F666A"/>
    <w:rsid w:val="006F700D"/>
    <w:rsid w:val="007009D9"/>
    <w:rsid w:val="007019E7"/>
    <w:rsid w:val="0070514E"/>
    <w:rsid w:val="0070551A"/>
    <w:rsid w:val="0070594E"/>
    <w:rsid w:val="00710029"/>
    <w:rsid w:val="00710EED"/>
    <w:rsid w:val="00711243"/>
    <w:rsid w:val="007123ED"/>
    <w:rsid w:val="00712B3C"/>
    <w:rsid w:val="007133EC"/>
    <w:rsid w:val="00717049"/>
    <w:rsid w:val="0071799C"/>
    <w:rsid w:val="00720766"/>
    <w:rsid w:val="00720951"/>
    <w:rsid w:val="007210F3"/>
    <w:rsid w:val="0072121D"/>
    <w:rsid w:val="00721FF8"/>
    <w:rsid w:val="007237B8"/>
    <w:rsid w:val="0072538B"/>
    <w:rsid w:val="007257F0"/>
    <w:rsid w:val="00725C45"/>
    <w:rsid w:val="00726FB4"/>
    <w:rsid w:val="00727DA8"/>
    <w:rsid w:val="007302C9"/>
    <w:rsid w:val="007315B8"/>
    <w:rsid w:val="00734FD0"/>
    <w:rsid w:val="007366E4"/>
    <w:rsid w:val="00741A7A"/>
    <w:rsid w:val="00741C93"/>
    <w:rsid w:val="00745B62"/>
    <w:rsid w:val="0074772E"/>
    <w:rsid w:val="00750C29"/>
    <w:rsid w:val="00752850"/>
    <w:rsid w:val="00753463"/>
    <w:rsid w:val="00753B93"/>
    <w:rsid w:val="00754C35"/>
    <w:rsid w:val="0075622E"/>
    <w:rsid w:val="00757930"/>
    <w:rsid w:val="00757E45"/>
    <w:rsid w:val="007629B8"/>
    <w:rsid w:val="00763003"/>
    <w:rsid w:val="00764CD2"/>
    <w:rsid w:val="00767FB5"/>
    <w:rsid w:val="0077075F"/>
    <w:rsid w:val="00770BD4"/>
    <w:rsid w:val="007746DD"/>
    <w:rsid w:val="007754A5"/>
    <w:rsid w:val="00775A33"/>
    <w:rsid w:val="00775A7E"/>
    <w:rsid w:val="0078387C"/>
    <w:rsid w:val="00785906"/>
    <w:rsid w:val="007979CA"/>
    <w:rsid w:val="007A002C"/>
    <w:rsid w:val="007A4CB6"/>
    <w:rsid w:val="007A4DBB"/>
    <w:rsid w:val="007A56A1"/>
    <w:rsid w:val="007A5DD1"/>
    <w:rsid w:val="007A5F19"/>
    <w:rsid w:val="007A704E"/>
    <w:rsid w:val="007B1CF1"/>
    <w:rsid w:val="007B32B8"/>
    <w:rsid w:val="007B485D"/>
    <w:rsid w:val="007B706A"/>
    <w:rsid w:val="007B7B48"/>
    <w:rsid w:val="007C0A44"/>
    <w:rsid w:val="007C0C88"/>
    <w:rsid w:val="007C2A01"/>
    <w:rsid w:val="007C4E0C"/>
    <w:rsid w:val="007C558A"/>
    <w:rsid w:val="007C72F6"/>
    <w:rsid w:val="007D1E08"/>
    <w:rsid w:val="007D3544"/>
    <w:rsid w:val="007E1D76"/>
    <w:rsid w:val="007E3BA1"/>
    <w:rsid w:val="007E434C"/>
    <w:rsid w:val="007E4583"/>
    <w:rsid w:val="007E61BB"/>
    <w:rsid w:val="007E798E"/>
    <w:rsid w:val="007F0A5C"/>
    <w:rsid w:val="007F119D"/>
    <w:rsid w:val="007F2769"/>
    <w:rsid w:val="007F2D9B"/>
    <w:rsid w:val="007F5375"/>
    <w:rsid w:val="007F648C"/>
    <w:rsid w:val="007F77C3"/>
    <w:rsid w:val="007F7B2E"/>
    <w:rsid w:val="00803223"/>
    <w:rsid w:val="00805640"/>
    <w:rsid w:val="0080609B"/>
    <w:rsid w:val="00807298"/>
    <w:rsid w:val="0080741F"/>
    <w:rsid w:val="00807B85"/>
    <w:rsid w:val="00807C9E"/>
    <w:rsid w:val="00812A88"/>
    <w:rsid w:val="00815B50"/>
    <w:rsid w:val="00815E69"/>
    <w:rsid w:val="008168FD"/>
    <w:rsid w:val="00816A2B"/>
    <w:rsid w:val="008172E2"/>
    <w:rsid w:val="00820985"/>
    <w:rsid w:val="00821F07"/>
    <w:rsid w:val="00825414"/>
    <w:rsid w:val="00825B94"/>
    <w:rsid w:val="0082799F"/>
    <w:rsid w:val="008309FC"/>
    <w:rsid w:val="008317D4"/>
    <w:rsid w:val="00832FB6"/>
    <w:rsid w:val="008334E3"/>
    <w:rsid w:val="00833705"/>
    <w:rsid w:val="00836324"/>
    <w:rsid w:val="00836816"/>
    <w:rsid w:val="00843D95"/>
    <w:rsid w:val="00844945"/>
    <w:rsid w:val="00846B27"/>
    <w:rsid w:val="00846CE7"/>
    <w:rsid w:val="008514DC"/>
    <w:rsid w:val="008515FB"/>
    <w:rsid w:val="0085208E"/>
    <w:rsid w:val="00853AC4"/>
    <w:rsid w:val="008566EE"/>
    <w:rsid w:val="008618B1"/>
    <w:rsid w:val="00861BFF"/>
    <w:rsid w:val="00861D9F"/>
    <w:rsid w:val="00863406"/>
    <w:rsid w:val="00863626"/>
    <w:rsid w:val="00864DCD"/>
    <w:rsid w:val="00865A9D"/>
    <w:rsid w:val="00866C66"/>
    <w:rsid w:val="008674C0"/>
    <w:rsid w:val="00870C6A"/>
    <w:rsid w:val="008806FA"/>
    <w:rsid w:val="0088099D"/>
    <w:rsid w:val="00880B87"/>
    <w:rsid w:val="00882890"/>
    <w:rsid w:val="008828D4"/>
    <w:rsid w:val="008848B5"/>
    <w:rsid w:val="008861D9"/>
    <w:rsid w:val="0088676B"/>
    <w:rsid w:val="00890F0D"/>
    <w:rsid w:val="0089255F"/>
    <w:rsid w:val="00892E05"/>
    <w:rsid w:val="008948A5"/>
    <w:rsid w:val="008969F9"/>
    <w:rsid w:val="00897919"/>
    <w:rsid w:val="008A18BC"/>
    <w:rsid w:val="008A3CB7"/>
    <w:rsid w:val="008A4ED4"/>
    <w:rsid w:val="008A559D"/>
    <w:rsid w:val="008A5B68"/>
    <w:rsid w:val="008A7E93"/>
    <w:rsid w:val="008B16AB"/>
    <w:rsid w:val="008B1CA3"/>
    <w:rsid w:val="008B1E43"/>
    <w:rsid w:val="008C3068"/>
    <w:rsid w:val="008C3AB2"/>
    <w:rsid w:val="008C5759"/>
    <w:rsid w:val="008D1DCC"/>
    <w:rsid w:val="008D2AB4"/>
    <w:rsid w:val="008D37F9"/>
    <w:rsid w:val="008D3BAA"/>
    <w:rsid w:val="008D5571"/>
    <w:rsid w:val="008D67DE"/>
    <w:rsid w:val="008D71EF"/>
    <w:rsid w:val="008E0275"/>
    <w:rsid w:val="008E4062"/>
    <w:rsid w:val="008E4E94"/>
    <w:rsid w:val="008F00AC"/>
    <w:rsid w:val="008F12AC"/>
    <w:rsid w:val="008F26C5"/>
    <w:rsid w:val="008F2CDE"/>
    <w:rsid w:val="008F5A1E"/>
    <w:rsid w:val="009000F0"/>
    <w:rsid w:val="00900825"/>
    <w:rsid w:val="0090138C"/>
    <w:rsid w:val="00904729"/>
    <w:rsid w:val="00904979"/>
    <w:rsid w:val="00915173"/>
    <w:rsid w:val="009159A7"/>
    <w:rsid w:val="009162D0"/>
    <w:rsid w:val="00917556"/>
    <w:rsid w:val="00917696"/>
    <w:rsid w:val="00920B9C"/>
    <w:rsid w:val="00921247"/>
    <w:rsid w:val="0092172E"/>
    <w:rsid w:val="00925EF8"/>
    <w:rsid w:val="0093046D"/>
    <w:rsid w:val="009304CF"/>
    <w:rsid w:val="009329F1"/>
    <w:rsid w:val="00932D56"/>
    <w:rsid w:val="00936573"/>
    <w:rsid w:val="009368F1"/>
    <w:rsid w:val="00936A04"/>
    <w:rsid w:val="009412D3"/>
    <w:rsid w:val="009433B5"/>
    <w:rsid w:val="0094429F"/>
    <w:rsid w:val="00945368"/>
    <w:rsid w:val="00947BCE"/>
    <w:rsid w:val="00956BE2"/>
    <w:rsid w:val="00957D47"/>
    <w:rsid w:val="00961876"/>
    <w:rsid w:val="0096537D"/>
    <w:rsid w:val="00967292"/>
    <w:rsid w:val="0096752D"/>
    <w:rsid w:val="00970EF3"/>
    <w:rsid w:val="00971705"/>
    <w:rsid w:val="00972572"/>
    <w:rsid w:val="00980694"/>
    <w:rsid w:val="00980D9E"/>
    <w:rsid w:val="009813AF"/>
    <w:rsid w:val="00981863"/>
    <w:rsid w:val="0098393D"/>
    <w:rsid w:val="009861F5"/>
    <w:rsid w:val="0098722B"/>
    <w:rsid w:val="00990B4F"/>
    <w:rsid w:val="009916D5"/>
    <w:rsid w:val="009965BA"/>
    <w:rsid w:val="00996699"/>
    <w:rsid w:val="00997FE0"/>
    <w:rsid w:val="009A0915"/>
    <w:rsid w:val="009A1DEA"/>
    <w:rsid w:val="009A224C"/>
    <w:rsid w:val="009A4630"/>
    <w:rsid w:val="009A606D"/>
    <w:rsid w:val="009B04B1"/>
    <w:rsid w:val="009B23EB"/>
    <w:rsid w:val="009B2A4B"/>
    <w:rsid w:val="009B2F61"/>
    <w:rsid w:val="009B6EA8"/>
    <w:rsid w:val="009B6FDF"/>
    <w:rsid w:val="009C275F"/>
    <w:rsid w:val="009C5F81"/>
    <w:rsid w:val="009D0772"/>
    <w:rsid w:val="009D15AC"/>
    <w:rsid w:val="009D22F2"/>
    <w:rsid w:val="009D3BC5"/>
    <w:rsid w:val="009D65D3"/>
    <w:rsid w:val="009D6AD7"/>
    <w:rsid w:val="009E2C04"/>
    <w:rsid w:val="009E2EA1"/>
    <w:rsid w:val="009E309F"/>
    <w:rsid w:val="009E5AE0"/>
    <w:rsid w:val="009E7959"/>
    <w:rsid w:val="009F1C3C"/>
    <w:rsid w:val="009F264B"/>
    <w:rsid w:val="009F4041"/>
    <w:rsid w:val="009F5BAE"/>
    <w:rsid w:val="00A05235"/>
    <w:rsid w:val="00A05506"/>
    <w:rsid w:val="00A2108A"/>
    <w:rsid w:val="00A22402"/>
    <w:rsid w:val="00A25455"/>
    <w:rsid w:val="00A255BF"/>
    <w:rsid w:val="00A25D46"/>
    <w:rsid w:val="00A27600"/>
    <w:rsid w:val="00A27E0C"/>
    <w:rsid w:val="00A31B5C"/>
    <w:rsid w:val="00A32872"/>
    <w:rsid w:val="00A33BDE"/>
    <w:rsid w:val="00A35E9E"/>
    <w:rsid w:val="00A40CA2"/>
    <w:rsid w:val="00A42834"/>
    <w:rsid w:val="00A42A4F"/>
    <w:rsid w:val="00A45079"/>
    <w:rsid w:val="00A51C4A"/>
    <w:rsid w:val="00A51F4E"/>
    <w:rsid w:val="00A54EFB"/>
    <w:rsid w:val="00A567B2"/>
    <w:rsid w:val="00A56FE6"/>
    <w:rsid w:val="00A6007A"/>
    <w:rsid w:val="00A66FA2"/>
    <w:rsid w:val="00A70104"/>
    <w:rsid w:val="00A77677"/>
    <w:rsid w:val="00A77F76"/>
    <w:rsid w:val="00A84D63"/>
    <w:rsid w:val="00A86253"/>
    <w:rsid w:val="00A864A9"/>
    <w:rsid w:val="00A867DA"/>
    <w:rsid w:val="00A86D0B"/>
    <w:rsid w:val="00A94C5F"/>
    <w:rsid w:val="00A96327"/>
    <w:rsid w:val="00AA0C07"/>
    <w:rsid w:val="00AA0DC4"/>
    <w:rsid w:val="00AA1CA7"/>
    <w:rsid w:val="00AA251D"/>
    <w:rsid w:val="00AA36A9"/>
    <w:rsid w:val="00AA3AE2"/>
    <w:rsid w:val="00AA57E1"/>
    <w:rsid w:val="00AA5AF1"/>
    <w:rsid w:val="00AA6095"/>
    <w:rsid w:val="00AA6F85"/>
    <w:rsid w:val="00AA7DB4"/>
    <w:rsid w:val="00AB1DB6"/>
    <w:rsid w:val="00AB322D"/>
    <w:rsid w:val="00AB47A1"/>
    <w:rsid w:val="00AB4926"/>
    <w:rsid w:val="00AB7338"/>
    <w:rsid w:val="00AB745F"/>
    <w:rsid w:val="00AC16A7"/>
    <w:rsid w:val="00AC1835"/>
    <w:rsid w:val="00AC5B96"/>
    <w:rsid w:val="00AD0976"/>
    <w:rsid w:val="00AD3A3E"/>
    <w:rsid w:val="00AD6217"/>
    <w:rsid w:val="00AE4020"/>
    <w:rsid w:val="00AF1422"/>
    <w:rsid w:val="00AF203B"/>
    <w:rsid w:val="00AF3BAB"/>
    <w:rsid w:val="00AF3E4A"/>
    <w:rsid w:val="00AF516A"/>
    <w:rsid w:val="00AF520F"/>
    <w:rsid w:val="00B0125F"/>
    <w:rsid w:val="00B02BC1"/>
    <w:rsid w:val="00B049F9"/>
    <w:rsid w:val="00B05591"/>
    <w:rsid w:val="00B0615C"/>
    <w:rsid w:val="00B07E32"/>
    <w:rsid w:val="00B104B1"/>
    <w:rsid w:val="00B12528"/>
    <w:rsid w:val="00B13D02"/>
    <w:rsid w:val="00B13E24"/>
    <w:rsid w:val="00B13E4F"/>
    <w:rsid w:val="00B15313"/>
    <w:rsid w:val="00B17758"/>
    <w:rsid w:val="00B2002A"/>
    <w:rsid w:val="00B21377"/>
    <w:rsid w:val="00B21E90"/>
    <w:rsid w:val="00B223A4"/>
    <w:rsid w:val="00B22D69"/>
    <w:rsid w:val="00B246B7"/>
    <w:rsid w:val="00B249F6"/>
    <w:rsid w:val="00B24D9B"/>
    <w:rsid w:val="00B2631C"/>
    <w:rsid w:val="00B26532"/>
    <w:rsid w:val="00B27DBF"/>
    <w:rsid w:val="00B350DB"/>
    <w:rsid w:val="00B35F1C"/>
    <w:rsid w:val="00B36962"/>
    <w:rsid w:val="00B41851"/>
    <w:rsid w:val="00B418CC"/>
    <w:rsid w:val="00B420EA"/>
    <w:rsid w:val="00B42D95"/>
    <w:rsid w:val="00B444A2"/>
    <w:rsid w:val="00B45260"/>
    <w:rsid w:val="00B472DF"/>
    <w:rsid w:val="00B47AC1"/>
    <w:rsid w:val="00B47CDB"/>
    <w:rsid w:val="00B47D6F"/>
    <w:rsid w:val="00B54884"/>
    <w:rsid w:val="00B568A2"/>
    <w:rsid w:val="00B56D14"/>
    <w:rsid w:val="00B578A9"/>
    <w:rsid w:val="00B615B4"/>
    <w:rsid w:val="00B62EDD"/>
    <w:rsid w:val="00B70355"/>
    <w:rsid w:val="00B728A5"/>
    <w:rsid w:val="00B72939"/>
    <w:rsid w:val="00B76185"/>
    <w:rsid w:val="00B76FB9"/>
    <w:rsid w:val="00B815E3"/>
    <w:rsid w:val="00B87223"/>
    <w:rsid w:val="00B91BE0"/>
    <w:rsid w:val="00B932EC"/>
    <w:rsid w:val="00B9355B"/>
    <w:rsid w:val="00B942E0"/>
    <w:rsid w:val="00BA0515"/>
    <w:rsid w:val="00BA42C6"/>
    <w:rsid w:val="00BA5751"/>
    <w:rsid w:val="00BA65D4"/>
    <w:rsid w:val="00BB0FC6"/>
    <w:rsid w:val="00BB1DF5"/>
    <w:rsid w:val="00BB2068"/>
    <w:rsid w:val="00BB2FD0"/>
    <w:rsid w:val="00BB56D1"/>
    <w:rsid w:val="00BC0409"/>
    <w:rsid w:val="00BC1A80"/>
    <w:rsid w:val="00BC250F"/>
    <w:rsid w:val="00BC2DAA"/>
    <w:rsid w:val="00BC5DDD"/>
    <w:rsid w:val="00BC61CF"/>
    <w:rsid w:val="00BC7321"/>
    <w:rsid w:val="00BC7F53"/>
    <w:rsid w:val="00BD17BC"/>
    <w:rsid w:val="00BD193B"/>
    <w:rsid w:val="00BD2DC7"/>
    <w:rsid w:val="00BD2E36"/>
    <w:rsid w:val="00BD33A7"/>
    <w:rsid w:val="00BD7C58"/>
    <w:rsid w:val="00BE09C7"/>
    <w:rsid w:val="00BE4C16"/>
    <w:rsid w:val="00BE5CBB"/>
    <w:rsid w:val="00BE6629"/>
    <w:rsid w:val="00BE702A"/>
    <w:rsid w:val="00BF09E3"/>
    <w:rsid w:val="00BF1761"/>
    <w:rsid w:val="00BF1944"/>
    <w:rsid w:val="00BF32AF"/>
    <w:rsid w:val="00BF38BD"/>
    <w:rsid w:val="00BF53A3"/>
    <w:rsid w:val="00BF716C"/>
    <w:rsid w:val="00C0147D"/>
    <w:rsid w:val="00C020A0"/>
    <w:rsid w:val="00C0291D"/>
    <w:rsid w:val="00C041E3"/>
    <w:rsid w:val="00C068D1"/>
    <w:rsid w:val="00C07889"/>
    <w:rsid w:val="00C07AEA"/>
    <w:rsid w:val="00C109E2"/>
    <w:rsid w:val="00C11149"/>
    <w:rsid w:val="00C11603"/>
    <w:rsid w:val="00C121DE"/>
    <w:rsid w:val="00C122DD"/>
    <w:rsid w:val="00C13395"/>
    <w:rsid w:val="00C13B55"/>
    <w:rsid w:val="00C14706"/>
    <w:rsid w:val="00C158CA"/>
    <w:rsid w:val="00C1643D"/>
    <w:rsid w:val="00C17552"/>
    <w:rsid w:val="00C17702"/>
    <w:rsid w:val="00C24760"/>
    <w:rsid w:val="00C24D2F"/>
    <w:rsid w:val="00C2550E"/>
    <w:rsid w:val="00C25FDB"/>
    <w:rsid w:val="00C3175A"/>
    <w:rsid w:val="00C33721"/>
    <w:rsid w:val="00C347F6"/>
    <w:rsid w:val="00C34C79"/>
    <w:rsid w:val="00C40309"/>
    <w:rsid w:val="00C4221F"/>
    <w:rsid w:val="00C458F9"/>
    <w:rsid w:val="00C506E3"/>
    <w:rsid w:val="00C50CBE"/>
    <w:rsid w:val="00C50F7B"/>
    <w:rsid w:val="00C52389"/>
    <w:rsid w:val="00C52CE6"/>
    <w:rsid w:val="00C52CFD"/>
    <w:rsid w:val="00C53C43"/>
    <w:rsid w:val="00C55D4C"/>
    <w:rsid w:val="00C6021D"/>
    <w:rsid w:val="00C61829"/>
    <w:rsid w:val="00C63D7C"/>
    <w:rsid w:val="00C63FA7"/>
    <w:rsid w:val="00C64270"/>
    <w:rsid w:val="00C64A54"/>
    <w:rsid w:val="00C66590"/>
    <w:rsid w:val="00C667C0"/>
    <w:rsid w:val="00C702A2"/>
    <w:rsid w:val="00C707A0"/>
    <w:rsid w:val="00C70CD0"/>
    <w:rsid w:val="00C70D68"/>
    <w:rsid w:val="00C713DD"/>
    <w:rsid w:val="00C71DB2"/>
    <w:rsid w:val="00C77434"/>
    <w:rsid w:val="00C842AF"/>
    <w:rsid w:val="00C8481E"/>
    <w:rsid w:val="00C86C53"/>
    <w:rsid w:val="00C90797"/>
    <w:rsid w:val="00C90B4F"/>
    <w:rsid w:val="00C97812"/>
    <w:rsid w:val="00CA1921"/>
    <w:rsid w:val="00CA3172"/>
    <w:rsid w:val="00CA6577"/>
    <w:rsid w:val="00CA6ADC"/>
    <w:rsid w:val="00CA7111"/>
    <w:rsid w:val="00CA7A4A"/>
    <w:rsid w:val="00CB09E0"/>
    <w:rsid w:val="00CB0B5C"/>
    <w:rsid w:val="00CB1E0C"/>
    <w:rsid w:val="00CB253B"/>
    <w:rsid w:val="00CB43A7"/>
    <w:rsid w:val="00CC02E1"/>
    <w:rsid w:val="00CC09AC"/>
    <w:rsid w:val="00CC1756"/>
    <w:rsid w:val="00CC1A2C"/>
    <w:rsid w:val="00CC29A8"/>
    <w:rsid w:val="00CC2B48"/>
    <w:rsid w:val="00CC373C"/>
    <w:rsid w:val="00CC3843"/>
    <w:rsid w:val="00CC7D76"/>
    <w:rsid w:val="00CC7EFA"/>
    <w:rsid w:val="00CD498E"/>
    <w:rsid w:val="00CD4EC7"/>
    <w:rsid w:val="00CD6B86"/>
    <w:rsid w:val="00CD6ED4"/>
    <w:rsid w:val="00CE1ED6"/>
    <w:rsid w:val="00CF0917"/>
    <w:rsid w:val="00CF1135"/>
    <w:rsid w:val="00CF412D"/>
    <w:rsid w:val="00D00AB5"/>
    <w:rsid w:val="00D01C6E"/>
    <w:rsid w:val="00D06B73"/>
    <w:rsid w:val="00D073C2"/>
    <w:rsid w:val="00D07969"/>
    <w:rsid w:val="00D10FE7"/>
    <w:rsid w:val="00D12079"/>
    <w:rsid w:val="00D12D34"/>
    <w:rsid w:val="00D13239"/>
    <w:rsid w:val="00D1529E"/>
    <w:rsid w:val="00D24030"/>
    <w:rsid w:val="00D24240"/>
    <w:rsid w:val="00D25DD0"/>
    <w:rsid w:val="00D25FB9"/>
    <w:rsid w:val="00D2673A"/>
    <w:rsid w:val="00D271A2"/>
    <w:rsid w:val="00D27443"/>
    <w:rsid w:val="00D275BF"/>
    <w:rsid w:val="00D357DF"/>
    <w:rsid w:val="00D35C74"/>
    <w:rsid w:val="00D37676"/>
    <w:rsid w:val="00D43837"/>
    <w:rsid w:val="00D4550D"/>
    <w:rsid w:val="00D45D04"/>
    <w:rsid w:val="00D53859"/>
    <w:rsid w:val="00D54947"/>
    <w:rsid w:val="00D55ACA"/>
    <w:rsid w:val="00D56E44"/>
    <w:rsid w:val="00D60473"/>
    <w:rsid w:val="00D605C9"/>
    <w:rsid w:val="00D6096B"/>
    <w:rsid w:val="00D61D41"/>
    <w:rsid w:val="00D65E69"/>
    <w:rsid w:val="00D7055C"/>
    <w:rsid w:val="00D70FE9"/>
    <w:rsid w:val="00D72D27"/>
    <w:rsid w:val="00D747C5"/>
    <w:rsid w:val="00D7525E"/>
    <w:rsid w:val="00D77A43"/>
    <w:rsid w:val="00D81C3B"/>
    <w:rsid w:val="00D84DA0"/>
    <w:rsid w:val="00D90307"/>
    <w:rsid w:val="00D90AAC"/>
    <w:rsid w:val="00D90BD8"/>
    <w:rsid w:val="00D93836"/>
    <w:rsid w:val="00D95B36"/>
    <w:rsid w:val="00D97B3D"/>
    <w:rsid w:val="00DA74C7"/>
    <w:rsid w:val="00DB09CF"/>
    <w:rsid w:val="00DB2066"/>
    <w:rsid w:val="00DB40A5"/>
    <w:rsid w:val="00DB681E"/>
    <w:rsid w:val="00DC012A"/>
    <w:rsid w:val="00DC11B9"/>
    <w:rsid w:val="00DC25E7"/>
    <w:rsid w:val="00DC347A"/>
    <w:rsid w:val="00DC5AF1"/>
    <w:rsid w:val="00DC68C6"/>
    <w:rsid w:val="00DD1BB0"/>
    <w:rsid w:val="00DD298A"/>
    <w:rsid w:val="00DD3E6F"/>
    <w:rsid w:val="00DD6E86"/>
    <w:rsid w:val="00DD7F4B"/>
    <w:rsid w:val="00DD7FD6"/>
    <w:rsid w:val="00DE063E"/>
    <w:rsid w:val="00DE1D68"/>
    <w:rsid w:val="00DE2433"/>
    <w:rsid w:val="00DE3BED"/>
    <w:rsid w:val="00DE4086"/>
    <w:rsid w:val="00DE525C"/>
    <w:rsid w:val="00DF0130"/>
    <w:rsid w:val="00DF0AED"/>
    <w:rsid w:val="00DF1DD3"/>
    <w:rsid w:val="00DF62B2"/>
    <w:rsid w:val="00DF76BD"/>
    <w:rsid w:val="00DF7875"/>
    <w:rsid w:val="00E02B81"/>
    <w:rsid w:val="00E13506"/>
    <w:rsid w:val="00E142B1"/>
    <w:rsid w:val="00E152E7"/>
    <w:rsid w:val="00E15CCB"/>
    <w:rsid w:val="00E1791B"/>
    <w:rsid w:val="00E21EC7"/>
    <w:rsid w:val="00E25CF2"/>
    <w:rsid w:val="00E27C46"/>
    <w:rsid w:val="00E308B3"/>
    <w:rsid w:val="00E30A75"/>
    <w:rsid w:val="00E31BAA"/>
    <w:rsid w:val="00E32327"/>
    <w:rsid w:val="00E32AD5"/>
    <w:rsid w:val="00E33385"/>
    <w:rsid w:val="00E338F5"/>
    <w:rsid w:val="00E34D0D"/>
    <w:rsid w:val="00E35BE1"/>
    <w:rsid w:val="00E37014"/>
    <w:rsid w:val="00E41843"/>
    <w:rsid w:val="00E41869"/>
    <w:rsid w:val="00E4424D"/>
    <w:rsid w:val="00E446F2"/>
    <w:rsid w:val="00E47719"/>
    <w:rsid w:val="00E50388"/>
    <w:rsid w:val="00E5054F"/>
    <w:rsid w:val="00E50B44"/>
    <w:rsid w:val="00E51F85"/>
    <w:rsid w:val="00E528A7"/>
    <w:rsid w:val="00E52B4D"/>
    <w:rsid w:val="00E535D8"/>
    <w:rsid w:val="00E5484B"/>
    <w:rsid w:val="00E55520"/>
    <w:rsid w:val="00E55631"/>
    <w:rsid w:val="00E573FA"/>
    <w:rsid w:val="00E57872"/>
    <w:rsid w:val="00E57CAF"/>
    <w:rsid w:val="00E620FB"/>
    <w:rsid w:val="00E6480B"/>
    <w:rsid w:val="00E65C2B"/>
    <w:rsid w:val="00E661B9"/>
    <w:rsid w:val="00E6636B"/>
    <w:rsid w:val="00E71C59"/>
    <w:rsid w:val="00E73F38"/>
    <w:rsid w:val="00E74034"/>
    <w:rsid w:val="00E74CAF"/>
    <w:rsid w:val="00E754D1"/>
    <w:rsid w:val="00E760AF"/>
    <w:rsid w:val="00E77DDE"/>
    <w:rsid w:val="00E80F06"/>
    <w:rsid w:val="00E8390C"/>
    <w:rsid w:val="00E86C23"/>
    <w:rsid w:val="00E870A4"/>
    <w:rsid w:val="00E91CD6"/>
    <w:rsid w:val="00E9233A"/>
    <w:rsid w:val="00E95B31"/>
    <w:rsid w:val="00E965BD"/>
    <w:rsid w:val="00EA272E"/>
    <w:rsid w:val="00EA354A"/>
    <w:rsid w:val="00EA5AC6"/>
    <w:rsid w:val="00EA5CBC"/>
    <w:rsid w:val="00EA5DDD"/>
    <w:rsid w:val="00EA609E"/>
    <w:rsid w:val="00EB1F3B"/>
    <w:rsid w:val="00EB2530"/>
    <w:rsid w:val="00EB2A67"/>
    <w:rsid w:val="00EB2CDE"/>
    <w:rsid w:val="00EB33B1"/>
    <w:rsid w:val="00EB4633"/>
    <w:rsid w:val="00EB4C63"/>
    <w:rsid w:val="00EB5D7F"/>
    <w:rsid w:val="00EB6682"/>
    <w:rsid w:val="00EB729D"/>
    <w:rsid w:val="00EC2254"/>
    <w:rsid w:val="00EC2A7D"/>
    <w:rsid w:val="00EC47CD"/>
    <w:rsid w:val="00EC5DCC"/>
    <w:rsid w:val="00ED2FA7"/>
    <w:rsid w:val="00ED3116"/>
    <w:rsid w:val="00ED4E85"/>
    <w:rsid w:val="00ED71CB"/>
    <w:rsid w:val="00ED7929"/>
    <w:rsid w:val="00EE0083"/>
    <w:rsid w:val="00EE038E"/>
    <w:rsid w:val="00EE049C"/>
    <w:rsid w:val="00EE13D5"/>
    <w:rsid w:val="00EE2818"/>
    <w:rsid w:val="00EE2D70"/>
    <w:rsid w:val="00EE2FCC"/>
    <w:rsid w:val="00EE4105"/>
    <w:rsid w:val="00EE56DD"/>
    <w:rsid w:val="00EE6689"/>
    <w:rsid w:val="00EF0A45"/>
    <w:rsid w:val="00EF1F6E"/>
    <w:rsid w:val="00EF313B"/>
    <w:rsid w:val="00EF6485"/>
    <w:rsid w:val="00F02B0C"/>
    <w:rsid w:val="00F04F55"/>
    <w:rsid w:val="00F05162"/>
    <w:rsid w:val="00F05DB7"/>
    <w:rsid w:val="00F06DCF"/>
    <w:rsid w:val="00F070CE"/>
    <w:rsid w:val="00F1014F"/>
    <w:rsid w:val="00F1260A"/>
    <w:rsid w:val="00F12C88"/>
    <w:rsid w:val="00F136B7"/>
    <w:rsid w:val="00F14A91"/>
    <w:rsid w:val="00F21363"/>
    <w:rsid w:val="00F25D42"/>
    <w:rsid w:val="00F30F01"/>
    <w:rsid w:val="00F32C74"/>
    <w:rsid w:val="00F33CC0"/>
    <w:rsid w:val="00F35B92"/>
    <w:rsid w:val="00F36456"/>
    <w:rsid w:val="00F41459"/>
    <w:rsid w:val="00F43D8F"/>
    <w:rsid w:val="00F45E3F"/>
    <w:rsid w:val="00F52A81"/>
    <w:rsid w:val="00F53942"/>
    <w:rsid w:val="00F5520A"/>
    <w:rsid w:val="00F556AD"/>
    <w:rsid w:val="00F56057"/>
    <w:rsid w:val="00F60172"/>
    <w:rsid w:val="00F605A7"/>
    <w:rsid w:val="00F62B8F"/>
    <w:rsid w:val="00F65779"/>
    <w:rsid w:val="00F65835"/>
    <w:rsid w:val="00F65B17"/>
    <w:rsid w:val="00F66980"/>
    <w:rsid w:val="00F6756A"/>
    <w:rsid w:val="00F710BE"/>
    <w:rsid w:val="00F7141D"/>
    <w:rsid w:val="00F7280F"/>
    <w:rsid w:val="00F73C42"/>
    <w:rsid w:val="00F73CA6"/>
    <w:rsid w:val="00F760AD"/>
    <w:rsid w:val="00F76B39"/>
    <w:rsid w:val="00F7705E"/>
    <w:rsid w:val="00F776CB"/>
    <w:rsid w:val="00F83660"/>
    <w:rsid w:val="00F8597E"/>
    <w:rsid w:val="00F91E0F"/>
    <w:rsid w:val="00F92B0E"/>
    <w:rsid w:val="00F935DE"/>
    <w:rsid w:val="00F94C46"/>
    <w:rsid w:val="00FA0034"/>
    <w:rsid w:val="00FA1F8A"/>
    <w:rsid w:val="00FA3804"/>
    <w:rsid w:val="00FA5166"/>
    <w:rsid w:val="00FA5348"/>
    <w:rsid w:val="00FA6322"/>
    <w:rsid w:val="00FA6EB5"/>
    <w:rsid w:val="00FB1406"/>
    <w:rsid w:val="00FB1FC5"/>
    <w:rsid w:val="00FB1FD6"/>
    <w:rsid w:val="00FB2CFC"/>
    <w:rsid w:val="00FB2E17"/>
    <w:rsid w:val="00FB4C21"/>
    <w:rsid w:val="00FC1454"/>
    <w:rsid w:val="00FC1BCC"/>
    <w:rsid w:val="00FC3880"/>
    <w:rsid w:val="00FC3C58"/>
    <w:rsid w:val="00FC4A9E"/>
    <w:rsid w:val="00FC5D31"/>
    <w:rsid w:val="00FC6878"/>
    <w:rsid w:val="00FC6BCD"/>
    <w:rsid w:val="00FC7552"/>
    <w:rsid w:val="00FD010F"/>
    <w:rsid w:val="00FD1D13"/>
    <w:rsid w:val="00FD2086"/>
    <w:rsid w:val="00FD2212"/>
    <w:rsid w:val="00FD2296"/>
    <w:rsid w:val="00FD43A6"/>
    <w:rsid w:val="00FD5A3E"/>
    <w:rsid w:val="00FD5F79"/>
    <w:rsid w:val="00FE281D"/>
    <w:rsid w:val="00FE3044"/>
    <w:rsid w:val="00FE4483"/>
    <w:rsid w:val="00FE7025"/>
    <w:rsid w:val="00FE7C85"/>
    <w:rsid w:val="00FF1BF6"/>
    <w:rsid w:val="00FF1E6E"/>
    <w:rsid w:val="00FF3F87"/>
    <w:rsid w:val="00FF7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hr-HR"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034"/>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hr-HR"/>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hr-H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B350DB"/>
    <w:rPr>
      <w:sz w:val="24"/>
      <w:lang w:eastAsia="en-US"/>
    </w:rPr>
  </w:style>
  <w:style w:type="paragraph" w:customStyle="1" w:styleId="LegalNumPar">
    <w:name w:val="LegalNumPar"/>
    <w:basedOn w:val="Normal"/>
    <w:rsid w:val="00DD7FD6"/>
    <w:pPr>
      <w:numPr>
        <w:numId w:val="36"/>
      </w:numPr>
      <w:spacing w:line="360" w:lineRule="auto"/>
    </w:pPr>
  </w:style>
  <w:style w:type="paragraph" w:customStyle="1" w:styleId="LegalNumPar2">
    <w:name w:val="LegalNumPar2"/>
    <w:basedOn w:val="Normal"/>
    <w:rsid w:val="00DD7FD6"/>
    <w:pPr>
      <w:numPr>
        <w:ilvl w:val="1"/>
        <w:numId w:val="36"/>
      </w:numPr>
      <w:spacing w:line="360" w:lineRule="auto"/>
    </w:pPr>
  </w:style>
  <w:style w:type="paragraph" w:customStyle="1" w:styleId="LegalNumPar3">
    <w:name w:val="LegalNumPar3"/>
    <w:basedOn w:val="Normal"/>
    <w:rsid w:val="00DD7FD6"/>
    <w:pPr>
      <w:numPr>
        <w:ilvl w:val="2"/>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80466569">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145581344">
      <w:bodyDiv w:val="1"/>
      <w:marLeft w:val="0"/>
      <w:marRight w:val="0"/>
      <w:marTop w:val="0"/>
      <w:marBottom w:val="0"/>
      <w:divBdr>
        <w:top w:val="none" w:sz="0" w:space="0" w:color="auto"/>
        <w:left w:val="none" w:sz="0" w:space="0" w:color="auto"/>
        <w:bottom w:val="none" w:sz="0" w:space="0" w:color="auto"/>
        <w:right w:val="none" w:sz="0" w:space="0" w:color="auto"/>
      </w:divBdr>
      <w:divsChild>
        <w:div w:id="1857231142">
          <w:marLeft w:val="446"/>
          <w:marRight w:val="0"/>
          <w:marTop w:val="0"/>
          <w:marBottom w:val="0"/>
          <w:divBdr>
            <w:top w:val="none" w:sz="0" w:space="0" w:color="auto"/>
            <w:left w:val="none" w:sz="0" w:space="0" w:color="auto"/>
            <w:bottom w:val="none" w:sz="0" w:space="0" w:color="auto"/>
            <w:right w:val="none" w:sz="0" w:space="0" w:color="auto"/>
          </w:divBdr>
        </w:div>
      </w:divsChild>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COMPCOLLAB-850037142-140</_dlc_DocId>
    <_dlc_DocIdUrl xmlns="01a4cf75-cd7c-4298-a8d0-4b1c71ad45b4">
      <Url>https://compcollab.ec.europa.eu/cases/HT.6305/_layouts/15/DocIdRedir.aspx?ID=COMPCOLLAB-850037142-140</Url>
      <Description>COMPCOLLAB-850037142-140</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1CEE9B-53A5-4CF9-A0D6-4B314AEC7EEC}">
  <ds:schemaRefs>
    <ds:schemaRef ds:uri="http://schemas.openxmlformats.org/officeDocument/2006/bibliography"/>
  </ds:schemaRefs>
</ds:datastoreItem>
</file>

<file path=customXml/itemProps3.xml><?xml version="1.0" encoding="utf-8"?>
<ds:datastoreItem xmlns:ds="http://schemas.openxmlformats.org/officeDocument/2006/customXml" ds:itemID="{A1C1DA78-896E-461D-A61E-B93DC91F7A48}">
  <ds:schemaRefs>
    <ds:schemaRef ds:uri="http://purl.org/dc/elements/1.1/"/>
    <ds:schemaRef ds:uri="01a4cf75-cd7c-4298-a8d0-4b1c71ad45b4"/>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3975</Words>
  <Characters>30411</Characters>
  <Application>Microsoft Office Word</Application>
  <DocSecurity>0</DocSecurity>
  <Lines>647</Lines>
  <Paragraphs>233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WIECKOWSKI Matt (COMP)</cp:lastModifiedBy>
  <cp:revision>4</cp:revision>
  <cp:lastPrinted>2024-05-22T14:05:00Z</cp:lastPrinted>
  <dcterms:created xsi:type="dcterms:W3CDTF">2024-08-29T09:58:00Z</dcterms:created>
  <dcterms:modified xsi:type="dcterms:W3CDTF">2024-09-11T15:46:00Z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6eee7d3e-bd88-4745-b06f-0fc2a513549c</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2024-01-18T14:05:07Z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32f00ed0-df31-4c2b-807f-17ee8d5be956</vt:lpwstr>
  </property>
  <property fmtid="{D5CDD505-2E9C-101B-9397-08002B2CF9AE}" pid="14" name="MSIP_Label_6bd9ddd1-4d20-43f6-abfa-fc3c07406f94_ContentBits">
    <vt:lpwstr>0</vt:lpwstr>
  </property>
</Properties>
</file>