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711243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61D746A6" w14:textId="759CC1BC" w:rsidR="004569F7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Część III.6 </w:t>
            </w:r>
          </w:p>
          <w:p w14:paraId="1C239D2C" w14:textId="28DCBBBB" w:rsidR="000442F5" w:rsidRPr="009916D5" w:rsidRDefault="004569F7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Zaktualizowany* Formularz informacji uzupełniających dotyczący pomocy przyznawanej na podstawie Wytycznych</w:t>
            </w:r>
            <w:r w:rsidR="00152A2B">
              <w:rPr>
                <w:sz w:val="32"/>
              </w:rPr>
              <w:t xml:space="preserve"> w spr</w:t>
            </w:r>
            <w:r>
              <w:rPr>
                <w:sz w:val="32"/>
              </w:rPr>
              <w:t>awie pomocy państwa na ochronę klimatu</w:t>
            </w:r>
            <w:r w:rsidR="00152A2B">
              <w:rPr>
                <w:sz w:val="32"/>
              </w:rPr>
              <w:t xml:space="preserve"> i śro</w:t>
            </w:r>
            <w:r>
              <w:rPr>
                <w:sz w:val="32"/>
              </w:rPr>
              <w:t>dowiska oraz cele związane</w:t>
            </w:r>
            <w:r w:rsidR="00152A2B">
              <w:rPr>
                <w:sz w:val="32"/>
              </w:rPr>
              <w:t xml:space="preserve"> z ene</w:t>
            </w:r>
            <w:r>
              <w:rPr>
                <w:sz w:val="32"/>
              </w:rPr>
              <w:t>rgią</w:t>
            </w:r>
            <w:r w:rsidR="00152A2B">
              <w:rPr>
                <w:sz w:val="32"/>
              </w:rPr>
              <w:t xml:space="preserve"> z 2</w:t>
            </w:r>
            <w:r>
              <w:rPr>
                <w:sz w:val="32"/>
              </w:rPr>
              <w:t>0</w:t>
            </w:r>
            <w:r w:rsidRPr="00152A2B">
              <w:rPr>
                <w:sz w:val="32"/>
              </w:rPr>
              <w:t>22</w:t>
            </w:r>
            <w:r w:rsidR="00152A2B" w:rsidRPr="00152A2B">
              <w:rPr>
                <w:sz w:val="32"/>
              </w:rPr>
              <w:t> </w:t>
            </w:r>
            <w:r w:rsidRPr="00152A2B">
              <w:rPr>
                <w:sz w:val="32"/>
              </w:rPr>
              <w:t>r.</w:t>
            </w:r>
            <w:r>
              <w:rPr>
                <w:sz w:val="32"/>
              </w:rPr>
              <w:t xml:space="preserve"> (CEEAG)</w:t>
            </w:r>
            <w:r w:rsidR="007B485D" w:rsidRPr="009916D5"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6C6A60C7" w14:textId="431AC8F9" w:rsidR="002B52B3" w:rsidRDefault="002B52B3" w:rsidP="00A31B5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Rozdział 4.8 – Pomoc na rzecz bezpieczeństwa dostaw energii elektrycznej</w:t>
            </w:r>
          </w:p>
          <w:p w14:paraId="243D1A50" w14:textId="77777777" w:rsidR="004569F7" w:rsidRDefault="004569F7" w:rsidP="00A31B5C">
            <w:pPr>
              <w:jc w:val="center"/>
            </w:pPr>
          </w:p>
          <w:p w14:paraId="469DC4EF" w14:textId="68811B32" w:rsidR="004569F7" w:rsidRPr="00711243" w:rsidRDefault="004569F7" w:rsidP="00653DDC">
            <w:pPr>
              <w:numPr>
                <w:ilvl w:val="0"/>
                <w:numId w:val="64"/>
              </w:numPr>
            </w:pPr>
            <w:r>
              <w:rPr>
                <w:highlight w:val="yellow"/>
              </w:rPr>
              <w:t>formalnie jeszcze nie przyjęty</w:t>
            </w:r>
          </w:p>
        </w:tc>
      </w:tr>
    </w:tbl>
    <w:p w14:paraId="5F26D476" w14:textId="648F6777" w:rsidR="000442F5" w:rsidRPr="00711243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Niniejszy formularz zgłoszeniowy należy wykorzystywać do zgłaszania każdej pomocy objętej Wytycznymi</w:t>
      </w:r>
      <w:r w:rsidR="00152A2B">
        <w:rPr>
          <w:i/>
        </w:rPr>
        <w:t xml:space="preserve"> w spr</w:t>
      </w:r>
      <w:r>
        <w:rPr>
          <w:i/>
        </w:rPr>
        <w:t>awie pomocy państwa na ochronę klimatu</w:t>
      </w:r>
      <w:r w:rsidR="00152A2B">
        <w:rPr>
          <w:i/>
        </w:rPr>
        <w:t xml:space="preserve"> i śro</w:t>
      </w:r>
      <w:r>
        <w:rPr>
          <w:i/>
        </w:rPr>
        <w:t>dowiska oraz cele związane</w:t>
      </w:r>
      <w:r w:rsidR="00152A2B">
        <w:rPr>
          <w:i/>
        </w:rPr>
        <w:t xml:space="preserve"> z ene</w:t>
      </w:r>
      <w:r>
        <w:rPr>
          <w:i/>
        </w:rPr>
        <w:t>rgią</w:t>
      </w:r>
      <w:r w:rsidR="00152A2B">
        <w:rPr>
          <w:i/>
        </w:rPr>
        <w:t xml:space="preserve"> z 2</w:t>
      </w:r>
      <w:r>
        <w:rPr>
          <w:i/>
        </w:rPr>
        <w:t>022 r. (zwanymi dalej „CEEAG”).</w:t>
      </w:r>
    </w:p>
    <w:p w14:paraId="1B60656B" w14:textId="00968BE9" w:rsidR="009E2EA1" w:rsidRPr="00711243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Niniejszy formularz zgłoszeniowy dotyczy środków objętych rozdziałem 4.8 CEEAG. Jeżeli zgłoszenie dotyczy środków objętych kilkoma rozdziałami CEEAG, proszę wypełnić również odpowiedni formularz zgłoszeniowy, który dotyczy danego rozdziału CEEAG. </w:t>
      </w:r>
    </w:p>
    <w:p w14:paraId="05E36007" w14:textId="442F1AFD" w:rsidR="009E2EA1" w:rsidRPr="00711243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Wszystkie dokumenty dostarczone przez państwa członkowskie</w:t>
      </w:r>
      <w:r w:rsidR="00152A2B">
        <w:rPr>
          <w:i/>
        </w:rPr>
        <w:t xml:space="preserve"> w for</w:t>
      </w:r>
      <w:r>
        <w:rPr>
          <w:i/>
        </w:rPr>
        <w:t>mie załączników do niniejszego formularza zgłoszeniowego należy ponumerować,</w:t>
      </w:r>
      <w:r w:rsidR="00152A2B">
        <w:rPr>
          <w:i/>
        </w:rPr>
        <w:t xml:space="preserve"> a num</w:t>
      </w:r>
      <w:r>
        <w:rPr>
          <w:i/>
        </w:rPr>
        <w:t>ery dokumentów należy podać</w:t>
      </w:r>
      <w:r w:rsidR="00152A2B">
        <w:rPr>
          <w:i/>
        </w:rPr>
        <w:t xml:space="preserve"> w odp</w:t>
      </w:r>
      <w:r>
        <w:rPr>
          <w:i/>
        </w:rPr>
        <w:t>owiednich sekcjach formularza.</w:t>
      </w:r>
    </w:p>
    <w:p w14:paraId="73EB8CDA" w14:textId="77777777" w:rsidR="00193E48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711243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9916D5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>Sekcja A: Streszczenie głównych cech zgłoszonego środka (środków)</w:t>
            </w:r>
          </w:p>
        </w:tc>
      </w:tr>
    </w:tbl>
    <w:p w14:paraId="58CA5BA7" w14:textId="77777777" w:rsidR="00564D5B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28B706E8" w14:textId="59AD9FD6" w:rsidR="000442F5" w:rsidRDefault="007302C9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Kontekst</w:t>
      </w:r>
      <w:r w:rsidR="00152A2B">
        <w:rPr>
          <w:b/>
        </w:rPr>
        <w:t xml:space="preserve"> i cel</w:t>
      </w:r>
      <w:r>
        <w:rPr>
          <w:b/>
        </w:rPr>
        <w:t>e zgłoszonego środka (środków)</w:t>
      </w:r>
    </w:p>
    <w:p w14:paraId="1FADA2B1" w14:textId="6A12592B" w:rsidR="00FA0034" w:rsidRPr="00FA0034" w:rsidRDefault="004569F7" w:rsidP="005437CF">
      <w:pPr>
        <w:numPr>
          <w:ilvl w:val="0"/>
          <w:numId w:val="65"/>
        </w:numPr>
        <w:spacing w:before="120" w:after="120"/>
        <w:ind w:left="993" w:hanging="142"/>
        <w:jc w:val="both"/>
      </w:pPr>
      <w:r>
        <w:t>O ile nie zostało to już opisane</w:t>
      </w:r>
      <w:r w:rsidR="00152A2B">
        <w:t xml:space="preserve"> w sek</w:t>
      </w:r>
      <w:r>
        <w:t>cji 5.2 formularza informacji ogólnych (częś</w:t>
      </w:r>
      <w:r w:rsidRPr="00152A2B">
        <w:t>ć</w:t>
      </w:r>
      <w:r w:rsidR="00152A2B" w:rsidRPr="00152A2B">
        <w:t xml:space="preserve"> </w:t>
      </w:r>
      <w:r w:rsidRPr="00152A2B">
        <w:t>I</w:t>
      </w:r>
      <w:r>
        <w:t>), proszę przedstawić kontekst</w:t>
      </w:r>
      <w:r w:rsidR="00152A2B">
        <w:t xml:space="preserve"> i głó</w:t>
      </w:r>
      <w:r>
        <w:t xml:space="preserve">wny cel środka. </w:t>
      </w:r>
    </w:p>
    <w:p w14:paraId="451635D8" w14:textId="7F94896F" w:rsidR="00FA0034" w:rsidRPr="00FA0034" w:rsidRDefault="00FA0034" w:rsidP="00FA0034">
      <w:pPr>
        <w:spacing w:before="120" w:after="120"/>
        <w:ind w:left="993"/>
        <w:jc w:val="both"/>
      </w:pPr>
      <w:r>
        <w:t>………………………………………………………………………………………..</w:t>
      </w:r>
    </w:p>
    <w:p w14:paraId="4FAD80FF" w14:textId="491CBFA2" w:rsidR="00B350DB" w:rsidRPr="00FA0034" w:rsidRDefault="00B350DB" w:rsidP="00FA0034">
      <w:pPr>
        <w:numPr>
          <w:ilvl w:val="0"/>
          <w:numId w:val="65"/>
        </w:numPr>
        <w:ind w:left="993" w:hanging="142"/>
        <w:rPr>
          <w:szCs w:val="24"/>
        </w:rPr>
      </w:pPr>
      <w:r>
        <w:t>Proszę wskazać wszelkie inne cele realizowane</w:t>
      </w:r>
      <w:r w:rsidR="00152A2B">
        <w:t xml:space="preserve"> w ram</w:t>
      </w:r>
      <w:r>
        <w:t>ach środka</w:t>
      </w:r>
      <w:r w:rsidR="00152A2B">
        <w:t>. W prz</w:t>
      </w:r>
      <w:r>
        <w:t xml:space="preserve">ypadku celów, które nie dotyczą bezpieczeństwa dostaw energii elektrycznej lub ochrony środowiska, proszę wyjaśnić, czy mogą one powodować zakłócenia na rynku wewnętrznym. </w:t>
      </w:r>
    </w:p>
    <w:p w14:paraId="0D403939" w14:textId="77777777" w:rsidR="007366E4" w:rsidRDefault="007366E4" w:rsidP="007366E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CBFA17" w14:textId="5A3D15C2" w:rsidR="005A412F" w:rsidRPr="00711243" w:rsidRDefault="008514DC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b/>
        </w:rPr>
        <w:t>Wejście</w:t>
      </w:r>
      <w:r w:rsidR="00152A2B">
        <w:rPr>
          <w:b/>
        </w:rPr>
        <w:t xml:space="preserve"> w życ</w:t>
      </w:r>
      <w:r>
        <w:rPr>
          <w:b/>
        </w:rPr>
        <w:t>ie</w:t>
      </w:r>
      <w:r w:rsidR="00152A2B">
        <w:rPr>
          <w:b/>
        </w:rPr>
        <w:t xml:space="preserve"> i cza</w:t>
      </w:r>
      <w:r>
        <w:rPr>
          <w:b/>
        </w:rPr>
        <w:t>s trwania</w:t>
      </w:r>
      <w:r>
        <w:t>:</w:t>
      </w:r>
    </w:p>
    <w:p w14:paraId="3951E532" w14:textId="3CA1E700" w:rsidR="00FD5F79" w:rsidRPr="00FA6EB5" w:rsidRDefault="00FA6EB5" w:rsidP="00FA0034">
      <w:pPr>
        <w:numPr>
          <w:ilvl w:val="0"/>
          <w:numId w:val="72"/>
        </w:numPr>
        <w:rPr>
          <w:szCs w:val="24"/>
        </w:rPr>
      </w:pPr>
      <w:r>
        <w:t>O ile nie zostało to już określone</w:t>
      </w:r>
      <w:r w:rsidR="00152A2B">
        <w:t xml:space="preserve"> w sek</w:t>
      </w:r>
      <w:r>
        <w:t>cji 5.5 formularza informacji ogólnych (część I), proszę podać planowaną datę wejścia</w:t>
      </w:r>
      <w:r w:rsidR="00152A2B">
        <w:t xml:space="preserve"> w życ</w:t>
      </w:r>
      <w:r>
        <w:t>ie środka (środków).</w:t>
      </w:r>
    </w:p>
    <w:p w14:paraId="7DB33CA8" w14:textId="1BA7B70D" w:rsidR="00C90797" w:rsidRPr="00564D5B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062F237" w14:textId="3A567444" w:rsidR="00175C89" w:rsidRPr="006B1712" w:rsidRDefault="00DB40A5" w:rsidP="00FA0034">
      <w:pPr>
        <w:pStyle w:val="ListParagraph"/>
        <w:numPr>
          <w:ilvl w:val="0"/>
          <w:numId w:val="72"/>
        </w:numPr>
        <w:spacing w:after="240"/>
        <w:ind w:left="993" w:hanging="142"/>
        <w:jc w:val="both"/>
        <w:rPr>
          <w:szCs w:val="24"/>
        </w:rPr>
      </w:pPr>
      <w:r>
        <w:t>Proszę podać czas trwania środka (środków)</w:t>
      </w:r>
      <w:r w:rsidR="00FA6EB5">
        <w:rPr>
          <w:rStyle w:val="FootnoteReference"/>
          <w:szCs w:val="24"/>
        </w:rPr>
        <w:footnoteReference w:id="3"/>
      </w:r>
      <w:r>
        <w:t>.</w:t>
      </w:r>
    </w:p>
    <w:p w14:paraId="6667C7A6" w14:textId="77777777" w:rsidR="000442F5" w:rsidRPr="006B1712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6B1712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Beneficjent (beneficjenci)</w:t>
      </w:r>
      <w:r>
        <w:rPr>
          <w:b/>
        </w:rPr>
        <w:tab/>
      </w:r>
    </w:p>
    <w:p w14:paraId="0B353EA4" w14:textId="38C3402B" w:rsidR="00BC5DDD" w:rsidRPr="00F35B92" w:rsidRDefault="00F35B92" w:rsidP="007366E4">
      <w:pPr>
        <w:numPr>
          <w:ilvl w:val="0"/>
          <w:numId w:val="22"/>
        </w:numPr>
        <w:ind w:left="993" w:hanging="142"/>
        <w:rPr>
          <w:szCs w:val="24"/>
        </w:rPr>
      </w:pPr>
      <w:r>
        <w:t>O ile nie zostało to już określone</w:t>
      </w:r>
      <w:r w:rsidR="00152A2B">
        <w:t xml:space="preserve"> w sek</w:t>
      </w:r>
      <w:r>
        <w:t>cji 3 formularza informacji ogólnych (część I), proszę opisać (potencjalnego) beneficjenta(-ów) środka (środków).</w:t>
      </w:r>
    </w:p>
    <w:p w14:paraId="00812A82" w14:textId="53322933" w:rsidR="00C90797" w:rsidRPr="00564D5B" w:rsidRDefault="00564D5B" w:rsidP="00AD621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06F08713" w14:textId="34C1F9F5" w:rsidR="00F33CC0" w:rsidRPr="00C55D4C" w:rsidRDefault="00DB40A5" w:rsidP="000B3833">
      <w:pPr>
        <w:numPr>
          <w:ilvl w:val="0"/>
          <w:numId w:val="22"/>
        </w:numPr>
        <w:ind w:left="993" w:hanging="142"/>
        <w:rPr>
          <w:szCs w:val="24"/>
        </w:rPr>
      </w:pPr>
      <w:r>
        <w:t>Proszę wskazać lokalizację beneficjenta(-ów) (tj. czy do uczestnictwa</w:t>
      </w:r>
      <w:r w:rsidR="00152A2B">
        <w:t xml:space="preserve"> w śro</w:t>
      </w:r>
      <w:r>
        <w:t>dku kwalifikują się wyłącznie podmioty gospodarcze znajdujące się</w:t>
      </w:r>
      <w:r w:rsidR="00152A2B">
        <w:t xml:space="preserve"> w dan</w:t>
      </w:r>
      <w:r>
        <w:t>ych państwach członkowskich, czy również te</w:t>
      </w:r>
      <w:r w:rsidR="00152A2B">
        <w:t xml:space="preserve"> z inn</w:t>
      </w:r>
      <w:r>
        <w:t>ych państw członkowskich).</w:t>
      </w:r>
    </w:p>
    <w:p w14:paraId="089CCFA6" w14:textId="4CFFDCA9" w:rsidR="003151F7" w:rsidRDefault="000442F5" w:rsidP="00B22D6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27DDBE9A" w14:textId="1506CAF0" w:rsidR="00E4424D" w:rsidRDefault="003C33B1" w:rsidP="000B3833">
      <w:pPr>
        <w:numPr>
          <w:ilvl w:val="0"/>
          <w:numId w:val="22"/>
        </w:numPr>
        <w:ind w:left="993" w:hanging="142"/>
        <w:rPr>
          <w:szCs w:val="24"/>
        </w:rPr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1</w:t>
      </w:r>
      <w:r>
        <w:t>5 CEEAG, proszę wskazać, czy pomoc</w:t>
      </w:r>
      <w:r w:rsidR="00152A2B">
        <w:t xml:space="preserve"> w ram</w:t>
      </w:r>
      <w:r>
        <w:t>ach środka przyznawana jest na rzecz przedsiębiorstwa (jako pomoc indywidualna lub</w:t>
      </w:r>
      <w:r w:rsidR="00152A2B">
        <w:t xml:space="preserve"> w ram</w:t>
      </w:r>
      <w:r>
        <w:t>ach programu pomocy), na którym ciąży obowiązek zwrotu pomocy wynikający</w:t>
      </w:r>
      <w:r w:rsidR="00152A2B">
        <w:t xml:space="preserve"> z wcz</w:t>
      </w:r>
      <w:r>
        <w:t>eśniejszej decyzji Komisji uznającej pomoc za niezgodną</w:t>
      </w:r>
      <w:r w:rsidR="00152A2B">
        <w:t xml:space="preserve"> z pra</w:t>
      </w:r>
      <w:r>
        <w:t>wem</w:t>
      </w:r>
      <w:r w:rsidR="00152A2B">
        <w:t xml:space="preserve"> i z ryn</w:t>
      </w:r>
      <w:r>
        <w:t xml:space="preserve">kiem wewnętrznym. </w:t>
      </w:r>
    </w:p>
    <w:p w14:paraId="7EAFEF40" w14:textId="77777777" w:rsidR="00E4424D" w:rsidRDefault="00E4424D" w:rsidP="00E4424D">
      <w:pPr>
        <w:pStyle w:val="ListParagraph"/>
        <w:rPr>
          <w:szCs w:val="24"/>
        </w:rPr>
      </w:pPr>
    </w:p>
    <w:p w14:paraId="6DA13136" w14:textId="0EC120E1" w:rsidR="003C33B1" w:rsidRPr="00E4424D" w:rsidRDefault="00181BB0" w:rsidP="00E4424D">
      <w:pPr>
        <w:pStyle w:val="ListParagraph"/>
        <w:spacing w:after="240"/>
        <w:ind w:left="1080"/>
        <w:jc w:val="both"/>
        <w:rPr>
          <w:szCs w:val="24"/>
        </w:rPr>
      </w:pPr>
      <w:r>
        <w:lastRenderedPageBreak/>
        <w:t xml:space="preserve">W przypadku odpowiedzi twierdzącej proszę podać informacje na temat kwoty pomocy, jaka pozostaje do odzyskania, tak aby Komisja mogła uwzględnić ją przy ocenie zgłoszonego środka. </w:t>
      </w:r>
    </w:p>
    <w:p w14:paraId="5BE9C845" w14:textId="77777777" w:rsidR="003C33B1" w:rsidRDefault="003C33B1" w:rsidP="003C33B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C10575C" w14:textId="26C5BE75" w:rsidR="002E10AC" w:rsidRPr="00FC4A9E" w:rsidRDefault="00B22D69" w:rsidP="00B22D6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Proszę potwierdzić, że środek lub środki nie dotyczą pomocy na działania nieobjęte zakresem stosowania CEEAG (zob. </w:t>
      </w:r>
      <w:r w:rsidRPr="00152A2B">
        <w:t>pkt</w:t>
      </w:r>
      <w:r w:rsidR="00152A2B" w:rsidRPr="00152A2B">
        <w:t> </w:t>
      </w:r>
      <w:r w:rsidRPr="00152A2B">
        <w:t>1</w:t>
      </w:r>
      <w:r>
        <w:t>3 CEEAG)</w:t>
      </w:r>
      <w:r w:rsidR="00152A2B">
        <w:t>. W prz</w:t>
      </w:r>
      <w:r>
        <w:t>eciwnym razie proszę podać szczegółowe informacje.</w:t>
      </w:r>
    </w:p>
    <w:p w14:paraId="59695B42" w14:textId="7DE83D7C" w:rsidR="00D56E44" w:rsidRPr="00ED2FA7" w:rsidRDefault="009368F1" w:rsidP="00B22D6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46A68D36" w:rsidR="00C11603" w:rsidRPr="00ED2FA7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Cs/>
        </w:rPr>
      </w:pPr>
      <w:r>
        <w:rPr>
          <w:b/>
        </w:rPr>
        <w:t>Budżet</w:t>
      </w:r>
    </w:p>
    <w:p w14:paraId="52B28A95" w14:textId="0FC94F3A" w:rsidR="00115C85" w:rsidRPr="00B22D69" w:rsidRDefault="00B22D69" w:rsidP="00B22D69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r>
        <w:t>O ile nie zostało to już wskazane</w:t>
      </w:r>
      <w:r w:rsidR="00152A2B">
        <w:t xml:space="preserve"> w tab</w:t>
      </w:r>
      <w:r>
        <w:t>eli</w:t>
      </w:r>
      <w:r w:rsidR="00152A2B">
        <w:t xml:space="preserve"> w sek</w:t>
      </w:r>
      <w:r>
        <w:t>cji 7.1 formularza informacji ogólnych (część I), proszę podać roczny lub całkowity budżet</w:t>
      </w:r>
      <w:r w:rsidR="00152A2B">
        <w:t xml:space="preserve"> w odn</w:t>
      </w:r>
      <w:r>
        <w:t>iesieniu do całego czasu trwania środka (środków); jeśli całkowity budżet nie jest znany (na przykład</w:t>
      </w:r>
      <w:r w:rsidR="00152A2B">
        <w:t xml:space="preserve"> z uwa</w:t>
      </w:r>
      <w:r>
        <w:t>gi na to, że jest uzależniony od wyników przetargów), proszę podać szacunkowy budżet,</w:t>
      </w:r>
      <w:r w:rsidR="00152A2B">
        <w:t xml:space="preserve"> w tym</w:t>
      </w:r>
      <w:r>
        <w:t xml:space="preserve"> założenia przyjęte</w:t>
      </w:r>
      <w:r w:rsidR="00152A2B">
        <w:t xml:space="preserve"> w cel</w:t>
      </w:r>
      <w:r>
        <w:t>u jego obliczenia</w:t>
      </w:r>
      <w:r w:rsidRPr="00B22D69">
        <w:rPr>
          <w:rFonts w:cs="Arial Unicode MS"/>
          <w:bCs/>
          <w:vertAlign w:val="superscript"/>
          <w:lang w:bidi="si-LK"/>
        </w:rPr>
        <w:footnoteReference w:id="4"/>
      </w:r>
      <w:r>
        <w:t>.</w:t>
      </w:r>
    </w:p>
    <w:p w14:paraId="61879372" w14:textId="77777777" w:rsidR="00D25FB9" w:rsidRPr="00ED2FA7" w:rsidRDefault="00D25FB9" w:rsidP="00D25FB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6DBCE9C" w14:textId="74969232" w:rsidR="00373272" w:rsidRPr="00E50388" w:rsidRDefault="00373272" w:rsidP="00034A1B">
      <w:pPr>
        <w:pStyle w:val="ListParagraph"/>
        <w:spacing w:before="120" w:after="120"/>
        <w:ind w:left="0"/>
        <w:contextualSpacing w:val="0"/>
        <w:jc w:val="both"/>
        <w:rPr>
          <w:rFonts w:cs="Arial Unicode MS"/>
          <w:bCs/>
          <w:lang w:bidi="si-LK"/>
        </w:rPr>
      </w:pPr>
    </w:p>
    <w:p w14:paraId="42A291CB" w14:textId="77777777" w:rsidR="009916D5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711243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9916D5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Sekcja B: Ocena zgodności pomocy</w:t>
            </w:r>
          </w:p>
        </w:tc>
      </w:tr>
    </w:tbl>
    <w:p w14:paraId="07973474" w14:textId="77777777" w:rsidR="000442F5" w:rsidRPr="00711243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6D38D6" w:rsidRDefault="007D1E08" w:rsidP="00C52CFD">
            <w:pPr>
              <w:pStyle w:val="Heading1"/>
              <w:numPr>
                <w:ilvl w:val="0"/>
                <w:numId w:val="24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Przesłanka pozytywna: pomoc musi ułatwiać rozwój działalności gospodarczej</w:t>
            </w:r>
          </w:p>
        </w:tc>
      </w:tr>
    </w:tbl>
    <w:p w14:paraId="51388EE2" w14:textId="77777777" w:rsidR="004B5C2A" w:rsidRPr="00711243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6414F6C3" w14:textId="77777777" w:rsidTr="00305DC0">
        <w:tc>
          <w:tcPr>
            <w:tcW w:w="9322" w:type="dxa"/>
            <w:shd w:val="pct15" w:color="auto" w:fill="auto"/>
          </w:tcPr>
          <w:p w14:paraId="01CE580F" w14:textId="6E2F800E" w:rsidR="004B5C2A" w:rsidRPr="00B418CC" w:rsidRDefault="007D1E08" w:rsidP="006F256F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Wkład</w:t>
            </w:r>
            <w:r w:rsidR="00152A2B">
              <w:rPr>
                <w:sz w:val="24"/>
              </w:rPr>
              <w:t xml:space="preserve"> w roz</w:t>
            </w:r>
            <w:r>
              <w:rPr>
                <w:sz w:val="24"/>
              </w:rPr>
              <w:t>wój działań gospodarczych</w:t>
            </w:r>
          </w:p>
        </w:tc>
      </w:tr>
    </w:tbl>
    <w:p w14:paraId="1E2599D2" w14:textId="038F5158" w:rsidR="000442F5" w:rsidRPr="00DB40A5" w:rsidRDefault="000442F5" w:rsidP="000442F5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3.1.1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2</w:t>
      </w:r>
      <w:r>
        <w:rPr>
          <w:i/>
        </w:rPr>
        <w:t>3–25) oraz sekcji 4.8.1</w:t>
      </w:r>
      <w:r w:rsidR="00152A2B">
        <w:rPr>
          <w:i/>
        </w:rPr>
        <w:t xml:space="preserve"> i 4</w:t>
      </w:r>
      <w:r>
        <w:rPr>
          <w:i/>
        </w:rPr>
        <w:t>.8.2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 xml:space="preserve">25–328) CEEAG. </w:t>
      </w:r>
    </w:p>
    <w:p w14:paraId="05FCD0A3" w14:textId="76826B0E" w:rsidR="00864DCD" w:rsidRPr="00DB40A5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Art. 107 </w:t>
      </w:r>
      <w:r w:rsidRPr="00152A2B">
        <w:t>ust.</w:t>
      </w:r>
      <w:r w:rsidR="00152A2B" w:rsidRPr="00152A2B">
        <w:t> </w:t>
      </w:r>
      <w:r w:rsidRPr="00152A2B">
        <w:t>3</w:t>
      </w:r>
      <w:r>
        <w:t xml:space="preserve"> </w:t>
      </w:r>
      <w:r w:rsidRPr="00152A2B">
        <w:t>lit.</w:t>
      </w:r>
      <w:r w:rsidR="00152A2B" w:rsidRPr="00152A2B">
        <w:t> </w:t>
      </w:r>
      <w:r w:rsidRPr="00152A2B">
        <w:t>c)</w:t>
      </w:r>
      <w:r>
        <w:t xml:space="preserve"> Traktatu</w:t>
      </w:r>
      <w:r w:rsidR="00152A2B">
        <w:t xml:space="preserve"> o fun</w:t>
      </w:r>
      <w:r>
        <w:t>kcjonowaniu Unii Europejskiej (TFUE) stanowi, że Komisja może uznać za zgodną</w:t>
      </w:r>
      <w:r w:rsidR="00152A2B">
        <w:t xml:space="preserve"> z ryn</w:t>
      </w:r>
      <w:r>
        <w:t>kiem wewnętrznym „pomoc przeznaczoną na ułatwianie rozwoju niektórych działań gospodarczych lub niektórych regionów gospodarczych,</w:t>
      </w:r>
      <w:r w:rsidR="00152A2B">
        <w:t xml:space="preserve"> o ile</w:t>
      </w:r>
      <w:r>
        <w:t xml:space="preserve"> nie zmienia [ona] warunków wymiany handlowej</w:t>
      </w:r>
      <w:r w:rsidR="00152A2B">
        <w:t xml:space="preserve"> w zak</w:t>
      </w:r>
      <w:r>
        <w:t>resie sprzecznym ze wspólnym interesem”. Pomoc zgodna</w:t>
      </w:r>
      <w:r w:rsidR="00152A2B">
        <w:t xml:space="preserve"> z ryn</w:t>
      </w:r>
      <w:r>
        <w:t xml:space="preserve">kiem wewnętrznym na podstawie tego postanowienia TFUE musi zatem przyczyniać się do rozwoju niektórych działań gospodarczych. </w:t>
      </w:r>
    </w:p>
    <w:p w14:paraId="78AC4A6E" w14:textId="491AA0F4" w:rsidR="00EE2FCC" w:rsidRPr="00864DCD" w:rsidRDefault="00EE56DD" w:rsidP="00EE56DD">
      <w:pPr>
        <w:pStyle w:val="ListParagraph"/>
        <w:spacing w:before="120" w:after="120"/>
        <w:ind w:left="567"/>
        <w:contextualSpacing w:val="0"/>
        <w:jc w:val="both"/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2</w:t>
      </w:r>
      <w:r>
        <w:t>3 CEEAG, proszę określić rodzaje działalności gospodarczej, które będą ułatwiane</w:t>
      </w:r>
      <w:r w:rsidR="00152A2B">
        <w:t xml:space="preserve"> w wyn</w:t>
      </w:r>
      <w:r>
        <w:t>iku udzielenia pomocy, oraz sposób wspierania rozwoju tych rodzajów działalności. Pkt 328 CEEAG zawiera przykładowe rodzaje takiej działalności gospodarczej związanej ze środkami na rzecz zwiększenia bezpieczeństwa dostaw energii elektrycznej.</w:t>
      </w:r>
    </w:p>
    <w:p w14:paraId="43E4572F" w14:textId="77777777" w:rsidR="000442F5" w:rsidRPr="00864DCD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4207947" w14:textId="43F94359" w:rsidR="00D72D27" w:rsidRPr="00864DCD" w:rsidRDefault="00EE56DD" w:rsidP="00034A1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2</w:t>
      </w:r>
      <w:r>
        <w:t>5 CEEAG, proszę „opisać, czy</w:t>
      </w:r>
      <w:r w:rsidR="00152A2B">
        <w:t xml:space="preserve"> i w jak</w:t>
      </w:r>
      <w:r>
        <w:t>i sposób pomoc przyczyni się do osiągnięcia celów unijnej polityki przeciwdziałania zmianie klimatu, polityki ochrony środowiska</w:t>
      </w:r>
      <w:r w:rsidR="00152A2B">
        <w:t xml:space="preserve"> i pol</w:t>
      </w:r>
      <w:r>
        <w:t>ityki energetycznej,</w:t>
      </w:r>
      <w:r w:rsidR="00152A2B">
        <w:t xml:space="preserve"> a w szc</w:t>
      </w:r>
      <w:r>
        <w:t>zególności oczekiwane korzyści płynące</w:t>
      </w:r>
      <w:r w:rsidR="00152A2B">
        <w:t xml:space="preserve"> z pom</w:t>
      </w:r>
      <w:r>
        <w:t>ocy pod względem jej istotnego wkładu</w:t>
      </w:r>
      <w:r w:rsidR="00152A2B">
        <w:t xml:space="preserve"> w och</w:t>
      </w:r>
      <w:r>
        <w:t>ronę środowiska,</w:t>
      </w:r>
      <w:r w:rsidR="00152A2B">
        <w:t xml:space="preserve"> w tym w łag</w:t>
      </w:r>
      <w:r>
        <w:t>odzenie zmiany klimatu, lub</w:t>
      </w:r>
      <w:r w:rsidR="00152A2B">
        <w:t xml:space="preserve"> w spr</w:t>
      </w:r>
      <w:r>
        <w:t>awne funkcjonowanie wewnętrznego rynku energii”.</w:t>
      </w:r>
    </w:p>
    <w:p w14:paraId="2CF2C3D1" w14:textId="38F54855" w:rsidR="00D72D27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9C95E40" w14:textId="74468612" w:rsidR="00DD6E86" w:rsidRDefault="00DD6E86" w:rsidP="00DD6E8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szCs w:val="24"/>
        </w:rPr>
      </w:pPr>
      <w:r>
        <w:t>Proszę opisać wymogi mające zastosowanie do beneficjenta (beneficjentów) (na przykład poprzez uwzględnienie wszelkich wymogów technicznych, środowiskowych (tj. pozwolenia), finansowych (tj. zabezpieczenia) lub innych wymogów, które beneficjenci muszą spełnić).</w:t>
      </w:r>
    </w:p>
    <w:p w14:paraId="41A55685" w14:textId="02031239" w:rsidR="00DD6E86" w:rsidRDefault="00DD6E86" w:rsidP="00034A1B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68612BA2" w14:textId="11233324" w:rsidR="00B91BE0" w:rsidRPr="00034A1B" w:rsidRDefault="00364FC0" w:rsidP="00364FC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podać uzasadnienie środka, jak określono</w:t>
      </w:r>
      <w:r w:rsidR="00152A2B">
        <w:t xml:space="preserve"> w sek</w:t>
      </w:r>
      <w:r>
        <w:t>cji 4.8.1. (</w:t>
      </w:r>
      <w:r w:rsidRPr="00152A2B">
        <w:t>pkt</w:t>
      </w:r>
      <w:r w:rsidR="00152A2B" w:rsidRPr="00152A2B">
        <w:t> </w:t>
      </w:r>
      <w:r w:rsidRPr="00152A2B">
        <w:t>3</w:t>
      </w:r>
      <w:r>
        <w:t xml:space="preserve">25) CEEAG. </w:t>
      </w:r>
    </w:p>
    <w:p w14:paraId="34E4C47D" w14:textId="6EE1FEFD" w:rsidR="00B91BE0" w:rsidRPr="00034A1B" w:rsidRDefault="00B91BE0" w:rsidP="00B91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26FF31D" w14:textId="7B2EA714" w:rsidR="009E5AE0" w:rsidRPr="00864DCD" w:rsidRDefault="009E5AE0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wskazać zakres środka, jak określono</w:t>
      </w:r>
      <w:r w:rsidR="00152A2B">
        <w:t xml:space="preserve"> w sek</w:t>
      </w:r>
      <w:r>
        <w:t>cji 4.8.2. (</w:t>
      </w:r>
      <w:r w:rsidRPr="00152A2B">
        <w:t>pkt</w:t>
      </w:r>
      <w:r w:rsidR="00152A2B" w:rsidRPr="00152A2B">
        <w:t> </w:t>
      </w:r>
      <w:r w:rsidRPr="00152A2B">
        <w:t>3</w:t>
      </w:r>
      <w:r>
        <w:t xml:space="preserve">26–327) CEEAG. </w:t>
      </w:r>
    </w:p>
    <w:p w14:paraId="2BCE8BBC" w14:textId="77777777" w:rsidR="009E5AE0" w:rsidRDefault="009E5AE0" w:rsidP="009E5A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8DC64D" w14:textId="5A818E0A" w:rsidR="00143ABF" w:rsidRDefault="00143ABF" w:rsidP="00E1791B">
      <w:pPr>
        <w:ind w:left="-567" w:firstLine="1412"/>
      </w:pPr>
    </w:p>
    <w:p w14:paraId="37330726" w14:textId="60204944" w:rsidR="00143ABF" w:rsidRDefault="00143ABF" w:rsidP="00E1791B">
      <w:pPr>
        <w:ind w:left="-567" w:firstLine="1412"/>
      </w:pPr>
    </w:p>
    <w:p w14:paraId="51A79F5A" w14:textId="77777777" w:rsidR="00143ABF" w:rsidRDefault="00143ABF" w:rsidP="00E1791B">
      <w:pPr>
        <w:ind w:left="-567" w:firstLine="1412"/>
      </w:pPr>
    </w:p>
    <w:p w14:paraId="61F68589" w14:textId="77777777" w:rsidR="00DD6E86" w:rsidRDefault="00DD6E86" w:rsidP="00E1791B">
      <w:pPr>
        <w:ind w:left="-567" w:firstLine="1412"/>
      </w:pPr>
    </w:p>
    <w:p w14:paraId="750DB00D" w14:textId="77777777" w:rsidR="00DD6E86" w:rsidRDefault="00DD6E86" w:rsidP="00E1791B">
      <w:pPr>
        <w:ind w:left="-567" w:firstLine="1412"/>
      </w:pPr>
    </w:p>
    <w:p w14:paraId="2720D3CB" w14:textId="77777777" w:rsidR="00015E2B" w:rsidRPr="00711243" w:rsidRDefault="00015E2B" w:rsidP="00E1791B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711243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B418CC" w:rsidRDefault="00015E2B" w:rsidP="00805640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Efekt zachęty</w:t>
            </w:r>
          </w:p>
        </w:tc>
      </w:tr>
    </w:tbl>
    <w:p w14:paraId="20915284" w14:textId="624A49A7" w:rsidR="00015E2B" w:rsidRPr="00A05235" w:rsidRDefault="00B15313" w:rsidP="00015E2B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 xml:space="preserve">ach niniejszej sekcji, należy odnieść się do 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>29</w:t>
      </w:r>
      <w:r w:rsidR="00152A2B">
        <w:rPr>
          <w:i/>
        </w:rPr>
        <w:t xml:space="preserve"> i sek</w:t>
      </w:r>
      <w:r>
        <w:rPr>
          <w:i/>
        </w:rPr>
        <w:t>cji 3.1.2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2</w:t>
      </w:r>
      <w:r>
        <w:rPr>
          <w:i/>
        </w:rPr>
        <w:t>9, 30, 31</w:t>
      </w:r>
      <w:r w:rsidR="00152A2B">
        <w:rPr>
          <w:i/>
        </w:rPr>
        <w:t xml:space="preserve"> i 3</w:t>
      </w:r>
      <w:r>
        <w:rPr>
          <w:i/>
        </w:rPr>
        <w:t xml:space="preserve">2) CEEAG. </w:t>
      </w:r>
    </w:p>
    <w:p w14:paraId="78A49F12" w14:textId="3CE4A5CA" w:rsidR="00C14706" w:rsidRPr="00471B74" w:rsidRDefault="00FC1BCC" w:rsidP="000522D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wykazać zgodność</w:t>
      </w:r>
      <w:r w:rsidR="00152A2B">
        <w:t xml:space="preserve"> z </w:t>
      </w:r>
      <w:r w:rsidR="00152A2B" w:rsidRPr="00152A2B">
        <w:t>pkt </w:t>
      </w:r>
      <w:r w:rsidRPr="00152A2B">
        <w:t>2</w:t>
      </w:r>
      <w:r>
        <w:t>9</w:t>
      </w:r>
      <w:r w:rsidR="00152A2B">
        <w:t xml:space="preserve"> i 3</w:t>
      </w:r>
      <w:r>
        <w:t>1 CEEAG:</w:t>
      </w:r>
    </w:p>
    <w:p w14:paraId="48499390" w14:textId="0358E4E0" w:rsidR="006445C3" w:rsidRPr="00471B74" w:rsidRDefault="00677805" w:rsidP="00526607">
      <w:pPr>
        <w:pStyle w:val="ListParagraph"/>
        <w:numPr>
          <w:ilvl w:val="0"/>
          <w:numId w:val="25"/>
        </w:numPr>
        <w:spacing w:before="120" w:after="120"/>
        <w:ind w:left="993" w:hanging="284"/>
        <w:contextualSpacing w:val="0"/>
        <w:jc w:val="both"/>
      </w:pPr>
      <w:r>
        <w:t>proszę potwierdzić, że rozpoczęcie prac nad projektem lub działaniem nie nastąpiło przed złożeniem przez beneficjenta pisemnego wniosku</w:t>
      </w:r>
      <w:r w:rsidR="00152A2B">
        <w:t xml:space="preserve"> o prz</w:t>
      </w:r>
      <w:r>
        <w:t>yznanie pomocy do organów krajowych;</w:t>
      </w:r>
    </w:p>
    <w:p w14:paraId="72FB2087" w14:textId="77777777" w:rsidR="006445C3" w:rsidRPr="00471B74" w:rsidRDefault="006445C3" w:rsidP="006445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427F37" w14:textId="1D135D62" w:rsidR="006445C3" w:rsidRPr="00471B74" w:rsidRDefault="006445C3" w:rsidP="006445C3">
      <w:pPr>
        <w:pStyle w:val="ListParagraph"/>
        <w:spacing w:before="120" w:after="120"/>
        <w:ind w:left="993"/>
        <w:contextualSpacing w:val="0"/>
        <w:jc w:val="both"/>
      </w:pPr>
      <w:r>
        <w:t>LUB</w:t>
      </w:r>
    </w:p>
    <w:p w14:paraId="0252AF86" w14:textId="58D2650F" w:rsidR="000442F5" w:rsidRPr="00F53942" w:rsidRDefault="008514DC" w:rsidP="00526607">
      <w:pPr>
        <w:pStyle w:val="ListParagraph"/>
        <w:numPr>
          <w:ilvl w:val="0"/>
          <w:numId w:val="25"/>
        </w:numPr>
        <w:spacing w:before="120" w:after="120"/>
        <w:ind w:left="993" w:hanging="284"/>
        <w:contextualSpacing w:val="0"/>
        <w:jc w:val="both"/>
      </w:pPr>
      <w:r>
        <w:t>w przypadku projektów, których realizację rozpoczęto przed złożeniem wniosku</w:t>
      </w:r>
      <w:r w:rsidR="00152A2B">
        <w:t xml:space="preserve"> o prz</w:t>
      </w:r>
      <w:r>
        <w:t>yznanie pomocy, proszę wykazać, że projekt wchodzi</w:t>
      </w:r>
      <w:r w:rsidR="00152A2B">
        <w:t xml:space="preserve"> w zak</w:t>
      </w:r>
      <w:r>
        <w:t>res jednego</w:t>
      </w:r>
      <w:r w:rsidR="00152A2B">
        <w:t xml:space="preserve"> z wyj</w:t>
      </w:r>
      <w:r>
        <w:t>ątkowych przypadków przewidzianych</w:t>
      </w:r>
      <w:r w:rsidR="00152A2B">
        <w:t xml:space="preserve"> w </w:t>
      </w:r>
      <w:r w:rsidR="00152A2B" w:rsidRPr="00152A2B">
        <w:t>pkt </w:t>
      </w:r>
      <w:r w:rsidRPr="00152A2B">
        <w:t>3</w:t>
      </w:r>
      <w:r>
        <w:t xml:space="preserve">1 </w:t>
      </w:r>
      <w:r w:rsidRPr="00152A2B">
        <w:t>lit.</w:t>
      </w:r>
      <w:r w:rsidR="00152A2B" w:rsidRPr="00152A2B">
        <w:t> </w:t>
      </w:r>
      <w:r w:rsidRPr="00152A2B">
        <w:t>a)</w:t>
      </w:r>
      <w:r>
        <w:t xml:space="preserve">, b) lub c) CEEAG. </w:t>
      </w:r>
    </w:p>
    <w:p w14:paraId="76275A84" w14:textId="77777777" w:rsidR="00FC1BCC" w:rsidRPr="00864DCD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234E9B" w14:textId="320C8298" w:rsidR="008514DC" w:rsidRPr="00F53942" w:rsidRDefault="008514DC" w:rsidP="008514D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>Aby wykazać zgodność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0 CEEAG, proszę potwierdzić, że wniosek</w:t>
      </w:r>
      <w:r w:rsidR="00152A2B">
        <w:t xml:space="preserve"> o prz</w:t>
      </w:r>
      <w:r>
        <w:t>yznanie pomocy zawiera co najmniej nazwę wnioskodawcy, opis projektu lub działalności,</w:t>
      </w:r>
      <w:r w:rsidR="00152A2B">
        <w:t xml:space="preserve"> w tym</w:t>
      </w:r>
      <w:r>
        <w:t xml:space="preserve"> ich lokalizację, oraz kwotę pomocy niezbędną do realizacji projektu.</w:t>
      </w:r>
    </w:p>
    <w:p w14:paraId="1F8B3AF2" w14:textId="77777777" w:rsidR="008514DC" w:rsidRPr="00991FAA" w:rsidRDefault="008514DC" w:rsidP="008514D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6B372C" w14:textId="32722FA4" w:rsidR="00305DC0" w:rsidRPr="00034A1B" w:rsidRDefault="00305DC0" w:rsidP="008D3BA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wykazać zgodność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2 CEEAG, proszę wskazać, czy istnieją normy unijne</w:t>
      </w:r>
      <w:r w:rsidR="005B7DF0">
        <w:rPr>
          <w:rStyle w:val="FootnoteReference"/>
          <w:lang w:val="en-IE" w:eastAsia="en-GB"/>
        </w:rPr>
        <w:footnoteReference w:id="5"/>
      </w:r>
      <w:r>
        <w:t xml:space="preserve"> mające zastosowanie do zgłoszonego środka, obowiązkowe normy krajowe, które są bardziej rygorystyczne lub ambitne niż odpowiadające im normy unijne, lub obowiązkowe normy krajowe przyjęte</w:t>
      </w:r>
      <w:r w:rsidR="00152A2B">
        <w:t xml:space="preserve"> w syt</w:t>
      </w:r>
      <w:r>
        <w:t>uacji braku norm unijnych</w:t>
      </w:r>
      <w:r w:rsidR="00152A2B">
        <w:t>. W tym</w:t>
      </w:r>
      <w:r>
        <w:t xml:space="preserve"> kontekście proszę wykazać efekt zachęty. </w:t>
      </w:r>
    </w:p>
    <w:p w14:paraId="36FD6157" w14:textId="31E041BD" w:rsidR="00EE13D5" w:rsidRPr="00034A1B" w:rsidRDefault="00EE13D5" w:rsidP="00034A1B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1C2FA2EA" w14:textId="427CF172" w:rsidR="008D3BAA" w:rsidRPr="0025374D" w:rsidRDefault="008D3BAA" w:rsidP="00034A1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W przypadkach,</w:t>
      </w:r>
      <w:r w:rsidR="00152A2B">
        <w:t xml:space="preserve"> w któ</w:t>
      </w:r>
      <w:r>
        <w:t>rych przyjęto już odpowiednią normę unijną, lecz jeszcze ona nie obowiązuje, proszę wykazać, że pomoc ma efekt zachęty, ponieważ motywuje do realizacji</w:t>
      </w:r>
      <w:r w:rsidR="00152A2B">
        <w:t xml:space="preserve"> i zak</w:t>
      </w:r>
      <w:r>
        <w:t>ończenia inwestycji na co najmniej 18 miesięcy przed wejściem</w:t>
      </w:r>
      <w:r w:rsidR="00152A2B">
        <w:t xml:space="preserve"> w życ</w:t>
      </w:r>
      <w:r>
        <w:t>ie normy.</w:t>
      </w:r>
    </w:p>
    <w:p w14:paraId="1F681DE3" w14:textId="244C8673" w:rsidR="00C86C53" w:rsidRPr="00471B74" w:rsidRDefault="002C1617" w:rsidP="00FF799E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3063B88D" w14:textId="77777777" w:rsidR="00DE1D68" w:rsidRPr="00711243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711243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18CC" w:rsidRDefault="00DE1D68" w:rsidP="00805640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Brak naruszenia jakiegokolwiek istotnego przepisu prawa Unii</w:t>
            </w:r>
          </w:p>
        </w:tc>
      </w:tr>
    </w:tbl>
    <w:p w14:paraId="665FE026" w14:textId="7CD44AD3" w:rsidR="00DE1D68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3.1.3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 xml:space="preserve">3) CEEAG. </w:t>
      </w:r>
    </w:p>
    <w:p w14:paraId="1FE0FFEF" w14:textId="66B6414C" w:rsidR="009E7959" w:rsidRDefault="0023543E" w:rsidP="009E795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podać informacje potwierdzające zgodność</w:t>
      </w:r>
      <w:r w:rsidR="00152A2B">
        <w:t xml:space="preserve"> z odp</w:t>
      </w:r>
      <w:r>
        <w:t>owiednimi przepisami prawa UE, 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 xml:space="preserve">3 CEEAG (zob. np. pytanie </w:t>
      </w:r>
      <w:r w:rsidR="00597508">
        <w:rPr>
          <w:highlight w:val="yellow"/>
        </w:rPr>
        <w:fldChar w:fldCharType="begin"/>
      </w:r>
      <w:r w:rsidR="00597508">
        <w:instrText xml:space="preserve"> REF _Ref169096013 \r \h </w:instrText>
      </w:r>
      <w:r w:rsidR="00597508">
        <w:rPr>
          <w:highlight w:val="yellow"/>
        </w:rPr>
      </w:r>
      <w:r w:rsidR="00597508">
        <w:rPr>
          <w:highlight w:val="yellow"/>
        </w:rPr>
        <w:fldChar w:fldCharType="separate"/>
      </w:r>
      <w:r w:rsidR="00597508">
        <w:t>49</w:t>
      </w:r>
      <w:r w:rsidR="00597508">
        <w:rPr>
          <w:highlight w:val="yellow"/>
        </w:rPr>
        <w:fldChar w:fldCharType="end"/>
      </w:r>
      <w:r>
        <w:t xml:space="preserve"> dotyczące zgodności</w:t>
      </w:r>
      <w:r w:rsidR="00152A2B">
        <w:t xml:space="preserve"> z roz</w:t>
      </w:r>
      <w:r>
        <w:t>porządzeniem (UE) 2019/943).</w:t>
      </w:r>
    </w:p>
    <w:p w14:paraId="2943E659" w14:textId="5F4370C5" w:rsidR="00E965BD" w:rsidRPr="00152A2B" w:rsidRDefault="00E965BD" w:rsidP="00E965BD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51DADD46" w14:textId="70C76432" w:rsidR="00F21363" w:rsidRPr="00E5054F" w:rsidRDefault="00C24760" w:rsidP="00E965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color w:val="000000"/>
        </w:rPr>
      </w:pPr>
      <w:r w:rsidRPr="00152A2B">
        <w:t>J</w:t>
      </w:r>
      <w:r>
        <w:t>eżeli do sfinansowania środka (środków) wykorzystuje się opłatę (zob. pytanie 54 poniżej), proszę wskazać, czy:</w:t>
      </w:r>
    </w:p>
    <w:p w14:paraId="37C8C169" w14:textId="77777777" w:rsidR="002B7718" w:rsidRDefault="002B7718" w:rsidP="002B7718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2BB0A7AC" w14:textId="5455955A" w:rsidR="002B7718" w:rsidRDefault="002B7718" w:rsidP="002B7718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  <w:rPr>
          <w:rFonts w:cs="Arial Unicode MS"/>
          <w:bCs/>
        </w:rPr>
      </w:pPr>
      <w:bookmarkStart w:id="2" w:name="_Hlk160796179"/>
      <w:r>
        <w:t>opłata jest nakładana</w:t>
      </w:r>
      <w:r w:rsidR="00152A2B">
        <w:t xml:space="preserve"> w rów</w:t>
      </w:r>
      <w:r>
        <w:t>nym stopniu na produkty krajowe, jak i na przywożone;</w:t>
      </w:r>
    </w:p>
    <w:bookmarkEnd w:id="2"/>
    <w:p w14:paraId="331D32BF" w14:textId="77777777" w:rsidR="002B7718" w:rsidRDefault="002B7718" w:rsidP="002B7718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0230AB3F" w14:textId="536B57E7" w:rsidR="002B7718" w:rsidRDefault="002B7718" w:rsidP="002B7718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  <w:rPr>
          <w:rFonts w:cs="Arial Unicode MS"/>
          <w:bCs/>
        </w:rPr>
      </w:pPr>
      <w:bookmarkStart w:id="3" w:name="_Hlk160796245"/>
      <w:r>
        <w:t>zgłoszony środek</w:t>
      </w:r>
      <w:r w:rsidR="00152A2B">
        <w:t xml:space="preserve"> w rów</w:t>
      </w:r>
      <w:r>
        <w:t>nym stopniu przyniesie korzyści produktom krajowym, jak</w:t>
      </w:r>
      <w:r w:rsidR="00152A2B">
        <w:t xml:space="preserve"> i prz</w:t>
      </w:r>
      <w:r>
        <w:t>ywożonym.</w:t>
      </w:r>
    </w:p>
    <w:bookmarkEnd w:id="3"/>
    <w:p w14:paraId="20264BE8" w14:textId="77777777" w:rsidR="002B7718" w:rsidRDefault="002B7718" w:rsidP="002B7718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1DBDF34C" w14:textId="38AC0F97" w:rsidR="00CC29A8" w:rsidRPr="00F83660" w:rsidRDefault="00CC29A8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</w:p>
    <w:p w14:paraId="12BBBE61" w14:textId="3845BC80" w:rsidR="00663008" w:rsidRPr="00F83660" w:rsidRDefault="00663008" w:rsidP="00DC5AF1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1446B9C4" w14:textId="77777777" w:rsidTr="00504F2E">
        <w:tc>
          <w:tcPr>
            <w:tcW w:w="9322" w:type="dxa"/>
            <w:shd w:val="pct15" w:color="auto" w:fill="auto"/>
          </w:tcPr>
          <w:p w14:paraId="47835452" w14:textId="57842D35" w:rsidR="00663008" w:rsidRPr="00F83660" w:rsidRDefault="00663008" w:rsidP="00C52CFD">
            <w:pPr>
              <w:pStyle w:val="Heading1"/>
              <w:numPr>
                <w:ilvl w:val="0"/>
                <w:numId w:val="24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Przesłanka negatywna: pomoc nie może wpływać niekorzystnie na warunki wymiany handlowej</w:t>
            </w:r>
            <w:r w:rsidR="00152A2B">
              <w:rPr>
                <w:i/>
                <w:color w:val="000000"/>
                <w:sz w:val="28"/>
              </w:rPr>
              <w:t xml:space="preserve"> w zak</w:t>
            </w:r>
            <w:r>
              <w:rPr>
                <w:i/>
                <w:color w:val="000000"/>
                <w:sz w:val="28"/>
              </w:rPr>
              <w:t>resie sprzecznym ze wspólnym interesem</w:t>
            </w:r>
          </w:p>
        </w:tc>
      </w:tr>
    </w:tbl>
    <w:p w14:paraId="567C40B6" w14:textId="4746CF00" w:rsidR="00164ADE" w:rsidRPr="00164ADE" w:rsidRDefault="00164ADE" w:rsidP="009433B5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164ADE" w14:paraId="51499EDF" w14:textId="77777777" w:rsidTr="00504F2E">
        <w:tc>
          <w:tcPr>
            <w:tcW w:w="9322" w:type="dxa"/>
            <w:shd w:val="pct15" w:color="auto" w:fill="auto"/>
          </w:tcPr>
          <w:p w14:paraId="77CB675F" w14:textId="0278AA88" w:rsidR="00164ADE" w:rsidRPr="009433B5" w:rsidRDefault="009433B5" w:rsidP="009433B5">
            <w:pPr>
              <w:pStyle w:val="Heading1"/>
              <w:ind w:left="1440"/>
              <w:jc w:val="left"/>
              <w:rPr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</w:rPr>
              <w:t>2.1. Zminimalizowanie zakłóceń konkurencji</w:t>
            </w:r>
            <w:r w:rsidR="00152A2B">
              <w:rPr>
                <w:color w:val="000000"/>
                <w:sz w:val="24"/>
              </w:rPr>
              <w:t xml:space="preserve"> i wym</w:t>
            </w:r>
            <w:r>
              <w:rPr>
                <w:color w:val="000000"/>
                <w:sz w:val="24"/>
              </w:rPr>
              <w:t xml:space="preserve">iany handlowej </w:t>
            </w:r>
          </w:p>
        </w:tc>
      </w:tr>
    </w:tbl>
    <w:p w14:paraId="13E664B5" w14:textId="1EB96953" w:rsidR="00E870A4" w:rsidRPr="00F83660" w:rsidRDefault="00E870A4" w:rsidP="009433B5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425B1AE4" w14:textId="77777777" w:rsidTr="00504F2E">
        <w:tc>
          <w:tcPr>
            <w:tcW w:w="9322" w:type="dxa"/>
            <w:shd w:val="pct15" w:color="auto" w:fill="auto"/>
          </w:tcPr>
          <w:p w14:paraId="5FBF20D3" w14:textId="28EACE6E" w:rsidR="00663008" w:rsidRPr="00F83660" w:rsidRDefault="005D490D" w:rsidP="009433B5">
            <w:pPr>
              <w:pStyle w:val="Heading1"/>
              <w:numPr>
                <w:ilvl w:val="2"/>
                <w:numId w:val="24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Konieczność pomocy</w:t>
            </w:r>
          </w:p>
        </w:tc>
      </w:tr>
    </w:tbl>
    <w:p w14:paraId="3C23674F" w14:textId="7B1375B9" w:rsidR="00663008" w:rsidRPr="00F83660" w:rsidRDefault="00663008" w:rsidP="00663008">
      <w:pPr>
        <w:spacing w:before="360" w:after="120"/>
        <w:jc w:val="both"/>
        <w:rPr>
          <w:i/>
          <w:color w:val="000000"/>
        </w:rPr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4.8.4.1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>31–339 CEEAG).</w:t>
      </w:r>
      <w:r>
        <w:rPr>
          <w:i/>
          <w:color w:val="000000"/>
        </w:rPr>
        <w:t xml:space="preserve"> </w:t>
      </w:r>
    </w:p>
    <w:p w14:paraId="31662D12" w14:textId="506BE633" w:rsidR="00A25455" w:rsidRDefault="00A25455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4" w:name="_Ref167812746"/>
      <w:r>
        <w:t>Pkt 331 CEEAG stanowi, że należy odpowiednio przeanalizować</w:t>
      </w:r>
      <w:r w:rsidR="00152A2B">
        <w:t xml:space="preserve"> i okr</w:t>
      </w:r>
      <w:r>
        <w:t>eślić ilościowo charakter</w:t>
      </w:r>
      <w:r w:rsidR="00152A2B">
        <w:t xml:space="preserve"> i prz</w:t>
      </w:r>
      <w:r>
        <w:t>yczyny problemu dotyczącego bezpieczeństwa dostaw energii elektrycznej,</w:t>
      </w:r>
      <w:r w:rsidR="00152A2B">
        <w:t xml:space="preserve"> a w zwi</w:t>
      </w:r>
      <w:r>
        <w:t>ązku</w:t>
      </w:r>
      <w:r w:rsidR="00152A2B">
        <w:t xml:space="preserve"> z tym</w:t>
      </w:r>
      <w:r>
        <w:t xml:space="preserve"> charakter</w:t>
      </w:r>
      <w:r w:rsidR="00152A2B">
        <w:t xml:space="preserve"> i prz</w:t>
      </w:r>
      <w:r>
        <w:t>yczyny potrzeby pomocy państwa na rzecz zapewnienia bezpieczeństwa dostaw energii elektrycznej,</w:t>
      </w:r>
      <w:r w:rsidR="00152A2B">
        <w:t xml:space="preserve"> w tym</w:t>
      </w:r>
      <w:r>
        <w:t xml:space="preserve"> również określić, kiedy</w:t>
      </w:r>
      <w:r w:rsidR="00152A2B">
        <w:t xml:space="preserve"> i gdz</w:t>
      </w:r>
      <w:r>
        <w:t>ie można się spodziewać wystąpienia tego problemu</w:t>
      </w:r>
      <w:r w:rsidR="00152A2B">
        <w:t xml:space="preserve"> w odn</w:t>
      </w:r>
      <w:r>
        <w:t>iesieniu,</w:t>
      </w:r>
      <w:r w:rsidR="00152A2B">
        <w:t xml:space="preserve"> w sto</w:t>
      </w:r>
      <w:r>
        <w:t>sownych przypadkach, do normy niezawodności określonej</w:t>
      </w:r>
      <w:r w:rsidR="00152A2B">
        <w:t xml:space="preserve"> w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2</w:t>
      </w:r>
      <w:r>
        <w:t>5 rozporządzenia (UE) 2019/943.</w:t>
      </w:r>
      <w:bookmarkEnd w:id="4"/>
    </w:p>
    <w:p w14:paraId="1ABC600C" w14:textId="042F965E" w:rsidR="00CD4EC7" w:rsidRDefault="00DD7F4B" w:rsidP="00A32872">
      <w:pPr>
        <w:pStyle w:val="ListParagraph"/>
        <w:spacing w:before="120" w:after="120"/>
        <w:ind w:left="567"/>
        <w:contextualSpacing w:val="0"/>
        <w:jc w:val="both"/>
      </w:pPr>
      <w:r>
        <w:t>Proszę przedstawić analizę,</w:t>
      </w:r>
      <w:r w:rsidR="00152A2B">
        <w:t xml:space="preserve"> w któ</w:t>
      </w:r>
      <w:r>
        <w:t>rej zidentyfikowano</w:t>
      </w:r>
      <w:r w:rsidR="00152A2B">
        <w:t xml:space="preserve"> i okr</w:t>
      </w:r>
      <w:r>
        <w:t>eślono ilościowo problem bezpieczeństwa dostaw energii elektrycznej</w:t>
      </w:r>
      <w:r w:rsidR="00152A2B">
        <w:t>. W odp</w:t>
      </w:r>
      <w:r>
        <w:t>owiedzi proszę przedstawić szczegółowe informacje, biorąc pod uwagę aspekty określone</w:t>
      </w:r>
      <w:r w:rsidR="00152A2B">
        <w:t xml:space="preserve"> w </w:t>
      </w:r>
      <w:r w:rsidR="00152A2B" w:rsidRPr="00152A2B">
        <w:t>pkt </w:t>
      </w:r>
      <w:r w:rsidRPr="00152A2B">
        <w:t>3</w:t>
      </w:r>
      <w:r>
        <w:t xml:space="preserve">31–333 CEEAG. </w:t>
      </w:r>
    </w:p>
    <w:p w14:paraId="70CE46FB" w14:textId="6C69C638" w:rsidR="007E61BB" w:rsidRDefault="007E61BB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3166ADB2" w14:textId="77777777" w:rsidR="000B3DE1" w:rsidRDefault="000B3DE1" w:rsidP="00A32872">
      <w:pPr>
        <w:pStyle w:val="ListParagraph"/>
        <w:spacing w:before="120" w:after="120"/>
        <w:ind w:left="2160"/>
        <w:jc w:val="both"/>
        <w:rPr>
          <w:lang w:eastAsia="en-GB"/>
        </w:rPr>
      </w:pPr>
    </w:p>
    <w:p w14:paraId="33475E6C" w14:textId="71D99BDF" w:rsidR="001C1CEF" w:rsidRDefault="00B444A2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lastRenderedPageBreak/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34 CEEAG,</w:t>
      </w:r>
      <w:r w:rsidR="00152A2B">
        <w:t xml:space="preserve"> w prz</w:t>
      </w:r>
      <w:r>
        <w:t>ypadku środków związanych</w:t>
      </w:r>
      <w:r w:rsidR="00152A2B">
        <w:t xml:space="preserve"> z ryz</w:t>
      </w:r>
      <w:r>
        <w:t>ykiem wystąpienia kryzysów elektroenergetycznych proszę przedstawić krajowy plan gotowości na wypadek zagrożeń przewidziany</w:t>
      </w:r>
      <w:r w:rsidR="00152A2B">
        <w:t xml:space="preserve"> w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1</w:t>
      </w:r>
      <w:r>
        <w:t>1 rozporządzenia (UE) 2019/941,</w:t>
      </w:r>
      <w:r w:rsidR="00152A2B">
        <w:t xml:space="preserve"> w któ</w:t>
      </w:r>
      <w:r>
        <w:t xml:space="preserve">rym proponowany środek powinien być wskazany. </w:t>
      </w:r>
    </w:p>
    <w:p w14:paraId="30219CFC" w14:textId="77777777" w:rsidR="007E61BB" w:rsidRDefault="007E61BB" w:rsidP="007E61BB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623887C2" w14:textId="7FEB9B05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5A1544E3" w14:textId="77777777" w:rsidR="001C1CEF" w:rsidRDefault="001C1CEF" w:rsidP="00A32872">
      <w:pPr>
        <w:pStyle w:val="ListParagraph"/>
        <w:ind w:left="567" w:hanging="567"/>
        <w:rPr>
          <w:lang w:eastAsia="en-GB"/>
        </w:rPr>
      </w:pPr>
    </w:p>
    <w:p w14:paraId="3415F5CB" w14:textId="41824747" w:rsidR="001C1CEF" w:rsidRDefault="007E61BB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35 CEEAG, jeżeli proponowane jest wprowadzenie kilku środków ukierunkowanych na bezpieczeństwo dostaw energii elektrycznej, proszę wyraźnie wyjaśnić,</w:t>
      </w:r>
      <w:r w:rsidR="00152A2B">
        <w:t xml:space="preserve"> w jak</w:t>
      </w:r>
      <w:r>
        <w:t>i sposób środki te oddziałują na siebie nawzajem</w:t>
      </w:r>
      <w:r w:rsidR="00152A2B">
        <w:t xml:space="preserve"> w ram</w:t>
      </w:r>
      <w:r>
        <w:t>ach zapewniania ogólnej opłacalności połączonych środków zapewniających bezpieczeństwo dostaw, np.</w:t>
      </w:r>
      <w:r w:rsidR="00152A2B">
        <w:t xml:space="preserve"> w odn</w:t>
      </w:r>
      <w:r>
        <w:t>iesieniu do mechanizmów zdolności wytwórczych, wyjaśniając,</w:t>
      </w:r>
      <w:r w:rsidR="00152A2B">
        <w:t xml:space="preserve"> w jak</w:t>
      </w:r>
      <w:r>
        <w:t>i sposób osiągają one normę niezawodności,</w:t>
      </w:r>
      <w:r w:rsidR="00152A2B">
        <w:t xml:space="preserve"> o któ</w:t>
      </w:r>
      <w:r>
        <w:t>rej mowa</w:t>
      </w:r>
      <w:r w:rsidR="00152A2B">
        <w:t xml:space="preserve"> w </w:t>
      </w:r>
      <w:r w:rsidR="00152A2B" w:rsidRPr="00152A2B">
        <w:t>pkt </w:t>
      </w:r>
      <w:r w:rsidRPr="00152A2B">
        <w:t>3</w:t>
      </w:r>
      <w:r>
        <w:t>31, (lecz jej nie przekraczają).</w:t>
      </w:r>
    </w:p>
    <w:p w14:paraId="36B20D14" w14:textId="77777777" w:rsidR="007E61BB" w:rsidRDefault="007E61BB" w:rsidP="007E61BB">
      <w:pPr>
        <w:pStyle w:val="ListParagraph"/>
        <w:spacing w:before="120" w:after="120"/>
        <w:ind w:left="0"/>
        <w:jc w:val="both"/>
        <w:rPr>
          <w:lang w:eastAsia="en-GB"/>
        </w:rPr>
      </w:pPr>
    </w:p>
    <w:p w14:paraId="5E625743" w14:textId="1DAA218C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3D7AEC99" w14:textId="77777777" w:rsidR="00646D6A" w:rsidRDefault="00646D6A" w:rsidP="00A32872">
      <w:pPr>
        <w:pStyle w:val="ListParagraph"/>
        <w:ind w:left="567" w:hanging="567"/>
        <w:rPr>
          <w:lang w:eastAsia="en-GB"/>
        </w:rPr>
      </w:pPr>
    </w:p>
    <w:p w14:paraId="000DD5C0" w14:textId="7D207226" w:rsidR="00646D6A" w:rsidRDefault="007E61BB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36 CEEAG proszę określić luki</w:t>
      </w:r>
      <w:r w:rsidR="00152A2B">
        <w:t xml:space="preserve"> w prz</w:t>
      </w:r>
      <w:r>
        <w:t>episach lub niedoskonałości rynku wraz ze wszelkimi innymi problemami, które</w:t>
      </w:r>
      <w:r w:rsidR="00152A2B">
        <w:t xml:space="preserve"> w raz</w:t>
      </w:r>
      <w:r>
        <w:t>ie braku interwencji uniemożliwią osiągnięcie wystarczającego poziomu bezpieczeństwa dostaw energii elektrycznej (oraz ochrony środowiska, jeżeli jest to adekwatne).</w:t>
      </w:r>
    </w:p>
    <w:p w14:paraId="7AFCAE64" w14:textId="77777777" w:rsidR="007E61BB" w:rsidRDefault="007E61BB" w:rsidP="007E61BB">
      <w:pPr>
        <w:pStyle w:val="ListParagraph"/>
        <w:spacing w:before="120" w:after="120"/>
        <w:ind w:left="0"/>
        <w:jc w:val="both"/>
        <w:rPr>
          <w:lang w:eastAsia="en-GB"/>
        </w:rPr>
      </w:pPr>
    </w:p>
    <w:p w14:paraId="13B6CD7D" w14:textId="4A8BBF66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0E21F8F0" w14:textId="77777777" w:rsidR="00646D6A" w:rsidRDefault="00646D6A" w:rsidP="00A32872">
      <w:pPr>
        <w:pStyle w:val="ListParagraph"/>
        <w:ind w:left="567" w:hanging="567"/>
        <w:rPr>
          <w:lang w:eastAsia="en-GB"/>
        </w:rPr>
      </w:pPr>
    </w:p>
    <w:p w14:paraId="116E7CC6" w14:textId="11CA1EC2" w:rsidR="00646D6A" w:rsidRDefault="007E61BB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37 CEEAG proszę wskazać istniejące środki, które już są skoncentrowane na niedoskonałościach rynku lub lukach</w:t>
      </w:r>
      <w:r w:rsidR="00152A2B">
        <w:t xml:space="preserve"> w prz</w:t>
      </w:r>
      <w:r>
        <w:t>episach lub innych problemach określonych</w:t>
      </w:r>
      <w:r w:rsidR="00152A2B">
        <w:t xml:space="preserve"> w </w:t>
      </w:r>
      <w:r w:rsidR="00152A2B" w:rsidRPr="00152A2B">
        <w:t>pkt </w:t>
      </w:r>
      <w:r w:rsidRPr="00152A2B">
        <w:t>3</w:t>
      </w:r>
      <w:r>
        <w:t>36</w:t>
      </w:r>
      <w:r w:rsidR="00152A2B">
        <w:t>. W sto</w:t>
      </w:r>
      <w:r>
        <w:t>sownych przypadkach można odnieść się do dowodów już przedstawionych</w:t>
      </w:r>
      <w:r w:rsidR="00152A2B">
        <w:t xml:space="preserve"> w odp</w:t>
      </w:r>
      <w:r>
        <w:t xml:space="preserve">owiedzi na pytanie </w:t>
      </w:r>
      <w:r w:rsidR="00B41851">
        <w:fldChar w:fldCharType="begin"/>
      </w:r>
      <w:r w:rsidR="00B41851">
        <w:instrText xml:space="preserve"> REF _Ref167812746 \r \h </w:instrText>
      </w:r>
      <w:r w:rsidR="00B41851">
        <w:fldChar w:fldCharType="separate"/>
      </w:r>
      <w:r w:rsidR="00B41851">
        <w:t>16</w:t>
      </w:r>
      <w:r w:rsidR="00B41851">
        <w:fldChar w:fldCharType="end"/>
      </w:r>
      <w:r>
        <w:t xml:space="preserve"> powyżej.</w:t>
      </w:r>
    </w:p>
    <w:p w14:paraId="25BE48E9" w14:textId="77777777" w:rsidR="007E61BB" w:rsidRDefault="007E61BB" w:rsidP="007E61BB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16214339" w14:textId="6F1B65E7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5E396FE7" w14:textId="77777777" w:rsidR="00646D6A" w:rsidRDefault="00646D6A" w:rsidP="00A32872">
      <w:pPr>
        <w:pStyle w:val="ListParagraph"/>
        <w:ind w:left="567" w:hanging="567"/>
        <w:rPr>
          <w:lang w:eastAsia="en-GB"/>
        </w:rPr>
      </w:pPr>
    </w:p>
    <w:p w14:paraId="62702687" w14:textId="7B9371CD" w:rsidR="00646D6A" w:rsidRDefault="007E61BB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38 CEEAG proszę wskazać powody, dla których nie można spodziewać się, by rynek zapewnił bezpieczeństwo dostaw energii elektrycznej</w:t>
      </w:r>
      <w:r w:rsidR="00152A2B">
        <w:t xml:space="preserve"> w raz</w:t>
      </w:r>
      <w:r>
        <w:t>ie braku pomocy państwa, przy uwzględnieniu planowanych przez państwo członkowskie reform</w:t>
      </w:r>
      <w:r w:rsidR="00152A2B">
        <w:t xml:space="preserve"> i usp</w:t>
      </w:r>
      <w:r>
        <w:t>rawnień na rynku oraz zmian technologicznych.</w:t>
      </w:r>
    </w:p>
    <w:p w14:paraId="6D13E8B0" w14:textId="77777777" w:rsidR="007E61BB" w:rsidRDefault="007E61BB" w:rsidP="007E61BB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7EE1181A" w14:textId="2EA88D11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39B358C4" w14:textId="77777777" w:rsidR="00E13506" w:rsidRDefault="00E13506" w:rsidP="00A32872">
      <w:pPr>
        <w:pStyle w:val="ListParagraph"/>
        <w:rPr>
          <w:lang w:eastAsia="en-GB"/>
        </w:rPr>
      </w:pPr>
    </w:p>
    <w:p w14:paraId="7BF1249B" w14:textId="1168DF00" w:rsidR="00646D6A" w:rsidRDefault="00E13506" w:rsidP="00A32872">
      <w:pPr>
        <w:pStyle w:val="ListParagraph"/>
        <w:numPr>
          <w:ilvl w:val="0"/>
          <w:numId w:val="4"/>
        </w:numPr>
        <w:spacing w:before="120" w:after="240"/>
        <w:ind w:left="567" w:hanging="567"/>
        <w:jc w:val="both"/>
      </w:pPr>
      <w:r>
        <w:t>Proszę podać następujące informacje określone</w:t>
      </w:r>
      <w:r w:rsidR="00152A2B">
        <w:t xml:space="preserve"> w </w:t>
      </w:r>
      <w:r w:rsidR="00152A2B" w:rsidRPr="00152A2B">
        <w:t>pkt </w:t>
      </w:r>
      <w:r w:rsidRPr="00152A2B">
        <w:t>3</w:t>
      </w:r>
      <w:r>
        <w:t>39 CEEAG:</w:t>
      </w:r>
    </w:p>
    <w:p w14:paraId="22B1B19C" w14:textId="71F9DD9B" w:rsidR="001F444E" w:rsidRDefault="00CC02E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t>ocenę oddziaływania energii elektrycznej</w:t>
      </w:r>
      <w:r w:rsidR="00152A2B">
        <w:t xml:space="preserve"> o zmi</w:t>
      </w:r>
      <w:r>
        <w:t>ennej charakterystyce produkcji,</w:t>
      </w:r>
      <w:r w:rsidR="00152A2B">
        <w:t xml:space="preserve"> w tym z sąs</w:t>
      </w:r>
      <w:r>
        <w:t xml:space="preserve">iednich systemów; </w:t>
      </w:r>
    </w:p>
    <w:p w14:paraId="733F56B8" w14:textId="77777777" w:rsidR="00D24030" w:rsidRDefault="00D24030" w:rsidP="0013713F">
      <w:pPr>
        <w:pStyle w:val="ListParagraph"/>
        <w:spacing w:after="240"/>
        <w:ind w:left="1134"/>
        <w:jc w:val="both"/>
        <w:rPr>
          <w:lang w:eastAsia="en-GB"/>
        </w:rPr>
      </w:pPr>
    </w:p>
    <w:p w14:paraId="72F40BC9" w14:textId="6B75E542" w:rsidR="00D24030" w:rsidRDefault="00D24030" w:rsidP="00D24030">
      <w:pPr>
        <w:pStyle w:val="ListParagraph"/>
        <w:spacing w:after="240"/>
        <w:ind w:left="567"/>
        <w:jc w:val="both"/>
      </w:pPr>
      <w:r>
        <w:t>…………………………………………………………………………………………….</w:t>
      </w:r>
    </w:p>
    <w:p w14:paraId="0F11489C" w14:textId="77777777" w:rsidR="00D24030" w:rsidRDefault="00D24030" w:rsidP="0013713F">
      <w:pPr>
        <w:pStyle w:val="ListParagraph"/>
        <w:spacing w:after="240"/>
        <w:ind w:left="567"/>
        <w:jc w:val="both"/>
        <w:rPr>
          <w:lang w:eastAsia="en-GB"/>
        </w:rPr>
      </w:pPr>
    </w:p>
    <w:p w14:paraId="3DB91AB7" w14:textId="140CFC91" w:rsidR="00646D6A" w:rsidRDefault="00CC02E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t>ocenę oddziaływania zaangażowania po stronie popytu</w:t>
      </w:r>
      <w:r w:rsidR="00152A2B">
        <w:t xml:space="preserve"> i zwi</w:t>
      </w:r>
      <w:r>
        <w:t>ązanego</w:t>
      </w:r>
      <w:r w:rsidR="00152A2B">
        <w:t xml:space="preserve"> z mag</w:t>
      </w:r>
      <w:r>
        <w:t>azynowaniem,</w:t>
      </w:r>
      <w:r w:rsidR="00152A2B">
        <w:t xml:space="preserve"> w tym</w:t>
      </w:r>
      <w:r>
        <w:t xml:space="preserve"> opis środków promujących zarządzanie popytem;</w:t>
      </w:r>
    </w:p>
    <w:p w14:paraId="3B87D3DB" w14:textId="77777777" w:rsidR="00D24030" w:rsidRDefault="00D24030" w:rsidP="0013713F">
      <w:pPr>
        <w:pStyle w:val="ListParagraph"/>
        <w:spacing w:after="240"/>
        <w:ind w:left="1134"/>
        <w:jc w:val="both"/>
        <w:rPr>
          <w:lang w:eastAsia="en-GB"/>
        </w:rPr>
      </w:pPr>
    </w:p>
    <w:p w14:paraId="73D99F4F" w14:textId="79016EE1" w:rsidR="00D24030" w:rsidRDefault="00D24030" w:rsidP="00D24030">
      <w:pPr>
        <w:pStyle w:val="ListParagraph"/>
        <w:spacing w:after="240"/>
        <w:ind w:left="567"/>
        <w:jc w:val="both"/>
      </w:pPr>
      <w:r>
        <w:t>…………………………………………………………………………………………….</w:t>
      </w:r>
    </w:p>
    <w:p w14:paraId="12D5F683" w14:textId="77777777" w:rsidR="00D24030" w:rsidRDefault="00D24030" w:rsidP="0013713F">
      <w:pPr>
        <w:pStyle w:val="ListParagraph"/>
        <w:spacing w:after="240"/>
        <w:ind w:left="567"/>
        <w:jc w:val="both"/>
        <w:rPr>
          <w:lang w:eastAsia="en-GB"/>
        </w:rPr>
      </w:pPr>
    </w:p>
    <w:p w14:paraId="7962B400" w14:textId="6AD7D2CF" w:rsidR="00646D6A" w:rsidRDefault="00CC02E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lastRenderedPageBreak/>
        <w:t>ocenę faktycznego lub potencjalnego istnienia połączeń wzajemnych oraz dużych elementów wewnętrznej infrastruktury sieci przesyłowej,</w:t>
      </w:r>
      <w:r w:rsidR="00152A2B">
        <w:t xml:space="preserve"> w tym</w:t>
      </w:r>
      <w:r>
        <w:t xml:space="preserve"> opis projektów wdrażanych</w:t>
      </w:r>
      <w:r w:rsidR="00152A2B">
        <w:t xml:space="preserve"> i pla</w:t>
      </w:r>
      <w:r>
        <w:t>nowanych;</w:t>
      </w:r>
    </w:p>
    <w:p w14:paraId="216A05CC" w14:textId="77777777" w:rsidR="00D24030" w:rsidRDefault="00D24030" w:rsidP="00D24030">
      <w:pPr>
        <w:pStyle w:val="ListParagraph"/>
        <w:spacing w:after="240"/>
        <w:ind w:left="567"/>
        <w:jc w:val="both"/>
        <w:rPr>
          <w:lang w:eastAsia="en-GB"/>
        </w:rPr>
      </w:pPr>
    </w:p>
    <w:p w14:paraId="5FD32882" w14:textId="0BAB0EB7" w:rsidR="00D24030" w:rsidRDefault="00D24030" w:rsidP="00D24030">
      <w:pPr>
        <w:pStyle w:val="ListParagraph"/>
        <w:spacing w:after="240"/>
        <w:ind w:left="567"/>
        <w:jc w:val="both"/>
      </w:pPr>
      <w:r>
        <w:t>…………………………………………………………………………………………….</w:t>
      </w:r>
    </w:p>
    <w:p w14:paraId="14DAAA64" w14:textId="77777777" w:rsidR="00D24030" w:rsidRPr="00152A2B" w:rsidRDefault="00D24030" w:rsidP="0013713F">
      <w:pPr>
        <w:pStyle w:val="ListParagraph"/>
        <w:spacing w:after="240"/>
        <w:ind w:left="567"/>
        <w:jc w:val="both"/>
        <w:rPr>
          <w:lang w:eastAsia="en-GB"/>
        </w:rPr>
      </w:pPr>
    </w:p>
    <w:p w14:paraId="27E6A8E5" w14:textId="41C08466" w:rsidR="00D24030" w:rsidRDefault="00631A1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 w:rsidRPr="00152A2B">
        <w:t>o</w:t>
      </w:r>
      <w:r>
        <w:t>cenę każdego innego elementu mogącego spowodować lub pogłębić problem</w:t>
      </w:r>
      <w:r w:rsidR="00152A2B">
        <w:t xml:space="preserve"> z bez</w:t>
      </w:r>
      <w:r>
        <w:t>pieczeństwem dostaw energii elektrycznej, takiego jak pułapy cen hurtowych lub inna luka</w:t>
      </w:r>
      <w:r w:rsidR="00152A2B">
        <w:t xml:space="preserve"> w prz</w:t>
      </w:r>
      <w:r>
        <w:t>episach</w:t>
      </w:r>
      <w:r w:rsidR="00152A2B">
        <w:t xml:space="preserve"> i nie</w:t>
      </w:r>
      <w:r>
        <w:t>doskonałość rynku</w:t>
      </w:r>
      <w:r w:rsidR="00152A2B">
        <w:t>. W sto</w:t>
      </w:r>
      <w:r>
        <w:t>sownych przypadkach proszę przedłożyć</w:t>
      </w:r>
      <w:r w:rsidR="00152A2B">
        <w:t xml:space="preserve"> i uwz</w:t>
      </w:r>
      <w:r>
        <w:t>ględnić plan wdrażania dotyczący środków mających na celu wyeliminowanie stwierdzonych zakłóceń regulacyjnych lub niedoskonałości rynku oraz opinię Komisji na temat tego planu,</w:t>
      </w:r>
      <w:r w:rsidR="00152A2B">
        <w:t xml:space="preserve"> o któ</w:t>
      </w:r>
      <w:r>
        <w:t>rych to planie</w:t>
      </w:r>
      <w:r w:rsidR="00152A2B">
        <w:t xml:space="preserve"> i opi</w:t>
      </w:r>
      <w:r>
        <w:t>nii mowa</w:t>
      </w:r>
      <w:r w:rsidR="00152A2B">
        <w:t xml:space="preserve"> w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2</w:t>
      </w:r>
      <w:r>
        <w:t xml:space="preserve">0 </w:t>
      </w:r>
      <w:r w:rsidRPr="00152A2B">
        <w:t>ust.</w:t>
      </w:r>
      <w:r w:rsidR="00152A2B" w:rsidRPr="00152A2B">
        <w:t> </w:t>
      </w:r>
      <w:r w:rsidRPr="00152A2B">
        <w:t>3</w:t>
      </w:r>
      <w:r w:rsidR="00152A2B">
        <w:t xml:space="preserve"> i 5</w:t>
      </w:r>
      <w:r>
        <w:t xml:space="preserve"> rozporządzenia (UE) 2019/943;</w:t>
      </w:r>
    </w:p>
    <w:p w14:paraId="7A0BA767" w14:textId="77777777" w:rsidR="00D24030" w:rsidRDefault="00D24030" w:rsidP="00D24030">
      <w:pPr>
        <w:pStyle w:val="ListParagraph"/>
        <w:spacing w:after="240"/>
        <w:ind w:left="567"/>
        <w:jc w:val="both"/>
        <w:rPr>
          <w:lang w:eastAsia="en-GB"/>
        </w:rPr>
      </w:pPr>
    </w:p>
    <w:p w14:paraId="44EBBAAE" w14:textId="77777777" w:rsidR="00D24030" w:rsidRDefault="00D24030" w:rsidP="00D24030">
      <w:pPr>
        <w:pStyle w:val="ListParagraph"/>
        <w:spacing w:after="240"/>
        <w:ind w:left="567"/>
        <w:jc w:val="both"/>
      </w:pPr>
      <w:r>
        <w:t>…………………………………………………………………………………………….</w:t>
      </w:r>
    </w:p>
    <w:p w14:paraId="48D250F3" w14:textId="698F98F4" w:rsidR="00E91CD6" w:rsidRDefault="00646D6A" w:rsidP="0013713F">
      <w:pPr>
        <w:pStyle w:val="ListParagraph"/>
        <w:spacing w:after="240"/>
        <w:ind w:left="567"/>
        <w:jc w:val="both"/>
      </w:pPr>
      <w:r>
        <w:t xml:space="preserve"> </w:t>
      </w:r>
    </w:p>
    <w:p w14:paraId="57A56477" w14:textId="0BBFDF0B" w:rsidR="00646D6A" w:rsidRDefault="00CC02E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t>wszelkie istotne treści ujęte</w:t>
      </w:r>
      <w:r w:rsidR="00152A2B">
        <w:t xml:space="preserve"> w pla</w:t>
      </w:r>
      <w:r>
        <w:t xml:space="preserve">nie działania sporządzonym na podstawie </w:t>
      </w:r>
      <w:r w:rsidRPr="00152A2B">
        <w:t>art.</w:t>
      </w:r>
      <w:r w:rsidR="00152A2B" w:rsidRPr="00152A2B">
        <w:t> </w:t>
      </w:r>
      <w:r w:rsidRPr="00152A2B">
        <w:t>1</w:t>
      </w:r>
      <w:r>
        <w:t>5 rozporządzenia (UE) 2019/943.</w:t>
      </w:r>
    </w:p>
    <w:p w14:paraId="621A86A8" w14:textId="77777777" w:rsidR="00663008" w:rsidRPr="00836816" w:rsidRDefault="00663008" w:rsidP="0066300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39B6409" w14:textId="77777777" w:rsidR="004152C3" w:rsidRPr="004152C3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039A2943" w14:textId="77777777" w:rsidTr="00504F2E">
        <w:tc>
          <w:tcPr>
            <w:tcW w:w="9322" w:type="dxa"/>
            <w:shd w:val="pct15" w:color="auto" w:fill="auto"/>
          </w:tcPr>
          <w:p w14:paraId="11FBCAA7" w14:textId="69099AF6" w:rsidR="00EA354A" w:rsidRPr="00F83660" w:rsidRDefault="0013713F" w:rsidP="0013713F">
            <w:pPr>
              <w:pStyle w:val="Heading1"/>
              <w:numPr>
                <w:ilvl w:val="2"/>
                <w:numId w:val="24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Adekwatność</w:t>
            </w:r>
          </w:p>
        </w:tc>
      </w:tr>
    </w:tbl>
    <w:p w14:paraId="4C2D927B" w14:textId="5417ECE8" w:rsidR="00EA354A" w:rsidRPr="00F83660" w:rsidRDefault="00EA354A" w:rsidP="00EA354A">
      <w:pPr>
        <w:spacing w:before="360" w:after="120"/>
        <w:jc w:val="both"/>
        <w:rPr>
          <w:i/>
          <w:color w:val="000000"/>
        </w:rPr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4.8.4.2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>41–342) CEEAG.</w:t>
      </w:r>
      <w:r>
        <w:rPr>
          <w:i/>
          <w:color w:val="000000"/>
        </w:rPr>
        <w:t xml:space="preserve"> </w:t>
      </w:r>
    </w:p>
    <w:p w14:paraId="07C78113" w14:textId="2EA6558B" w:rsidR="00631A11" w:rsidRDefault="00631A11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5" w:name="_Ref168390744"/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41 CEEAG:</w:t>
      </w:r>
      <w:bookmarkEnd w:id="5"/>
      <w:r>
        <w:t xml:space="preserve"> </w:t>
      </w:r>
    </w:p>
    <w:p w14:paraId="79825D38" w14:textId="508A9EB1" w:rsidR="0021413B" w:rsidRDefault="000F6575" w:rsidP="0013713F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>Proszę wyjaśnić, które alternatywne sposoby zapewniania bezpieczeństwa dostaw energii elektrycznej rozważono, na przykład nadanie rynkowi energii elektrycznej bardziej efektywnej struktury, która złagodzi niedoskonałości rynku zagrażające bezpieczeństwu dostaw energii elektrycznej</w:t>
      </w:r>
      <w:r w:rsidR="00152A2B">
        <w:t>. W tym</w:t>
      </w:r>
      <w:r>
        <w:t xml:space="preserve"> względzie </w:t>
      </w:r>
      <w:r w:rsidRPr="00152A2B">
        <w:t>pkt</w:t>
      </w:r>
      <w:r w:rsidR="00152A2B" w:rsidRPr="00152A2B">
        <w:t> </w:t>
      </w:r>
      <w:r w:rsidRPr="00152A2B">
        <w:t>3</w:t>
      </w:r>
      <w:r>
        <w:t>41 CEEAG zawiera przykłady ulepszeń struktury rynku energii elektrycznej (poprawa funkcjonowania rozliczania niezbilansowania energii elektrycznej, lepsza integracja wytwarzania</w:t>
      </w:r>
      <w:r w:rsidR="00152A2B">
        <w:t xml:space="preserve"> z nie</w:t>
      </w:r>
      <w:r>
        <w:t>stabilnych odnawialnych źródeł energii, zachęty na rzecz reakcji popytu</w:t>
      </w:r>
      <w:r w:rsidR="00152A2B">
        <w:t xml:space="preserve"> i mag</w:t>
      </w:r>
      <w:r>
        <w:t>azynowania oraz ich integracja, umożliwienie skutecznych sygnałów cenowych, usunięcie barier</w:t>
      </w:r>
      <w:r w:rsidR="00152A2B">
        <w:t xml:space="preserve"> w han</w:t>
      </w:r>
      <w:r>
        <w:t>dlu transgranicznym oraz ulepszenie infrastruktury,</w:t>
      </w:r>
      <w:r w:rsidR="00152A2B">
        <w:t xml:space="preserve"> w tym</w:t>
      </w:r>
      <w:r>
        <w:t xml:space="preserve"> połączeń wzajemnych).</w:t>
      </w:r>
    </w:p>
    <w:p w14:paraId="159F5D94" w14:textId="5BF3AD77" w:rsidR="00631A11" w:rsidRPr="0021413B" w:rsidRDefault="00631A11" w:rsidP="0013713F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294AE69F" w14:textId="4CBB6120" w:rsidR="002C3BBC" w:rsidRDefault="00F43D8F" w:rsidP="0013713F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>Proszę wykazać, że pomimo odpowiednich</w:t>
      </w:r>
      <w:r w:rsidR="00152A2B">
        <w:t xml:space="preserve"> i pro</w:t>
      </w:r>
      <w:r>
        <w:t>porcjonalnych ulepszeń struktury rynku</w:t>
      </w:r>
      <w:r w:rsidR="00152A2B">
        <w:t xml:space="preserve"> i inw</w:t>
      </w:r>
      <w:r>
        <w:t>estycji</w:t>
      </w:r>
      <w:r w:rsidR="00152A2B">
        <w:t xml:space="preserve"> w akt</w:t>
      </w:r>
      <w:r>
        <w:t>ywa sieciowe, niezależnie od tego, czy zostały one już zrealizowane czy są planowane, nadal istnieją obawy dotyczące bezpieczeństwa dostaw (</w:t>
      </w:r>
      <w:r w:rsidRPr="00152A2B">
        <w:t>pkt</w:t>
      </w:r>
      <w:r w:rsidR="00152A2B" w:rsidRPr="00152A2B">
        <w:t> </w:t>
      </w:r>
      <w:r w:rsidRPr="00152A2B">
        <w:t>3</w:t>
      </w:r>
      <w:r>
        <w:t>41 CEEAG).</w:t>
      </w:r>
    </w:p>
    <w:p w14:paraId="179BCAD5" w14:textId="5BB0CBC0" w:rsidR="00B36962" w:rsidRDefault="00B36962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…………………………………………………………………………………….............</w:t>
      </w:r>
    </w:p>
    <w:p w14:paraId="23185F94" w14:textId="5D1BEBFA" w:rsidR="00E91CD6" w:rsidRDefault="00E13506" w:rsidP="00E91CD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W odniesieniu do środków rekompensujących przeciążenie sieci proszę dodatkowo wyjaśnić,</w:t>
      </w:r>
      <w:r w:rsidR="00152A2B">
        <w:t xml:space="preserve"> w jak</w:t>
      </w:r>
      <w:r>
        <w:t xml:space="preserve">i sposób poprawiają one efektywność środków </w:t>
      </w:r>
      <w:proofErr w:type="spellStart"/>
      <w:r>
        <w:t>redysponowania</w:t>
      </w:r>
      <w:proofErr w:type="spellEnd"/>
      <w:r>
        <w:t xml:space="preserve"> zgodnie</w:t>
      </w:r>
      <w:r w:rsidR="00152A2B">
        <w:t xml:space="preserve"> z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1</w:t>
      </w:r>
      <w:r>
        <w:t>3 rozporządzenia (UE) 2019/943 (</w:t>
      </w:r>
      <w:r w:rsidRPr="00152A2B">
        <w:t>pkt</w:t>
      </w:r>
      <w:r w:rsidR="00152A2B" w:rsidRPr="00152A2B">
        <w:t> </w:t>
      </w:r>
      <w:r w:rsidRPr="00152A2B">
        <w:t>3</w:t>
      </w:r>
      <w:r>
        <w:t>42 CEEAG).</w:t>
      </w:r>
    </w:p>
    <w:p w14:paraId="78310DA6" w14:textId="1148C368" w:rsidR="00AB322D" w:rsidRPr="00342D59" w:rsidRDefault="00C2550E" w:rsidP="00342D5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74034" w:rsidRPr="00E74034" w14:paraId="5D33B982" w14:textId="77777777" w:rsidTr="00C041E3">
        <w:tc>
          <w:tcPr>
            <w:tcW w:w="9322" w:type="dxa"/>
            <w:shd w:val="pct15" w:color="auto" w:fill="auto"/>
          </w:tcPr>
          <w:p w14:paraId="0CE58BE0" w14:textId="236D0F04" w:rsidR="00AB322D" w:rsidRPr="00E74034" w:rsidRDefault="00AB322D" w:rsidP="0013713F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Kwalifikowalność</w:t>
            </w:r>
          </w:p>
        </w:tc>
      </w:tr>
    </w:tbl>
    <w:p w14:paraId="2460A5B7" w14:textId="1F7313E4" w:rsidR="00AB322D" w:rsidRPr="00E74034" w:rsidRDefault="00AB322D" w:rsidP="00AB322D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4.8.4.3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 xml:space="preserve">43–346) CEEAG. </w:t>
      </w:r>
    </w:p>
    <w:p w14:paraId="5B261EDF" w14:textId="3FEEF857" w:rsidR="00AC1835" w:rsidRPr="0041079D" w:rsidRDefault="00757E45" w:rsidP="0041079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wykazać zgodność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43 CEEAG, proszę potwierdzić, że środek będzie dostępny dla wszystkich beneficjentów lub projektów posiadających możliwości techniczne do skutecznego przyczynienia się do zapewnienia bezpieczeństwa dostaw (np. wytwarzanie, magazynowanie</w:t>
      </w:r>
      <w:r w:rsidR="00152A2B">
        <w:t xml:space="preserve"> i rea</w:t>
      </w:r>
      <w:r>
        <w:t>kcja popytu, łączenie małych jednostek</w:t>
      </w:r>
      <w:r w:rsidR="00152A2B">
        <w:t xml:space="preserve"> w wię</w:t>
      </w:r>
      <w:r>
        <w:t xml:space="preserve">ksze bloki). </w:t>
      </w:r>
    </w:p>
    <w:p w14:paraId="0E72243E" w14:textId="7C3263F1" w:rsidR="00C2550E" w:rsidRDefault="00C2550E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6A36C585" w14:textId="43E03ACA" w:rsidR="00C2550E" w:rsidRDefault="00757E45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44 CEEAG proszę wyjaśnić, czy wprowadzono jakiekolwiek ograniczenia dla udziału</w:t>
      </w:r>
      <w:r w:rsidR="00152A2B">
        <w:t xml:space="preserve"> w pro</w:t>
      </w:r>
      <w:r>
        <w:t xml:space="preserve">ponowanym środku dotyczącym bezpieczeństwa dostaw służące zagwarantowaniu, aby środek ten nie osłabiał ochrony środowiska. </w:t>
      </w:r>
    </w:p>
    <w:p w14:paraId="5F432598" w14:textId="5B72B220" w:rsidR="0006674F" w:rsidRDefault="0006674F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6E89B6D6" w14:textId="60F5A349" w:rsidR="00C2550E" w:rsidRDefault="001243C2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Jeżeli zgłoszony środek dotyczący bezpieczeństwa dostaw obejmuje dodatkowe kryteria lub cechy</w:t>
      </w:r>
      <w:r w:rsidR="00152A2B">
        <w:t xml:space="preserve"> w cel</w:t>
      </w:r>
      <w:r>
        <w:t>u wspierania szerszego wykorzystywania bardziej ekologicznych technologii (lub ograniczania udziału technologii zanieczyszczających środowisko) niezbędnych do realizacji unijnych celów</w:t>
      </w:r>
      <w:r w:rsidR="00152A2B">
        <w:t xml:space="preserve"> w zak</w:t>
      </w:r>
      <w:r>
        <w:t>resie ochrony środowiska, proszę wykazać, że takie dodatkowe kryteria lub cechy są obiektywne, przejrzyste</w:t>
      </w:r>
      <w:r w:rsidR="00152A2B">
        <w:t xml:space="preserve"> i nie</w:t>
      </w:r>
      <w:r>
        <w:t>dyskryminacyjne</w:t>
      </w:r>
      <w:r w:rsidR="00152A2B">
        <w:t xml:space="preserve"> w odn</w:t>
      </w:r>
      <w:r>
        <w:t>iesieniu do jasno określonych celów</w:t>
      </w:r>
      <w:r w:rsidR="00152A2B">
        <w:t xml:space="preserve"> w zak</w:t>
      </w:r>
      <w:r>
        <w:t>resie ochrony środowiska oraz nie będą prowadzić do nadmiernej rekompensaty dla beneficjentów (</w:t>
      </w:r>
      <w:r w:rsidRPr="00152A2B">
        <w:t>pkt</w:t>
      </w:r>
      <w:r w:rsidR="00152A2B" w:rsidRPr="00152A2B">
        <w:t> </w:t>
      </w:r>
      <w:r w:rsidRPr="00152A2B">
        <w:t>3</w:t>
      </w:r>
      <w:r>
        <w:t xml:space="preserve">45 CEEAG). </w:t>
      </w:r>
    </w:p>
    <w:p w14:paraId="3D7256B6" w14:textId="797DEA12" w:rsidR="00C2550E" w:rsidRPr="002C6BE5" w:rsidRDefault="00C2550E" w:rsidP="00C2550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9861E3B" w14:textId="61F50926" w:rsidR="00757E45" w:rsidRDefault="00757E45" w:rsidP="00757E4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 xml:space="preserve">46 CEEAG: </w:t>
      </w:r>
    </w:p>
    <w:p w14:paraId="6D01F322" w14:textId="46C0C90D" w:rsidR="0098393D" w:rsidRPr="0098393D" w:rsidRDefault="00CC2B48" w:rsidP="001D2520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>Proszę wskazać, czy środek na rzecz bezpieczeństwa dostaw energii elektrycznej będzie otwarty dla bezpośredniego transgranicznego udziału dostawców zdolności wytwórczych znajdujących się</w:t>
      </w:r>
      <w:r w:rsidR="00152A2B">
        <w:t xml:space="preserve"> w inn</w:t>
      </w:r>
      <w:r>
        <w:t xml:space="preserve">ym państwie członkowskim. Jeżeli nie, proszę podać uzasadnienie. </w:t>
      </w:r>
    </w:p>
    <w:p w14:paraId="571EA613" w14:textId="479A2476" w:rsidR="0098393D" w:rsidRDefault="0098393D" w:rsidP="00A32872">
      <w:pPr>
        <w:pStyle w:val="ListParagraph"/>
        <w:ind w:hanging="153"/>
      </w:pPr>
      <w:r>
        <w:t>……………………………………………………………………………………….........</w:t>
      </w:r>
    </w:p>
    <w:p w14:paraId="65B21FB4" w14:textId="67BF10E1" w:rsidR="00AC1835" w:rsidRDefault="00BD2E36" w:rsidP="001D2520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>Proszę wykazać, że zagraniczne zdolności wytwórcze, które są</w:t>
      </w:r>
      <w:r w:rsidR="00152A2B">
        <w:t xml:space="preserve"> w sta</w:t>
      </w:r>
      <w:r>
        <w:t>nie zapewnić równorzędne parametry techniczne</w:t>
      </w:r>
      <w:r w:rsidR="00152A2B">
        <w:t xml:space="preserve"> w por</w:t>
      </w:r>
      <w:r>
        <w:t>ównaniu</w:t>
      </w:r>
      <w:r w:rsidR="00152A2B">
        <w:t xml:space="preserve"> z kra</w:t>
      </w:r>
      <w:r>
        <w:t>jowymi zdolnościami wytwórczymi, będą miały możliwość udziału</w:t>
      </w:r>
      <w:r w:rsidR="00152A2B">
        <w:t xml:space="preserve"> w tym</w:t>
      </w:r>
      <w:r>
        <w:t xml:space="preserve"> samym procesie konkurencyjnym co krajowe zdolności wytwórcze. </w:t>
      </w:r>
    </w:p>
    <w:p w14:paraId="292E7CCC" w14:textId="275D78A0" w:rsidR="00C2550E" w:rsidRDefault="00C2550E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…………………………………………………………………………………………...</w:t>
      </w:r>
    </w:p>
    <w:p w14:paraId="5A81EFFB" w14:textId="4D408CE3" w:rsidR="00BD2E36" w:rsidRPr="00E74034" w:rsidRDefault="00A567B2" w:rsidP="001D2520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>W stosownych przypadkach proszę wykazać zgodność</w:t>
      </w:r>
      <w:r w:rsidR="00152A2B">
        <w:t xml:space="preserve"> z odp</w:t>
      </w:r>
      <w:r>
        <w:t>owiednimi przepisami określonymi</w:t>
      </w:r>
      <w:r w:rsidR="00152A2B">
        <w:t xml:space="preserve"> w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2</w:t>
      </w:r>
      <w:r>
        <w:t>6 rozporządzenia (UE) 2019/943 dotyczącym transgranicznego udziału</w:t>
      </w:r>
      <w:r w:rsidR="00152A2B">
        <w:t xml:space="preserve"> w mec</w:t>
      </w:r>
      <w:r>
        <w:t xml:space="preserve">hanizmach zdolności wytwórczych. </w:t>
      </w:r>
    </w:p>
    <w:p w14:paraId="50EFD0C1" w14:textId="77777777" w:rsidR="00AB322D" w:rsidRPr="00E74034" w:rsidRDefault="00AB322D" w:rsidP="00AB322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51C082" w14:textId="70B7F0D4" w:rsidR="00E74034" w:rsidRDefault="00E74034" w:rsidP="00E74034">
      <w:pPr>
        <w:ind w:left="-567" w:firstLine="1412"/>
      </w:pPr>
    </w:p>
    <w:p w14:paraId="6CCBB7A5" w14:textId="77777777" w:rsidR="003E4266" w:rsidRPr="003E4266" w:rsidRDefault="003E4266" w:rsidP="00E74034">
      <w:pPr>
        <w:ind w:left="-567" w:firstLine="1412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74034" w:rsidRPr="00E74034" w14:paraId="395F6140" w14:textId="77777777" w:rsidTr="00C041E3">
        <w:tc>
          <w:tcPr>
            <w:tcW w:w="9322" w:type="dxa"/>
            <w:shd w:val="pct15" w:color="auto" w:fill="auto"/>
          </w:tcPr>
          <w:p w14:paraId="06530123" w14:textId="40FE4CC8" w:rsidR="00E74034" w:rsidRPr="00E74034" w:rsidRDefault="00E74034" w:rsidP="001D2520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Konsultacje publiczne</w:t>
            </w:r>
          </w:p>
        </w:tc>
      </w:tr>
    </w:tbl>
    <w:p w14:paraId="1B229D4F" w14:textId="598D14B0" w:rsidR="00E74034" w:rsidRPr="00E74034" w:rsidRDefault="00E74034" w:rsidP="00E74034">
      <w:pPr>
        <w:spacing w:before="360" w:after="120"/>
        <w:jc w:val="both"/>
        <w:rPr>
          <w:i/>
        </w:rPr>
      </w:pPr>
      <w:r>
        <w:rPr>
          <w:i/>
        </w:rPr>
        <w:lastRenderedPageBreak/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4.8.4.4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 xml:space="preserve">48–351) CEEAG. </w:t>
      </w:r>
    </w:p>
    <w:p w14:paraId="78EF67B8" w14:textId="12B25E1A" w:rsidR="00725C45" w:rsidRDefault="0004197A" w:rsidP="0004197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wskazać, czy</w:t>
      </w:r>
      <w:r w:rsidR="00152A2B">
        <w:t xml:space="preserve"> w prz</w:t>
      </w:r>
      <w:r>
        <w:t>ypadku środka konieczne jest przeprowadzenie konsultacji publicznych zgodnie</w:t>
      </w:r>
      <w:r w:rsidR="00152A2B">
        <w:t xml:space="preserve"> z sek</w:t>
      </w:r>
      <w:r>
        <w:t>cją 4.8.4.4,</w:t>
      </w:r>
      <w:r w:rsidR="00152A2B">
        <w:t xml:space="preserve"> a jeś</w:t>
      </w:r>
      <w:r>
        <w:t>li nie, proszę wyjaśnić dlaczego.</w:t>
      </w:r>
    </w:p>
    <w:p w14:paraId="531A3C17" w14:textId="76D47CF4" w:rsidR="0004197A" w:rsidRDefault="00725C45" w:rsidP="001D2520">
      <w:pPr>
        <w:pStyle w:val="ListParagraph"/>
        <w:spacing w:before="120" w:after="120"/>
        <w:ind w:left="567"/>
        <w:contextualSpacing w:val="0"/>
        <w:jc w:val="both"/>
      </w:pPr>
      <w:r>
        <w:t xml:space="preserve">…………………………………………………………………………………………… </w:t>
      </w:r>
    </w:p>
    <w:p w14:paraId="33898210" w14:textId="77777777" w:rsidR="00915173" w:rsidRDefault="00915173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Jeżeli przeprowadzenie konsultacji publicznych jest konieczne, proszę:</w:t>
      </w:r>
    </w:p>
    <w:p w14:paraId="10ED4DF3" w14:textId="14E5F652" w:rsidR="00915173" w:rsidRDefault="00725C45" w:rsidP="00CB1E0C">
      <w:pPr>
        <w:pStyle w:val="ListParagraph"/>
        <w:numPr>
          <w:ilvl w:val="1"/>
          <w:numId w:val="62"/>
        </w:numPr>
        <w:spacing w:before="120" w:after="120"/>
        <w:ind w:left="1134" w:hanging="283"/>
        <w:contextualSpacing w:val="0"/>
        <w:jc w:val="both"/>
      </w:pPr>
      <w:r>
        <w:t>określić czas trwania konsultacji publicznych</w:t>
      </w:r>
      <w:r w:rsidR="00152A2B">
        <w:t xml:space="preserve"> i prz</w:t>
      </w:r>
      <w:r>
        <w:t>edstawić streszczenie głównych zagadnień objętych konsultacjami.</w:t>
      </w:r>
    </w:p>
    <w:p w14:paraId="40A2840B" w14:textId="7090B46D" w:rsidR="00725C45" w:rsidRDefault="00725C45" w:rsidP="001D2520">
      <w:pPr>
        <w:pStyle w:val="ListParagraph"/>
        <w:spacing w:before="120" w:after="120"/>
        <w:contextualSpacing w:val="0"/>
        <w:jc w:val="both"/>
      </w:pPr>
      <w:r>
        <w:t>…………………………………………………………………………………………..</w:t>
      </w:r>
    </w:p>
    <w:p w14:paraId="7CCE3A7C" w14:textId="56326CD6" w:rsidR="00915173" w:rsidRDefault="00725C45" w:rsidP="00CB1E0C">
      <w:pPr>
        <w:pStyle w:val="ListParagraph"/>
        <w:numPr>
          <w:ilvl w:val="1"/>
          <w:numId w:val="62"/>
        </w:numPr>
        <w:spacing w:before="120" w:after="120"/>
        <w:ind w:left="1134" w:hanging="283"/>
        <w:contextualSpacing w:val="0"/>
        <w:jc w:val="both"/>
      </w:pPr>
      <w:r>
        <w:t>Zgodnie</w:t>
      </w:r>
      <w:r w:rsidR="00152A2B">
        <w:t xml:space="preserve"> z wym</w:t>
      </w:r>
      <w:r>
        <w:t>ogami określonymi</w:t>
      </w:r>
      <w:r w:rsidR="00152A2B">
        <w:t xml:space="preserve"> w </w:t>
      </w:r>
      <w:r w:rsidR="00152A2B" w:rsidRPr="00152A2B">
        <w:t>pkt </w:t>
      </w:r>
      <w:r w:rsidRPr="00152A2B">
        <w:t>3</w:t>
      </w:r>
      <w:r>
        <w:t>50 CEEAG proszę podać adres publicznie dostępnej strony internetowej, na której opublikowane zostaną kwestionariusze konsultacyjne oraz streszczenie odpowiedzi przygotowane przez władze krajowe.</w:t>
      </w:r>
    </w:p>
    <w:p w14:paraId="2B78DD59" w14:textId="77777777" w:rsidR="00081E48" w:rsidRDefault="00081E48" w:rsidP="001D2520">
      <w:pPr>
        <w:pStyle w:val="ListParagraph"/>
        <w:spacing w:before="120" w:after="120"/>
        <w:ind w:left="1440"/>
        <w:contextualSpacing w:val="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81E48" w:rsidRPr="00FC6878" w14:paraId="33FDD1E1" w14:textId="77777777" w:rsidTr="00081E48">
        <w:tc>
          <w:tcPr>
            <w:tcW w:w="9322" w:type="dxa"/>
            <w:shd w:val="clear" w:color="auto" w:fill="C9C9C9"/>
          </w:tcPr>
          <w:p w14:paraId="7D795D50" w14:textId="77777777" w:rsidR="00081E48" w:rsidRPr="00FC6878" w:rsidRDefault="00081E48" w:rsidP="00886E25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Proporcjonalność</w:t>
            </w:r>
          </w:p>
        </w:tc>
      </w:tr>
    </w:tbl>
    <w:p w14:paraId="2592F405" w14:textId="07BCFFD5" w:rsidR="00081E48" w:rsidRDefault="00081E48" w:rsidP="001D2520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3.2.1.3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4</w:t>
      </w:r>
      <w:r>
        <w:rPr>
          <w:i/>
        </w:rPr>
        <w:t>9–53</w:t>
      </w:r>
      <w:r w:rsidR="00152A2B">
        <w:rPr>
          <w:i/>
        </w:rPr>
        <w:t xml:space="preserve"> i 5</w:t>
      </w:r>
      <w:r>
        <w:rPr>
          <w:i/>
        </w:rPr>
        <w:t>5)</w:t>
      </w:r>
      <w:r w:rsidR="00152A2B">
        <w:rPr>
          <w:i/>
        </w:rPr>
        <w:t xml:space="preserve"> i sek</w:t>
      </w:r>
      <w:r>
        <w:rPr>
          <w:i/>
        </w:rPr>
        <w:t>cji 4.8.4.5.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 xml:space="preserve">53–357) CEEAG. Proszę zauważyć, że </w:t>
      </w:r>
      <w:r>
        <w:rPr>
          <w:i/>
          <w:u w:val="single"/>
        </w:rPr>
        <w:t>poniższe dwie sekcje 2.1.5.1</w:t>
      </w:r>
      <w:r w:rsidR="00152A2B">
        <w:rPr>
          <w:i/>
          <w:u w:val="single"/>
        </w:rPr>
        <w:t xml:space="preserve"> i 2</w:t>
      </w:r>
      <w:r>
        <w:rPr>
          <w:i/>
          <w:u w:val="single"/>
        </w:rPr>
        <w:t>.1.5.2 są wobec siebie alternatywne</w:t>
      </w:r>
      <w:r>
        <w:rPr>
          <w:i/>
        </w:rPr>
        <w:t>. Proszę udzielić odpowiedzi wyłącznie</w:t>
      </w:r>
      <w:r w:rsidR="00152A2B">
        <w:rPr>
          <w:i/>
        </w:rPr>
        <w:t xml:space="preserve"> w odp</w:t>
      </w:r>
      <w:r>
        <w:rPr>
          <w:i/>
        </w:rPr>
        <w:t>owiedniej sekcji, stosownie do struktury proponowanego środka.</w:t>
      </w:r>
    </w:p>
    <w:p w14:paraId="7589B387" w14:textId="77777777" w:rsidR="00863406" w:rsidRPr="00863406" w:rsidRDefault="00863406" w:rsidP="00863406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FC6878" w14:paraId="6548EFF5" w14:textId="77777777" w:rsidTr="00504F2E">
        <w:tc>
          <w:tcPr>
            <w:tcW w:w="9322" w:type="dxa"/>
            <w:shd w:val="pct15" w:color="auto" w:fill="auto"/>
          </w:tcPr>
          <w:p w14:paraId="3EB94997" w14:textId="1B2B05BE" w:rsidR="00863406" w:rsidRPr="00FC6878" w:rsidRDefault="00BD193B" w:rsidP="00F62B8F">
            <w:pPr>
              <w:pStyle w:val="Heading1"/>
              <w:keepNext/>
              <w:keepLines/>
              <w:numPr>
                <w:ilvl w:val="3"/>
                <w:numId w:val="24"/>
              </w:numPr>
              <w:ind w:left="1723" w:right="-28" w:hanging="646"/>
              <w:rPr>
                <w:sz w:val="24"/>
                <w:szCs w:val="24"/>
              </w:rPr>
            </w:pPr>
            <w:r>
              <w:rPr>
                <w:sz w:val="24"/>
              </w:rPr>
              <w:t>Proporcjonalność pomocy przyznawanej</w:t>
            </w:r>
            <w:r w:rsidR="00152A2B">
              <w:rPr>
                <w:sz w:val="24"/>
              </w:rPr>
              <w:t xml:space="preserve"> w dro</w:t>
            </w:r>
            <w:r>
              <w:rPr>
                <w:sz w:val="24"/>
              </w:rPr>
              <w:t>dze procedury przetargowej zgodnej</w:t>
            </w:r>
            <w:r w:rsidR="00152A2B">
              <w:rPr>
                <w:sz w:val="24"/>
              </w:rPr>
              <w:t xml:space="preserve"> z zas</w:t>
            </w:r>
            <w:r>
              <w:rPr>
                <w:sz w:val="24"/>
              </w:rPr>
              <w:t>adami konkurencji</w:t>
            </w:r>
          </w:p>
        </w:tc>
      </w:tr>
    </w:tbl>
    <w:p w14:paraId="3A2A7C7F" w14:textId="70C8FD83" w:rsidR="00863406" w:rsidRDefault="00863406" w:rsidP="00863406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3.2.1.3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4</w:t>
      </w:r>
      <w:r>
        <w:rPr>
          <w:i/>
        </w:rPr>
        <w:t>9, 50, 51, 52, 53</w:t>
      </w:r>
      <w:r w:rsidR="00152A2B">
        <w:rPr>
          <w:i/>
        </w:rPr>
        <w:t xml:space="preserve"> i 5</w:t>
      </w:r>
      <w:r>
        <w:rPr>
          <w:i/>
        </w:rPr>
        <w:t xml:space="preserve">5) oraz </w:t>
      </w:r>
      <w:r w:rsidRPr="00152A2B">
        <w:rPr>
          <w:i/>
        </w:rPr>
        <w:t>pkt</w:t>
      </w:r>
      <w:r w:rsidR="00152A2B" w:rsidRPr="00152A2B">
        <w:t> </w:t>
      </w:r>
      <w:r w:rsidRPr="00152A2B">
        <w:rPr>
          <w:i/>
        </w:rPr>
        <w:t>3</w:t>
      </w:r>
      <w:r>
        <w:rPr>
          <w:i/>
        </w:rPr>
        <w:t>53, 354</w:t>
      </w:r>
      <w:r w:rsidR="00152A2B">
        <w:rPr>
          <w:i/>
        </w:rPr>
        <w:t xml:space="preserve"> i 3</w:t>
      </w:r>
      <w:r>
        <w:rPr>
          <w:i/>
        </w:rPr>
        <w:t>56 CEEAG</w:t>
      </w:r>
      <w:r>
        <w:t>.</w:t>
      </w:r>
      <w:r>
        <w:rPr>
          <w:i/>
        </w:rPr>
        <w:t xml:space="preserve"> </w:t>
      </w:r>
    </w:p>
    <w:p w14:paraId="50E2DDC9" w14:textId="20BAF9E3" w:rsidR="00882890" w:rsidRDefault="00882890" w:rsidP="00863406">
      <w:pPr>
        <w:spacing w:before="360" w:after="120"/>
        <w:jc w:val="both"/>
        <w:rPr>
          <w:i/>
        </w:rPr>
      </w:pPr>
      <w:r>
        <w:rPr>
          <w:i/>
        </w:rPr>
        <w:t xml:space="preserve">W przypadku pomocy przyznawanej </w:t>
      </w:r>
      <w:r>
        <w:rPr>
          <w:i/>
          <w:u w:val="single"/>
        </w:rPr>
        <w:t>bez</w:t>
      </w:r>
      <w:r>
        <w:rPr>
          <w:i/>
        </w:rPr>
        <w:t xml:space="preserve"> zastosowania </w:t>
      </w:r>
      <w:r>
        <w:rPr>
          <w:i/>
          <w:u w:val="single"/>
        </w:rPr>
        <w:t>procedury przetargowej zgodnej</w:t>
      </w:r>
      <w:r w:rsidR="00152A2B">
        <w:rPr>
          <w:i/>
          <w:u w:val="single"/>
        </w:rPr>
        <w:t xml:space="preserve"> z zas</w:t>
      </w:r>
      <w:r>
        <w:rPr>
          <w:i/>
          <w:u w:val="single"/>
        </w:rPr>
        <w:t>adami konkurencji</w:t>
      </w:r>
      <w:r>
        <w:rPr>
          <w:i/>
        </w:rPr>
        <w:t xml:space="preserve"> niniejsza sekcja </w:t>
      </w:r>
      <w:r>
        <w:rPr>
          <w:i/>
          <w:u w:val="single"/>
        </w:rPr>
        <w:t>nie ma zastosowania</w:t>
      </w:r>
      <w:r w:rsidR="00152A2B">
        <w:rPr>
          <w:i/>
        </w:rPr>
        <w:t>. W prz</w:t>
      </w:r>
      <w:r>
        <w:rPr>
          <w:i/>
        </w:rPr>
        <w:t>ypadku takich środków należy przejść bezpośrednio do sekcji 2.1.5.2.</w:t>
      </w:r>
    </w:p>
    <w:p w14:paraId="7F46CDC3" w14:textId="77777777" w:rsidR="00882890" w:rsidRDefault="00882890" w:rsidP="00863406">
      <w:pPr>
        <w:spacing w:before="360" w:after="120"/>
        <w:jc w:val="both"/>
        <w:rPr>
          <w:i/>
        </w:rPr>
      </w:pPr>
    </w:p>
    <w:p w14:paraId="461DF347" w14:textId="1B8B3F8F" w:rsidR="00162A94" w:rsidRDefault="00AA0DC4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53 CEEAG, proszę przedłożyć analizę wykorzystaną do ustalenia poziomu popytu</w:t>
      </w:r>
      <w:r w:rsidR="00152A2B">
        <w:t xml:space="preserve"> w ram</w:t>
      </w:r>
      <w:r>
        <w:t>ach zgłoszonego środka dotyczącego bezpieczeństwa dostaw opartą na normie niezawodności lub ocenie kosztów</w:t>
      </w:r>
      <w:r w:rsidR="00152A2B">
        <w:t xml:space="preserve"> i kor</w:t>
      </w:r>
      <w:r>
        <w:t>zyści,</w:t>
      </w:r>
      <w:r w:rsidR="00152A2B">
        <w:t xml:space="preserve"> o ile</w:t>
      </w:r>
      <w:r>
        <w:t xml:space="preserve"> analiza taka nie została już przedstawiona</w:t>
      </w:r>
      <w:r w:rsidR="00152A2B">
        <w:t xml:space="preserve"> w odp</w:t>
      </w:r>
      <w:r>
        <w:t xml:space="preserve">owiedzi na pytanie </w:t>
      </w:r>
      <w:r>
        <w:fldChar w:fldCharType="begin"/>
      </w:r>
      <w:r>
        <w:instrText xml:space="preserve"> REF _Ref167812746 \r \h </w:instrText>
      </w:r>
      <w:r>
        <w:fldChar w:fldCharType="separate"/>
      </w:r>
      <w:r>
        <w:t>16</w:t>
      </w:r>
      <w:r>
        <w:fldChar w:fldCharType="end"/>
      </w:r>
      <w:r>
        <w:t xml:space="preserve"> powyżej. Proszę potwierdzić, że analiza wykorzystana do ustalenia poziomu popytu miała najwyżej dwanaście miesięcy</w:t>
      </w:r>
      <w:r w:rsidR="00152A2B">
        <w:t xml:space="preserve"> w chw</w:t>
      </w:r>
      <w:r>
        <w:t>ili ustalania poziomu popytu.</w:t>
      </w:r>
    </w:p>
    <w:p w14:paraId="74BA1C7A" w14:textId="09BE4CD3" w:rsidR="00EF6485" w:rsidRDefault="00EF6485" w:rsidP="001D2520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632CA93A" w14:textId="35370B89" w:rsidR="002E0CE8" w:rsidRDefault="00EF6485" w:rsidP="00A32872">
      <w:pPr>
        <w:numPr>
          <w:ilvl w:val="0"/>
          <w:numId w:val="4"/>
        </w:numPr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54 CEEAG, proszę wykazać, że czas od momentu przyznania pomocy do upływu terminu,</w:t>
      </w:r>
      <w:r w:rsidR="00152A2B">
        <w:t xml:space="preserve"> w któ</w:t>
      </w:r>
      <w:r>
        <w:t xml:space="preserve">rym projekty muszą zostać zrealizowane, umożliwi efektywną konkurencję między poszczególnymi kwalifikującymi się projektami. </w:t>
      </w:r>
    </w:p>
    <w:p w14:paraId="2DDD3ADA" w14:textId="77777777" w:rsidR="00EF6485" w:rsidRDefault="00EF6485" w:rsidP="00EF6485">
      <w:pPr>
        <w:ind w:left="567"/>
        <w:jc w:val="both"/>
        <w:rPr>
          <w:lang w:eastAsia="en-GB"/>
        </w:rPr>
      </w:pPr>
    </w:p>
    <w:p w14:paraId="5A2C580F" w14:textId="29D35C5F" w:rsidR="00EF6485" w:rsidRDefault="00EF6485" w:rsidP="001D2520">
      <w:pPr>
        <w:ind w:left="567"/>
        <w:jc w:val="both"/>
      </w:pPr>
      <w:r>
        <w:lastRenderedPageBreak/>
        <w:t>…………………………………………………………………………………………….</w:t>
      </w:r>
    </w:p>
    <w:p w14:paraId="67E069A4" w14:textId="77777777" w:rsidR="00C52CE6" w:rsidRDefault="00C52CE6" w:rsidP="00A32872">
      <w:pPr>
        <w:ind w:left="567"/>
        <w:jc w:val="both"/>
        <w:rPr>
          <w:lang w:eastAsia="en-GB"/>
        </w:rPr>
      </w:pPr>
    </w:p>
    <w:p w14:paraId="47D05D13" w14:textId="2D283337" w:rsidR="00C52CE6" w:rsidRDefault="00EF6485" w:rsidP="00C52CE6">
      <w:pPr>
        <w:numPr>
          <w:ilvl w:val="0"/>
          <w:numId w:val="4"/>
        </w:numPr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56 CEEAG proszę wykazać, że beneficjenci środków dotyczących bezpieczeństwa dostaw będą otrzymywać skuteczne zachęty, aby przyczynić się do bezpieczeństwa dostaw</w:t>
      </w:r>
      <w:r w:rsidR="00152A2B">
        <w:t xml:space="preserve"> w okr</w:t>
      </w:r>
      <w:r>
        <w:t>esie dostawy. Zachęty te powinny być</w:t>
      </w:r>
      <w:r w:rsidR="00152A2B">
        <w:t xml:space="preserve"> z reg</w:t>
      </w:r>
      <w:r>
        <w:t>uły związane</w:t>
      </w:r>
      <w:r w:rsidR="00152A2B">
        <w:t xml:space="preserve"> z war</w:t>
      </w:r>
      <w:r>
        <w:t>tością niedostarczonej energii (VOLL), jak określono zgodnie</w:t>
      </w:r>
      <w:r w:rsidR="00152A2B">
        <w:t xml:space="preserve"> z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1</w:t>
      </w:r>
      <w:r>
        <w:t xml:space="preserve">1 rozporządzenia (UE) 2019/943. </w:t>
      </w:r>
    </w:p>
    <w:p w14:paraId="7AB7B74D" w14:textId="77777777" w:rsidR="00EF6485" w:rsidRDefault="00EF6485" w:rsidP="00EF6485">
      <w:pPr>
        <w:ind w:left="567"/>
        <w:jc w:val="both"/>
        <w:rPr>
          <w:lang w:eastAsia="en-GB"/>
        </w:rPr>
      </w:pPr>
    </w:p>
    <w:p w14:paraId="0D055B9A" w14:textId="6CF86A16" w:rsidR="006F256F" w:rsidRPr="006F39D2" w:rsidRDefault="00EF6485" w:rsidP="006F39D2">
      <w:pPr>
        <w:ind w:left="567"/>
        <w:jc w:val="both"/>
        <w:rPr>
          <w:i/>
          <w:color w:val="000000"/>
        </w:rPr>
      </w:pPr>
      <w:r>
        <w:t>…………………………………………………………………………………………….</w:t>
      </w:r>
    </w:p>
    <w:p w14:paraId="4EED1D7A" w14:textId="689E10CE" w:rsidR="00FC6878" w:rsidRPr="00441F0B" w:rsidRDefault="00FC6878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4</w:t>
      </w:r>
      <w:r>
        <w:t>9</w:t>
      </w:r>
      <w:r w:rsidR="00152A2B">
        <w:t xml:space="preserve"> i 5</w:t>
      </w:r>
      <w:r>
        <w:t>0 CEEAG, proszę przedstawić następujące informacje:</w:t>
      </w:r>
    </w:p>
    <w:p w14:paraId="2AB5C620" w14:textId="6C0D73F5" w:rsidR="00CD498E" w:rsidRPr="00441F0B" w:rsidRDefault="00033BA9" w:rsidP="001D2520">
      <w:pPr>
        <w:numPr>
          <w:ilvl w:val="0"/>
          <w:numId w:val="30"/>
        </w:numPr>
        <w:ind w:left="1134" w:hanging="283"/>
      </w:pPr>
      <w:r>
        <w:t>Proszę wyjaśnić, jak organy krajowe gwarantują, że procedura przetargowa jest otwarta, jasna, przejrzysta</w:t>
      </w:r>
      <w:r w:rsidR="00152A2B">
        <w:t xml:space="preserve"> i nie</w:t>
      </w:r>
      <w:r>
        <w:t xml:space="preserve">dyskryminacyjna, oparta na obiektywnych kryteriach, określonych </w:t>
      </w:r>
      <w:r>
        <w:rPr>
          <w:i/>
          <w:iCs/>
        </w:rPr>
        <w:t xml:space="preserve">ex </w:t>
      </w:r>
      <w:proofErr w:type="spellStart"/>
      <w:r>
        <w:rPr>
          <w:i/>
          <w:iCs/>
        </w:rPr>
        <w:t>ante</w:t>
      </w:r>
      <w:proofErr w:type="spellEnd"/>
      <w:r>
        <w:t xml:space="preserve"> zgodnie</w:t>
      </w:r>
      <w:r w:rsidR="00152A2B">
        <w:t xml:space="preserve"> z cel</w:t>
      </w:r>
      <w:r>
        <w:t>em środka</w:t>
      </w:r>
      <w:r w:rsidR="00152A2B">
        <w:t xml:space="preserve"> i min</w:t>
      </w:r>
      <w:r>
        <w:t>imalizujących ryzyko przetargów strategicznych (</w:t>
      </w:r>
      <w:r w:rsidRPr="00152A2B">
        <w:t>pkt</w:t>
      </w:r>
      <w:r w:rsidR="00152A2B" w:rsidRPr="00152A2B">
        <w:t> </w:t>
      </w:r>
      <w:r w:rsidRPr="00152A2B">
        <w:t>4</w:t>
      </w:r>
      <w:r>
        <w:t xml:space="preserve">9 </w:t>
      </w:r>
      <w:r w:rsidRPr="00152A2B">
        <w:t>lit.</w:t>
      </w:r>
      <w:r w:rsidR="00152A2B" w:rsidRPr="00152A2B">
        <w:t> </w:t>
      </w:r>
      <w:r w:rsidRPr="00152A2B">
        <w:t>a)</w:t>
      </w:r>
      <w:r>
        <w:t xml:space="preserve"> CEEAG).</w:t>
      </w:r>
    </w:p>
    <w:p w14:paraId="64C5BE69" w14:textId="711F2021" w:rsidR="00102684" w:rsidRPr="00050EB9" w:rsidRDefault="00FC6878" w:rsidP="00EF313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01621C23" w14:textId="51CA26E7" w:rsidR="00EE0083" w:rsidRPr="00050EB9" w:rsidRDefault="00BC250F" w:rsidP="00066DA1">
      <w:pPr>
        <w:numPr>
          <w:ilvl w:val="0"/>
          <w:numId w:val="30"/>
        </w:numPr>
        <w:ind w:left="1134" w:hanging="283"/>
      </w:pPr>
      <w:r>
        <w:t>Kryteria kwalifikacji stosowane do sporządzania klasyfikacji ofert,</w:t>
      </w:r>
      <w:r w:rsidR="00152A2B">
        <w:t xml:space="preserve"> a w efe</w:t>
      </w:r>
      <w:r>
        <w:t>kcie końcowym do określania poziomu pomocy</w:t>
      </w:r>
      <w:r w:rsidR="00152A2B">
        <w:t xml:space="preserve"> w pro</w:t>
      </w:r>
      <w:r>
        <w:t>cedurze przetargowej zgodnej</w:t>
      </w:r>
      <w:r w:rsidR="00152A2B">
        <w:t xml:space="preserve"> z zas</w:t>
      </w:r>
      <w:r>
        <w:t xml:space="preserve">adami konkurencji. Dokładniej rzecz ujmując: </w:t>
      </w:r>
    </w:p>
    <w:p w14:paraId="62322C89" w14:textId="7FD42A32" w:rsidR="004D6830" w:rsidRPr="00050EB9" w:rsidRDefault="000B1BDB" w:rsidP="00EA272E">
      <w:pPr>
        <w:pStyle w:val="ListParagraph"/>
        <w:numPr>
          <w:ilvl w:val="1"/>
          <w:numId w:val="31"/>
        </w:numPr>
        <w:spacing w:before="120" w:after="120"/>
        <w:contextualSpacing w:val="0"/>
        <w:jc w:val="both"/>
      </w:pPr>
      <w:r>
        <w:t>Proszę przedstawić wykaz kryteriów kwalifikacji</w:t>
      </w:r>
      <w:r w:rsidR="00152A2B">
        <w:t xml:space="preserve"> i wsk</w:t>
      </w:r>
      <w:r>
        <w:t>azać, które</w:t>
      </w:r>
      <w:r w:rsidR="00152A2B">
        <w:t xml:space="preserve"> z nic</w:t>
      </w:r>
      <w:r>
        <w:t>h są (lub nie są) bezpośrednio lub pośrednio związane</w:t>
      </w:r>
      <w:r w:rsidR="00152A2B">
        <w:t xml:space="preserve"> z głó</w:t>
      </w:r>
      <w:r>
        <w:t>wnymi celami środka. Proszę podać ich wagę.</w:t>
      </w:r>
    </w:p>
    <w:p w14:paraId="39E363E7" w14:textId="77777777" w:rsidR="004D6830" w:rsidRPr="00050EB9" w:rsidRDefault="004D6830" w:rsidP="004D683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FBA2755" w14:textId="37155531" w:rsidR="00117CBD" w:rsidRPr="00050EB9" w:rsidRDefault="00554E1F" w:rsidP="00EA272E">
      <w:pPr>
        <w:pStyle w:val="ListParagraph"/>
        <w:numPr>
          <w:ilvl w:val="1"/>
          <w:numId w:val="31"/>
        </w:numPr>
        <w:spacing w:before="120" w:after="120"/>
        <w:contextualSpacing w:val="0"/>
        <w:jc w:val="both"/>
      </w:pPr>
      <w:r>
        <w:t>Proszę wyjaśnić,</w:t>
      </w:r>
      <w:r w:rsidR="00152A2B">
        <w:t xml:space="preserve"> w jak</w:t>
      </w:r>
      <w:r>
        <w:t>i sposób kryteria kwalifikacji obejmują ustalenie wkładu</w:t>
      </w:r>
      <w:r w:rsidR="00152A2B">
        <w:t xml:space="preserve"> w rea</w:t>
      </w:r>
      <w:r>
        <w:t>lizację głównych celów środka (środków)</w:t>
      </w:r>
      <w:r w:rsidR="00152A2B">
        <w:t xml:space="preserve"> w bez</w:t>
      </w:r>
      <w:r>
        <w:t>pośrednim lub pośrednim związku</w:t>
      </w:r>
      <w:r w:rsidR="00152A2B">
        <w:t xml:space="preserve"> z kwo</w:t>
      </w:r>
      <w:r>
        <w:t>tą pomocy,</w:t>
      </w:r>
      <w:r w:rsidR="00152A2B">
        <w:t xml:space="preserve"> o któ</w:t>
      </w:r>
      <w:r>
        <w:t>rą ubiega się wnioskodawca. Można to wyrazić na przykład</w:t>
      </w:r>
      <w:r w:rsidR="00152A2B">
        <w:t xml:space="preserve"> w pos</w:t>
      </w:r>
      <w:r>
        <w:t>taci pomocy na jednostkę ochrony środowiska lub pomocy na jednostkę energii (</w:t>
      </w:r>
      <w:r w:rsidRPr="00152A2B">
        <w:t>pkt</w:t>
      </w:r>
      <w:r w:rsidR="00152A2B" w:rsidRPr="00152A2B">
        <w:t> </w:t>
      </w:r>
      <w:r w:rsidRPr="00152A2B">
        <w:t>5</w:t>
      </w:r>
      <w:r>
        <w:t>0</w:t>
      </w:r>
      <w:r w:rsidR="00152A2B">
        <w:t xml:space="preserve"> i prz</w:t>
      </w:r>
      <w:r>
        <w:t>ypis 44 CEEAG).</w:t>
      </w:r>
    </w:p>
    <w:p w14:paraId="633DF06D" w14:textId="77777777" w:rsidR="008317D4" w:rsidRPr="00050EB9" w:rsidRDefault="008317D4" w:rsidP="008317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F7BEDB" w14:textId="3EA61FD5" w:rsidR="006773CE" w:rsidRPr="00050EB9" w:rsidRDefault="00416D76" w:rsidP="00EA272E">
      <w:pPr>
        <w:pStyle w:val="ListParagraph"/>
        <w:numPr>
          <w:ilvl w:val="1"/>
          <w:numId w:val="31"/>
        </w:numPr>
        <w:spacing w:before="120" w:after="120"/>
        <w:contextualSpacing w:val="0"/>
        <w:jc w:val="both"/>
      </w:pPr>
      <w:r>
        <w:t>W przypadku stosowania innych kryteriów kwalifikacji, które nie są bezpośrednio lub pośrednio związane</w:t>
      </w:r>
      <w:r w:rsidR="00152A2B">
        <w:t xml:space="preserve"> z głó</w:t>
      </w:r>
      <w:r>
        <w:t>wnymi celami środka, proszę przedstawić powody uzasadniające proponowane podejście</w:t>
      </w:r>
      <w:r w:rsidR="00152A2B">
        <w:t xml:space="preserve"> i wyj</w:t>
      </w:r>
      <w:r>
        <w:t>aśnić, dlaczego jest ono adekwatne do zamierzonych celów środka. Proszę również potwierdzić, że takie kryteria nie stanowią więcej niż 3</w:t>
      </w:r>
      <w:r w:rsidRPr="00152A2B">
        <w:t>0</w:t>
      </w:r>
      <w:r w:rsidR="00152A2B" w:rsidRPr="00152A2B">
        <w:t> </w:t>
      </w:r>
      <w:r w:rsidRPr="00152A2B">
        <w:t>%</w:t>
      </w:r>
      <w:r>
        <w:t xml:space="preserve"> wagi wszystkich kryteriów kwalifikacji (</w:t>
      </w:r>
      <w:r w:rsidRPr="00152A2B">
        <w:t>pkt</w:t>
      </w:r>
      <w:r w:rsidR="00152A2B" w:rsidRPr="00152A2B">
        <w:t> </w:t>
      </w:r>
      <w:r w:rsidRPr="00152A2B">
        <w:t>5</w:t>
      </w:r>
      <w:r>
        <w:t>0 CEEAG).</w:t>
      </w:r>
    </w:p>
    <w:p w14:paraId="4B57F9BB" w14:textId="77777777" w:rsidR="00050EB9" w:rsidRPr="00050EB9" w:rsidRDefault="00050EB9" w:rsidP="00050EB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6110C2B" w14:textId="248B08F8" w:rsidR="004525DA" w:rsidRPr="00B35F1C" w:rsidRDefault="000B46CA" w:rsidP="00EA272E">
      <w:pPr>
        <w:pStyle w:val="ListParagraph"/>
        <w:numPr>
          <w:ilvl w:val="1"/>
          <w:numId w:val="31"/>
        </w:numPr>
        <w:spacing w:before="120" w:after="120"/>
        <w:contextualSpacing w:val="0"/>
        <w:jc w:val="both"/>
      </w:pPr>
      <w:r>
        <w:t>Proszę wskazać,</w:t>
      </w:r>
      <w:r w:rsidR="00152A2B">
        <w:t xml:space="preserve"> z jak</w:t>
      </w:r>
      <w:r>
        <w:t>im wyprzedzeniem</w:t>
      </w:r>
      <w:r w:rsidR="00152A2B">
        <w:t xml:space="preserve"> w sto</w:t>
      </w:r>
      <w:r>
        <w:t>sunku do terminu składania wniosków</w:t>
      </w:r>
      <w:r w:rsidR="00152A2B">
        <w:t xml:space="preserve"> w ram</w:t>
      </w:r>
      <w:r>
        <w:t>ach poszczególnych procedur przetargowych zgodnych</w:t>
      </w:r>
      <w:r w:rsidR="00152A2B">
        <w:t xml:space="preserve"> z zas</w:t>
      </w:r>
      <w:r>
        <w:t>adami konkurencji zostaną opublikowane kryteria kwalifikacji (</w:t>
      </w:r>
      <w:r w:rsidRPr="00152A2B">
        <w:t>pkt</w:t>
      </w:r>
      <w:r w:rsidR="00152A2B" w:rsidRPr="00152A2B">
        <w:t> </w:t>
      </w:r>
      <w:r w:rsidRPr="00152A2B">
        <w:t>4</w:t>
      </w:r>
      <w:r>
        <w:t xml:space="preserve">9 </w:t>
      </w:r>
      <w:r w:rsidRPr="00152A2B">
        <w:t>lit.</w:t>
      </w:r>
      <w:r w:rsidR="00152A2B" w:rsidRPr="00152A2B">
        <w:t> </w:t>
      </w:r>
      <w:r w:rsidRPr="00152A2B">
        <w:t>b)</w:t>
      </w:r>
      <w:r w:rsidR="00152A2B">
        <w:t xml:space="preserve"> i prz</w:t>
      </w:r>
      <w:r>
        <w:t>ypis 43 CEEAG).</w:t>
      </w:r>
    </w:p>
    <w:p w14:paraId="2BCA9493" w14:textId="008AFF96" w:rsidR="004525DA" w:rsidRPr="00B35F1C" w:rsidRDefault="004525DA" w:rsidP="004525D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C6F87F" w14:textId="0E54EE48" w:rsidR="00A77677" w:rsidRPr="00B35F1C" w:rsidRDefault="00945368" w:rsidP="00F12C88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t>Proszę potwierdzić, że budżet lub wolumen związany</w:t>
      </w:r>
      <w:r w:rsidR="00152A2B">
        <w:t xml:space="preserve"> z pro</w:t>
      </w:r>
      <w:r>
        <w:t>cedurą przetargową jest wiążącym ograniczeniem, ponieważ można oczekiwać, że nie wszyscy oferenci otrzymają pomoc (</w:t>
      </w:r>
      <w:r w:rsidRPr="00152A2B">
        <w:t>pkt</w:t>
      </w:r>
      <w:r w:rsidR="00152A2B" w:rsidRPr="00152A2B">
        <w:t> </w:t>
      </w:r>
      <w:r w:rsidRPr="00152A2B">
        <w:t>4</w:t>
      </w:r>
      <w:r>
        <w:t xml:space="preserve">9 </w:t>
      </w:r>
      <w:r w:rsidRPr="00152A2B">
        <w:t>lit.</w:t>
      </w:r>
      <w:r w:rsidR="00152A2B" w:rsidRPr="00152A2B">
        <w:t> </w:t>
      </w:r>
      <w:r w:rsidRPr="00152A2B">
        <w:t>c)</w:t>
      </w:r>
      <w:r>
        <w:t xml:space="preserve"> CEEAG).</w:t>
      </w:r>
      <w:r>
        <w:rPr>
          <w:shd w:val="clear" w:color="auto" w:fill="FFFFFF"/>
        </w:rPr>
        <w:t xml:space="preserve"> </w:t>
      </w:r>
    </w:p>
    <w:p w14:paraId="5348ED98" w14:textId="77777777" w:rsidR="00074701" w:rsidRPr="00B35F1C" w:rsidRDefault="00074701" w:rsidP="00074701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0C1024E1" w14:textId="4754B70A" w:rsidR="005039EF" w:rsidRPr="00B35F1C" w:rsidRDefault="00A77677" w:rsidP="00F12C88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rPr>
          <w:shd w:val="clear" w:color="auto" w:fill="FFFFFF"/>
        </w:rPr>
        <w:t>Proszę podać informacje na temat przewidywanej liczby rund przetargowych oraz oczekiwanej liczby oferentów</w:t>
      </w:r>
      <w:r w:rsidR="00152A2B">
        <w:rPr>
          <w:shd w:val="clear" w:color="auto" w:fill="FFFFFF"/>
        </w:rPr>
        <w:t xml:space="preserve"> w pie</w:t>
      </w:r>
      <w:r>
        <w:rPr>
          <w:shd w:val="clear" w:color="auto" w:fill="FFFFFF"/>
        </w:rPr>
        <w:t>rwszej rundzie oraz na przestrzeni czasu.</w:t>
      </w:r>
    </w:p>
    <w:p w14:paraId="2F7D1482" w14:textId="77777777" w:rsidR="00074701" w:rsidRPr="00B35F1C" w:rsidRDefault="00074701" w:rsidP="000747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AC7C92A" w14:textId="7352570F" w:rsidR="00866C66" w:rsidRPr="00B35F1C" w:rsidRDefault="00ED3116" w:rsidP="00F12C88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t>Jeżeli</w:t>
      </w:r>
      <w:r w:rsidR="00152A2B">
        <w:t xml:space="preserve"> w jed</w:t>
      </w:r>
      <w:r>
        <w:t>nej lub kilku procedurach przetargowych liczba oferentów jest niewystarczająca, proszę wyjaśnić,</w:t>
      </w:r>
      <w:r w:rsidR="00152A2B">
        <w:t xml:space="preserve"> w jak</w:t>
      </w:r>
      <w:r>
        <w:t>i sposób konstrukcja procedur przetargowych będzie korygowana podczas wdrażania programu</w:t>
      </w:r>
      <w:r w:rsidR="00152A2B">
        <w:t xml:space="preserve"> w cel</w:t>
      </w:r>
      <w:r>
        <w:t>u przywrócenia efektywnej konkurencji i na jakim etapie to nastąpi (</w:t>
      </w:r>
      <w:r w:rsidRPr="00152A2B">
        <w:t>pkt</w:t>
      </w:r>
      <w:r w:rsidR="00152A2B" w:rsidRPr="00152A2B">
        <w:t> </w:t>
      </w:r>
      <w:r w:rsidRPr="00152A2B">
        <w:t>4</w:t>
      </w:r>
      <w:r>
        <w:t xml:space="preserve">9 </w:t>
      </w:r>
      <w:r w:rsidRPr="00152A2B">
        <w:t>lit.</w:t>
      </w:r>
      <w:r w:rsidR="00152A2B" w:rsidRPr="00152A2B">
        <w:t> </w:t>
      </w:r>
      <w:r w:rsidRPr="00152A2B">
        <w:t>c)</w:t>
      </w:r>
      <w:r>
        <w:t xml:space="preserve"> CEEAG).</w:t>
      </w:r>
      <w:r>
        <w:rPr>
          <w:shd w:val="clear" w:color="auto" w:fill="FFFFFF"/>
        </w:rPr>
        <w:t xml:space="preserve"> </w:t>
      </w:r>
    </w:p>
    <w:p w14:paraId="2E959DD6" w14:textId="77777777" w:rsidR="00074701" w:rsidRPr="00B35F1C" w:rsidRDefault="00074701" w:rsidP="000747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EE8F2DA" w14:textId="67C1409A" w:rsidR="009A606D" w:rsidRPr="009D65D3" w:rsidRDefault="009D22F2" w:rsidP="00F12C88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t xml:space="preserve">Proszę potwierdzić, że unika się korekt </w:t>
      </w:r>
      <w:r>
        <w:rPr>
          <w:i/>
        </w:rPr>
        <w:t>ex post</w:t>
      </w:r>
      <w:r>
        <w:t xml:space="preserve"> procedury przetargowej (takich jak późniejsze negocjacje dotyczące wyników przetargu lub racjonowanie) (</w:t>
      </w:r>
      <w:r w:rsidRPr="00152A2B">
        <w:t>pkt</w:t>
      </w:r>
      <w:r w:rsidR="00152A2B" w:rsidRPr="00152A2B">
        <w:t> </w:t>
      </w:r>
      <w:r w:rsidRPr="00152A2B">
        <w:t>4</w:t>
      </w:r>
      <w:r>
        <w:t xml:space="preserve">9 </w:t>
      </w:r>
      <w:r w:rsidRPr="00152A2B">
        <w:t>lit.</w:t>
      </w:r>
      <w:r w:rsidR="00152A2B" w:rsidRPr="00152A2B">
        <w:t> </w:t>
      </w:r>
      <w:r w:rsidRPr="00152A2B">
        <w:t>d)</w:t>
      </w:r>
      <w:r>
        <w:t xml:space="preserve"> CEEAG).</w:t>
      </w:r>
    </w:p>
    <w:p w14:paraId="79B985A9" w14:textId="1AE3ABA0" w:rsidR="009A606D" w:rsidRPr="009D65D3" w:rsidRDefault="009A606D" w:rsidP="009A60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CD710C1" w14:textId="4FC13158" w:rsidR="00AA6F85" w:rsidRPr="009D65D3" w:rsidRDefault="00AA6F85" w:rsidP="00712B3C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t>W przypadku gdy istnieje możliwość składania „ofert niewymagających dotacji”, proszę wyjaśnić,</w:t>
      </w:r>
      <w:r w:rsidR="00152A2B">
        <w:t xml:space="preserve"> w jak</w:t>
      </w:r>
      <w:r>
        <w:t xml:space="preserve">i sposób zapewniona zostanie proporcjonalność. </w:t>
      </w:r>
    </w:p>
    <w:p w14:paraId="51AA817F" w14:textId="30E33912" w:rsidR="00AA6F85" w:rsidRPr="009D65D3" w:rsidRDefault="00217A1A" w:rsidP="00AA6F8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2C803759" w14:textId="37A1CCE3" w:rsidR="00CC373C" w:rsidRPr="009D65D3" w:rsidRDefault="000D7371" w:rsidP="00712B3C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t>Proszę wyjaśnić, czy organy krajowe przewidują stosowanie minimalnych lub maksymalnych progów cenowych</w:t>
      </w:r>
      <w:r w:rsidR="00152A2B">
        <w:t xml:space="preserve"> w pro</w:t>
      </w:r>
      <w:r>
        <w:t>cedurze przetargowej zgodnej</w:t>
      </w:r>
      <w:r w:rsidR="00152A2B">
        <w:t xml:space="preserve"> z zas</w:t>
      </w:r>
      <w:r>
        <w:t>adami konkurencji</w:t>
      </w:r>
      <w:r w:rsidR="00152A2B">
        <w:t>. W prz</w:t>
      </w:r>
      <w:r>
        <w:t>ypadku odpowiedzi twierdzącej proszę uzasadnić ich zastosowanie</w:t>
      </w:r>
      <w:r w:rsidR="00152A2B">
        <w:t xml:space="preserve"> i wyj</w:t>
      </w:r>
      <w:r>
        <w:t>aśnić, dlaczego nie ograniczają one procedury przetargowej zgodnej</w:t>
      </w:r>
      <w:r w:rsidR="00152A2B">
        <w:t xml:space="preserve"> z zas</w:t>
      </w:r>
      <w:r>
        <w:t>adami konkurencji</w:t>
      </w:r>
      <w:r w:rsidR="00295065" w:rsidRPr="009D65D3">
        <w:rPr>
          <w:rStyle w:val="FootnoteReference"/>
          <w:lang w:eastAsia="en-GB"/>
        </w:rPr>
        <w:footnoteReference w:id="6"/>
      </w:r>
      <w:r>
        <w:t xml:space="preserve"> (</w:t>
      </w:r>
      <w:r w:rsidRPr="00152A2B">
        <w:t>pkt</w:t>
      </w:r>
      <w:r w:rsidR="00152A2B" w:rsidRPr="00152A2B">
        <w:t> </w:t>
      </w:r>
      <w:r w:rsidRPr="00152A2B">
        <w:t>4</w:t>
      </w:r>
      <w:r>
        <w:t>9</w:t>
      </w:r>
      <w:r w:rsidR="00152A2B">
        <w:t xml:space="preserve"> i prz</w:t>
      </w:r>
      <w:r>
        <w:t>ypis 42 CEEAG).</w:t>
      </w:r>
    </w:p>
    <w:p w14:paraId="72C4C6C1" w14:textId="2C8399F8" w:rsidR="00CC373C" w:rsidRPr="009D65D3" w:rsidRDefault="00217A1A" w:rsidP="00CC37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  <w:r>
        <w:tab/>
      </w:r>
    </w:p>
    <w:p w14:paraId="4FA200E6" w14:textId="77777777" w:rsidR="001620DB" w:rsidRPr="00863406" w:rsidRDefault="001620DB" w:rsidP="001620DB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20DB" w:rsidRPr="00FC6878" w14:paraId="1FE953DC" w14:textId="77777777" w:rsidTr="001D69A5">
        <w:tc>
          <w:tcPr>
            <w:tcW w:w="9322" w:type="dxa"/>
            <w:shd w:val="pct15" w:color="auto" w:fill="auto"/>
          </w:tcPr>
          <w:p w14:paraId="150946AF" w14:textId="7E4DC59E" w:rsidR="001620DB" w:rsidRPr="00FC6878" w:rsidRDefault="007A4CB6" w:rsidP="00C122DD">
            <w:pPr>
              <w:pStyle w:val="Heading1"/>
              <w:keepNext/>
              <w:keepLines/>
              <w:numPr>
                <w:ilvl w:val="3"/>
                <w:numId w:val="24"/>
              </w:numPr>
              <w:ind w:left="1723" w:right="-28" w:hanging="646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Proporcjonalność pomocy </w:t>
            </w:r>
            <w:r>
              <w:rPr>
                <w:sz w:val="24"/>
                <w:u w:val="single"/>
              </w:rPr>
              <w:t>nie</w:t>
            </w:r>
            <w:r>
              <w:rPr>
                <w:sz w:val="24"/>
              </w:rPr>
              <w:t xml:space="preserve"> przyznawanej</w:t>
            </w:r>
            <w:r w:rsidR="00152A2B">
              <w:rPr>
                <w:sz w:val="24"/>
              </w:rPr>
              <w:t xml:space="preserve"> w dro</w:t>
            </w:r>
            <w:r>
              <w:rPr>
                <w:sz w:val="24"/>
              </w:rPr>
              <w:t>dze procedury przetargowej zgodnej</w:t>
            </w:r>
            <w:r w:rsidR="00152A2B">
              <w:rPr>
                <w:sz w:val="24"/>
              </w:rPr>
              <w:t xml:space="preserve"> z zas</w:t>
            </w:r>
            <w:r>
              <w:rPr>
                <w:sz w:val="24"/>
              </w:rPr>
              <w:t xml:space="preserve">adami konkurencji </w:t>
            </w:r>
          </w:p>
        </w:tc>
      </w:tr>
    </w:tbl>
    <w:p w14:paraId="0190ED95" w14:textId="18767EED" w:rsidR="001620DB" w:rsidRDefault="001620DB" w:rsidP="00DB2066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 xml:space="preserve">ach niniejszej sekcji, należy odnieść się do 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5</w:t>
      </w:r>
      <w:r>
        <w:rPr>
          <w:i/>
        </w:rPr>
        <w:t>1–55 oraz 353–357 CEEAG</w:t>
      </w:r>
      <w:r>
        <w:t>.</w:t>
      </w:r>
    </w:p>
    <w:p w14:paraId="66E254B6" w14:textId="03E35A85" w:rsidR="00882890" w:rsidRPr="008969F9" w:rsidRDefault="00882890" w:rsidP="00DB2066">
      <w:pPr>
        <w:pStyle w:val="ListParagraph"/>
        <w:spacing w:before="120" w:after="120"/>
        <w:ind w:left="0"/>
        <w:contextualSpacing w:val="0"/>
        <w:jc w:val="both"/>
        <w:rPr>
          <w:i/>
          <w:iCs/>
        </w:rPr>
      </w:pPr>
      <w:r>
        <w:rPr>
          <w:i/>
        </w:rPr>
        <w:t xml:space="preserve">Niniejsza sekcja </w:t>
      </w:r>
      <w:r>
        <w:rPr>
          <w:i/>
          <w:u w:val="single"/>
        </w:rPr>
        <w:t>nie dotyczy</w:t>
      </w:r>
      <w:r>
        <w:rPr>
          <w:i/>
        </w:rPr>
        <w:t xml:space="preserve"> środków</w:t>
      </w:r>
      <w:r w:rsidR="00152A2B">
        <w:rPr>
          <w:i/>
        </w:rPr>
        <w:t xml:space="preserve"> w ram</w:t>
      </w:r>
      <w:r>
        <w:rPr>
          <w:i/>
        </w:rPr>
        <w:t>ach których pomoc przyznawana jest</w:t>
      </w:r>
      <w:r w:rsidR="00152A2B">
        <w:rPr>
          <w:i/>
        </w:rPr>
        <w:t xml:space="preserve"> w dro</w:t>
      </w:r>
      <w:r>
        <w:rPr>
          <w:i/>
        </w:rPr>
        <w:t xml:space="preserve">dze </w:t>
      </w:r>
      <w:r>
        <w:rPr>
          <w:i/>
          <w:u w:val="single"/>
        </w:rPr>
        <w:t>procedury przetargowej zgodnej</w:t>
      </w:r>
      <w:r w:rsidR="00152A2B">
        <w:rPr>
          <w:i/>
          <w:u w:val="single"/>
        </w:rPr>
        <w:t xml:space="preserve"> z zas</w:t>
      </w:r>
      <w:r>
        <w:rPr>
          <w:i/>
          <w:u w:val="single"/>
        </w:rPr>
        <w:t>adami konkurencji</w:t>
      </w:r>
      <w:r w:rsidR="00152A2B">
        <w:rPr>
          <w:i/>
        </w:rPr>
        <w:t>. W prz</w:t>
      </w:r>
      <w:r>
        <w:rPr>
          <w:i/>
        </w:rPr>
        <w:t>ypadku takich środków proszę udzielić odpowiedzi na pytania zawarte</w:t>
      </w:r>
      <w:r w:rsidR="00152A2B">
        <w:rPr>
          <w:i/>
        </w:rPr>
        <w:t xml:space="preserve"> w sek</w:t>
      </w:r>
      <w:r>
        <w:rPr>
          <w:i/>
        </w:rPr>
        <w:t>cji 2.5.1.1 powyżej.</w:t>
      </w:r>
    </w:p>
    <w:p w14:paraId="13C5DD7C" w14:textId="77777777" w:rsidR="00882890" w:rsidRPr="005536DD" w:rsidRDefault="00882890" w:rsidP="00DB2066">
      <w:pPr>
        <w:pStyle w:val="ListParagraph"/>
        <w:spacing w:before="120" w:after="120"/>
        <w:ind w:left="0"/>
        <w:contextualSpacing w:val="0"/>
        <w:jc w:val="both"/>
        <w:rPr>
          <w:lang w:eastAsia="en-GB"/>
        </w:rPr>
      </w:pPr>
    </w:p>
    <w:p w14:paraId="47450FEC" w14:textId="33EC80E7" w:rsidR="00D45D04" w:rsidRDefault="00D45D04" w:rsidP="00D45D0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53 CEEAG, proszę przedłożyć analizę wykorzystaną do ustalenia poziomu popytu</w:t>
      </w:r>
      <w:r w:rsidR="00152A2B">
        <w:t xml:space="preserve"> w ram</w:t>
      </w:r>
      <w:r>
        <w:t>ach zgłoszonego środka dotyczącego bezpieczeństwa dostaw opartą na normie niezawodności lub ocenie kosztów</w:t>
      </w:r>
      <w:r w:rsidR="00152A2B">
        <w:t xml:space="preserve"> i kor</w:t>
      </w:r>
      <w:r>
        <w:t>zyści,</w:t>
      </w:r>
      <w:r w:rsidR="00152A2B">
        <w:t xml:space="preserve"> o ile</w:t>
      </w:r>
      <w:r>
        <w:t xml:space="preserve"> analiza taka nie została już przedstawiona</w:t>
      </w:r>
      <w:r w:rsidR="00152A2B">
        <w:t xml:space="preserve"> w odp</w:t>
      </w:r>
      <w:r>
        <w:t xml:space="preserve">owiedzi na pytanie </w:t>
      </w:r>
      <w:r w:rsidR="00F65779">
        <w:fldChar w:fldCharType="begin"/>
      </w:r>
      <w:r w:rsidR="00F65779">
        <w:instrText xml:space="preserve"> REF _Ref167812746 \r \h </w:instrText>
      </w:r>
      <w:r w:rsidR="00F65779">
        <w:fldChar w:fldCharType="separate"/>
      </w:r>
      <w:r w:rsidR="00F65779">
        <w:t>16</w:t>
      </w:r>
      <w:r w:rsidR="00F65779">
        <w:fldChar w:fldCharType="end"/>
      </w:r>
      <w:r>
        <w:t xml:space="preserve"> powyżej. Proszę potwierdzić, że analiza wykorzystana do ustalenia poziomu popytu miała najwyżej dwanaście miesięcy</w:t>
      </w:r>
      <w:r w:rsidR="00152A2B">
        <w:t xml:space="preserve"> w chw</w:t>
      </w:r>
      <w:r>
        <w:t>ili ustalania poziomu popytu.</w:t>
      </w:r>
    </w:p>
    <w:p w14:paraId="3F80A4CE" w14:textId="77777777" w:rsidR="00D45D04" w:rsidRDefault="00D45D04" w:rsidP="00D45D04">
      <w:pPr>
        <w:pStyle w:val="ListParagraph"/>
        <w:spacing w:before="120" w:after="120"/>
        <w:ind w:left="567"/>
        <w:contextualSpacing w:val="0"/>
        <w:jc w:val="both"/>
      </w:pPr>
      <w:r>
        <w:lastRenderedPageBreak/>
        <w:t>…………………………………………………………………………………………….</w:t>
      </w:r>
    </w:p>
    <w:p w14:paraId="453F4508" w14:textId="16D3FC11" w:rsidR="00D45D04" w:rsidRDefault="00D45D04" w:rsidP="00D45D04">
      <w:pPr>
        <w:numPr>
          <w:ilvl w:val="0"/>
          <w:numId w:val="4"/>
        </w:numPr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54 CEEAG, proszę wykazać, że czas od momentu przyznania pomocy do upływu terminu,</w:t>
      </w:r>
      <w:r w:rsidR="00152A2B">
        <w:t xml:space="preserve"> w któ</w:t>
      </w:r>
      <w:r>
        <w:t xml:space="preserve">rym projekty muszą zostać zrealizowane, umożliwi efektywną konkurencję między poszczególnymi kwalifikującymi się projektami. </w:t>
      </w:r>
    </w:p>
    <w:p w14:paraId="274827B6" w14:textId="77777777" w:rsidR="00D45D04" w:rsidRDefault="00D45D04" w:rsidP="00D45D04">
      <w:pPr>
        <w:ind w:left="567"/>
        <w:jc w:val="both"/>
        <w:rPr>
          <w:lang w:eastAsia="en-GB"/>
        </w:rPr>
      </w:pPr>
    </w:p>
    <w:p w14:paraId="162848DC" w14:textId="77777777" w:rsidR="00D45D04" w:rsidRDefault="00D45D04" w:rsidP="00D45D04">
      <w:pPr>
        <w:ind w:left="567"/>
        <w:jc w:val="both"/>
      </w:pPr>
      <w:bookmarkStart w:id="6" w:name="_Hlk167886782"/>
      <w:r>
        <w:t>…………………………………………………………………………………………….</w:t>
      </w:r>
    </w:p>
    <w:bookmarkEnd w:id="6"/>
    <w:p w14:paraId="227FEE4D" w14:textId="77777777" w:rsidR="00D45D04" w:rsidRDefault="00D45D04" w:rsidP="00D45D04">
      <w:pPr>
        <w:ind w:left="567"/>
        <w:jc w:val="both"/>
        <w:rPr>
          <w:lang w:eastAsia="en-GB"/>
        </w:rPr>
      </w:pPr>
    </w:p>
    <w:p w14:paraId="20E5B34D" w14:textId="62782215" w:rsidR="00D45D04" w:rsidRDefault="00D45D04" w:rsidP="00D45D04">
      <w:pPr>
        <w:numPr>
          <w:ilvl w:val="0"/>
          <w:numId w:val="4"/>
        </w:numPr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56 CEEAG proszę wykazać, że beneficjenci środków dotyczących bezpieczeństwa dostaw będą otrzymywać skuteczne zachęty, aby przyczynić się do bezpieczeństwa dostaw</w:t>
      </w:r>
      <w:r w:rsidR="00152A2B">
        <w:t xml:space="preserve"> w okr</w:t>
      </w:r>
      <w:r>
        <w:t>esie dostawy. Zachęty te powinny być</w:t>
      </w:r>
      <w:r w:rsidR="00152A2B">
        <w:t xml:space="preserve"> z reg</w:t>
      </w:r>
      <w:r>
        <w:t>uły związane</w:t>
      </w:r>
      <w:r w:rsidR="00152A2B">
        <w:t xml:space="preserve"> z war</w:t>
      </w:r>
      <w:r>
        <w:t>tością niedostarczonej energii (VOLL), jak określono zgodnie</w:t>
      </w:r>
      <w:r w:rsidR="00152A2B">
        <w:t xml:space="preserve"> z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1</w:t>
      </w:r>
      <w:r>
        <w:t xml:space="preserve">1 rozporządzenia (UE) 2019/943. </w:t>
      </w:r>
    </w:p>
    <w:p w14:paraId="2B0809CF" w14:textId="77777777" w:rsidR="00D45D04" w:rsidRDefault="00D45D04" w:rsidP="00D45D04">
      <w:pPr>
        <w:ind w:left="567"/>
        <w:jc w:val="both"/>
      </w:pPr>
      <w:r>
        <w:t>…………………………………………………………………………………………….</w:t>
      </w:r>
    </w:p>
    <w:p w14:paraId="49FC4837" w14:textId="49EF93F0" w:rsidR="005F14EB" w:rsidRDefault="005F14EB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wyjaśnić, dlaczego nie stosuje się procedury przetargowej zgodnej</w:t>
      </w:r>
      <w:r w:rsidR="00152A2B">
        <w:t xml:space="preserve"> z zas</w:t>
      </w:r>
      <w:r>
        <w:t xml:space="preserve">adami konkurencji (na podstawie </w:t>
      </w:r>
      <w:r w:rsidRPr="00152A2B">
        <w:t>pkt</w:t>
      </w:r>
      <w:r w:rsidR="00152A2B" w:rsidRPr="00152A2B">
        <w:t> </w:t>
      </w:r>
      <w:r w:rsidRPr="00152A2B">
        <w:t>3</w:t>
      </w:r>
      <w:r>
        <w:t xml:space="preserve">55 CEEAG). </w:t>
      </w:r>
    </w:p>
    <w:p w14:paraId="5A7A4907" w14:textId="099BEAED" w:rsidR="005F14EB" w:rsidRDefault="005F14EB" w:rsidP="00DB2066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54A1C8FD" w14:textId="24AF1E32" w:rsidR="00DB2066" w:rsidRPr="00303CDD" w:rsidRDefault="00C122DD" w:rsidP="00C122DD">
      <w:pPr>
        <w:numPr>
          <w:ilvl w:val="0"/>
          <w:numId w:val="4"/>
        </w:numPr>
        <w:ind w:left="567" w:hanging="567"/>
        <w:jc w:val="both"/>
      </w:pPr>
      <w:r>
        <w:t>W przypadku programów pomocy proszę przedstawić wykaz projektów referencyjnych oraz wyjaśnić, dlaczego zostały one określone (na przykład</w:t>
      </w:r>
      <w:r w:rsidR="00152A2B">
        <w:t xml:space="preserve"> z uwa</w:t>
      </w:r>
      <w:r>
        <w:t>gi na to, że można oczekiwać, iż</w:t>
      </w:r>
      <w:r w:rsidR="00152A2B">
        <w:t xml:space="preserve"> w ram</w:t>
      </w:r>
      <w:r>
        <w:t>ach każdego projektu referencyjnego koszty</w:t>
      </w:r>
      <w:r w:rsidR="00152A2B">
        <w:t xml:space="preserve"> i prz</w:t>
      </w:r>
      <w:r>
        <w:t>ychody będą zasadniczo podobne). Aby uniknąć wątpliwości, projekt referencyjny to przykładowy projekt, który jest reprezentatywny dla przeciętnego projektu</w:t>
      </w:r>
      <w:r w:rsidR="00152A2B">
        <w:t xml:space="preserve"> w kat</w:t>
      </w:r>
      <w:r>
        <w:t>egorii beneficjentów kwalifikujących się do programu pomocy (</w:t>
      </w:r>
      <w:r w:rsidRPr="00152A2B">
        <w:t>pkt</w:t>
      </w:r>
      <w:r w:rsidR="00152A2B" w:rsidRPr="00152A2B">
        <w:t> </w:t>
      </w:r>
      <w:r w:rsidRPr="00152A2B">
        <w:t>1</w:t>
      </w:r>
      <w:r>
        <w:t xml:space="preserve">9 </w:t>
      </w:r>
      <w:proofErr w:type="spellStart"/>
      <w:r>
        <w:t>ppkt</w:t>
      </w:r>
      <w:proofErr w:type="spellEnd"/>
      <w:r>
        <w:t xml:space="preserve"> 63 CEEAG). </w:t>
      </w:r>
    </w:p>
    <w:p w14:paraId="5C69FCBF" w14:textId="4A976914" w:rsidR="007F119D" w:rsidRPr="00303CDD" w:rsidRDefault="007F119D" w:rsidP="007F119D">
      <w:pPr>
        <w:ind w:left="567"/>
      </w:pPr>
      <w:r>
        <w:t>……………………………………………………………………………………………</w:t>
      </w:r>
    </w:p>
    <w:p w14:paraId="4D68EF6E" w14:textId="7BAD4BA8" w:rsidR="007F119D" w:rsidRPr="00152A2B" w:rsidRDefault="0003031C" w:rsidP="006F39D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5</w:t>
      </w:r>
      <w:r>
        <w:t>1 CEEAG proszę wykazać –</w:t>
      </w:r>
      <w:r w:rsidR="00152A2B">
        <w:t xml:space="preserve"> w odn</w:t>
      </w:r>
      <w:r>
        <w:t>iesieniu do każdego projektu referencyjnego (w przypadku programów pomocy) lub każdego beneficjenta (w przypadku pomocy indywidualnej) – że pomoc nie przekracza niezbędnego minimum, tj. różnicy między wartością bieżącą netto</w:t>
      </w:r>
      <w:r w:rsidR="00152A2B">
        <w:t xml:space="preserve"> w prz</w:t>
      </w:r>
      <w:r>
        <w:t>ypadku scenariusza faktycznego</w:t>
      </w:r>
      <w:r w:rsidR="00152A2B">
        <w:t xml:space="preserve"> a war</w:t>
      </w:r>
      <w:r>
        <w:t>tością bieżącą netto</w:t>
      </w:r>
      <w:r w:rsidR="00152A2B">
        <w:t xml:space="preserve"> w prz</w:t>
      </w:r>
      <w:r>
        <w:t>ypadku scenariusza alternatywnego</w:t>
      </w:r>
      <w:r w:rsidR="00152A2B">
        <w:t xml:space="preserve"> w okr</w:t>
      </w:r>
      <w:r>
        <w:t>esie trwania projektu referencyjnego lub projektu. Na potrzeby takiej oceny proszę przedstawić –</w:t>
      </w:r>
      <w:r w:rsidR="00152A2B">
        <w:t xml:space="preserve"> w odn</w:t>
      </w:r>
      <w:r>
        <w:t>iesieniu do scenariusza faktycznego</w:t>
      </w:r>
      <w:r w:rsidR="00152A2B">
        <w:t xml:space="preserve"> i wia</w:t>
      </w:r>
      <w:r>
        <w:t>rygodnego scenariusza alternatywnego</w:t>
      </w:r>
      <w:r w:rsidRPr="00FF6161">
        <w:rPr>
          <w:rStyle w:val="FootnoteReference"/>
        </w:rPr>
        <w:footnoteReference w:id="7"/>
      </w:r>
      <w:r>
        <w:t xml:space="preserve"> – określenie ilościowe wszystkich głównych kosztów</w:t>
      </w:r>
      <w:r w:rsidR="00152A2B">
        <w:t xml:space="preserve"> i prz</w:t>
      </w:r>
      <w:r>
        <w:t>ychodów, szacunkowy średni ważony koszt kapitału (WACC) beneficjentów (lub projektów referencyjnych</w:t>
      </w:r>
      <w:r w:rsidR="00152A2B">
        <w:t xml:space="preserve"> w prz</w:t>
      </w:r>
      <w:r>
        <w:t>ypadku programów pomocy)</w:t>
      </w:r>
      <w:r w:rsidR="00152A2B">
        <w:t xml:space="preserve"> w cel</w:t>
      </w:r>
      <w:r>
        <w:t>u zdyskontowania przyszłych przepływów środków pieniężnych,</w:t>
      </w:r>
      <w:r w:rsidR="00152A2B">
        <w:t xml:space="preserve"> a tak</w:t>
      </w:r>
      <w:r>
        <w:t>że wartość bieżącą netto</w:t>
      </w:r>
      <w:r w:rsidR="00152A2B">
        <w:t xml:space="preserve"> w prz</w:t>
      </w:r>
      <w:r>
        <w:t>ypadku scenariusza faktycznego</w:t>
      </w:r>
      <w:r w:rsidR="00152A2B">
        <w:t xml:space="preserve"> i alt</w:t>
      </w:r>
      <w:r>
        <w:t>ernatywnego</w:t>
      </w:r>
      <w:r w:rsidR="00152A2B">
        <w:t xml:space="preserve"> w cał</w:t>
      </w:r>
      <w:r>
        <w:t>ym okresie realizacji projektu/projektu referencyjnego</w:t>
      </w:r>
      <w:r w:rsidRPr="00152A2B">
        <w:t>.</w:t>
      </w:r>
      <w:r w:rsidR="00152A2B" w:rsidRPr="00152A2B">
        <w:t xml:space="preserve"> </w:t>
      </w:r>
    </w:p>
    <w:p w14:paraId="4DB6378F" w14:textId="78A420A2" w:rsidR="007F119D" w:rsidRDefault="007F119D" w:rsidP="006F39D2">
      <w:pPr>
        <w:numPr>
          <w:ilvl w:val="0"/>
          <w:numId w:val="37"/>
        </w:numPr>
        <w:ind w:left="1134" w:hanging="283"/>
      </w:pPr>
      <w:r>
        <w:t>Informacje te należy przedłożyć</w:t>
      </w:r>
      <w:r w:rsidR="00152A2B">
        <w:t xml:space="preserve"> w zał</w:t>
      </w:r>
      <w:r>
        <w:t>ączniku do niniejszego formularza zgłoszeniowego (przy użyciu pliku Excel,</w:t>
      </w:r>
      <w:r w:rsidR="00152A2B">
        <w:t xml:space="preserve"> w któ</w:t>
      </w:r>
      <w:r>
        <w:t xml:space="preserve">rym widoczne są wszystkie wzory). </w:t>
      </w:r>
    </w:p>
    <w:p w14:paraId="791F4E37" w14:textId="77777777" w:rsidR="00217A1A" w:rsidRPr="00066DA1" w:rsidRDefault="00217A1A" w:rsidP="00217A1A">
      <w:pPr>
        <w:ind w:left="1134"/>
        <w:rPr>
          <w:lang w:eastAsia="en-GB"/>
        </w:rPr>
      </w:pPr>
    </w:p>
    <w:p w14:paraId="51E93FB9" w14:textId="06325AD4" w:rsidR="006F39D2" w:rsidRDefault="006F39D2" w:rsidP="006F39D2">
      <w:pPr>
        <w:ind w:left="1134"/>
      </w:pPr>
      <w:r>
        <w:t>………………………………………………………………………………………</w:t>
      </w:r>
    </w:p>
    <w:p w14:paraId="1D1204B7" w14:textId="77777777" w:rsidR="00CA6577" w:rsidRPr="007F119D" w:rsidRDefault="00CA6577" w:rsidP="00CA6577">
      <w:pPr>
        <w:ind w:left="1287"/>
        <w:rPr>
          <w:lang w:val="en-IE" w:eastAsia="en-GB"/>
        </w:rPr>
      </w:pPr>
    </w:p>
    <w:p w14:paraId="627E58AA" w14:textId="7AC13D1B" w:rsidR="007F119D" w:rsidRDefault="007F119D" w:rsidP="006F39D2">
      <w:pPr>
        <w:numPr>
          <w:ilvl w:val="0"/>
          <w:numId w:val="37"/>
        </w:numPr>
        <w:ind w:left="1134" w:hanging="283"/>
      </w:pPr>
      <w:r>
        <w:t>Proszę podać –</w:t>
      </w:r>
      <w:r w:rsidR="00152A2B">
        <w:t xml:space="preserve"> w odn</w:t>
      </w:r>
      <w:r>
        <w:t>iesieniu do scenariusza faktycznego</w:t>
      </w:r>
      <w:r w:rsidR="00152A2B">
        <w:t xml:space="preserve"> i pra</w:t>
      </w:r>
      <w:r>
        <w:t>wdopodobnego scenariusza alternatywnego – szczegółowe informacje na temat założeń przyjętych dla każdego aspektu określenia ilościowego kosztów</w:t>
      </w:r>
      <w:r w:rsidR="00152A2B">
        <w:t xml:space="preserve"> i prz</w:t>
      </w:r>
      <w:r>
        <w:t xml:space="preserve">ychodów, </w:t>
      </w:r>
      <w:r>
        <w:lastRenderedPageBreak/>
        <w:t>metodyki</w:t>
      </w:r>
      <w:r w:rsidR="00152A2B">
        <w:t xml:space="preserve"> i pow</w:t>
      </w:r>
      <w:r>
        <w:t>odów wyboru tych założeń oraz będących ich podstawą źródeł (proszę na przykład uwzględnić założenia wykorzystane do opracowania tych scenariuszy oraz źródło/uzasadnienie tych założeń).</w:t>
      </w:r>
    </w:p>
    <w:p w14:paraId="7C74300E" w14:textId="77777777" w:rsidR="00217A1A" w:rsidRDefault="00217A1A" w:rsidP="00217A1A">
      <w:pPr>
        <w:ind w:left="1134"/>
        <w:rPr>
          <w:lang w:val="en-IE" w:eastAsia="en-GB"/>
        </w:rPr>
      </w:pPr>
    </w:p>
    <w:p w14:paraId="79918851" w14:textId="58CA1017" w:rsidR="00CA6577" w:rsidRDefault="006F39D2" w:rsidP="006F39D2">
      <w:pPr>
        <w:ind w:left="1134"/>
      </w:pPr>
      <w:r>
        <w:t>………………………………………………………………………………………</w:t>
      </w:r>
    </w:p>
    <w:p w14:paraId="16028413" w14:textId="77777777" w:rsidR="00CA6577" w:rsidRPr="007F119D" w:rsidRDefault="00CA6577" w:rsidP="00CA6577">
      <w:pPr>
        <w:rPr>
          <w:lang w:val="en-IE" w:eastAsia="en-GB"/>
        </w:rPr>
      </w:pPr>
    </w:p>
    <w:p w14:paraId="4A30E10A" w14:textId="41CA6834" w:rsidR="005F14EB" w:rsidRPr="006F39D2" w:rsidRDefault="007F119D" w:rsidP="006F39D2">
      <w:pPr>
        <w:numPr>
          <w:ilvl w:val="0"/>
          <w:numId w:val="37"/>
        </w:numPr>
        <w:ind w:left="1134" w:hanging="283"/>
      </w:pPr>
      <w:r>
        <w:t>Można również załączyć do niniejszego formularza zgłoszeniowego dokumenty wymienione</w:t>
      </w:r>
      <w:r w:rsidR="00152A2B">
        <w:t xml:space="preserve"> w prz</w:t>
      </w:r>
      <w:r>
        <w:t>ypisie 39 CEEAG. Dokumenty organów przedsiębiorstwa mogą być szczególnie przydatne</w:t>
      </w:r>
      <w:r w:rsidR="00152A2B">
        <w:t xml:space="preserve"> w prz</w:t>
      </w:r>
      <w:r>
        <w:t>ypadku środków pomocy indywidualnej lub programów pomocy,</w:t>
      </w:r>
      <w:r w:rsidR="00152A2B">
        <w:t xml:space="preserve"> z któ</w:t>
      </w:r>
      <w:r>
        <w:t>rych korzysta szczególnie ograniczona liczba beneficjentów. Jeżeli takie dokumenty są załączone do formularza zgłoszeniowego, proszę przedstawić poniżej ich zestawienie,</w:t>
      </w:r>
      <w:r w:rsidR="00152A2B">
        <w:t xml:space="preserve"> z wys</w:t>
      </w:r>
      <w:r>
        <w:t>zczególnieniem ich autora, daty ich sporządzenia oraz kontekstu,</w:t>
      </w:r>
      <w:r w:rsidR="00152A2B">
        <w:t xml:space="preserve"> w jak</w:t>
      </w:r>
      <w:r>
        <w:t>im zostały wykorzystane.</w:t>
      </w:r>
    </w:p>
    <w:p w14:paraId="192A4C22" w14:textId="1929C07E" w:rsidR="004F192A" w:rsidRPr="000575C3" w:rsidRDefault="00217A1A" w:rsidP="004F192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  <w:r>
        <w:tab/>
      </w:r>
    </w:p>
    <w:p w14:paraId="517A29B1" w14:textId="0C4233F9" w:rsidR="000575C3" w:rsidRPr="00142B91" w:rsidRDefault="006630EE" w:rsidP="006630E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Jeżeli zastosowanie ma </w:t>
      </w:r>
      <w:r w:rsidRPr="00152A2B">
        <w:t>pkt</w:t>
      </w:r>
      <w:r w:rsidR="00152A2B" w:rsidRPr="00152A2B">
        <w:t> </w:t>
      </w:r>
      <w:r w:rsidRPr="00152A2B">
        <w:t>5</w:t>
      </w:r>
      <w:r>
        <w:t xml:space="preserve">5 CEEAG, proszę podać informacje na temat modeli rekompensaty, których wprowadzenie państwo członkowskie może planować (połączenie podejść </w:t>
      </w:r>
      <w:r>
        <w:rPr>
          <w:i/>
        </w:rPr>
        <w:t xml:space="preserve">ex </w:t>
      </w:r>
      <w:proofErr w:type="spellStart"/>
      <w:r>
        <w:rPr>
          <w:i/>
        </w:rPr>
        <w:t>ante</w:t>
      </w:r>
      <w:proofErr w:type="spellEnd"/>
      <w:r>
        <w:t xml:space="preserve"> i </w:t>
      </w:r>
      <w:r>
        <w:rPr>
          <w:i/>
        </w:rPr>
        <w:t>ex post</w:t>
      </w:r>
      <w:r>
        <w:t xml:space="preserve"> lub mechanizm wycofania lub monitorowania kosztów </w:t>
      </w:r>
      <w:r>
        <w:rPr>
          <w:i/>
        </w:rPr>
        <w:t>ex post</w:t>
      </w:r>
      <w:r>
        <w:t xml:space="preserve">). </w:t>
      </w:r>
    </w:p>
    <w:p w14:paraId="1469FE3D" w14:textId="75B98121" w:rsidR="000575C3" w:rsidRPr="008515FB" w:rsidRDefault="009329F1" w:rsidP="000575C3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Jeżeli </w:t>
      </w:r>
      <w:r w:rsidRPr="00152A2B">
        <w:t>pkt</w:t>
      </w:r>
      <w:r w:rsidR="00152A2B" w:rsidRPr="00152A2B">
        <w:t> </w:t>
      </w:r>
      <w:r w:rsidRPr="00152A2B">
        <w:t>5</w:t>
      </w:r>
      <w:r>
        <w:t xml:space="preserve">5 CEEAG nie ma zastosowania do środka (środków), proszę podać uzasadnienie. </w:t>
      </w:r>
    </w:p>
    <w:p w14:paraId="63611800" w14:textId="5021059F" w:rsidR="00DD1BB0" w:rsidRDefault="009329F1" w:rsidP="00EA5DDD">
      <w:pPr>
        <w:tabs>
          <w:tab w:val="left" w:leader="dot" w:pos="9072"/>
        </w:tabs>
        <w:spacing w:before="120" w:after="120"/>
        <w:ind w:left="567"/>
        <w:jc w:val="both"/>
        <w:rPr>
          <w:highlight w:val="yellow"/>
        </w:rPr>
      </w:pPr>
      <w:r>
        <w:tab/>
      </w:r>
    </w:p>
    <w:p w14:paraId="3AD989F1" w14:textId="260AE715" w:rsidR="00EF6485" w:rsidRDefault="00EF6485" w:rsidP="00EA5DDD"/>
    <w:p w14:paraId="79CD33D7" w14:textId="3D87CF9E" w:rsidR="00EF6485" w:rsidRDefault="00EF6485" w:rsidP="00EF6485">
      <w:pPr>
        <w:numPr>
          <w:ilvl w:val="0"/>
          <w:numId w:val="4"/>
        </w:numPr>
        <w:ind w:left="567" w:hanging="567"/>
        <w:jc w:val="both"/>
      </w:pPr>
      <w:r>
        <w:t>Jeżeli zgłoszony środek (środki) ma postać konkurencyjnego świadectwa lub systemu zobowiązań dostawców (</w:t>
      </w:r>
      <w:r w:rsidRPr="00152A2B">
        <w:t>pkt</w:t>
      </w:r>
      <w:r w:rsidR="00152A2B" w:rsidRPr="00152A2B">
        <w:t> </w:t>
      </w:r>
      <w:r w:rsidRPr="00152A2B">
        <w:t>3</w:t>
      </w:r>
      <w:r>
        <w:t>57 CEEAG), proszę:</w:t>
      </w:r>
    </w:p>
    <w:p w14:paraId="504AC813" w14:textId="77777777" w:rsidR="00EF6485" w:rsidRDefault="00EF6485" w:rsidP="00EF6485">
      <w:pPr>
        <w:pStyle w:val="ListParagraph"/>
        <w:ind w:hanging="436"/>
        <w:rPr>
          <w:lang w:eastAsia="en-GB"/>
        </w:rPr>
      </w:pPr>
    </w:p>
    <w:p w14:paraId="5FEA5C3D" w14:textId="18400395" w:rsidR="00EF6485" w:rsidRDefault="0088099D" w:rsidP="00EA5DDD">
      <w:pPr>
        <w:numPr>
          <w:ilvl w:val="0"/>
          <w:numId w:val="61"/>
        </w:numPr>
        <w:spacing w:after="240"/>
        <w:ind w:left="1134" w:hanging="283"/>
        <w:jc w:val="both"/>
      </w:pPr>
      <w:r>
        <w:t>potwierdzić, że popyt</w:t>
      </w:r>
      <w:r w:rsidR="00152A2B">
        <w:t xml:space="preserve"> w sys</w:t>
      </w:r>
      <w:r>
        <w:t>temie zostanie ustalony poniżej poziomu potencjalnej podaży; oraz</w:t>
      </w:r>
    </w:p>
    <w:p w14:paraId="3714D680" w14:textId="6175BEB4" w:rsidR="006F39D2" w:rsidRDefault="006F39D2" w:rsidP="00217A1A">
      <w:pPr>
        <w:spacing w:after="240"/>
        <w:ind w:left="720" w:firstLine="414"/>
        <w:jc w:val="both"/>
      </w:pPr>
      <w:r>
        <w:t>………………………………………………………………………………………</w:t>
      </w:r>
    </w:p>
    <w:p w14:paraId="3CE17A1C" w14:textId="74EE7961" w:rsidR="00EF6485" w:rsidRDefault="0088099D" w:rsidP="00712B3C">
      <w:pPr>
        <w:numPr>
          <w:ilvl w:val="0"/>
          <w:numId w:val="61"/>
        </w:numPr>
        <w:spacing w:after="240"/>
        <w:ind w:left="1134" w:hanging="283"/>
        <w:jc w:val="both"/>
      </w:pPr>
      <w:r>
        <w:t>wyjaśnić,</w:t>
      </w:r>
      <w:r w:rsidR="00152A2B">
        <w:t xml:space="preserve"> w jak</w:t>
      </w:r>
      <w:r>
        <w:t>i sposób zostanie ustalona cena wykupu/kary,</w:t>
      </w:r>
      <w:r w:rsidR="00152A2B">
        <w:t xml:space="preserve"> i czy</w:t>
      </w:r>
      <w:r>
        <w:t xml:space="preserve"> jej poziom zapewnia brak nadmiernej rekompensaty.</w:t>
      </w:r>
    </w:p>
    <w:p w14:paraId="27CDD2B2" w14:textId="60DAB3FE" w:rsidR="006F39D2" w:rsidRDefault="006F39D2" w:rsidP="00217A1A">
      <w:pPr>
        <w:spacing w:after="240"/>
        <w:ind w:left="720" w:firstLine="414"/>
        <w:jc w:val="both"/>
      </w:pPr>
      <w:r>
        <w:t>………………………………………………………………………………………</w:t>
      </w:r>
    </w:p>
    <w:p w14:paraId="3CF13603" w14:textId="77777777" w:rsidR="00EF6485" w:rsidRDefault="00EF6485" w:rsidP="00A32872">
      <w:pPr>
        <w:ind w:left="360"/>
      </w:pPr>
    </w:p>
    <w:p w14:paraId="4CEF8F72" w14:textId="77777777" w:rsidR="00B21377" w:rsidRPr="00863406" w:rsidRDefault="00B21377" w:rsidP="00A32872">
      <w:pPr>
        <w:ind w:left="360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FC6878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FC6878" w:rsidRDefault="00B21377" w:rsidP="00B21377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Kumulacja</w:t>
            </w:r>
          </w:p>
        </w:tc>
      </w:tr>
    </w:tbl>
    <w:p w14:paraId="2346A85D" w14:textId="28731697" w:rsidR="00B21377" w:rsidRPr="002A3B51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 xml:space="preserve">ach niniejszej sekcji, należy odnieść się do 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5</w:t>
      </w:r>
      <w:r>
        <w:rPr>
          <w:i/>
        </w:rPr>
        <w:t>6</w:t>
      </w:r>
      <w:r w:rsidR="00152A2B">
        <w:rPr>
          <w:i/>
        </w:rPr>
        <w:t xml:space="preserve"> i 5</w:t>
      </w:r>
      <w:r>
        <w:rPr>
          <w:i/>
        </w:rPr>
        <w:t>7 CEEAG</w:t>
      </w:r>
      <w:r>
        <w:t>.</w:t>
      </w:r>
    </w:p>
    <w:p w14:paraId="7159B0AA" w14:textId="7E29C40B" w:rsidR="00E5484B" w:rsidRPr="002A3B51" w:rsidRDefault="0004717F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O ile nie zostało to już określone</w:t>
      </w:r>
      <w:r w:rsidR="00152A2B">
        <w:t xml:space="preserve"> w czę</w:t>
      </w:r>
      <w:r>
        <w:t>ści I formularza informacji ogólnych</w:t>
      </w:r>
      <w:r w:rsidR="00152A2B">
        <w:t xml:space="preserve"> i aby</w:t>
      </w:r>
      <w:r>
        <w:t xml:space="preserve"> umożliwić ocenę zgodności</w:t>
      </w:r>
      <w:r w:rsidR="00152A2B">
        <w:t xml:space="preserve"> z </w:t>
      </w:r>
      <w:r w:rsidR="00152A2B" w:rsidRPr="00152A2B">
        <w:t>pkt </w:t>
      </w:r>
      <w:r w:rsidRPr="00152A2B">
        <w:t>5</w:t>
      </w:r>
      <w:r>
        <w:t>6 CEEAG, proszę wyjaśnić, czy pomoc</w:t>
      </w:r>
      <w:r w:rsidR="00152A2B">
        <w:t xml:space="preserve"> w ram</w:t>
      </w:r>
      <w:r>
        <w:t>ach zgłoszonego środka może być przyznawana równolegle</w:t>
      </w:r>
      <w:r w:rsidR="00152A2B">
        <w:t xml:space="preserve"> w ram</w:t>
      </w:r>
      <w:r>
        <w:t>ach szeregu programów pomocy lub łączona</w:t>
      </w:r>
      <w:r w:rsidR="00152A2B">
        <w:t xml:space="preserve"> z pom</w:t>
      </w:r>
      <w:r>
        <w:t xml:space="preserve">ocą ad hoc lub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 w:rsidR="00152A2B">
        <w:t xml:space="preserve"> w zwi</w:t>
      </w:r>
      <w:r>
        <w:t>ązku</w:t>
      </w:r>
      <w:r w:rsidR="00152A2B">
        <w:t xml:space="preserve"> z tym</w:t>
      </w:r>
      <w:r>
        <w:t>i samymi kosztami kwalifikowalnymi</w:t>
      </w:r>
      <w:r w:rsidR="00152A2B">
        <w:t>. W tak</w:t>
      </w:r>
      <w:r>
        <w:t>im przypadku proszę przedstawić szczegółowe informacje na temat tych programów pomocy, pomocy ad hoc</w:t>
      </w:r>
      <w:r w:rsidR="00152A2B">
        <w:t xml:space="preserve"> i pom</w:t>
      </w:r>
      <w:r>
        <w:t xml:space="preserve">ocy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t xml:space="preserve"> </w:t>
      </w:r>
      <w:r>
        <w:lastRenderedPageBreak/>
        <w:t>oraz wyjaśnić,</w:t>
      </w:r>
      <w:r w:rsidR="00152A2B">
        <w:t xml:space="preserve"> w jak</w:t>
      </w:r>
      <w:r>
        <w:t>i sposób pomoc będzie kumulowana. Można odnieść się do określenia ilościowego podanego powyżej.</w:t>
      </w:r>
    </w:p>
    <w:p w14:paraId="4EA350F2" w14:textId="6700FB40" w:rsidR="00D13239" w:rsidRPr="002A3B51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6B7496C1" w:rsidR="007257F0" w:rsidRPr="00EE2D70" w:rsidRDefault="00720951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W przypadku gdy zastosowanie ma </w:t>
      </w:r>
      <w:r w:rsidRPr="00152A2B">
        <w:t>pkt</w:t>
      </w:r>
      <w:r w:rsidR="00152A2B" w:rsidRPr="00152A2B">
        <w:t> </w:t>
      </w:r>
      <w:r w:rsidRPr="00152A2B">
        <w:t>5</w:t>
      </w:r>
      <w:r>
        <w:t>6 CEEAG, proszę wyjaśnić, jak zapewniono, by całkowita kwota pomocy przyznana</w:t>
      </w:r>
      <w:r w:rsidR="00152A2B">
        <w:t xml:space="preserve"> w ram</w:t>
      </w:r>
      <w:r>
        <w:t>ach zgłaszanego środka (środków) na dany projekt lub daną działalność nie prowadziła do nadmiernej rekompensaty lub przekroczenia maksymalnej kwoty pomocy dopuszczalnej na podstawie CEEAG. Maksymalną kwotą pomocy dopuszczalnej</w:t>
      </w:r>
      <w:r w:rsidR="00152A2B">
        <w:t xml:space="preserve"> w ram</w:t>
      </w:r>
      <w:r>
        <w:t>ach CEEAG jest albo kwota pomocy uwzględniona</w:t>
      </w:r>
      <w:r w:rsidR="00152A2B">
        <w:t xml:space="preserve"> w zwy</w:t>
      </w:r>
      <w:r>
        <w:t>cięskiej ofercie albo – jeżeli nie przeprowadza się procedury przetargowej – luka</w:t>
      </w:r>
      <w:r w:rsidR="00152A2B">
        <w:t xml:space="preserve"> w fin</w:t>
      </w:r>
      <w:r>
        <w:t>ansowaniu uwzględniająca wszystkie główne przychody,</w:t>
      </w:r>
      <w:r w:rsidR="00152A2B">
        <w:t xml:space="preserve"> w tym</w:t>
      </w:r>
      <w:r>
        <w:t xml:space="preserve"> inne źródła pomocy (</w:t>
      </w:r>
      <w:r w:rsidRPr="00152A2B">
        <w:t>pkt</w:t>
      </w:r>
      <w:r w:rsidR="00152A2B" w:rsidRPr="00152A2B">
        <w:t> </w:t>
      </w:r>
      <w:r w:rsidRPr="00152A2B">
        <w:t>5</w:t>
      </w:r>
      <w:r>
        <w:t>1 CEEAG). Jeżeli pomoc przyznana</w:t>
      </w:r>
      <w:r w:rsidR="00152A2B">
        <w:t xml:space="preserve"> w ram</w:t>
      </w:r>
      <w:r>
        <w:t>ach zgłoszonego środka (środków) pomocy może być kumulowana</w:t>
      </w:r>
      <w:r w:rsidR="00152A2B">
        <w:t xml:space="preserve"> z pom</w:t>
      </w:r>
      <w:r>
        <w:t>ocą państwa przyznaną</w:t>
      </w:r>
      <w:r w:rsidR="00152A2B">
        <w:t xml:space="preserve"> w ram</w:t>
      </w:r>
      <w:r>
        <w:t>ach innego instrumentu, proszę wskazać metodę wykorzystaną do zapewnienia zgodności</w:t>
      </w:r>
      <w:r w:rsidR="00152A2B">
        <w:t xml:space="preserve"> z war</w:t>
      </w:r>
      <w:r>
        <w:t>unkami określonymi</w:t>
      </w:r>
      <w:r w:rsidR="00152A2B">
        <w:t xml:space="preserve"> w </w:t>
      </w:r>
      <w:r w:rsidR="00152A2B" w:rsidRPr="00152A2B">
        <w:t>pkt </w:t>
      </w:r>
      <w:r w:rsidRPr="00152A2B">
        <w:t>5</w:t>
      </w:r>
      <w:r>
        <w:t xml:space="preserve">6 CEEAG. </w:t>
      </w:r>
    </w:p>
    <w:p w14:paraId="5A4E851C" w14:textId="1587758B" w:rsidR="007257F0" w:rsidRPr="00EE2D7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71B3176D" w:rsidR="009861F5" w:rsidRPr="00EE2D70" w:rsidRDefault="00562354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W przypadku gdy zastosowanie ma </w:t>
      </w:r>
      <w:r w:rsidRPr="00152A2B">
        <w:t>pkt</w:t>
      </w:r>
      <w:r w:rsidR="00152A2B" w:rsidRPr="00152A2B">
        <w:t> </w:t>
      </w:r>
      <w:r w:rsidRPr="00152A2B">
        <w:t>5</w:t>
      </w:r>
      <w:r>
        <w:t>7 CEEAG, tj. gdy pomoc przyznana</w:t>
      </w:r>
      <w:r w:rsidR="00152A2B">
        <w:t xml:space="preserve"> w ram</w:t>
      </w:r>
      <w:r>
        <w:t>ach zgłoszonego środka (środków) jest łączona</w:t>
      </w:r>
      <w:r w:rsidR="00152A2B">
        <w:t xml:space="preserve"> z cen</w:t>
      </w:r>
      <w:r>
        <w:t>tralnie zarządzanym finansowaniem unijnym</w:t>
      </w:r>
      <w:r w:rsidR="009B2F61">
        <w:rPr>
          <w:rStyle w:val="FootnoteReference"/>
          <w:lang w:eastAsia="en-GB"/>
        </w:rPr>
        <w:footnoteReference w:id="8"/>
      </w:r>
      <w:r>
        <w:t xml:space="preserve"> (które nie stanowi pomocy państwa), proszę wyjaśnić, jak zapewniono, aby całkowita wysokość finansowania publicznego przyznanego</w:t>
      </w:r>
      <w:r w:rsidR="00152A2B">
        <w:t xml:space="preserve"> w odn</w:t>
      </w:r>
      <w:r>
        <w:t xml:space="preserve">iesieniu do tych samych kosztów kwalifikowalnych nie doprowadziła do nadmiernej rekompensaty. </w:t>
      </w:r>
    </w:p>
    <w:p w14:paraId="4A76BA85" w14:textId="5308E4AE" w:rsidR="0078387C" w:rsidRDefault="009861F5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39D1B0" w14:textId="77777777" w:rsidR="0001211F" w:rsidRPr="00EE2D70" w:rsidRDefault="0001211F" w:rsidP="0078387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863406" w14:paraId="3B675B34" w14:textId="77777777" w:rsidTr="00504F2E">
        <w:tc>
          <w:tcPr>
            <w:tcW w:w="9322" w:type="dxa"/>
            <w:shd w:val="pct15" w:color="auto" w:fill="auto"/>
          </w:tcPr>
          <w:p w14:paraId="75619393" w14:textId="6035D4E3" w:rsidR="006773CE" w:rsidRPr="00863406" w:rsidRDefault="00571910" w:rsidP="00EA5DDD">
            <w:pPr>
              <w:pStyle w:val="Heading1"/>
              <w:numPr>
                <w:ilvl w:val="2"/>
                <w:numId w:val="24"/>
              </w:num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Przejrzystość</w:t>
            </w:r>
          </w:p>
        </w:tc>
      </w:tr>
    </w:tbl>
    <w:p w14:paraId="07229A8F" w14:textId="6FD96626" w:rsidR="006773CE" w:rsidRPr="007C0A44" w:rsidRDefault="006773CE" w:rsidP="006773CE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3.2.1.4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5</w:t>
      </w:r>
      <w:r>
        <w:rPr>
          <w:i/>
        </w:rPr>
        <w:t xml:space="preserve">8–61) CEEAG. </w:t>
      </w:r>
    </w:p>
    <w:p w14:paraId="2F56ABE9" w14:textId="5F6E2B6E" w:rsidR="00FF1BF6" w:rsidRPr="007C0A44" w:rsidRDefault="006F4C1A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potwierdzić, że państwo członkowskie spełni wymogi dotyczące przejrzystości określone</w:t>
      </w:r>
      <w:r w:rsidR="00152A2B">
        <w:t xml:space="preserve"> w </w:t>
      </w:r>
      <w:r w:rsidR="00152A2B" w:rsidRPr="00152A2B">
        <w:t>pkt </w:t>
      </w:r>
      <w:r w:rsidRPr="00152A2B">
        <w:t>5</w:t>
      </w:r>
      <w:r>
        <w:t>8–61 CEEAG.</w:t>
      </w:r>
    </w:p>
    <w:p w14:paraId="23A38736" w14:textId="77777777" w:rsidR="003A66DE" w:rsidRPr="00AB745F" w:rsidRDefault="003A66DE" w:rsidP="003A66D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3940E7D" w14:textId="375E6052" w:rsidR="007C0A44" w:rsidRPr="00EA5DDD" w:rsidRDefault="006F4C1A" w:rsidP="006F4C1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="inherit" w:hAnsi="inherit"/>
        </w:rPr>
      </w:pPr>
      <w:r>
        <w:rPr>
          <w:rFonts w:ascii="inherit" w:hAnsi="inherit"/>
        </w:rPr>
        <w:t>Proszę podać link do strony internetowej, na której publikowany będzie pełny tekst zatwierdzonego programu pomocy lub decyzji</w:t>
      </w:r>
      <w:r w:rsidR="00152A2B">
        <w:rPr>
          <w:rFonts w:ascii="inherit" w:hAnsi="inherit"/>
        </w:rPr>
        <w:t xml:space="preserve"> o prz</w:t>
      </w:r>
      <w:r>
        <w:rPr>
          <w:rFonts w:ascii="inherit" w:hAnsi="inherit"/>
        </w:rPr>
        <w:t>yznaniu pomocy indywidualnej oraz przepisów wykonawczych do tego programu lub decyzji,</w:t>
      </w:r>
      <w:r w:rsidR="00152A2B">
        <w:rPr>
          <w:rFonts w:ascii="inherit" w:hAnsi="inherit"/>
        </w:rPr>
        <w:t xml:space="preserve"> a tak</w:t>
      </w:r>
      <w:r>
        <w:rPr>
          <w:rFonts w:ascii="inherit" w:hAnsi="inherit"/>
        </w:rPr>
        <w:t>że informacje na temat każdej pomocy indywidualnej przyznanej ad hoc lub</w:t>
      </w:r>
      <w:r w:rsidR="00152A2B">
        <w:rPr>
          <w:rFonts w:ascii="inherit" w:hAnsi="inherit"/>
        </w:rPr>
        <w:t xml:space="preserve"> w ram</w:t>
      </w:r>
      <w:r>
        <w:rPr>
          <w:rFonts w:ascii="inherit" w:hAnsi="inherit"/>
        </w:rPr>
        <w:t>ach programu pomocy, zatwierdzonej na podstawie CEEAG</w:t>
      </w:r>
      <w:r w:rsidR="00152A2B">
        <w:rPr>
          <w:rFonts w:ascii="inherit" w:hAnsi="inherit"/>
        </w:rPr>
        <w:t xml:space="preserve"> i prz</w:t>
      </w:r>
      <w:r>
        <w:rPr>
          <w:rFonts w:ascii="inherit" w:hAnsi="inherit"/>
        </w:rPr>
        <w:t xml:space="preserve">ekraczającej 100 000 EUR. </w:t>
      </w:r>
    </w:p>
    <w:p w14:paraId="314335F7" w14:textId="230B1D03" w:rsidR="007C0A44" w:rsidRDefault="007C0A44" w:rsidP="007C0A4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77777777" w:rsidR="007C0A44" w:rsidRPr="00164ADE" w:rsidRDefault="007C0A44" w:rsidP="00EA5DDD">
      <w:pPr>
        <w:tabs>
          <w:tab w:val="left" w:leader="dot" w:pos="9072"/>
        </w:tabs>
        <w:spacing w:before="120" w:after="120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164ADE" w14:paraId="3CD6496D" w14:textId="77777777" w:rsidTr="00504F2E">
        <w:tc>
          <w:tcPr>
            <w:tcW w:w="9322" w:type="dxa"/>
            <w:shd w:val="pct15" w:color="auto" w:fill="auto"/>
          </w:tcPr>
          <w:p w14:paraId="6D3C4956" w14:textId="6E7D5628" w:rsidR="008D37F9" w:rsidRPr="00757930" w:rsidRDefault="00011908" w:rsidP="00757930">
            <w:pPr>
              <w:pStyle w:val="Heading1"/>
              <w:numPr>
                <w:ilvl w:val="1"/>
                <w:numId w:val="24"/>
              </w:numPr>
              <w:jc w:val="left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Unikanie nadmiernego negatywnego wpływu na konkurencję</w:t>
            </w:r>
            <w:r w:rsidR="00152A2B">
              <w:rPr>
                <w:color w:val="000000"/>
                <w:sz w:val="24"/>
              </w:rPr>
              <w:t xml:space="preserve"> i han</w:t>
            </w:r>
            <w:r>
              <w:rPr>
                <w:color w:val="000000"/>
                <w:sz w:val="24"/>
              </w:rPr>
              <w:t>del oraz bilansowanie</w:t>
            </w:r>
          </w:p>
        </w:tc>
      </w:tr>
    </w:tbl>
    <w:p w14:paraId="6C8D04A2" w14:textId="61A3197F" w:rsidR="009D6AD7" w:rsidRDefault="00F83660" w:rsidP="00757930">
      <w:pPr>
        <w:spacing w:before="360" w:after="120"/>
        <w:jc w:val="both"/>
      </w:pPr>
      <w:r>
        <w:rPr>
          <w:i/>
        </w:rPr>
        <w:lastRenderedPageBreak/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4.8.5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3</w:t>
      </w:r>
      <w:r>
        <w:rPr>
          <w:i/>
        </w:rPr>
        <w:t>59–370)</w:t>
      </w:r>
      <w:r w:rsidR="00152A2B">
        <w:rPr>
          <w:i/>
        </w:rPr>
        <w:t xml:space="preserve"> i sek</w:t>
      </w:r>
      <w:r>
        <w:rPr>
          <w:i/>
        </w:rPr>
        <w:t>cji 3.3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7</w:t>
      </w:r>
      <w:r>
        <w:rPr>
          <w:i/>
        </w:rPr>
        <w:t xml:space="preserve">1–76) CEEAG. </w:t>
      </w:r>
    </w:p>
    <w:p w14:paraId="289C641A" w14:textId="0C43986F" w:rsidR="002955E1" w:rsidRDefault="002955E1" w:rsidP="00AA5AF1">
      <w:pPr>
        <w:numPr>
          <w:ilvl w:val="0"/>
          <w:numId w:val="4"/>
        </w:numPr>
        <w:spacing w:after="240"/>
        <w:ind w:left="567" w:hanging="567"/>
        <w:jc w:val="both"/>
        <w:rPr>
          <w:i/>
          <w:color w:val="000000"/>
        </w:rPr>
      </w:pPr>
      <w:r>
        <w:rPr>
          <w:color w:val="000000"/>
        </w:rPr>
        <w:t>Aby umożliwić ocenę zgodności</w:t>
      </w:r>
      <w:r w:rsidR="00152A2B">
        <w:rPr>
          <w:color w:val="000000"/>
        </w:rPr>
        <w:t xml:space="preserve"> z </w:t>
      </w:r>
      <w:r w:rsidR="00152A2B" w:rsidRPr="00152A2B">
        <w:rPr>
          <w:color w:val="000000"/>
        </w:rPr>
        <w:t>pkt </w:t>
      </w:r>
      <w:r w:rsidRPr="00152A2B">
        <w:rPr>
          <w:color w:val="000000"/>
        </w:rPr>
        <w:t>3</w:t>
      </w:r>
      <w:r>
        <w:rPr>
          <w:color w:val="000000"/>
        </w:rPr>
        <w:t>59, 360</w:t>
      </w:r>
      <w:r w:rsidR="00152A2B">
        <w:rPr>
          <w:color w:val="000000"/>
        </w:rPr>
        <w:t xml:space="preserve"> i 3</w:t>
      </w:r>
      <w:r>
        <w:rPr>
          <w:color w:val="000000"/>
        </w:rPr>
        <w:t>61 CEEAG, proszę:</w:t>
      </w:r>
    </w:p>
    <w:p w14:paraId="3CDD8237" w14:textId="291A03A5" w:rsidR="005333EE" w:rsidRPr="00757930" w:rsidRDefault="00967292" w:rsidP="00B02BC1">
      <w:pPr>
        <w:numPr>
          <w:ilvl w:val="0"/>
          <w:numId w:val="66"/>
        </w:numPr>
        <w:spacing w:after="240"/>
        <w:ind w:left="1134" w:hanging="283"/>
        <w:jc w:val="both"/>
        <w:rPr>
          <w:i/>
          <w:color w:val="000000"/>
        </w:rPr>
      </w:pPr>
      <w:r>
        <w:t>wykazać (o ile nie dokonano tego już</w:t>
      </w:r>
      <w:r w:rsidR="00152A2B">
        <w:t xml:space="preserve"> w odp</w:t>
      </w:r>
      <w:r>
        <w:t xml:space="preserve">owiedzi na pytanie </w:t>
      </w:r>
      <w:r w:rsidR="00B728A5">
        <w:rPr>
          <w:highlight w:val="yellow"/>
        </w:rPr>
        <w:fldChar w:fldCharType="begin"/>
      </w:r>
      <w:r w:rsidR="00B728A5">
        <w:instrText xml:space="preserve"> REF _Ref168390744 \r \h </w:instrText>
      </w:r>
      <w:r w:rsidR="00B728A5">
        <w:rPr>
          <w:highlight w:val="yellow"/>
        </w:rPr>
      </w:r>
      <w:r w:rsidR="00B728A5">
        <w:rPr>
          <w:highlight w:val="yellow"/>
        </w:rPr>
        <w:fldChar w:fldCharType="separate"/>
      </w:r>
      <w:r w:rsidR="00B728A5">
        <w:t>23</w:t>
      </w:r>
      <w:r w:rsidR="00B728A5">
        <w:rPr>
          <w:highlight w:val="yellow"/>
        </w:rPr>
        <w:fldChar w:fldCharType="end"/>
      </w:r>
      <w:r>
        <w:t xml:space="preserve"> powyżej), że pomoc ma na celu utrzymanie skutecznego funkcjonowania rynków oraz zachowanie skutecznej zachęty do prowadzenia działalności</w:t>
      </w:r>
      <w:r w:rsidR="00152A2B">
        <w:t xml:space="preserve"> i syg</w:t>
      </w:r>
      <w:r>
        <w:t>nałów cenowych;</w:t>
      </w:r>
      <w:r>
        <w:rPr>
          <w:color w:val="000000"/>
        </w:rPr>
        <w:t xml:space="preserve"> </w:t>
      </w:r>
    </w:p>
    <w:p w14:paraId="289DEBC3" w14:textId="1F4CE1C7" w:rsidR="0058494E" w:rsidRPr="00757930" w:rsidRDefault="0058494E" w:rsidP="00217A1A">
      <w:pPr>
        <w:spacing w:after="240"/>
        <w:ind w:left="720" w:firstLine="414"/>
        <w:jc w:val="both"/>
        <w:rPr>
          <w:i/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2DDF31A5" w14:textId="25888BC4" w:rsidR="002955E1" w:rsidRPr="00757930" w:rsidRDefault="0058494E" w:rsidP="00B02BC1">
      <w:pPr>
        <w:numPr>
          <w:ilvl w:val="0"/>
          <w:numId w:val="66"/>
        </w:numPr>
        <w:spacing w:after="240"/>
        <w:ind w:left="1134" w:hanging="283"/>
        <w:jc w:val="both"/>
        <w:rPr>
          <w:i/>
          <w:color w:val="000000"/>
        </w:rPr>
      </w:pPr>
      <w:r>
        <w:rPr>
          <w:color w:val="000000"/>
        </w:rPr>
        <w:t>potwierdzić brak zachęt do produkcji energii, która wyparłaby mniej zanieczyszczające formy energii;</w:t>
      </w:r>
    </w:p>
    <w:p w14:paraId="546A7806" w14:textId="3689F66E" w:rsidR="0058494E" w:rsidRPr="00757930" w:rsidRDefault="0058494E" w:rsidP="00217A1A">
      <w:pPr>
        <w:spacing w:after="240"/>
        <w:ind w:left="720" w:firstLine="414"/>
        <w:jc w:val="both"/>
        <w:rPr>
          <w:i/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631CC8BC" w14:textId="41975194" w:rsidR="0058494E" w:rsidRPr="00757930" w:rsidRDefault="0058494E" w:rsidP="00757930">
      <w:pPr>
        <w:numPr>
          <w:ilvl w:val="0"/>
          <w:numId w:val="66"/>
        </w:numPr>
        <w:spacing w:after="240"/>
        <w:ind w:left="1134" w:hanging="283"/>
        <w:jc w:val="both"/>
        <w:rPr>
          <w:i/>
          <w:color w:val="000000"/>
        </w:rPr>
      </w:pPr>
      <w:r>
        <w:rPr>
          <w:color w:val="000000"/>
        </w:rPr>
        <w:t>wskazać, czy środek przewiduje płacenie za zdolność wytwórczą (EUR za megawat (MW)) czy za produkcję energii elektrycznej (EUR/MWh).</w:t>
      </w:r>
    </w:p>
    <w:p w14:paraId="2D8D148B" w14:textId="0F25A856" w:rsidR="00936A04" w:rsidRPr="00917696" w:rsidRDefault="00936A04" w:rsidP="00217A1A">
      <w:pPr>
        <w:spacing w:after="240"/>
        <w:ind w:left="720" w:firstLine="414"/>
        <w:jc w:val="both"/>
      </w:pPr>
      <w:r>
        <w:t>……………………………………………………………………………………..</w:t>
      </w:r>
    </w:p>
    <w:p w14:paraId="67025788" w14:textId="45F13C8B" w:rsidR="005333EE" w:rsidRDefault="005333EE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bookmarkStart w:id="7" w:name="_Ref169096013"/>
      <w:r>
        <w:rPr>
          <w:color w:val="000000"/>
        </w:rPr>
        <w:t>Proszę przedstawić dowody wskazujące, że środek spełnia wszelkie mające zastosowanie warunki dotyczące projektowania określone</w:t>
      </w:r>
      <w:r w:rsidR="00152A2B">
        <w:rPr>
          <w:color w:val="000000"/>
        </w:rPr>
        <w:t xml:space="preserve"> w </w:t>
      </w:r>
      <w:r w:rsidR="00152A2B" w:rsidRPr="00152A2B">
        <w:rPr>
          <w:color w:val="000000"/>
        </w:rPr>
        <w:t>art</w:t>
      </w:r>
      <w:r w:rsidRPr="00152A2B">
        <w:rPr>
          <w:color w:val="000000"/>
        </w:rPr>
        <w:t>.</w:t>
      </w:r>
      <w:r w:rsidR="00152A2B" w:rsidRPr="00152A2B">
        <w:rPr>
          <w:color w:val="000000"/>
        </w:rPr>
        <w:t> </w:t>
      </w:r>
      <w:r w:rsidRPr="00152A2B">
        <w:rPr>
          <w:color w:val="000000"/>
        </w:rPr>
        <w:t>2</w:t>
      </w:r>
      <w:r>
        <w:rPr>
          <w:color w:val="000000"/>
        </w:rPr>
        <w:t>2 rozporządzenia (UE) 2019/943 (</w:t>
      </w:r>
      <w:r w:rsidRPr="00152A2B">
        <w:rPr>
          <w:color w:val="000000"/>
        </w:rPr>
        <w:t>pkt</w:t>
      </w:r>
      <w:r w:rsidR="00152A2B" w:rsidRPr="00152A2B">
        <w:rPr>
          <w:color w:val="000000"/>
        </w:rPr>
        <w:t> </w:t>
      </w:r>
      <w:r w:rsidRPr="00152A2B">
        <w:rPr>
          <w:color w:val="000000"/>
        </w:rPr>
        <w:t>3</w:t>
      </w:r>
      <w:r>
        <w:rPr>
          <w:color w:val="000000"/>
        </w:rPr>
        <w:t>62 CEEAG).</w:t>
      </w:r>
      <w:bookmarkEnd w:id="7"/>
    </w:p>
    <w:p w14:paraId="021E0476" w14:textId="1654EF0E" w:rsidR="0058494E" w:rsidRPr="00A32872" w:rsidRDefault="0058494E" w:rsidP="00757930">
      <w:pPr>
        <w:spacing w:after="240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5FE4F87C" w14:textId="6102C451" w:rsidR="005333EE" w:rsidRPr="00A32872" w:rsidRDefault="005333EE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>Zgodnie</w:t>
      </w:r>
      <w:r w:rsidR="00152A2B">
        <w:rPr>
          <w:color w:val="000000"/>
        </w:rPr>
        <w:t xml:space="preserve"> z </w:t>
      </w:r>
      <w:r w:rsidR="00152A2B" w:rsidRPr="00152A2B">
        <w:rPr>
          <w:color w:val="000000"/>
        </w:rPr>
        <w:t>pkt </w:t>
      </w:r>
      <w:r w:rsidRPr="00152A2B">
        <w:rPr>
          <w:color w:val="000000"/>
        </w:rPr>
        <w:t>3</w:t>
      </w:r>
      <w:r>
        <w:rPr>
          <w:color w:val="000000"/>
        </w:rPr>
        <w:t>63 CEEAG proszę wykazać, że –</w:t>
      </w:r>
      <w:r w:rsidR="00152A2B">
        <w:rPr>
          <w:color w:val="000000"/>
        </w:rPr>
        <w:t xml:space="preserve"> w prz</w:t>
      </w:r>
      <w:r>
        <w:rPr>
          <w:color w:val="000000"/>
        </w:rPr>
        <w:t>ypadku rezerw strategicznych</w:t>
      </w:r>
      <w:r w:rsidR="00152A2B">
        <w:rPr>
          <w:color w:val="000000"/>
        </w:rPr>
        <w:t xml:space="preserve"> i wsz</w:t>
      </w:r>
      <w:r>
        <w:rPr>
          <w:color w:val="000000"/>
        </w:rPr>
        <w:t>elkich innych środków służących zapewnieniu wystarczalności zasobów,</w:t>
      </w:r>
      <w:r w:rsidR="00152A2B">
        <w:rPr>
          <w:color w:val="000000"/>
        </w:rPr>
        <w:t xml:space="preserve"> w tym</w:t>
      </w:r>
      <w:r>
        <w:rPr>
          <w:color w:val="000000"/>
        </w:rPr>
        <w:t xml:space="preserve"> systemów przerywalności, których zdolność wytwórcza jest poza rynkiem – aby zagwarantować, iż kształtowanie cen rynkowych nie ulegnie zakłóceniu, stosuje się łącznie następujące dodatkowe warunki:</w:t>
      </w:r>
    </w:p>
    <w:p w14:paraId="6E1DA574" w14:textId="056B9837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zasobami środków dysponuje się tylko wówczas, gdy operatorzy systemów przesyłowych prawdopodobnie wyczerpią swoje środki bilansujące, aby osiągnąć równowagę między popytem</w:t>
      </w:r>
      <w:r w:rsidR="00152A2B">
        <w:rPr>
          <w:color w:val="000000"/>
        </w:rPr>
        <w:t xml:space="preserve"> a pod</w:t>
      </w:r>
      <w:r>
        <w:rPr>
          <w:color w:val="000000"/>
        </w:rPr>
        <w:t>ażą;</w:t>
      </w:r>
    </w:p>
    <w:p w14:paraId="5D83821E" w14:textId="0B8EBE68" w:rsidR="009A1DEA" w:rsidRPr="00A32872" w:rsidRDefault="009A1DEA" w:rsidP="00217A1A">
      <w:pPr>
        <w:spacing w:after="240"/>
        <w:ind w:left="720" w:firstLine="41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02614F60" w14:textId="627A729F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w okresach rozliczania niezbilansowania,</w:t>
      </w:r>
      <w:r w:rsidR="00152A2B">
        <w:rPr>
          <w:color w:val="000000"/>
        </w:rPr>
        <w:t xml:space="preserve"> w prz</w:t>
      </w:r>
      <w:r>
        <w:rPr>
          <w:color w:val="000000"/>
        </w:rPr>
        <w:t>ypadku gdy zasoby</w:t>
      </w:r>
      <w:r w:rsidR="00152A2B">
        <w:rPr>
          <w:color w:val="000000"/>
        </w:rPr>
        <w:t xml:space="preserve"> w ram</w:t>
      </w:r>
      <w:r>
        <w:rPr>
          <w:color w:val="000000"/>
        </w:rPr>
        <w:t>ach środków zostały rozdysponowane, niezbilansowanie na rynku rozlicza się co najmniej na poziomie VOLL lub wartości wyższej niż techniczny limit cenowy na rynku dnia bieżącego,</w:t>
      </w:r>
      <w:r w:rsidR="00152A2B">
        <w:rPr>
          <w:color w:val="000000"/>
        </w:rPr>
        <w:t xml:space="preserve"> w zal</w:t>
      </w:r>
      <w:r>
        <w:rPr>
          <w:color w:val="000000"/>
        </w:rPr>
        <w:t>eżności od tego, która</w:t>
      </w:r>
      <w:r w:rsidR="00152A2B">
        <w:rPr>
          <w:color w:val="000000"/>
        </w:rPr>
        <w:t xml:space="preserve"> z tyc</w:t>
      </w:r>
      <w:r>
        <w:rPr>
          <w:color w:val="000000"/>
        </w:rPr>
        <w:t>h wartości jest wyższa;</w:t>
      </w:r>
    </w:p>
    <w:p w14:paraId="65BE28FE" w14:textId="0E55FD17" w:rsidR="009A1DEA" w:rsidRPr="00A32872" w:rsidRDefault="009A1DEA" w:rsidP="00217A1A">
      <w:pPr>
        <w:spacing w:after="240"/>
        <w:ind w:left="720" w:firstLine="41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6A2ECFA4" w14:textId="5AC0D555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produkcję będącą wynikiem działania środków przypisuje się podmiotom odpowiedzialnym za bilansowanie za pośrednictwem mechanizmu rozliczania niezbilansowania;</w:t>
      </w:r>
    </w:p>
    <w:p w14:paraId="4C371851" w14:textId="7E4E9F64" w:rsidR="009A1DEA" w:rsidRPr="00A32872" w:rsidRDefault="009A1DEA" w:rsidP="00217A1A">
      <w:pPr>
        <w:spacing w:after="240"/>
        <w:ind w:left="720" w:firstLine="41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20E0C882" w14:textId="479507E6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lastRenderedPageBreak/>
        <w:t>zasoby nie otrzymują wynagrodzenia</w:t>
      </w:r>
      <w:r w:rsidR="00152A2B">
        <w:rPr>
          <w:color w:val="000000"/>
        </w:rPr>
        <w:t xml:space="preserve"> z hur</w:t>
      </w:r>
      <w:r>
        <w:rPr>
          <w:color w:val="000000"/>
        </w:rPr>
        <w:t>towego rynku energii elektrycznej ani</w:t>
      </w:r>
      <w:r w:rsidR="00152A2B">
        <w:rPr>
          <w:color w:val="000000"/>
        </w:rPr>
        <w:t xml:space="preserve"> z ryn</w:t>
      </w:r>
      <w:r>
        <w:rPr>
          <w:color w:val="000000"/>
        </w:rPr>
        <w:t>ków bilansujących;</w:t>
      </w:r>
    </w:p>
    <w:p w14:paraId="28D6BF4F" w14:textId="7349BF2D" w:rsidR="009A1DEA" w:rsidRPr="00A32872" w:rsidRDefault="009A1DEA" w:rsidP="00217A1A">
      <w:pPr>
        <w:spacing w:after="240"/>
        <w:ind w:left="720" w:firstLine="41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6A78EC5B" w14:textId="4E0778EC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zasoby</w:t>
      </w:r>
      <w:r w:rsidR="00152A2B">
        <w:rPr>
          <w:color w:val="000000"/>
        </w:rPr>
        <w:t xml:space="preserve"> w ram</w:t>
      </w:r>
      <w:r>
        <w:rPr>
          <w:color w:val="000000"/>
        </w:rPr>
        <w:t>ach środków są poza rynkiem co najmniej przez okres obowiązywania umowy.</w:t>
      </w:r>
    </w:p>
    <w:p w14:paraId="6A586022" w14:textId="1CE2C6BC" w:rsidR="009A1DEA" w:rsidRPr="00A32872" w:rsidRDefault="009A1DEA" w:rsidP="00757930">
      <w:pPr>
        <w:spacing w:after="240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3C1043B0" w14:textId="4DD8F75B" w:rsidR="005333EE" w:rsidRDefault="005333EE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>W przypadku środków rekompensujących przeciążenie sieci, gdy zasoby są poza rynkiem, proszę potwierdzić, że zasoby te nie będą otrzymywać wynagrodzenia</w:t>
      </w:r>
      <w:r w:rsidR="00152A2B">
        <w:rPr>
          <w:color w:val="000000"/>
        </w:rPr>
        <w:t xml:space="preserve"> z hur</w:t>
      </w:r>
      <w:r>
        <w:rPr>
          <w:color w:val="000000"/>
        </w:rPr>
        <w:t>towego rynku energii elektrycznej lub rynków bilansujących i że będą pozostawać poza rynkami energii co najmniej przez okres obowiązywania umowy (</w:t>
      </w:r>
      <w:r w:rsidRPr="00152A2B">
        <w:rPr>
          <w:color w:val="000000"/>
        </w:rPr>
        <w:t>pkt</w:t>
      </w:r>
      <w:r w:rsidR="00152A2B" w:rsidRPr="00152A2B">
        <w:rPr>
          <w:color w:val="000000"/>
        </w:rPr>
        <w:t> </w:t>
      </w:r>
      <w:r w:rsidRPr="00152A2B">
        <w:rPr>
          <w:color w:val="000000"/>
        </w:rPr>
        <w:t>3</w:t>
      </w:r>
      <w:r>
        <w:rPr>
          <w:color w:val="000000"/>
        </w:rPr>
        <w:t>64 CEEAG).</w:t>
      </w:r>
    </w:p>
    <w:p w14:paraId="194E9B94" w14:textId="4EA0166D" w:rsidR="009A1DEA" w:rsidRPr="00A32872" w:rsidRDefault="009A1DEA" w:rsidP="00757930">
      <w:pPr>
        <w:spacing w:after="240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5AB2754B" w14:textId="15442BA3" w:rsidR="00E55520" w:rsidRPr="00A32872" w:rsidRDefault="005333EE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>W przypadku mechanizmów zdolności wytwórczych innych niż rezerwy strategiczne proszę wykazać, zgodnie</w:t>
      </w:r>
      <w:r w:rsidR="00152A2B">
        <w:rPr>
          <w:color w:val="000000"/>
        </w:rPr>
        <w:t xml:space="preserve"> z </w:t>
      </w:r>
      <w:r w:rsidR="00152A2B" w:rsidRPr="00152A2B">
        <w:rPr>
          <w:color w:val="000000"/>
        </w:rPr>
        <w:t>pkt </w:t>
      </w:r>
      <w:r w:rsidRPr="00152A2B">
        <w:rPr>
          <w:color w:val="000000"/>
        </w:rPr>
        <w:t>3</w:t>
      </w:r>
      <w:r>
        <w:rPr>
          <w:color w:val="000000"/>
        </w:rPr>
        <w:t>65 CEEAG, że środek:</w:t>
      </w:r>
    </w:p>
    <w:p w14:paraId="61F8EA90" w14:textId="5BF85614" w:rsidR="00560F07" w:rsidRDefault="005333EE" w:rsidP="00A864A9">
      <w:pPr>
        <w:numPr>
          <w:ilvl w:val="1"/>
          <w:numId w:val="68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jest skonstruowany</w:t>
      </w:r>
      <w:r w:rsidR="00152A2B">
        <w:rPr>
          <w:color w:val="000000"/>
        </w:rPr>
        <w:t xml:space="preserve"> w tak</w:t>
      </w:r>
      <w:r>
        <w:rPr>
          <w:color w:val="000000"/>
        </w:rPr>
        <w:t>i sposób, aby zapewnić, by cena płacona za dostępność automatycznie zmierzała do zera, gdy przewidywany poziom podaży zdolności wytwórczych będzie odpowiedni do pokrycia poziomu zapotrzebowania na zdolności;</w:t>
      </w:r>
    </w:p>
    <w:p w14:paraId="0E882792" w14:textId="50D04BCD" w:rsidR="00E308B3" w:rsidRPr="00560F07" w:rsidRDefault="00E308B3" w:rsidP="00217A1A">
      <w:pPr>
        <w:spacing w:after="240"/>
        <w:ind w:left="851" w:firstLine="283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…………………………………………………………………………………...</w:t>
      </w:r>
    </w:p>
    <w:p w14:paraId="56EC0706" w14:textId="0DA720FD" w:rsidR="00560F07" w:rsidRDefault="005333EE" w:rsidP="00A864A9">
      <w:pPr>
        <w:numPr>
          <w:ilvl w:val="1"/>
          <w:numId w:val="68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wynagradza uczestniczące zasoby jedynie za ich dostępność oraz zapewnia, aby wynagrodzenie to nie miało wpływu na decyzje dostawcy zdolności wytwórczych</w:t>
      </w:r>
      <w:r w:rsidR="00152A2B">
        <w:rPr>
          <w:color w:val="000000"/>
        </w:rPr>
        <w:t xml:space="preserve"> w spr</w:t>
      </w:r>
      <w:r>
        <w:rPr>
          <w:color w:val="000000"/>
        </w:rPr>
        <w:t>awie wytwarzania lub niewytwarzania energii;</w:t>
      </w:r>
    </w:p>
    <w:p w14:paraId="73BE4F0C" w14:textId="40F8224B" w:rsidR="00E308B3" w:rsidRPr="00560F07" w:rsidRDefault="00E308B3" w:rsidP="00217A1A">
      <w:pPr>
        <w:spacing w:after="240"/>
        <w:ind w:left="851" w:firstLine="283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……………………………………………………………………………...</w:t>
      </w:r>
    </w:p>
    <w:p w14:paraId="4E49888F" w14:textId="5A12E97A" w:rsidR="00560F07" w:rsidRDefault="005333EE" w:rsidP="00A864A9">
      <w:pPr>
        <w:numPr>
          <w:ilvl w:val="1"/>
          <w:numId w:val="68"/>
        </w:numPr>
        <w:ind w:left="1134" w:hanging="283"/>
        <w:jc w:val="both"/>
        <w:rPr>
          <w:color w:val="000000"/>
        </w:rPr>
      </w:pPr>
      <w:r>
        <w:rPr>
          <w:color w:val="000000"/>
        </w:rPr>
        <w:t>umożliwia, aby obowiązki</w:t>
      </w:r>
      <w:r w:rsidR="00152A2B">
        <w:rPr>
          <w:color w:val="000000"/>
        </w:rPr>
        <w:t xml:space="preserve"> w zak</w:t>
      </w:r>
      <w:r>
        <w:rPr>
          <w:color w:val="000000"/>
        </w:rPr>
        <w:t>resie zdolności wytwórczych mogły być przekazywane między kwalifikującymi się dostawcami zdolności wytwórczych.</w:t>
      </w:r>
    </w:p>
    <w:p w14:paraId="43516A84" w14:textId="77777777" w:rsidR="00560F07" w:rsidRPr="00152A2B" w:rsidRDefault="00560F07" w:rsidP="00560F07">
      <w:pPr>
        <w:ind w:left="567"/>
        <w:jc w:val="both"/>
        <w:rPr>
          <w:color w:val="000000"/>
        </w:rPr>
      </w:pPr>
    </w:p>
    <w:p w14:paraId="6C9EB3AE" w14:textId="1F60F960" w:rsidR="00E308B3" w:rsidRPr="00560F07" w:rsidRDefault="00152A2B" w:rsidP="00560F07">
      <w:pPr>
        <w:ind w:left="567"/>
        <w:jc w:val="both"/>
        <w:rPr>
          <w:color w:val="000000"/>
        </w:rPr>
      </w:pPr>
      <w:r w:rsidRPr="00152A2B">
        <w:rPr>
          <w:color w:val="000000"/>
        </w:rPr>
        <w:t xml:space="preserve"> </w:t>
      </w:r>
      <w:r w:rsidR="00560F07" w:rsidRPr="00152A2B">
        <w:rPr>
          <w:color w:val="000000"/>
        </w:rPr>
        <w:tab/>
      </w:r>
      <w:r w:rsidR="00560F07">
        <w:rPr>
          <w:color w:val="000000"/>
        </w:rPr>
        <w:t>…………………………………………………………………………………...</w:t>
      </w:r>
    </w:p>
    <w:p w14:paraId="2E032C77" w14:textId="77777777" w:rsidR="005333EE" w:rsidRPr="00A32872" w:rsidRDefault="005333EE" w:rsidP="00A32872">
      <w:pPr>
        <w:ind w:left="567" w:hanging="567"/>
        <w:jc w:val="both"/>
        <w:rPr>
          <w:color w:val="000000"/>
        </w:rPr>
      </w:pPr>
    </w:p>
    <w:p w14:paraId="4ACD8CF3" w14:textId="7BE9856E" w:rsidR="005333EE" w:rsidRPr="00A32872" w:rsidRDefault="00AA3AE2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>Aby umożliwić ocenę zgodności</w:t>
      </w:r>
      <w:r w:rsidR="00152A2B">
        <w:rPr>
          <w:color w:val="000000"/>
        </w:rPr>
        <w:t xml:space="preserve"> z </w:t>
      </w:r>
      <w:r w:rsidR="00152A2B" w:rsidRPr="00152A2B">
        <w:rPr>
          <w:color w:val="000000"/>
        </w:rPr>
        <w:t>pkt </w:t>
      </w:r>
      <w:r w:rsidRPr="00152A2B">
        <w:rPr>
          <w:color w:val="000000"/>
        </w:rPr>
        <w:t>3</w:t>
      </w:r>
      <w:r>
        <w:rPr>
          <w:color w:val="000000"/>
        </w:rPr>
        <w:t xml:space="preserve">66 CEEAG, proszę wykazać, że środek nie będzie: </w:t>
      </w:r>
    </w:p>
    <w:p w14:paraId="28CFD8B5" w14:textId="77777777" w:rsidR="00727DA8" w:rsidRDefault="005333EE" w:rsidP="00066DA1">
      <w:pPr>
        <w:numPr>
          <w:ilvl w:val="0"/>
          <w:numId w:val="73"/>
        </w:numPr>
        <w:spacing w:after="240"/>
        <w:jc w:val="both"/>
        <w:rPr>
          <w:color w:val="000000"/>
        </w:rPr>
      </w:pPr>
      <w:r>
        <w:rPr>
          <w:color w:val="000000"/>
        </w:rPr>
        <w:t>powodować nieuzasadnionych zakłóceń na rynku ani ograniczać obrotu międzystrefowego;</w:t>
      </w:r>
    </w:p>
    <w:p w14:paraId="13C124A6" w14:textId="4B7D8122" w:rsidR="00E308B3" w:rsidRPr="00727DA8" w:rsidRDefault="00E308B3" w:rsidP="00727DA8">
      <w:pPr>
        <w:spacing w:after="240"/>
        <w:ind w:left="113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…………………………………………………………………………………...</w:t>
      </w:r>
    </w:p>
    <w:p w14:paraId="69F16327" w14:textId="454A7D96" w:rsidR="00727DA8" w:rsidRDefault="005333EE" w:rsidP="00066DA1">
      <w:pPr>
        <w:numPr>
          <w:ilvl w:val="0"/>
          <w:numId w:val="73"/>
        </w:numPr>
        <w:spacing w:after="240"/>
        <w:jc w:val="both"/>
        <w:rPr>
          <w:color w:val="000000"/>
        </w:rPr>
      </w:pPr>
      <w:r>
        <w:rPr>
          <w:color w:val="000000"/>
        </w:rPr>
        <w:t>ograniczać zachęt do inwestowania</w:t>
      </w:r>
      <w:r w:rsidR="00152A2B">
        <w:rPr>
          <w:color w:val="000000"/>
        </w:rPr>
        <w:t xml:space="preserve"> w prz</w:t>
      </w:r>
      <w:r>
        <w:rPr>
          <w:color w:val="000000"/>
        </w:rPr>
        <w:t>epustowość połączeń wzajemnych – na przykład poprzez zmniejszenie przychodów</w:t>
      </w:r>
      <w:r w:rsidR="00152A2B">
        <w:rPr>
          <w:color w:val="000000"/>
        </w:rPr>
        <w:t xml:space="preserve"> z ogr</w:t>
      </w:r>
      <w:r>
        <w:rPr>
          <w:color w:val="000000"/>
        </w:rPr>
        <w:t>aniczeń przesyłowych</w:t>
      </w:r>
      <w:r w:rsidR="00152A2B">
        <w:rPr>
          <w:color w:val="000000"/>
        </w:rPr>
        <w:t xml:space="preserve"> w ist</w:t>
      </w:r>
      <w:r>
        <w:rPr>
          <w:color w:val="000000"/>
        </w:rPr>
        <w:t>niejących lub nowych połączeniach wzajemnych;</w:t>
      </w:r>
    </w:p>
    <w:p w14:paraId="3EA1C7F6" w14:textId="5DA3A4AD" w:rsidR="00E308B3" w:rsidRPr="00727DA8" w:rsidRDefault="00E308B3" w:rsidP="00727DA8">
      <w:pPr>
        <w:spacing w:after="240"/>
        <w:ind w:left="113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…………………………………………………………………………………...</w:t>
      </w:r>
    </w:p>
    <w:p w14:paraId="23D7B171" w14:textId="7686A669" w:rsidR="005333EE" w:rsidRDefault="005333EE" w:rsidP="00066DA1">
      <w:pPr>
        <w:numPr>
          <w:ilvl w:val="0"/>
          <w:numId w:val="73"/>
        </w:numPr>
        <w:spacing w:after="240"/>
        <w:jc w:val="both"/>
        <w:rPr>
          <w:color w:val="000000"/>
        </w:rPr>
      </w:pPr>
      <w:r>
        <w:rPr>
          <w:color w:val="000000"/>
        </w:rPr>
        <w:lastRenderedPageBreak/>
        <w:t>zagrażać łączeniu rynków,</w:t>
      </w:r>
      <w:r w:rsidR="00152A2B">
        <w:rPr>
          <w:color w:val="000000"/>
        </w:rPr>
        <w:t xml:space="preserve"> w tym</w:t>
      </w:r>
      <w:r>
        <w:rPr>
          <w:color w:val="000000"/>
        </w:rPr>
        <w:t xml:space="preserve"> rynków dnia bieżącego</w:t>
      </w:r>
      <w:r w:rsidR="00152A2B">
        <w:rPr>
          <w:color w:val="000000"/>
        </w:rPr>
        <w:t xml:space="preserve"> i ryn</w:t>
      </w:r>
      <w:r>
        <w:rPr>
          <w:color w:val="000000"/>
        </w:rPr>
        <w:t>ków bilansujących;</w:t>
      </w:r>
    </w:p>
    <w:p w14:paraId="3BC8C6C5" w14:textId="2718EE32" w:rsidR="00E308B3" w:rsidRPr="00A32872" w:rsidRDefault="00E308B3" w:rsidP="00217A1A">
      <w:pPr>
        <w:spacing w:after="240"/>
        <w:ind w:left="414" w:firstLine="72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</w:t>
      </w:r>
    </w:p>
    <w:p w14:paraId="24BF040F" w14:textId="77777777" w:rsidR="005333EE" w:rsidRDefault="005333EE" w:rsidP="00066DA1">
      <w:pPr>
        <w:numPr>
          <w:ilvl w:val="0"/>
          <w:numId w:val="73"/>
        </w:numPr>
        <w:spacing w:after="240"/>
        <w:jc w:val="both"/>
        <w:rPr>
          <w:color w:val="000000"/>
        </w:rPr>
      </w:pPr>
      <w:r>
        <w:rPr>
          <w:color w:val="000000"/>
        </w:rPr>
        <w:t>podważać decyzji inwestycyjnych dotyczących zdolności wytwórczych podjętych przed wprowadzeniem środka.</w:t>
      </w:r>
      <w:r>
        <w:rPr>
          <w:color w:val="000000"/>
        </w:rPr>
        <w:tab/>
      </w:r>
    </w:p>
    <w:p w14:paraId="2E565C79" w14:textId="750C581D" w:rsidR="00E308B3" w:rsidRPr="00A32872" w:rsidRDefault="00E308B3" w:rsidP="00217A1A">
      <w:pPr>
        <w:spacing w:after="240"/>
        <w:ind w:left="414" w:firstLine="72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</w:t>
      </w:r>
    </w:p>
    <w:p w14:paraId="72B90E0C" w14:textId="412575E5" w:rsidR="00E308B3" w:rsidRPr="00E308B3" w:rsidRDefault="00AB4926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>Aby umożliwić ocenę zgodności</w:t>
      </w:r>
      <w:r w:rsidR="00152A2B">
        <w:rPr>
          <w:color w:val="000000"/>
        </w:rPr>
        <w:t xml:space="preserve"> z </w:t>
      </w:r>
      <w:r w:rsidR="00152A2B" w:rsidRPr="00152A2B">
        <w:rPr>
          <w:color w:val="000000"/>
        </w:rPr>
        <w:t>pkt </w:t>
      </w:r>
      <w:r w:rsidRPr="00152A2B">
        <w:rPr>
          <w:color w:val="000000"/>
        </w:rPr>
        <w:t>3</w:t>
      </w:r>
      <w:r>
        <w:rPr>
          <w:color w:val="000000"/>
        </w:rPr>
        <w:t xml:space="preserve">67 CEEAG, proszę wykazać, że koszty zgłoszonego środka będą ponosić uczestnicy rynku, którzy przyczyniają się do powstania potrzeby stosowania takich środków. </w:t>
      </w:r>
      <w:r>
        <w:t>Jeżeli uważają Państwo, że taka alokacja kosztów nie jest wymagana, proszę wyjaśnić, dlaczego,</w:t>
      </w:r>
      <w:r w:rsidR="00152A2B">
        <w:t xml:space="preserve"> i prz</w:t>
      </w:r>
      <w:r>
        <w:t>edstawić dowody,</w:t>
      </w:r>
      <w:r w:rsidR="00152A2B">
        <w:t xml:space="preserve"> w tym</w:t>
      </w:r>
      <w:r>
        <w:t xml:space="preserve"> dowody zebrane podczas konsultacji publicznych.</w:t>
      </w:r>
      <w:r>
        <w:rPr>
          <w:color w:val="000000"/>
        </w:rPr>
        <w:t xml:space="preserve"> </w:t>
      </w:r>
      <w:r w:rsidR="00E308B3">
        <w:rPr>
          <w:rStyle w:val="FootnoteReference"/>
          <w:color w:val="000000"/>
        </w:rPr>
        <w:footnoteReference w:id="9"/>
      </w:r>
    </w:p>
    <w:p w14:paraId="4F93E689" w14:textId="77777777" w:rsidR="00E308B3" w:rsidRDefault="00E308B3" w:rsidP="00E308B3">
      <w:pPr>
        <w:ind w:left="709"/>
        <w:jc w:val="both"/>
        <w:rPr>
          <w:color w:val="000000"/>
        </w:rPr>
      </w:pPr>
    </w:p>
    <w:p w14:paraId="7EC4C92B" w14:textId="30B0C7EA" w:rsidR="00E308B3" w:rsidRPr="00AB1DB6" w:rsidRDefault="00E308B3" w:rsidP="00757930">
      <w:pPr>
        <w:ind w:left="709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…………………………………………………………………………………………...</w:t>
      </w:r>
    </w:p>
    <w:p w14:paraId="0D3E49C5" w14:textId="77777777" w:rsidR="00F83660" w:rsidRPr="0096537D" w:rsidRDefault="00F83660" w:rsidP="00757930">
      <w:pPr>
        <w:rPr>
          <w:i/>
          <w:color w:val="000000"/>
        </w:rPr>
      </w:pPr>
    </w:p>
    <w:p w14:paraId="693D9200" w14:textId="5CF9BD63" w:rsidR="004B2EF3" w:rsidRPr="00564B1B" w:rsidRDefault="006D3167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7</w:t>
      </w:r>
      <w:r>
        <w:t>2 CEEAG proszę uzasadnić zgodność zgłoszonego środka</w:t>
      </w:r>
      <w:r w:rsidR="00152A2B">
        <w:t xml:space="preserve"> z kry</w:t>
      </w:r>
      <w:r>
        <w:t>teriami dotyczącymi zrównoważonej środowiskowo działalności gospodarczej, określonymi</w:t>
      </w:r>
      <w:r w:rsidR="00152A2B">
        <w:t xml:space="preserve"> w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3</w:t>
      </w:r>
      <w:r>
        <w:t xml:space="preserve"> rozporządzenia Parlamentu Europejskiego</w:t>
      </w:r>
      <w:r w:rsidR="00152A2B">
        <w:t xml:space="preserve"> i Rad</w:t>
      </w:r>
      <w:r>
        <w:t>y (UE) 2020/852</w:t>
      </w:r>
      <w:r w:rsidR="004B2EF3" w:rsidRPr="008772CC">
        <w:rPr>
          <w:rStyle w:val="FootnoteReference"/>
          <w:lang w:eastAsia="en-GB"/>
        </w:rPr>
        <w:footnoteReference w:id="10"/>
      </w:r>
      <w:r>
        <w:t>,</w:t>
      </w:r>
      <w:r w:rsidR="00152A2B">
        <w:t xml:space="preserve"> w tym</w:t>
      </w:r>
      <w:r>
        <w:t xml:space="preserve"> zasadą „nie czyń poważnych szkód”</w:t>
      </w:r>
      <w:r w:rsidR="004B2EF3">
        <w:rPr>
          <w:rStyle w:val="FootnoteReference"/>
          <w:shd w:val="clear" w:color="auto" w:fill="FFFFFF"/>
        </w:rPr>
        <w:footnoteReference w:id="11"/>
      </w:r>
      <w:r>
        <w:t>, lub zgodność</w:t>
      </w:r>
      <w:r w:rsidR="00152A2B">
        <w:t xml:space="preserve"> z inn</w:t>
      </w:r>
      <w:r>
        <w:t>ymi porównywalnymi metodami.</w:t>
      </w:r>
    </w:p>
    <w:p w14:paraId="6DA71EEE" w14:textId="77777777" w:rsidR="004B2EF3" w:rsidRPr="00564B1B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E65B5F" w14:textId="21B3FC4D" w:rsidR="00B223A4" w:rsidRDefault="0070594E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7</w:t>
      </w:r>
      <w:r>
        <w:t>5 CEEAG,</w:t>
      </w:r>
      <w:r w:rsidR="00152A2B">
        <w:t xml:space="preserve"> w prz</w:t>
      </w:r>
      <w:r>
        <w:t>ypadkach gdy państwo członkowskie decyduje się na przeprowadzenie procedury przetargowej zgodnej</w:t>
      </w:r>
      <w:r w:rsidR="00152A2B">
        <w:t xml:space="preserve"> z zas</w:t>
      </w:r>
      <w:r>
        <w:t>adami konkurencji, proszę wyjaśnić, czy zgłoszony środek zawiera elementy ułatwiające udział MŚP lub społeczności energetycznych działających</w:t>
      </w:r>
      <w:r w:rsidR="00152A2B">
        <w:t xml:space="preserve"> w zak</w:t>
      </w:r>
      <w:r>
        <w:t>resie energii odnawialnej</w:t>
      </w:r>
      <w:r w:rsidR="00152A2B">
        <w:t>. W prz</w:t>
      </w:r>
      <w:r>
        <w:t>ypadku odpowiedzi twierdzącej proszę opisać te elementy</w:t>
      </w:r>
      <w:r w:rsidR="00152A2B">
        <w:t xml:space="preserve"> i uza</w:t>
      </w:r>
      <w:r>
        <w:t>sadnić,</w:t>
      </w:r>
      <w:r w:rsidR="00152A2B">
        <w:t xml:space="preserve"> w jak</w:t>
      </w:r>
      <w:r>
        <w:t>i sposób pozytywne skutki zapewnienia udziału</w:t>
      </w:r>
      <w:r w:rsidR="00152A2B">
        <w:t xml:space="preserve"> i akc</w:t>
      </w:r>
      <w:r>
        <w:t>eptacji MŚP</w:t>
      </w:r>
      <w:r w:rsidR="00152A2B">
        <w:t xml:space="preserve"> w zgł</w:t>
      </w:r>
      <w:r>
        <w:t>oszonym środku (środkach) przeważają nad ewentualnymi skutkami powodującymi zakłócenia.</w:t>
      </w:r>
    </w:p>
    <w:p w14:paraId="02E6A627" w14:textId="4B5682B8" w:rsidR="004901DA" w:rsidRPr="00AC1973" w:rsidRDefault="004901DA" w:rsidP="00757930">
      <w:pPr>
        <w:pStyle w:val="ListParagraph"/>
        <w:spacing w:before="120" w:after="120"/>
        <w:ind w:left="567"/>
        <w:contextualSpacing w:val="0"/>
        <w:jc w:val="both"/>
      </w:pPr>
      <w:r>
        <w:br/>
        <w:t>…………………………………………………………………………………………….</w:t>
      </w:r>
    </w:p>
    <w:p w14:paraId="060F166E" w14:textId="5BC1EABE" w:rsidR="00363A2F" w:rsidRDefault="00363A2F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68</w:t>
      </w:r>
      <w:r w:rsidR="00152A2B">
        <w:t xml:space="preserve"> i 3</w:t>
      </w:r>
      <w:r>
        <w:t>69 CEEAG, proszę:</w:t>
      </w:r>
    </w:p>
    <w:p w14:paraId="0D229619" w14:textId="230B5BFA" w:rsidR="000B0545" w:rsidRDefault="00C3175A" w:rsidP="00066DA1">
      <w:pPr>
        <w:pStyle w:val="ListParagraph"/>
        <w:numPr>
          <w:ilvl w:val="0"/>
          <w:numId w:val="74"/>
        </w:numPr>
        <w:spacing w:before="120" w:after="120"/>
        <w:contextualSpacing w:val="0"/>
        <w:jc w:val="both"/>
      </w:pPr>
      <w:r>
        <w:lastRenderedPageBreak/>
        <w:t>jeżeli zgłoszony środek zachęca do nowych inwestycji</w:t>
      </w:r>
      <w:r w:rsidR="00152A2B">
        <w:t xml:space="preserve"> w naj</w:t>
      </w:r>
      <w:r>
        <w:t>bardziej zanieczyszczające paliwa kopalne – wskazać, czy środek,</w:t>
      </w:r>
      <w:r w:rsidR="00152A2B">
        <w:t xml:space="preserve"> w tym</w:t>
      </w:r>
      <w:r>
        <w:t xml:space="preserve"> środki rekompensujące przeciążenie sieci</w:t>
      </w:r>
      <w:r w:rsidR="00152A2B">
        <w:t xml:space="preserve"> i sys</w:t>
      </w:r>
      <w:r>
        <w:t>temy przerywalności, nie narusza limitów emisji mających zastosowanie do mechanizmów zdolności wytwórczych określonych</w:t>
      </w:r>
      <w:r w:rsidR="00152A2B">
        <w:t xml:space="preserve"> w </w:t>
      </w:r>
      <w:r w:rsidR="00152A2B" w:rsidRPr="00152A2B">
        <w:t>art</w:t>
      </w:r>
      <w:r w:rsidRPr="00152A2B">
        <w:t>.</w:t>
      </w:r>
      <w:r w:rsidR="00152A2B" w:rsidRPr="00152A2B">
        <w:t> </w:t>
      </w:r>
      <w:r w:rsidRPr="00152A2B">
        <w:t>2</w:t>
      </w:r>
      <w:r>
        <w:t>2 rozporządzenia (UE) 2019/943;</w:t>
      </w:r>
    </w:p>
    <w:p w14:paraId="57AC9BB2" w14:textId="77E4A24F" w:rsidR="004901DA" w:rsidRPr="00363A2F" w:rsidRDefault="004901DA" w:rsidP="00217A1A">
      <w:pPr>
        <w:pStyle w:val="ListParagraph"/>
        <w:spacing w:before="120" w:after="120"/>
        <w:ind w:firstLine="414"/>
        <w:contextualSpacing w:val="0"/>
        <w:jc w:val="both"/>
      </w:pPr>
      <w:r>
        <w:t>…………………………………………………………………………………...</w:t>
      </w:r>
    </w:p>
    <w:p w14:paraId="220F0FE1" w14:textId="3692C746" w:rsidR="00BE5CBB" w:rsidRDefault="006538C6" w:rsidP="00066DA1">
      <w:pPr>
        <w:pStyle w:val="ListParagraph"/>
        <w:numPr>
          <w:ilvl w:val="0"/>
          <w:numId w:val="74"/>
        </w:numPr>
      </w:pPr>
      <w:r>
        <w:t>jeżeli zgłoszony środek zachęca do nowych inwestycji</w:t>
      </w:r>
      <w:r w:rsidR="00152A2B">
        <w:t xml:space="preserve"> w pro</w:t>
      </w:r>
      <w:r>
        <w:t>dukcję energii opartą na gazie ziemnym – wyjaśnić,</w:t>
      </w:r>
      <w:r w:rsidR="00152A2B">
        <w:t xml:space="preserve"> w jak</w:t>
      </w:r>
      <w:r>
        <w:t>i sposób</w:t>
      </w:r>
      <w:r w:rsidR="00152A2B">
        <w:t xml:space="preserve"> w ram</w:t>
      </w:r>
      <w:r>
        <w:t xml:space="preserve">ach środka zostanie zapewnione, aby przyczynił się on do osiągnięcia celu klimatycznego UE </w:t>
      </w:r>
      <w:r w:rsidRPr="00152A2B">
        <w:t>na</w:t>
      </w:r>
      <w:r w:rsidR="00152A2B" w:rsidRPr="00152A2B">
        <w:t> </w:t>
      </w:r>
      <w:r w:rsidRPr="00152A2B">
        <w:t>2</w:t>
      </w:r>
      <w:r>
        <w:t>0</w:t>
      </w:r>
      <w:r w:rsidRPr="00152A2B">
        <w:t>30</w:t>
      </w:r>
      <w:r w:rsidR="00152A2B" w:rsidRPr="00152A2B">
        <w:t> </w:t>
      </w:r>
      <w:r w:rsidRPr="00152A2B">
        <w:t>r.</w:t>
      </w:r>
      <w:r w:rsidR="00152A2B">
        <w:t xml:space="preserve"> i cel</w:t>
      </w:r>
      <w:r>
        <w:t xml:space="preserve">u polegającego na osiągnięciu neutralności klimatycznej </w:t>
      </w:r>
      <w:r w:rsidRPr="00152A2B">
        <w:t>do</w:t>
      </w:r>
      <w:r w:rsidR="00152A2B" w:rsidRPr="00152A2B">
        <w:t> </w:t>
      </w:r>
      <w:r w:rsidRPr="00152A2B">
        <w:t>2</w:t>
      </w:r>
      <w:r>
        <w:t>0</w:t>
      </w:r>
      <w:r w:rsidRPr="00152A2B">
        <w:t>50</w:t>
      </w:r>
      <w:r w:rsidR="00152A2B" w:rsidRPr="00152A2B">
        <w:t> </w:t>
      </w:r>
      <w:r w:rsidRPr="00152A2B">
        <w:t>r</w:t>
      </w:r>
      <w:r w:rsidR="00152A2B" w:rsidRPr="00152A2B">
        <w:t>.</w:t>
      </w:r>
      <w:r w:rsidR="00152A2B">
        <w:t xml:space="preserve"> W szc</w:t>
      </w:r>
      <w:r>
        <w:t>zególności proszę wyjaśnić,</w:t>
      </w:r>
      <w:r w:rsidR="00152A2B">
        <w:t xml:space="preserve"> w jak</w:t>
      </w:r>
      <w:r>
        <w:t>i sposób możliwe będzie uniknięcie efektu blokady technologicznej</w:t>
      </w:r>
      <w:r w:rsidR="00152A2B">
        <w:t xml:space="preserve"> w prz</w:t>
      </w:r>
      <w:r>
        <w:t>ypadku produkcji energii</w:t>
      </w:r>
      <w:r w:rsidR="00152A2B">
        <w:t xml:space="preserve"> w opa</w:t>
      </w:r>
      <w:r>
        <w:t>rciu</w:t>
      </w:r>
      <w:r w:rsidR="00152A2B">
        <w:t xml:space="preserve"> o gaz</w:t>
      </w:r>
      <w:r>
        <w:t xml:space="preserve"> lub gazowych urządzeń produkcyjnych.</w:t>
      </w:r>
    </w:p>
    <w:p w14:paraId="69839542" w14:textId="77777777" w:rsidR="00217A1A" w:rsidRDefault="00217A1A" w:rsidP="00217A1A">
      <w:pPr>
        <w:pStyle w:val="ListParagraph"/>
        <w:ind w:left="414" w:firstLine="720"/>
      </w:pPr>
    </w:p>
    <w:p w14:paraId="6565254D" w14:textId="64E61369" w:rsidR="004901DA" w:rsidRDefault="004901DA" w:rsidP="00217A1A">
      <w:pPr>
        <w:pStyle w:val="ListParagraph"/>
        <w:ind w:left="414" w:firstLine="720"/>
      </w:pPr>
      <w:r>
        <w:t>…………………………………………………………………………………...</w:t>
      </w:r>
    </w:p>
    <w:p w14:paraId="1BBB058D" w14:textId="77777777" w:rsidR="00B223A4" w:rsidRDefault="00B223A4" w:rsidP="00A32872">
      <w:pPr>
        <w:pStyle w:val="ListParagraph"/>
        <w:ind w:left="1418"/>
      </w:pPr>
    </w:p>
    <w:p w14:paraId="6D44EA64" w14:textId="6C891683" w:rsidR="00B223A4" w:rsidRPr="006538C6" w:rsidRDefault="00B223A4" w:rsidP="00207312">
      <w:pPr>
        <w:numPr>
          <w:ilvl w:val="0"/>
          <w:numId w:val="4"/>
        </w:numPr>
        <w:spacing w:after="240"/>
        <w:ind w:left="567" w:hanging="567"/>
        <w:jc w:val="both"/>
        <w:rPr>
          <w:szCs w:val="24"/>
        </w:rPr>
      </w:pPr>
      <w:r>
        <w:t>W przypadku środków pomocy indywidualnej lub programów pomocy,</w:t>
      </w:r>
      <w:r w:rsidR="00152A2B">
        <w:t xml:space="preserve"> z któ</w:t>
      </w:r>
      <w:r>
        <w:t>rych korzysta jedynie szczególnie ograniczona liczba beneficjentów lub beneficjent zasiedziały, proszę ponadto wykazać, że proponowany środek pomocy nie doprowadzi do zwiększenia władzy rynkowej (</w:t>
      </w:r>
      <w:r w:rsidRPr="00152A2B">
        <w:t>pkt</w:t>
      </w:r>
      <w:r w:rsidR="00152A2B" w:rsidRPr="00152A2B">
        <w:t> </w:t>
      </w:r>
      <w:r w:rsidRPr="00152A2B">
        <w:t>3</w:t>
      </w:r>
      <w:r>
        <w:t>70 CEEAG).</w:t>
      </w:r>
    </w:p>
    <w:p w14:paraId="642C246D" w14:textId="077B1239" w:rsidR="004B2EF3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05B356B" w14:textId="77777777" w:rsidR="00BE5CBB" w:rsidRDefault="00BE5CBB" w:rsidP="004B2EF3">
      <w:pPr>
        <w:tabs>
          <w:tab w:val="left" w:leader="dot" w:pos="9072"/>
        </w:tabs>
        <w:spacing w:before="120" w:after="120"/>
        <w:ind w:left="567"/>
        <w:jc w:val="both"/>
      </w:pPr>
    </w:p>
    <w:p w14:paraId="04559139" w14:textId="28DBFA74" w:rsidR="00917556" w:rsidRDefault="00917556" w:rsidP="005C6138">
      <w:pPr>
        <w:tabs>
          <w:tab w:val="left" w:leader="dot" w:pos="9072"/>
        </w:tabs>
        <w:spacing w:before="120" w:after="120"/>
        <w:ind w:left="567"/>
        <w:jc w:val="both"/>
      </w:pPr>
    </w:p>
    <w:p w14:paraId="10688268" w14:textId="77777777" w:rsidR="00C33721" w:rsidRPr="0096537D" w:rsidRDefault="00C33721" w:rsidP="00C33721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33721" w:rsidRPr="0096537D" w14:paraId="2E5836DE" w14:textId="77777777" w:rsidTr="00757930">
        <w:trPr>
          <w:trHeight w:val="479"/>
        </w:trPr>
        <w:tc>
          <w:tcPr>
            <w:tcW w:w="9322" w:type="dxa"/>
            <w:shd w:val="pct15" w:color="auto" w:fill="auto"/>
          </w:tcPr>
          <w:p w14:paraId="145F7D57" w14:textId="0919B1F8" w:rsidR="00C33721" w:rsidRPr="00757930" w:rsidRDefault="00EB1F3B" w:rsidP="00757930">
            <w:pPr>
              <w:ind w:left="360"/>
              <w:jc w:val="center"/>
              <w:rPr>
                <w:rFonts w:eastAsia="Times New Roman"/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32"/>
              </w:rPr>
              <w:t>Sekcja C: Ocena</w:t>
            </w:r>
          </w:p>
        </w:tc>
      </w:tr>
    </w:tbl>
    <w:p w14:paraId="78AC9B95" w14:textId="76423C38" w:rsidR="00C33721" w:rsidRPr="0051324D" w:rsidRDefault="00C33721" w:rsidP="005C6138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 xml:space="preserve">ach niniejszej sekcji, należy odnieść się do 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7</w:t>
      </w:r>
      <w:r>
        <w:rPr>
          <w:i/>
        </w:rPr>
        <w:t xml:space="preserve">6 </w:t>
      </w:r>
      <w:r w:rsidRPr="00152A2B">
        <w:rPr>
          <w:i/>
        </w:rPr>
        <w:t>lit.</w:t>
      </w:r>
      <w:r w:rsidR="00152A2B" w:rsidRPr="00152A2B">
        <w:rPr>
          <w:i/>
        </w:rPr>
        <w:t> </w:t>
      </w:r>
      <w:r w:rsidRPr="00152A2B">
        <w:rPr>
          <w:i/>
        </w:rPr>
        <w:t>a)</w:t>
      </w:r>
      <w:r w:rsidR="00152A2B">
        <w:rPr>
          <w:i/>
        </w:rPr>
        <w:t xml:space="preserve"> i roz</w:t>
      </w:r>
      <w:r>
        <w:rPr>
          <w:i/>
        </w:rPr>
        <w:t>działu 5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4</w:t>
      </w:r>
      <w:r>
        <w:rPr>
          <w:i/>
        </w:rPr>
        <w:t>55–463) CEEAG.</w:t>
      </w:r>
    </w:p>
    <w:p w14:paraId="319011B2" w14:textId="3C084C3C" w:rsidR="002F3E3B" w:rsidRDefault="002F3E3B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Jeżeli zgłoszony środek lub środki przekraczają progi budżetowe/progi wydatków określone</w:t>
      </w:r>
      <w:r w:rsidR="00152A2B">
        <w:t xml:space="preserve"> w </w:t>
      </w:r>
      <w:r w:rsidR="00152A2B" w:rsidRPr="00152A2B">
        <w:t>pkt </w:t>
      </w:r>
      <w:r w:rsidRPr="00152A2B">
        <w:t>4</w:t>
      </w:r>
      <w:r>
        <w:t>56 CEEAG, proszę wyjaśnić, dlaczego uznaje się, że powinien mieć zastosowanie wyjątek przewidziany</w:t>
      </w:r>
      <w:r w:rsidR="00152A2B">
        <w:t xml:space="preserve"> w </w:t>
      </w:r>
      <w:r w:rsidR="00152A2B" w:rsidRPr="00152A2B">
        <w:t>pkt </w:t>
      </w:r>
      <w:r w:rsidRPr="00152A2B">
        <w:t>4</w:t>
      </w:r>
      <w:r>
        <w:t>57 CEEAG, albo dołączyć do niniejszego formularza zgłoszeniowego załącznik zawierający projekt planu oceny obejmujący zakres,</w:t>
      </w:r>
      <w:r w:rsidR="00152A2B">
        <w:t xml:space="preserve"> o któ</w:t>
      </w:r>
      <w:r>
        <w:t>rym mowa</w:t>
      </w:r>
      <w:r w:rsidR="00152A2B">
        <w:t xml:space="preserve"> w </w:t>
      </w:r>
      <w:r w:rsidR="00152A2B" w:rsidRPr="00152A2B">
        <w:t>pkt </w:t>
      </w:r>
      <w:r w:rsidRPr="00152A2B">
        <w:t>4</w:t>
      </w:r>
      <w:r>
        <w:t>58 CEEAG</w:t>
      </w:r>
      <w:r w:rsidRPr="002F3E3B">
        <w:rPr>
          <w:vertAlign w:val="superscript"/>
          <w:lang w:eastAsia="en-GB"/>
        </w:rPr>
        <w:footnoteReference w:id="12"/>
      </w:r>
      <w:r>
        <w:t>.</w:t>
      </w:r>
    </w:p>
    <w:p w14:paraId="639F4623" w14:textId="77777777" w:rsidR="002F3E3B" w:rsidRDefault="002F3E3B" w:rsidP="002F3E3B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4052094C" w14:textId="1AC466C8" w:rsidR="002F3E3B" w:rsidRDefault="002F3E3B" w:rsidP="002F3E3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76FD2797" w14:textId="77777777" w:rsidR="002F3E3B" w:rsidRPr="002F3E3B" w:rsidRDefault="002F3E3B" w:rsidP="00757930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68CBD52D" w14:textId="1908A948" w:rsidR="002F3E3B" w:rsidRDefault="002F3E3B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Jeżeli załączany jest projekt planu oceny, proszę:</w:t>
      </w:r>
    </w:p>
    <w:p w14:paraId="2E38E9A8" w14:textId="575F4E68" w:rsidR="00237F5F" w:rsidRDefault="00237F5F" w:rsidP="005C0B39">
      <w:pPr>
        <w:numPr>
          <w:ilvl w:val="2"/>
          <w:numId w:val="57"/>
        </w:numPr>
        <w:ind w:left="1134" w:hanging="283"/>
      </w:pPr>
      <w:r>
        <w:t>przedstawić poniżej streszczenie projektu planu oceny zawartego</w:t>
      </w:r>
      <w:r w:rsidR="00152A2B">
        <w:t xml:space="preserve"> w zał</w:t>
      </w:r>
      <w:r>
        <w:t>ączniku;</w:t>
      </w:r>
    </w:p>
    <w:p w14:paraId="6D0BBA0C" w14:textId="1D077366" w:rsidR="009F5BAE" w:rsidRDefault="009F5BAE" w:rsidP="00217A1A">
      <w:pPr>
        <w:ind w:left="414" w:firstLine="720"/>
      </w:pPr>
      <w:r>
        <w:t>…………………………………………………………………………………...</w:t>
      </w:r>
    </w:p>
    <w:p w14:paraId="119A862E" w14:textId="77777777" w:rsidR="00237F5F" w:rsidRDefault="00237F5F" w:rsidP="00757930">
      <w:pPr>
        <w:ind w:left="2367"/>
        <w:rPr>
          <w:lang w:eastAsia="en-GB"/>
        </w:rPr>
      </w:pPr>
    </w:p>
    <w:p w14:paraId="420DA05D" w14:textId="7E027726" w:rsidR="00237F5F" w:rsidRDefault="00237F5F" w:rsidP="005C0B39">
      <w:pPr>
        <w:numPr>
          <w:ilvl w:val="2"/>
          <w:numId w:val="57"/>
        </w:numPr>
        <w:ind w:left="1134" w:hanging="283"/>
      </w:pPr>
      <w:r>
        <w:lastRenderedPageBreak/>
        <w:t xml:space="preserve">potwierdzić, że </w:t>
      </w:r>
      <w:r w:rsidRPr="00152A2B">
        <w:t>pkt</w:t>
      </w:r>
      <w:r w:rsidR="00152A2B" w:rsidRPr="00152A2B">
        <w:t> </w:t>
      </w:r>
      <w:r w:rsidRPr="00152A2B">
        <w:t>4</w:t>
      </w:r>
      <w:r>
        <w:t>60 CEEAG będzie przestrzegany;</w:t>
      </w:r>
    </w:p>
    <w:p w14:paraId="2174214A" w14:textId="1D2FA691" w:rsidR="00237F5F" w:rsidRDefault="009F5BAE" w:rsidP="00217A1A">
      <w:pPr>
        <w:ind w:left="414" w:firstLine="720"/>
      </w:pPr>
      <w:r>
        <w:t>…………………………………………………………………………………...</w:t>
      </w:r>
    </w:p>
    <w:p w14:paraId="5BFA03E4" w14:textId="77777777" w:rsidR="00237F5F" w:rsidRPr="00237F5F" w:rsidRDefault="00237F5F" w:rsidP="00757930">
      <w:pPr>
        <w:ind w:left="2367"/>
        <w:rPr>
          <w:lang w:eastAsia="en-GB"/>
        </w:rPr>
      </w:pPr>
    </w:p>
    <w:p w14:paraId="663B3F20" w14:textId="3D121E68" w:rsidR="00237F5F" w:rsidRDefault="00237F5F" w:rsidP="005C0B39">
      <w:pPr>
        <w:numPr>
          <w:ilvl w:val="2"/>
          <w:numId w:val="57"/>
        </w:numPr>
        <w:ind w:left="1134" w:hanging="283"/>
      </w:pPr>
      <w:r>
        <w:t>podać datę</w:t>
      </w:r>
      <w:r w:rsidR="00152A2B">
        <w:t xml:space="preserve"> i lin</w:t>
      </w:r>
      <w:r>
        <w:t>k internetowy do strony, na której plan oceny będzie publicznie dostępny.</w:t>
      </w:r>
    </w:p>
    <w:p w14:paraId="02EF96D4" w14:textId="79AFB600" w:rsidR="000166FC" w:rsidRDefault="000166FC" w:rsidP="00217A1A">
      <w:pPr>
        <w:ind w:left="1134"/>
      </w:pPr>
      <w:r>
        <w:t>…………………………………………………………………………………...</w:t>
      </w:r>
    </w:p>
    <w:p w14:paraId="54A1096C" w14:textId="77777777" w:rsidR="000166FC" w:rsidRDefault="000166FC" w:rsidP="000166FC">
      <w:pPr>
        <w:ind w:left="1418"/>
        <w:rPr>
          <w:lang w:eastAsia="en-GB"/>
        </w:rPr>
      </w:pPr>
    </w:p>
    <w:p w14:paraId="71ADC234" w14:textId="06332B30" w:rsidR="009F5BAE" w:rsidRDefault="00576C43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4</w:t>
      </w:r>
      <w:r>
        <w:t xml:space="preserve">59 </w:t>
      </w:r>
      <w:r w:rsidRPr="00152A2B">
        <w:t>lit.</w:t>
      </w:r>
      <w:r w:rsidR="00152A2B" w:rsidRPr="00152A2B">
        <w:t> </w:t>
      </w:r>
      <w:r w:rsidRPr="00152A2B">
        <w:t>b)</w:t>
      </w:r>
      <w:r>
        <w:t xml:space="preserve"> CEEAG,</w:t>
      </w:r>
      <w:r w:rsidR="00152A2B">
        <w:t xml:space="preserve"> w prz</w:t>
      </w:r>
      <w:r>
        <w:t xml:space="preserve">ypadku gdy program pomocy nie jest obecnie poddany ocenie </w:t>
      </w:r>
      <w:r>
        <w:rPr>
          <w:i/>
        </w:rPr>
        <w:t>ex post</w:t>
      </w:r>
      <w:r>
        <w:t>,</w:t>
      </w:r>
      <w:r w:rsidR="00152A2B">
        <w:t xml:space="preserve"> a jeg</w:t>
      </w:r>
      <w:r>
        <w:t>o czas trwania przekracza trzy lata, proszę potwierdzić, że projekt planu oceny zostanie zgłoszony</w:t>
      </w:r>
      <w:r w:rsidR="00152A2B">
        <w:t xml:space="preserve"> w ter</w:t>
      </w:r>
      <w:r>
        <w:t>minie 30 dni roboczych po dokonaniu istotnej zmiany skutkującej zwiększeniem budżetu programu do ponad 150 mln EUR</w:t>
      </w:r>
      <w:r w:rsidR="00152A2B">
        <w:t xml:space="preserve"> w dow</w:t>
      </w:r>
      <w:r>
        <w:t xml:space="preserve">olnym roku lub </w:t>
      </w:r>
      <w:r w:rsidRPr="00152A2B">
        <w:t>do</w:t>
      </w:r>
      <w:r w:rsidR="00152A2B" w:rsidRPr="00152A2B">
        <w:t> </w:t>
      </w:r>
      <w:r w:rsidRPr="00152A2B">
        <w:t>7</w:t>
      </w:r>
      <w:r>
        <w:t>50 mln EUR</w:t>
      </w:r>
      <w:r w:rsidR="00152A2B">
        <w:t xml:space="preserve"> w cał</w:t>
      </w:r>
      <w:r>
        <w:t xml:space="preserve">ym okresie realizacji programu. </w:t>
      </w:r>
    </w:p>
    <w:p w14:paraId="4CF7C107" w14:textId="77777777" w:rsidR="000166FC" w:rsidRDefault="000166FC" w:rsidP="00757930">
      <w:pPr>
        <w:ind w:left="426"/>
        <w:jc w:val="both"/>
      </w:pPr>
    </w:p>
    <w:p w14:paraId="2E3C1BC9" w14:textId="66635505" w:rsidR="000166FC" w:rsidRDefault="000166FC" w:rsidP="000166FC">
      <w:pPr>
        <w:ind w:left="426"/>
        <w:jc w:val="both"/>
      </w:pPr>
      <w:r>
        <w:t>………………………………………………………………………………………………</w:t>
      </w:r>
    </w:p>
    <w:p w14:paraId="441AE4CC" w14:textId="77777777" w:rsidR="000166FC" w:rsidRDefault="000166FC" w:rsidP="00757930">
      <w:pPr>
        <w:ind w:left="426"/>
        <w:jc w:val="both"/>
      </w:pPr>
    </w:p>
    <w:p w14:paraId="0A79D2DB" w14:textId="117328DD" w:rsidR="0012481A" w:rsidRDefault="00576C43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Aby umożliwić ocenę zgodności</w:t>
      </w:r>
      <w:r w:rsidR="00152A2B">
        <w:t xml:space="preserve"> z </w:t>
      </w:r>
      <w:r w:rsidR="00152A2B" w:rsidRPr="00152A2B">
        <w:t>pkt </w:t>
      </w:r>
      <w:r w:rsidRPr="00152A2B">
        <w:t>4</w:t>
      </w:r>
      <w:r>
        <w:t xml:space="preserve">59 </w:t>
      </w:r>
      <w:r w:rsidRPr="00152A2B">
        <w:t>lit.</w:t>
      </w:r>
      <w:r w:rsidR="00152A2B" w:rsidRPr="00152A2B">
        <w:t> </w:t>
      </w:r>
      <w:r w:rsidRPr="00152A2B">
        <w:t>c)</w:t>
      </w:r>
      <w:r>
        <w:t xml:space="preserve"> CEEAG,</w:t>
      </w:r>
      <w:r w:rsidR="00152A2B">
        <w:t xml:space="preserve"> w prz</w:t>
      </w:r>
      <w:r>
        <w:t xml:space="preserve">ypadku gdy program pomocy nie jest obecnie poddany ocenie </w:t>
      </w:r>
      <w:r>
        <w:rPr>
          <w:i/>
        </w:rPr>
        <w:t>ex post</w:t>
      </w:r>
      <w:r>
        <w:t>, proszę przedstawić poniżej zobowiązanie, że państwo członkowskie zgłosi projekt planu oceny</w:t>
      </w:r>
      <w:r w:rsidR="00152A2B">
        <w:t xml:space="preserve"> w ter</w:t>
      </w:r>
      <w:r>
        <w:t>minie 30 dni roboczych od oficjalnego zaksięgowania wydatków przekraczających 150 mln EUR</w:t>
      </w:r>
      <w:r w:rsidR="00152A2B">
        <w:t xml:space="preserve"> w pop</w:t>
      </w:r>
      <w:r>
        <w:t>rzednim roku.</w:t>
      </w:r>
    </w:p>
    <w:p w14:paraId="14C2ED67" w14:textId="77777777" w:rsidR="0012481A" w:rsidRDefault="0012481A" w:rsidP="0012481A">
      <w:pPr>
        <w:ind w:left="426"/>
        <w:jc w:val="both"/>
      </w:pPr>
    </w:p>
    <w:p w14:paraId="6500F284" w14:textId="051EBFB0" w:rsidR="0012481A" w:rsidRDefault="0012481A" w:rsidP="00757930">
      <w:pPr>
        <w:ind w:left="426"/>
        <w:jc w:val="both"/>
      </w:pPr>
      <w:r>
        <w:t>………………………………………………………………………………………………</w:t>
      </w:r>
    </w:p>
    <w:p w14:paraId="1FB3C3C3" w14:textId="41871BA5" w:rsidR="0012481A" w:rsidRPr="0051324D" w:rsidRDefault="00576C43" w:rsidP="00757930">
      <w:pPr>
        <w:ind w:left="426"/>
        <w:jc w:val="both"/>
      </w:pPr>
      <w:r>
        <w:t xml:space="preserve"> </w:t>
      </w:r>
    </w:p>
    <w:p w14:paraId="33814D4B" w14:textId="17C947C4" w:rsidR="0012481A" w:rsidRDefault="00F65B17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4</w:t>
      </w:r>
      <w:r>
        <w:t>61 CEEAG:</w:t>
      </w:r>
    </w:p>
    <w:p w14:paraId="516B7EF0" w14:textId="5BB763BA" w:rsidR="0012481A" w:rsidRDefault="00277BC0" w:rsidP="00066DA1">
      <w:pPr>
        <w:numPr>
          <w:ilvl w:val="0"/>
          <w:numId w:val="75"/>
        </w:numPr>
        <w:jc w:val="both"/>
      </w:pPr>
      <w:r>
        <w:t>proszę wskazać, czy niezależny ekspert został już wybrany lub czy zostanie wybrany</w:t>
      </w:r>
      <w:r w:rsidR="00152A2B">
        <w:t xml:space="preserve"> w prz</w:t>
      </w:r>
      <w:r>
        <w:t>yszłości;</w:t>
      </w:r>
    </w:p>
    <w:p w14:paraId="6B14F116" w14:textId="77777777" w:rsidR="0012481A" w:rsidRDefault="0012481A" w:rsidP="00757930">
      <w:pPr>
        <w:ind w:left="1418"/>
        <w:jc w:val="both"/>
      </w:pPr>
    </w:p>
    <w:p w14:paraId="0333302B" w14:textId="7E19C8D0" w:rsidR="0012481A" w:rsidRDefault="0012481A" w:rsidP="00E760AF">
      <w:pPr>
        <w:ind w:left="414" w:firstLine="720"/>
        <w:jc w:val="both"/>
      </w:pPr>
      <w:r>
        <w:t>…………………………………………………………………………………........</w:t>
      </w:r>
    </w:p>
    <w:p w14:paraId="04208702" w14:textId="77777777" w:rsidR="0012481A" w:rsidRPr="0012481A" w:rsidRDefault="0012481A" w:rsidP="00757930">
      <w:pPr>
        <w:jc w:val="both"/>
      </w:pPr>
    </w:p>
    <w:p w14:paraId="093BCAA7" w14:textId="4743F928" w:rsidR="0012481A" w:rsidRPr="0012481A" w:rsidRDefault="00277BC0" w:rsidP="00066DA1">
      <w:pPr>
        <w:numPr>
          <w:ilvl w:val="0"/>
          <w:numId w:val="75"/>
        </w:numPr>
        <w:jc w:val="both"/>
      </w:pPr>
      <w:r>
        <w:t>proszę podać informacje na temat procedury wyboru eksperta;</w:t>
      </w:r>
    </w:p>
    <w:p w14:paraId="366D520D" w14:textId="77777777" w:rsidR="0012481A" w:rsidRDefault="0012481A" w:rsidP="00757930">
      <w:pPr>
        <w:ind w:left="1418"/>
        <w:jc w:val="both"/>
      </w:pPr>
    </w:p>
    <w:p w14:paraId="4999CB35" w14:textId="2F754DAF" w:rsidR="0012481A" w:rsidRDefault="0012481A" w:rsidP="00E760AF">
      <w:pPr>
        <w:ind w:left="414" w:firstLine="720"/>
        <w:jc w:val="both"/>
      </w:pPr>
      <w:r>
        <w:t>…………………………………………………………………………………........</w:t>
      </w:r>
    </w:p>
    <w:p w14:paraId="2A7A5518" w14:textId="77777777" w:rsidR="0012481A" w:rsidRDefault="0012481A" w:rsidP="00757930">
      <w:pPr>
        <w:ind w:left="1418"/>
        <w:jc w:val="both"/>
      </w:pPr>
    </w:p>
    <w:p w14:paraId="38D67AE6" w14:textId="77777777" w:rsidR="0012481A" w:rsidRDefault="00277BC0" w:rsidP="00066DA1">
      <w:pPr>
        <w:numPr>
          <w:ilvl w:val="0"/>
          <w:numId w:val="75"/>
        </w:numPr>
        <w:jc w:val="both"/>
      </w:pPr>
      <w:r>
        <w:t>proszę wskazać, jak zapewnia się niezależność eksperta od organu przyznającego pomoc.</w:t>
      </w:r>
    </w:p>
    <w:p w14:paraId="1DF245BF" w14:textId="77777777" w:rsidR="0012481A" w:rsidRDefault="0012481A" w:rsidP="0012481A">
      <w:pPr>
        <w:ind w:left="1418"/>
        <w:jc w:val="both"/>
      </w:pPr>
    </w:p>
    <w:p w14:paraId="6615DE04" w14:textId="53FF0955" w:rsidR="004165E0" w:rsidRPr="0012481A" w:rsidRDefault="0012481A" w:rsidP="00E760AF">
      <w:pPr>
        <w:ind w:left="414" w:firstLine="720"/>
        <w:jc w:val="both"/>
      </w:pPr>
      <w:r>
        <w:t xml:space="preserve">……………………………………………………………………………................ </w:t>
      </w:r>
    </w:p>
    <w:p w14:paraId="43CB3832" w14:textId="77777777" w:rsidR="004165E0" w:rsidRPr="0012481A" w:rsidRDefault="004165E0" w:rsidP="00757930">
      <w:r>
        <w:tab/>
      </w:r>
    </w:p>
    <w:p w14:paraId="14172C76" w14:textId="46594A07" w:rsidR="00A42834" w:rsidRPr="0012481A" w:rsidRDefault="00A42834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Zgodnie</w:t>
      </w:r>
      <w:r w:rsidR="00152A2B">
        <w:t xml:space="preserve"> z </w:t>
      </w:r>
      <w:r w:rsidR="00152A2B" w:rsidRPr="00152A2B">
        <w:t>pkt </w:t>
      </w:r>
      <w:r w:rsidRPr="00152A2B">
        <w:t>4</w:t>
      </w:r>
      <w:r>
        <w:t>61 CEEAG:</w:t>
      </w:r>
    </w:p>
    <w:p w14:paraId="56904831" w14:textId="40F05F4D" w:rsidR="007F77C3" w:rsidRDefault="002C0264" w:rsidP="00066DA1">
      <w:pPr>
        <w:numPr>
          <w:ilvl w:val="0"/>
          <w:numId w:val="76"/>
        </w:numPr>
        <w:spacing w:before="240"/>
        <w:jc w:val="both"/>
      </w:pPr>
      <w:r>
        <w:t>Proszę podać proponowane terminy składania okresowego</w:t>
      </w:r>
      <w:r w:rsidR="00152A2B">
        <w:t xml:space="preserve"> i koń</w:t>
      </w:r>
      <w:r>
        <w:t>cowego sprawozdania oceniającego. Proszę zauważyć, że zgodnie</w:t>
      </w:r>
      <w:r w:rsidR="00152A2B">
        <w:t xml:space="preserve"> z </w:t>
      </w:r>
      <w:r w:rsidR="00152A2B" w:rsidRPr="00152A2B">
        <w:t>pkt </w:t>
      </w:r>
      <w:r w:rsidRPr="00152A2B">
        <w:t>4</w:t>
      </w:r>
      <w:r>
        <w:t>63 CEEAG końcowe sprawozdanie oceniające należy przekazać Komisji</w:t>
      </w:r>
      <w:r w:rsidR="00152A2B">
        <w:t xml:space="preserve"> w odp</w:t>
      </w:r>
      <w:r>
        <w:t>owiednim terminie, najpóźniej na dziewięć miesięcy przed datą wygaśnięcia programu pomocy, tak by Komisja mogła rozważyć ewentualne przedłużenie okresu jego obowiązywania. Proszę zauważyć, że termin ten może zostać skrócony</w:t>
      </w:r>
      <w:r w:rsidR="00152A2B">
        <w:t xml:space="preserve"> </w:t>
      </w:r>
      <w:r w:rsidR="00152A2B">
        <w:lastRenderedPageBreak/>
        <w:t>w prz</w:t>
      </w:r>
      <w:r>
        <w:t>ypadku programów powodujących uruchomienie wymogu oceny</w:t>
      </w:r>
      <w:r w:rsidR="00152A2B">
        <w:t xml:space="preserve"> w cią</w:t>
      </w:r>
      <w:r>
        <w:t>gu ostatnich dwóch lat ich wdrażania.</w:t>
      </w:r>
    </w:p>
    <w:p w14:paraId="4B010BD2" w14:textId="1FB7DA35" w:rsidR="0012481A" w:rsidRPr="0012481A" w:rsidRDefault="007F77C3" w:rsidP="00E760AF">
      <w:pPr>
        <w:spacing w:before="240"/>
        <w:ind w:left="414" w:firstLine="720"/>
        <w:jc w:val="both"/>
      </w:pPr>
      <w:r>
        <w:t>…………………………………………………………………………………........</w:t>
      </w:r>
    </w:p>
    <w:p w14:paraId="36D10D21" w14:textId="700D857E" w:rsidR="00F776CB" w:rsidRDefault="0036428C" w:rsidP="00066DA1">
      <w:pPr>
        <w:numPr>
          <w:ilvl w:val="0"/>
          <w:numId w:val="76"/>
        </w:numPr>
        <w:spacing w:before="240"/>
        <w:jc w:val="both"/>
      </w:pPr>
      <w:r>
        <w:t>Proszę potwierdzić, że okresowe</w:t>
      </w:r>
      <w:r w:rsidR="00152A2B">
        <w:t xml:space="preserve"> i koń</w:t>
      </w:r>
      <w:r>
        <w:t>cowe sprawozdanie oceniające zostaną podane do wiadomości publicznej. Proszę podać datę</w:t>
      </w:r>
      <w:r w:rsidR="00152A2B">
        <w:t xml:space="preserve"> i lin</w:t>
      </w:r>
      <w:r>
        <w:t xml:space="preserve">k internetowy do strony, na której te sprawozdania będą publicznie dostępne. </w:t>
      </w:r>
    </w:p>
    <w:p w14:paraId="4D3DDF3B" w14:textId="321B4BE8" w:rsidR="00E760AF" w:rsidRPr="00F56057" w:rsidRDefault="00E760AF" w:rsidP="00E760AF">
      <w:pPr>
        <w:spacing w:before="240"/>
        <w:ind w:left="1134"/>
        <w:jc w:val="both"/>
      </w:pPr>
      <w:r>
        <w:t>………………………………………………………………………………………</w:t>
      </w:r>
    </w:p>
    <w:p w14:paraId="036BCB22" w14:textId="77777777" w:rsidR="00F776CB" w:rsidRDefault="00F776CB" w:rsidP="00627715">
      <w:pPr>
        <w:ind w:left="-567" w:firstLine="1412"/>
        <w:rPr>
          <w:i/>
        </w:rPr>
      </w:pPr>
    </w:p>
    <w:p w14:paraId="4A767050" w14:textId="77777777" w:rsidR="00F776CB" w:rsidRPr="0051324D" w:rsidRDefault="00F776CB" w:rsidP="00627715">
      <w:pPr>
        <w:ind w:left="-567" w:firstLine="1412"/>
        <w:rPr>
          <w:i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51324D" w14:paraId="5AFCC7AE" w14:textId="77777777" w:rsidTr="00757930">
        <w:trPr>
          <w:trHeight w:val="488"/>
        </w:trPr>
        <w:tc>
          <w:tcPr>
            <w:tcW w:w="9322" w:type="dxa"/>
            <w:shd w:val="pct15" w:color="auto" w:fill="auto"/>
          </w:tcPr>
          <w:p w14:paraId="6B1D3811" w14:textId="25FFDB8F" w:rsidR="00627715" w:rsidRPr="00757930" w:rsidRDefault="00F776CB" w:rsidP="00757930">
            <w:pPr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>
              <w:rPr>
                <w:b/>
                <w:sz w:val="32"/>
              </w:rPr>
              <w:t>Sekcja D: Sprawozdania</w:t>
            </w:r>
            <w:r w:rsidR="00152A2B">
              <w:rPr>
                <w:b/>
                <w:sz w:val="32"/>
              </w:rPr>
              <w:t xml:space="preserve"> i mon</w:t>
            </w:r>
            <w:r>
              <w:rPr>
                <w:b/>
                <w:sz w:val="32"/>
              </w:rPr>
              <w:t>itorowanie</w:t>
            </w:r>
          </w:p>
        </w:tc>
      </w:tr>
    </w:tbl>
    <w:p w14:paraId="56258899" w14:textId="77777777" w:rsidR="003C4F59" w:rsidRDefault="003C4F59" w:rsidP="004B2EF3">
      <w:pPr>
        <w:ind w:left="-567" w:firstLine="1412"/>
      </w:pPr>
    </w:p>
    <w:p w14:paraId="3FD434B7" w14:textId="68438EF3" w:rsidR="00F776CB" w:rsidRPr="00F776CB" w:rsidRDefault="00F776CB" w:rsidP="00F776CB">
      <w:r>
        <w:rPr>
          <w:i/>
        </w:rPr>
        <w:t>Aby przekazać informacje</w:t>
      </w:r>
      <w:r w:rsidR="00152A2B">
        <w:rPr>
          <w:i/>
        </w:rPr>
        <w:t xml:space="preserve"> w ram</w:t>
      </w:r>
      <w:r>
        <w:rPr>
          <w:i/>
        </w:rPr>
        <w:t>ach niniejszej sekcji, należy odnieść się do sekcji 6 (</w:t>
      </w:r>
      <w:r w:rsidRPr="00152A2B">
        <w:rPr>
          <w:i/>
        </w:rPr>
        <w:t>pkt</w:t>
      </w:r>
      <w:r w:rsidR="00152A2B" w:rsidRPr="00152A2B">
        <w:rPr>
          <w:i/>
        </w:rPr>
        <w:t> </w:t>
      </w:r>
      <w:r w:rsidRPr="00152A2B">
        <w:rPr>
          <w:i/>
        </w:rPr>
        <w:t>4</w:t>
      </w:r>
      <w:r>
        <w:rPr>
          <w:i/>
        </w:rPr>
        <w:t>64–465) CEEAG.</w:t>
      </w:r>
    </w:p>
    <w:p w14:paraId="1F0B9181" w14:textId="4AF71976" w:rsidR="00F776CB" w:rsidRPr="0051324D" w:rsidRDefault="00F776CB" w:rsidP="00757930"/>
    <w:p w14:paraId="74E67784" w14:textId="4EC148F1" w:rsidR="00F776CB" w:rsidRDefault="00F776CB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Proszę potwierdzić, że państwo członkowskie spełni wymogi dotyczące sprawozdawczości</w:t>
      </w:r>
      <w:r w:rsidR="00152A2B">
        <w:t xml:space="preserve"> i mon</w:t>
      </w:r>
      <w:r>
        <w:t>itorowania określone</w:t>
      </w:r>
      <w:r w:rsidR="00152A2B">
        <w:t xml:space="preserve"> w sek</w:t>
      </w:r>
      <w:r>
        <w:t xml:space="preserve">cji 6, </w:t>
      </w:r>
      <w:r w:rsidRPr="00152A2B">
        <w:t>pkt</w:t>
      </w:r>
      <w:r w:rsidR="00152A2B" w:rsidRPr="00152A2B">
        <w:t> </w:t>
      </w:r>
      <w:r w:rsidRPr="00152A2B">
        <w:t>4</w:t>
      </w:r>
      <w:r>
        <w:t>64</w:t>
      </w:r>
      <w:r w:rsidR="00152A2B">
        <w:t xml:space="preserve"> i 4</w:t>
      </w:r>
      <w:r>
        <w:t>65 CEEAG.</w:t>
      </w:r>
    </w:p>
    <w:p w14:paraId="7F3FE433" w14:textId="2FCF6E84" w:rsidR="00E760AF" w:rsidRDefault="00E760AF" w:rsidP="00E760AF">
      <w:pPr>
        <w:ind w:left="567"/>
      </w:pPr>
    </w:p>
    <w:p w14:paraId="0C0DCECB" w14:textId="1EBDC64B" w:rsidR="00E760AF" w:rsidRPr="00F776CB" w:rsidRDefault="00E760AF" w:rsidP="00E760AF">
      <w:pPr>
        <w:ind w:left="567"/>
      </w:pPr>
      <w:r>
        <w:t>………………………………………………………………………………………….....</w:t>
      </w:r>
    </w:p>
    <w:p w14:paraId="47BB883D" w14:textId="05B8D7B1" w:rsidR="00F776CB" w:rsidRDefault="00F776CB" w:rsidP="00757930">
      <w:pPr>
        <w:pStyle w:val="ListParagraph"/>
        <w:spacing w:before="120" w:after="120"/>
        <w:ind w:left="1854"/>
        <w:contextualSpacing w:val="0"/>
        <w:jc w:val="both"/>
      </w:pPr>
    </w:p>
    <w:p w14:paraId="6B996AF9" w14:textId="77777777" w:rsidR="00697188" w:rsidRPr="00711243" w:rsidRDefault="00697188" w:rsidP="000442F5"/>
    <w:sectPr w:rsidR="00697188" w:rsidRPr="00711243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11C8D" w14:textId="77777777" w:rsidR="00F92B0E" w:rsidRDefault="00F92B0E" w:rsidP="000442F5">
      <w:r>
        <w:separator/>
      </w:r>
    </w:p>
  </w:endnote>
  <w:endnote w:type="continuationSeparator" w:id="0">
    <w:p w14:paraId="5E2FF6C5" w14:textId="77777777" w:rsidR="00F92B0E" w:rsidRDefault="00F92B0E" w:rsidP="000442F5">
      <w:r>
        <w:continuationSeparator/>
      </w:r>
    </w:p>
  </w:endnote>
  <w:endnote w:type="continuationNotice" w:id="1">
    <w:p w14:paraId="2DC96373" w14:textId="77777777" w:rsidR="00F92B0E" w:rsidRDefault="00F92B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charset w:val="00"/>
    <w:family w:val="roman"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76FD7198" w:rsidR="00E55520" w:rsidRDefault="00E5552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4B1A">
      <w:t>17</w:t>
    </w:r>
    <w:r>
      <w:fldChar w:fldCharType="end"/>
    </w:r>
  </w:p>
  <w:p w14:paraId="75E356FD" w14:textId="77777777" w:rsidR="00E55520" w:rsidRDefault="00E55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A3C0E" w14:textId="77777777" w:rsidR="00F92B0E" w:rsidRDefault="00F92B0E" w:rsidP="000442F5">
      <w:r>
        <w:separator/>
      </w:r>
    </w:p>
  </w:footnote>
  <w:footnote w:type="continuationSeparator" w:id="0">
    <w:p w14:paraId="24FC442A" w14:textId="77777777" w:rsidR="00F92B0E" w:rsidRDefault="00F92B0E" w:rsidP="000442F5">
      <w:r>
        <w:continuationSeparator/>
      </w:r>
    </w:p>
  </w:footnote>
  <w:footnote w:type="continuationNotice" w:id="1">
    <w:p w14:paraId="48FCD177" w14:textId="77777777" w:rsidR="00F92B0E" w:rsidRDefault="00F92B0E"/>
  </w:footnote>
  <w:footnote w:id="2">
    <w:p w14:paraId="2E1DAC13" w14:textId="6B1F6E3B" w:rsidR="00E55520" w:rsidRPr="0067348B" w:rsidRDefault="00E55520" w:rsidP="007B485D">
      <w:pPr>
        <w:pStyle w:val="FootnoteText"/>
      </w:pPr>
      <w:r>
        <w:rPr>
          <w:rStyle w:val="FootnoteReference"/>
        </w:rPr>
        <w:footnoteRef/>
      </w:r>
      <w:r>
        <w:tab/>
        <w:t>Dz.U. C 80</w:t>
      </w:r>
      <w:r w:rsidR="00152A2B">
        <w:t xml:space="preserve"> z 1</w:t>
      </w:r>
      <w:r>
        <w:t>8.2.2022, s. 1.</w:t>
      </w:r>
    </w:p>
  </w:footnote>
  <w:footnote w:id="3">
    <w:p w14:paraId="25384A16" w14:textId="6438396F" w:rsidR="00FA6EB5" w:rsidRPr="009F1C3C" w:rsidRDefault="00FA6E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W przypadku programu pomocy czas trwania jest okresem,</w:t>
      </w:r>
      <w:r w:rsidR="00152A2B">
        <w:t xml:space="preserve"> w któ</w:t>
      </w:r>
      <w:r>
        <w:t>rym można ubiegać się</w:t>
      </w:r>
      <w:r w:rsidR="00152A2B">
        <w:t xml:space="preserve"> o prz</w:t>
      </w:r>
      <w:r>
        <w:t>yznanie pomocy</w:t>
      </w:r>
      <w:r w:rsidR="00152A2B">
        <w:t xml:space="preserve"> i pod</w:t>
      </w:r>
      <w:r>
        <w:t>jęta zostaje decyzja</w:t>
      </w:r>
      <w:r w:rsidR="00152A2B">
        <w:t xml:space="preserve"> w tej</w:t>
      </w:r>
      <w:r>
        <w:t xml:space="preserve"> sprawie (co obejmuje czas potrzebny organom krajowym na zatwierdzenie wniosków</w:t>
      </w:r>
      <w:r w:rsidR="00152A2B">
        <w:t xml:space="preserve"> o prz</w:t>
      </w:r>
      <w:r>
        <w:t>yznanie pomocy). Czas trwania,</w:t>
      </w:r>
      <w:r w:rsidR="00152A2B">
        <w:t xml:space="preserve"> o któ</w:t>
      </w:r>
      <w:r>
        <w:t>rym mowa</w:t>
      </w:r>
      <w:r w:rsidR="00152A2B">
        <w:t xml:space="preserve"> w tym</w:t>
      </w:r>
      <w:r>
        <w:t xml:space="preserve"> pytaniu, nie odnosi się do okresu obowiązywania umów zawartych</w:t>
      </w:r>
      <w:r w:rsidR="00152A2B">
        <w:t xml:space="preserve"> w ram</w:t>
      </w:r>
      <w:r>
        <w:t>ach danego programu pomocy, który to okres może być dłuższy niż czas trwania środka pomocy.</w:t>
      </w:r>
    </w:p>
  </w:footnote>
  <w:footnote w:id="4">
    <w:p w14:paraId="3A3265CA" w14:textId="77777777" w:rsidR="00B22D69" w:rsidRPr="0067348B" w:rsidRDefault="00B22D69" w:rsidP="00B22D69">
      <w:pPr>
        <w:pStyle w:val="FootnoteText"/>
      </w:pPr>
      <w:r>
        <w:rPr>
          <w:rStyle w:val="FootnoteReference"/>
        </w:rPr>
        <w:footnoteRef/>
      </w:r>
      <w:r>
        <w:tab/>
        <w:t>Proszę zauważyć, że zmiana rzeczywistego lub szacunkowego budżetu może stanowić zmianę pomocy, która wymaga nowego zgłoszenia.</w:t>
      </w:r>
    </w:p>
  </w:footnote>
  <w:footnote w:id="5">
    <w:p w14:paraId="590F3FC7" w14:textId="5B4FCA82" w:rsidR="00E55520" w:rsidRDefault="00E55520" w:rsidP="00821F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Zgodnie</w:t>
      </w:r>
      <w:r w:rsidR="00152A2B">
        <w:t xml:space="preserve"> z </w:t>
      </w:r>
      <w:r w:rsidR="00152A2B" w:rsidRPr="00152A2B">
        <w:t>pkt </w:t>
      </w:r>
      <w:r w:rsidRPr="00152A2B">
        <w:t>1</w:t>
      </w:r>
      <w:r>
        <w:t xml:space="preserve">9 </w:t>
      </w:r>
      <w:proofErr w:type="spellStart"/>
      <w:r>
        <w:t>ppkt</w:t>
      </w:r>
      <w:proofErr w:type="spellEnd"/>
      <w:r>
        <w:t xml:space="preserve"> 89 CEEAG „norma unijna” oznacza:</w:t>
      </w:r>
    </w:p>
    <w:p w14:paraId="340A0B20" w14:textId="5F98B385" w:rsidR="00E55520" w:rsidRPr="004B74BC" w:rsidRDefault="00E55520" w:rsidP="004B74BC">
      <w:pPr>
        <w:pStyle w:val="FootnoteText"/>
        <w:numPr>
          <w:ilvl w:val="0"/>
          <w:numId w:val="46"/>
        </w:numPr>
        <w:rPr>
          <w:i/>
        </w:rPr>
      </w:pPr>
      <w:r>
        <w:rPr>
          <w:i/>
        </w:rPr>
        <w:t>obowiązkową normę unijną określającą poziom, jaki indywidualne przedsiębiorstwa powinny osiągnąć</w:t>
      </w:r>
      <w:r w:rsidR="00152A2B">
        <w:rPr>
          <w:i/>
        </w:rPr>
        <w:t xml:space="preserve"> w zak</w:t>
      </w:r>
      <w:r>
        <w:rPr>
          <w:i/>
        </w:rPr>
        <w:t>resie ochrony środowiska,</w:t>
      </w:r>
      <w:r w:rsidR="00152A2B">
        <w:rPr>
          <w:i/>
        </w:rPr>
        <w:t xml:space="preserve"> z wył</w:t>
      </w:r>
      <w:r>
        <w:rPr>
          <w:i/>
        </w:rPr>
        <w:t>ączeniem norm lub celów ustalonych na poziomie unijnym, które są wiążące dla państw członkowskich, ale nie dla indywidualnych przedsiębiorstw;</w:t>
      </w:r>
    </w:p>
    <w:p w14:paraId="02AC4E0B" w14:textId="3E14FC3B" w:rsidR="00E55520" w:rsidRDefault="00E55520" w:rsidP="004B74BC">
      <w:pPr>
        <w:pStyle w:val="FootnoteText"/>
        <w:numPr>
          <w:ilvl w:val="0"/>
          <w:numId w:val="46"/>
        </w:numPr>
      </w:pPr>
      <w:r>
        <w:rPr>
          <w:i/>
        </w:rPr>
        <w:t>wynikający</w:t>
      </w:r>
      <w:r w:rsidR="00152A2B">
        <w:rPr>
          <w:i/>
        </w:rPr>
        <w:t xml:space="preserve"> z dyr</w:t>
      </w:r>
      <w:r>
        <w:rPr>
          <w:i/>
        </w:rPr>
        <w:t>ektywy 2010/75/UE obowiązek stosowania najlepszych dostępnych technik (BAT)</w:t>
      </w:r>
      <w:r w:rsidR="00152A2B">
        <w:rPr>
          <w:i/>
        </w:rPr>
        <w:t xml:space="preserve"> i zap</w:t>
      </w:r>
      <w:r>
        <w:rPr>
          <w:i/>
        </w:rPr>
        <w:t>ewnienia, by poziomy emisji zanieczyszczeń nie były wyższe od poziomów emisji, które zostałyby osiągnięte</w:t>
      </w:r>
      <w:r w:rsidR="00152A2B">
        <w:rPr>
          <w:i/>
        </w:rPr>
        <w:t xml:space="preserve"> w prz</w:t>
      </w:r>
      <w:r>
        <w:rPr>
          <w:i/>
        </w:rPr>
        <w:t>ypadku stosowania BAT;</w:t>
      </w:r>
      <w:r w:rsidR="00152A2B">
        <w:rPr>
          <w:i/>
        </w:rPr>
        <w:t xml:space="preserve"> w prz</w:t>
      </w:r>
      <w:r>
        <w:rPr>
          <w:i/>
        </w:rPr>
        <w:t>ypadku gdy poziomy emisji powiązane z BAT określono</w:t>
      </w:r>
      <w:r w:rsidR="00152A2B">
        <w:rPr>
          <w:i/>
        </w:rPr>
        <w:t xml:space="preserve"> w akt</w:t>
      </w:r>
      <w:r>
        <w:rPr>
          <w:i/>
        </w:rPr>
        <w:t>ach wykonawczych przyjętych na podstawie dyrektywy 2010/75/UE lub na podstawie innych obowiązujących dyrektyw, poziomy te będą miały zastosowanie do celów niniejszych wytycznych; jeżeli poziomy te wyrażono, podając zakres, zastosowanie będzie miała dolna granica warunkująca osiągnięcie BAT dla danego przedsiębiorstwa.</w:t>
      </w:r>
    </w:p>
  </w:footnote>
  <w:footnote w:id="6">
    <w:p w14:paraId="6598727F" w14:textId="490A1A0A" w:rsidR="00E55520" w:rsidRDefault="00E5552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Przypis 42 CEEAG stanowi, że „należy unikać ustalania cen minimalnych lub pułapów, które ograniczają procedurę zgodną</w:t>
      </w:r>
      <w:r w:rsidR="00152A2B">
        <w:t xml:space="preserve"> z zas</w:t>
      </w:r>
      <w:r>
        <w:t>adami konkurencji, naruszając proporcjonalność, nawet jeśli są one zerowe”.</w:t>
      </w:r>
    </w:p>
  </w:footnote>
  <w:footnote w:id="7">
    <w:p w14:paraId="7BF90FA8" w14:textId="6AFECBEE" w:rsidR="0003031C" w:rsidRPr="0095488F" w:rsidRDefault="0003031C" w:rsidP="000303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Proszę odnieść się również do dalszych informacji</w:t>
      </w:r>
      <w:r w:rsidR="00152A2B">
        <w:t xml:space="preserve"> w </w:t>
      </w:r>
      <w:r w:rsidR="00152A2B" w:rsidRPr="00152A2B">
        <w:t>pkt </w:t>
      </w:r>
      <w:r w:rsidRPr="00152A2B">
        <w:t>5</w:t>
      </w:r>
      <w:r>
        <w:t>1–53 oraz do przypisów 45, 46</w:t>
      </w:r>
      <w:r w:rsidR="00152A2B">
        <w:t xml:space="preserve"> i 5</w:t>
      </w:r>
      <w:r>
        <w:t>5 CEEAG.</w:t>
      </w:r>
    </w:p>
  </w:footnote>
  <w:footnote w:id="8">
    <w:p w14:paraId="086AD512" w14:textId="5EF51270" w:rsidR="00E55520" w:rsidRDefault="00E5552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Centralnie zarządzane finansowanie unijne to finansowanie unijne, którym zarządzają centralnie instytucje, agencje, wspólne przedsięwzięcia lub inne organy Unii Europejskiej</w:t>
      </w:r>
      <w:r w:rsidR="00152A2B">
        <w:t xml:space="preserve"> i któ</w:t>
      </w:r>
      <w:r>
        <w:t>re nie znajduje się pod bezpośrednią ani pośrednią kontrolą państwa członkowskiego.</w:t>
      </w:r>
    </w:p>
  </w:footnote>
  <w:footnote w:id="9">
    <w:p w14:paraId="46FDB4C5" w14:textId="0C139E81" w:rsidR="00E308B3" w:rsidRPr="004A1D89" w:rsidRDefault="00E308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Zgodnie</w:t>
      </w:r>
      <w:r w:rsidR="00152A2B">
        <w:t xml:space="preserve"> z </w:t>
      </w:r>
      <w:r w:rsidR="00152A2B" w:rsidRPr="00152A2B">
        <w:t>pkt </w:t>
      </w:r>
      <w:r w:rsidRPr="00152A2B">
        <w:t>3</w:t>
      </w:r>
      <w:r>
        <w:t>67 CEEAG „[t]</w:t>
      </w:r>
      <w:proofErr w:type="spellStart"/>
      <w:r>
        <w:t>aka</w:t>
      </w:r>
      <w:proofErr w:type="spellEnd"/>
      <w:r>
        <w:t xml:space="preserve"> alokacja kosztów może [...] nie być wymagana, jeżeli państwo członkowskie przedstawi analizę opartą na dowodach,</w:t>
      </w:r>
      <w:r w:rsidR="00152A2B">
        <w:t xml:space="preserve"> w tym</w:t>
      </w:r>
      <w:r>
        <w:t xml:space="preserve"> dowodach zebranych podczas konsultacji publicznych, zgodnie</w:t>
      </w:r>
      <w:r w:rsidR="00152A2B">
        <w:t xml:space="preserve"> z któ</w:t>
      </w:r>
      <w:r>
        <w:t>rą alokacja kosztów</w:t>
      </w:r>
      <w:r w:rsidR="00152A2B">
        <w:t xml:space="preserve"> w ten</w:t>
      </w:r>
      <w:r>
        <w:t xml:space="preserve"> sposób podważyłaby opłacalność środka lub doprowadziła do poważnych zakłóceń konkurencji, które niewątpliwie osłabiłyby potencjalne korzyści wynikające</w:t>
      </w:r>
      <w:r w:rsidR="00152A2B">
        <w:t xml:space="preserve"> z tak</w:t>
      </w:r>
      <w:r>
        <w:t>iej alokacji kosztów.</w:t>
      </w:r>
    </w:p>
  </w:footnote>
  <w:footnote w:id="10">
    <w:p w14:paraId="02AA3570" w14:textId="0ACB268C" w:rsidR="00E55520" w:rsidRPr="008772CC" w:rsidRDefault="00E55520" w:rsidP="004B2E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Rozporządzenie Parlamentu Europejskiego</w:t>
      </w:r>
      <w:r w:rsidR="00152A2B">
        <w:t xml:space="preserve"> i Rad</w:t>
      </w:r>
      <w:r>
        <w:t>y (UE) 2020/852</w:t>
      </w:r>
      <w:r w:rsidR="00152A2B">
        <w:t xml:space="preserve"> z dni</w:t>
      </w:r>
      <w:r>
        <w:t>a 18 czerwca 20</w:t>
      </w:r>
      <w:r w:rsidRPr="00152A2B">
        <w:t>20</w:t>
      </w:r>
      <w:r w:rsidR="00152A2B" w:rsidRPr="00152A2B">
        <w:t> </w:t>
      </w:r>
      <w:r w:rsidRPr="00152A2B">
        <w:t>r.</w:t>
      </w:r>
      <w:r w:rsidR="00152A2B">
        <w:t xml:space="preserve"> w spr</w:t>
      </w:r>
      <w:r>
        <w:t>awie ustanowienia ram ułatwiających zrównoważone inwestycje, zmieniające rozporządzenie (UE) 2019/2088 (Dz.U. L 198</w:t>
      </w:r>
      <w:r w:rsidR="00152A2B">
        <w:t xml:space="preserve"> z 2</w:t>
      </w:r>
      <w:r>
        <w:t>2.6.2020, s. 13).</w:t>
      </w:r>
    </w:p>
  </w:footnote>
  <w:footnote w:id="11">
    <w:p w14:paraId="56D0AFFA" w14:textId="236808E6" w:rsidR="00E55520" w:rsidRDefault="00E55520" w:rsidP="004B2E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Proszę zauważyć, że zgodnie</w:t>
      </w:r>
      <w:r w:rsidR="00152A2B">
        <w:t xml:space="preserve"> z prz</w:t>
      </w:r>
      <w:r>
        <w:t>ypisem 50 CEEAG „[w] przypadku środków, które są identyczne ze środkami</w:t>
      </w:r>
      <w:r w:rsidR="00152A2B">
        <w:t xml:space="preserve"> w ram</w:t>
      </w:r>
      <w:r>
        <w:t>ach planów odbudowy</w:t>
      </w:r>
      <w:r w:rsidR="00152A2B">
        <w:t xml:space="preserve"> i zwi</w:t>
      </w:r>
      <w:r>
        <w:t>ększania odporności zatwierdzonych przez Radę, ich zgodność</w:t>
      </w:r>
      <w:r w:rsidR="00152A2B">
        <w:t xml:space="preserve"> z zas</w:t>
      </w:r>
      <w:r>
        <w:t>adą »nie czyń poważnych szkód« uznaje się za osiągniętą, ponieważ została już zweryfikowana”.</w:t>
      </w:r>
    </w:p>
  </w:footnote>
  <w:footnote w:id="12">
    <w:p w14:paraId="4C240C5F" w14:textId="77777777" w:rsidR="002F3E3B" w:rsidRDefault="002F3E3B" w:rsidP="002F3E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Wzór formularza informacji uzupełniających do celów zgłoszenia planu oceny (część III.8) dostępny jest pod adresem: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E55520" w:rsidRDefault="00E55520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D382E"/>
    <w:multiLevelType w:val="hybridMultilevel"/>
    <w:tmpl w:val="F0FA2E98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607"/>
    <w:multiLevelType w:val="hybridMultilevel"/>
    <w:tmpl w:val="C1CADE9A"/>
    <w:lvl w:ilvl="0" w:tplc="DE027A8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2C14680"/>
    <w:multiLevelType w:val="hybridMultilevel"/>
    <w:tmpl w:val="CDC81C9E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12527B"/>
    <w:multiLevelType w:val="hybridMultilevel"/>
    <w:tmpl w:val="E0EC4980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C9CE86B8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91AF3"/>
    <w:multiLevelType w:val="hybridMultilevel"/>
    <w:tmpl w:val="0896A066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7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997590"/>
    <w:multiLevelType w:val="hybridMultilevel"/>
    <w:tmpl w:val="BB309C98"/>
    <w:lvl w:ilvl="0" w:tplc="1E02AB04">
      <w:start w:val="1"/>
      <w:numFmt w:val="lowerLetter"/>
      <w:lvlText w:val="(%1)"/>
      <w:lvlJc w:val="left"/>
      <w:pPr>
        <w:ind w:left="22" w:hanging="360"/>
      </w:pPr>
      <w:rPr>
        <w:rFonts w:ascii="Times New Roman" w:eastAsia="Calibri" w:hAnsi="Times New Roman" w:cs="Times New Roman"/>
        <w:i w:val="0"/>
      </w:rPr>
    </w:lvl>
    <w:lvl w:ilvl="1" w:tplc="04090019">
      <w:start w:val="1"/>
      <w:numFmt w:val="lowerLetter"/>
      <w:lvlText w:val="%2."/>
      <w:lvlJc w:val="left"/>
      <w:pPr>
        <w:ind w:left="742" w:hanging="360"/>
      </w:pPr>
    </w:lvl>
    <w:lvl w:ilvl="2" w:tplc="0409001B" w:tentative="1">
      <w:start w:val="1"/>
      <w:numFmt w:val="lowerRoman"/>
      <w:lvlText w:val="%3."/>
      <w:lvlJc w:val="right"/>
      <w:pPr>
        <w:ind w:left="1462" w:hanging="180"/>
      </w:pPr>
    </w:lvl>
    <w:lvl w:ilvl="3" w:tplc="0409000F" w:tentative="1">
      <w:start w:val="1"/>
      <w:numFmt w:val="decimal"/>
      <w:lvlText w:val="%4."/>
      <w:lvlJc w:val="left"/>
      <w:pPr>
        <w:ind w:left="2182" w:hanging="360"/>
      </w:pPr>
    </w:lvl>
    <w:lvl w:ilvl="4" w:tplc="04090019" w:tentative="1">
      <w:start w:val="1"/>
      <w:numFmt w:val="lowerLetter"/>
      <w:lvlText w:val="%5."/>
      <w:lvlJc w:val="left"/>
      <w:pPr>
        <w:ind w:left="2902" w:hanging="360"/>
      </w:pPr>
    </w:lvl>
    <w:lvl w:ilvl="5" w:tplc="0409001B" w:tentative="1">
      <w:start w:val="1"/>
      <w:numFmt w:val="lowerRoman"/>
      <w:lvlText w:val="%6."/>
      <w:lvlJc w:val="right"/>
      <w:pPr>
        <w:ind w:left="3622" w:hanging="180"/>
      </w:pPr>
    </w:lvl>
    <w:lvl w:ilvl="6" w:tplc="0409000F" w:tentative="1">
      <w:start w:val="1"/>
      <w:numFmt w:val="decimal"/>
      <w:lvlText w:val="%7."/>
      <w:lvlJc w:val="left"/>
      <w:pPr>
        <w:ind w:left="4342" w:hanging="360"/>
      </w:pPr>
    </w:lvl>
    <w:lvl w:ilvl="7" w:tplc="04090019" w:tentative="1">
      <w:start w:val="1"/>
      <w:numFmt w:val="lowerLetter"/>
      <w:lvlText w:val="%8."/>
      <w:lvlJc w:val="left"/>
      <w:pPr>
        <w:ind w:left="5062" w:hanging="360"/>
      </w:pPr>
    </w:lvl>
    <w:lvl w:ilvl="8" w:tplc="0409001B" w:tentative="1">
      <w:start w:val="1"/>
      <w:numFmt w:val="lowerRoman"/>
      <w:lvlText w:val="%9."/>
      <w:lvlJc w:val="right"/>
      <w:pPr>
        <w:ind w:left="5782" w:hanging="180"/>
      </w:pPr>
    </w:lvl>
  </w:abstractNum>
  <w:abstractNum w:abstractNumId="9" w15:restartNumberingAfterBreak="0">
    <w:nsid w:val="05AF2E64"/>
    <w:multiLevelType w:val="hybridMultilevel"/>
    <w:tmpl w:val="D930ABC4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F065E"/>
    <w:multiLevelType w:val="hybridMultilevel"/>
    <w:tmpl w:val="E50218B8"/>
    <w:lvl w:ilvl="0" w:tplc="70504052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C7F248F"/>
    <w:multiLevelType w:val="hybridMultilevel"/>
    <w:tmpl w:val="13889B0C"/>
    <w:lvl w:ilvl="0" w:tplc="9B4884B4">
      <w:start w:val="43"/>
      <w:numFmt w:val="decimal"/>
      <w:lvlText w:val="%1."/>
      <w:lvlJc w:val="left"/>
      <w:pPr>
        <w:ind w:left="1854" w:hanging="360"/>
      </w:pPr>
      <w:rPr>
        <w:rFonts w:hint="default"/>
        <w:b/>
        <w:i w:val="0"/>
      </w:rPr>
    </w:lvl>
    <w:lvl w:ilvl="1" w:tplc="8A70823A">
      <w:start w:val="1"/>
      <w:numFmt w:val="lowerRoman"/>
      <w:lvlText w:val="%2."/>
      <w:lvlJc w:val="right"/>
      <w:pPr>
        <w:ind w:left="2574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3294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0541C78"/>
    <w:multiLevelType w:val="hybridMultilevel"/>
    <w:tmpl w:val="CDC81C9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15" w15:restartNumberingAfterBreak="0">
    <w:nsid w:val="12CB1C21"/>
    <w:multiLevelType w:val="hybridMultilevel"/>
    <w:tmpl w:val="AF32BA60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7" w15:restartNumberingAfterBreak="0">
    <w:nsid w:val="14CC16C0"/>
    <w:multiLevelType w:val="hybridMultilevel"/>
    <w:tmpl w:val="CDC81C9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8AA6E13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9AF13D6"/>
    <w:multiLevelType w:val="hybridMultilevel"/>
    <w:tmpl w:val="014C3DC2"/>
    <w:lvl w:ilvl="0" w:tplc="97868084">
      <w:start w:val="1"/>
      <w:numFmt w:val="lowerRoman"/>
      <w:lvlText w:val="%1."/>
      <w:lvlJc w:val="right"/>
      <w:pPr>
        <w:ind w:left="1342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062" w:hanging="360"/>
      </w:pPr>
    </w:lvl>
    <w:lvl w:ilvl="2" w:tplc="0409001B" w:tentative="1">
      <w:start w:val="1"/>
      <w:numFmt w:val="lowerRoman"/>
      <w:lvlText w:val="%3."/>
      <w:lvlJc w:val="right"/>
      <w:pPr>
        <w:ind w:left="2782" w:hanging="180"/>
      </w:pPr>
    </w:lvl>
    <w:lvl w:ilvl="3" w:tplc="0409000F" w:tentative="1">
      <w:start w:val="1"/>
      <w:numFmt w:val="decimal"/>
      <w:lvlText w:val="%4."/>
      <w:lvlJc w:val="left"/>
      <w:pPr>
        <w:ind w:left="3502" w:hanging="360"/>
      </w:pPr>
    </w:lvl>
    <w:lvl w:ilvl="4" w:tplc="04090019" w:tentative="1">
      <w:start w:val="1"/>
      <w:numFmt w:val="lowerLetter"/>
      <w:lvlText w:val="%5."/>
      <w:lvlJc w:val="left"/>
      <w:pPr>
        <w:ind w:left="4222" w:hanging="360"/>
      </w:pPr>
    </w:lvl>
    <w:lvl w:ilvl="5" w:tplc="0409001B" w:tentative="1">
      <w:start w:val="1"/>
      <w:numFmt w:val="lowerRoman"/>
      <w:lvlText w:val="%6."/>
      <w:lvlJc w:val="right"/>
      <w:pPr>
        <w:ind w:left="4942" w:hanging="180"/>
      </w:pPr>
    </w:lvl>
    <w:lvl w:ilvl="6" w:tplc="0409000F" w:tentative="1">
      <w:start w:val="1"/>
      <w:numFmt w:val="decimal"/>
      <w:lvlText w:val="%7."/>
      <w:lvlJc w:val="left"/>
      <w:pPr>
        <w:ind w:left="5662" w:hanging="360"/>
      </w:pPr>
    </w:lvl>
    <w:lvl w:ilvl="7" w:tplc="04090019" w:tentative="1">
      <w:start w:val="1"/>
      <w:numFmt w:val="lowerLetter"/>
      <w:lvlText w:val="%8."/>
      <w:lvlJc w:val="left"/>
      <w:pPr>
        <w:ind w:left="6382" w:hanging="360"/>
      </w:pPr>
    </w:lvl>
    <w:lvl w:ilvl="8" w:tplc="040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21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F3C7C58"/>
    <w:multiLevelType w:val="hybridMultilevel"/>
    <w:tmpl w:val="295400F8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0F1676C"/>
    <w:multiLevelType w:val="hybridMultilevel"/>
    <w:tmpl w:val="D982E67C"/>
    <w:lvl w:ilvl="0" w:tplc="C9CE86B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22072F8E"/>
    <w:multiLevelType w:val="hybridMultilevel"/>
    <w:tmpl w:val="3FD6502A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D72AF966">
      <w:start w:val="1"/>
      <w:numFmt w:val="lowerRoman"/>
      <w:lvlText w:val="%2."/>
      <w:lvlJc w:val="right"/>
      <w:pPr>
        <w:ind w:left="1440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E60F42"/>
    <w:multiLevelType w:val="hybridMultilevel"/>
    <w:tmpl w:val="C9045C0A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3AD51D8"/>
    <w:multiLevelType w:val="hybridMultilevel"/>
    <w:tmpl w:val="4748FF48"/>
    <w:lvl w:ilvl="0" w:tplc="276E325A">
      <w:start w:val="1"/>
      <w:numFmt w:val="lowerRoman"/>
      <w:lvlText w:val="%1."/>
      <w:lvlJc w:val="left"/>
      <w:pPr>
        <w:ind w:left="1440" w:hanging="360"/>
      </w:pPr>
      <w:rPr>
        <w:rFonts w:ascii="Times New Roman" w:eastAsia="Calibri" w:hAnsi="Times New Roman" w:cs="Times New Roman"/>
        <w:i w:val="0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9" w15:restartNumberingAfterBreak="0">
    <w:nsid w:val="25613F6E"/>
    <w:multiLevelType w:val="hybridMultilevel"/>
    <w:tmpl w:val="40D2429A"/>
    <w:lvl w:ilvl="0" w:tplc="C1E63F10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80B5DF8"/>
    <w:multiLevelType w:val="hybridMultilevel"/>
    <w:tmpl w:val="CDC81C9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A640731"/>
    <w:multiLevelType w:val="hybridMultilevel"/>
    <w:tmpl w:val="3BE2A288"/>
    <w:lvl w:ilvl="0" w:tplc="FFFFFFFF">
      <w:start w:val="1"/>
      <w:numFmt w:val="lowerRoman"/>
      <w:lvlText w:val="%1."/>
      <w:lvlJc w:val="righ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101" w:hanging="360"/>
      </w:pPr>
    </w:lvl>
    <w:lvl w:ilvl="2" w:tplc="FFFFFFFF" w:tentative="1">
      <w:start w:val="1"/>
      <w:numFmt w:val="lowerRoman"/>
      <w:lvlText w:val="%3."/>
      <w:lvlJc w:val="right"/>
      <w:pPr>
        <w:ind w:left="1821" w:hanging="180"/>
      </w:pPr>
    </w:lvl>
    <w:lvl w:ilvl="3" w:tplc="FFFFFFFF" w:tentative="1">
      <w:start w:val="1"/>
      <w:numFmt w:val="decimal"/>
      <w:lvlText w:val="%4."/>
      <w:lvlJc w:val="left"/>
      <w:pPr>
        <w:ind w:left="2541" w:hanging="360"/>
      </w:pPr>
    </w:lvl>
    <w:lvl w:ilvl="4" w:tplc="FFFFFFFF" w:tentative="1">
      <w:start w:val="1"/>
      <w:numFmt w:val="lowerLetter"/>
      <w:lvlText w:val="%5."/>
      <w:lvlJc w:val="left"/>
      <w:pPr>
        <w:ind w:left="3261" w:hanging="360"/>
      </w:pPr>
    </w:lvl>
    <w:lvl w:ilvl="5" w:tplc="FFFFFFFF" w:tentative="1">
      <w:start w:val="1"/>
      <w:numFmt w:val="lowerRoman"/>
      <w:lvlText w:val="%6."/>
      <w:lvlJc w:val="right"/>
      <w:pPr>
        <w:ind w:left="3981" w:hanging="180"/>
      </w:pPr>
    </w:lvl>
    <w:lvl w:ilvl="6" w:tplc="FFFFFFFF" w:tentative="1">
      <w:start w:val="1"/>
      <w:numFmt w:val="decimal"/>
      <w:lvlText w:val="%7."/>
      <w:lvlJc w:val="left"/>
      <w:pPr>
        <w:ind w:left="4701" w:hanging="360"/>
      </w:pPr>
    </w:lvl>
    <w:lvl w:ilvl="7" w:tplc="FFFFFFFF" w:tentative="1">
      <w:start w:val="1"/>
      <w:numFmt w:val="lowerLetter"/>
      <w:lvlText w:val="%8."/>
      <w:lvlJc w:val="left"/>
      <w:pPr>
        <w:ind w:left="5421" w:hanging="360"/>
      </w:pPr>
    </w:lvl>
    <w:lvl w:ilvl="8" w:tplc="FFFFFFFF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2" w15:restartNumberingAfterBreak="0">
    <w:nsid w:val="2BDD00CF"/>
    <w:multiLevelType w:val="hybridMultilevel"/>
    <w:tmpl w:val="4DF66CD0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EC3C5914">
      <w:start w:val="1"/>
      <w:numFmt w:val="lowerLetter"/>
      <w:lvlText w:val="(%4)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34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12B69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83E72CF"/>
    <w:multiLevelType w:val="hybridMultilevel"/>
    <w:tmpl w:val="2EFA7F0A"/>
    <w:lvl w:ilvl="0" w:tplc="92ECE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9" w15:restartNumberingAfterBreak="0">
    <w:nsid w:val="3B6F4300"/>
    <w:multiLevelType w:val="hybridMultilevel"/>
    <w:tmpl w:val="0F442A82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835E4194">
      <w:start w:val="1"/>
      <w:numFmt w:val="lowerLetter"/>
      <w:lvlText w:val="(%2)"/>
      <w:lvlJc w:val="righ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581263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437D5FD0"/>
    <w:multiLevelType w:val="hybridMultilevel"/>
    <w:tmpl w:val="99CCBD12"/>
    <w:lvl w:ilvl="0" w:tplc="4E383B9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3B239D1"/>
    <w:multiLevelType w:val="hybridMultilevel"/>
    <w:tmpl w:val="28BE6F60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146D7CE">
      <w:start w:val="1"/>
      <w:numFmt w:val="lowerLetter"/>
      <w:lvlText w:val="(%2)"/>
      <w:lvlJc w:val="right"/>
      <w:pPr>
        <w:ind w:left="1440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46B72556"/>
    <w:multiLevelType w:val="hybridMultilevel"/>
    <w:tmpl w:val="3BE2A288"/>
    <w:lvl w:ilvl="0" w:tplc="9D1E0C9A">
      <w:start w:val="1"/>
      <w:numFmt w:val="lowerRoman"/>
      <w:lvlText w:val="%1."/>
      <w:lvlJc w:val="righ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101" w:hanging="360"/>
      </w:pPr>
    </w:lvl>
    <w:lvl w:ilvl="2" w:tplc="1809001B" w:tentative="1">
      <w:start w:val="1"/>
      <w:numFmt w:val="lowerRoman"/>
      <w:lvlText w:val="%3."/>
      <w:lvlJc w:val="right"/>
      <w:pPr>
        <w:ind w:left="1821" w:hanging="180"/>
      </w:pPr>
    </w:lvl>
    <w:lvl w:ilvl="3" w:tplc="1809000F" w:tentative="1">
      <w:start w:val="1"/>
      <w:numFmt w:val="decimal"/>
      <w:lvlText w:val="%4."/>
      <w:lvlJc w:val="left"/>
      <w:pPr>
        <w:ind w:left="2541" w:hanging="360"/>
      </w:pPr>
    </w:lvl>
    <w:lvl w:ilvl="4" w:tplc="18090019" w:tentative="1">
      <w:start w:val="1"/>
      <w:numFmt w:val="lowerLetter"/>
      <w:lvlText w:val="%5."/>
      <w:lvlJc w:val="left"/>
      <w:pPr>
        <w:ind w:left="3261" w:hanging="360"/>
      </w:pPr>
    </w:lvl>
    <w:lvl w:ilvl="5" w:tplc="1809001B" w:tentative="1">
      <w:start w:val="1"/>
      <w:numFmt w:val="lowerRoman"/>
      <w:lvlText w:val="%6."/>
      <w:lvlJc w:val="right"/>
      <w:pPr>
        <w:ind w:left="3981" w:hanging="180"/>
      </w:pPr>
    </w:lvl>
    <w:lvl w:ilvl="6" w:tplc="1809000F" w:tentative="1">
      <w:start w:val="1"/>
      <w:numFmt w:val="decimal"/>
      <w:lvlText w:val="%7."/>
      <w:lvlJc w:val="left"/>
      <w:pPr>
        <w:ind w:left="4701" w:hanging="360"/>
      </w:pPr>
    </w:lvl>
    <w:lvl w:ilvl="7" w:tplc="18090019" w:tentative="1">
      <w:start w:val="1"/>
      <w:numFmt w:val="lowerLetter"/>
      <w:lvlText w:val="%8."/>
      <w:lvlJc w:val="left"/>
      <w:pPr>
        <w:ind w:left="5421" w:hanging="360"/>
      </w:pPr>
    </w:lvl>
    <w:lvl w:ilvl="8" w:tplc="1809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4B68125E"/>
    <w:multiLevelType w:val="hybridMultilevel"/>
    <w:tmpl w:val="AFB2F634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C9CE86B8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7E52AF"/>
    <w:multiLevelType w:val="hybridMultilevel"/>
    <w:tmpl w:val="B99E9A9E"/>
    <w:lvl w:ilvl="0" w:tplc="C4380AC2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CA63CEA"/>
    <w:multiLevelType w:val="hybridMultilevel"/>
    <w:tmpl w:val="3DC29826"/>
    <w:lvl w:ilvl="0" w:tplc="AC40902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55973DC4"/>
    <w:multiLevelType w:val="hybridMultilevel"/>
    <w:tmpl w:val="6D98FBEC"/>
    <w:lvl w:ilvl="0" w:tplc="A1A492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83A7585"/>
    <w:multiLevelType w:val="hybridMultilevel"/>
    <w:tmpl w:val="98B86720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BA6465"/>
    <w:multiLevelType w:val="hybridMultilevel"/>
    <w:tmpl w:val="60D4F86E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56" w15:restartNumberingAfterBreak="0">
    <w:nsid w:val="66A63355"/>
    <w:multiLevelType w:val="hybridMultilevel"/>
    <w:tmpl w:val="094CE98E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E0BC24B8">
      <w:start w:val="1"/>
      <w:numFmt w:val="lowerRoman"/>
      <w:lvlText w:val="%2."/>
      <w:lvlJc w:val="left"/>
      <w:pPr>
        <w:ind w:left="1548" w:hanging="357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58" w15:restartNumberingAfterBreak="0">
    <w:nsid w:val="680254AA"/>
    <w:multiLevelType w:val="hybridMultilevel"/>
    <w:tmpl w:val="AF4EF8D0"/>
    <w:lvl w:ilvl="0" w:tplc="CBB2EC0A">
      <w:start w:val="1"/>
      <w:numFmt w:val="lowerRoman"/>
      <w:lvlText w:val="%1."/>
      <w:lvlJc w:val="left"/>
      <w:pPr>
        <w:ind w:left="873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9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97A35ED"/>
    <w:multiLevelType w:val="hybridMultilevel"/>
    <w:tmpl w:val="14ECED10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4B79C0"/>
    <w:multiLevelType w:val="hybridMultilevel"/>
    <w:tmpl w:val="AFC80740"/>
    <w:lvl w:ilvl="0" w:tplc="AD122E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F011E3"/>
    <w:multiLevelType w:val="hybridMultilevel"/>
    <w:tmpl w:val="179E7C2E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58460CBE">
      <w:start w:val="1"/>
      <w:numFmt w:val="lowerRoman"/>
      <w:lvlText w:val="%2."/>
      <w:lvlJc w:val="right"/>
      <w:pPr>
        <w:ind w:left="1440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134D97"/>
    <w:multiLevelType w:val="hybridMultilevel"/>
    <w:tmpl w:val="D08AC18A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65" w15:restartNumberingAfterBreak="0">
    <w:nsid w:val="6FFA1277"/>
    <w:multiLevelType w:val="hybridMultilevel"/>
    <w:tmpl w:val="4BE06304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C9CE86B8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4E2A85"/>
    <w:multiLevelType w:val="hybridMultilevel"/>
    <w:tmpl w:val="5F70D428"/>
    <w:lvl w:ilvl="0" w:tplc="A4C819EE">
      <w:start w:val="1"/>
      <w:numFmt w:val="lowerLetter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2A10F7"/>
    <w:multiLevelType w:val="hybridMultilevel"/>
    <w:tmpl w:val="4CC8F250"/>
    <w:lvl w:ilvl="0" w:tplc="9C32A82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756150F4"/>
    <w:multiLevelType w:val="hybridMultilevel"/>
    <w:tmpl w:val="8B3289A2"/>
    <w:lvl w:ilvl="0" w:tplc="DEAE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162515"/>
    <w:multiLevelType w:val="hybridMultilevel"/>
    <w:tmpl w:val="B21203C8"/>
    <w:lvl w:ilvl="0" w:tplc="C91A5F2A">
      <w:start w:val="1"/>
      <w:numFmt w:val="lowerLetter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B267A9"/>
    <w:multiLevelType w:val="hybridMultilevel"/>
    <w:tmpl w:val="2EF01374"/>
    <w:lvl w:ilvl="0" w:tplc="99BEB6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4C022C"/>
    <w:multiLevelType w:val="hybridMultilevel"/>
    <w:tmpl w:val="1AB4D0D6"/>
    <w:lvl w:ilvl="0" w:tplc="999A3A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6A04A6"/>
    <w:multiLevelType w:val="hybridMultilevel"/>
    <w:tmpl w:val="0BCA81E6"/>
    <w:lvl w:ilvl="0" w:tplc="C91CCC1E">
      <w:start w:val="49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9454B6"/>
    <w:multiLevelType w:val="hybridMultilevel"/>
    <w:tmpl w:val="FDD6BEF8"/>
    <w:lvl w:ilvl="0" w:tplc="BEC2B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F61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3CC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44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EB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FA1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013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70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00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60404938">
    <w:abstractNumId w:val="18"/>
  </w:num>
  <w:num w:numId="2" w16cid:durableId="167333053">
    <w:abstractNumId w:val="23"/>
  </w:num>
  <w:num w:numId="3" w16cid:durableId="189157758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3106915">
    <w:abstractNumId w:val="56"/>
  </w:num>
  <w:num w:numId="5" w16cid:durableId="21259982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3740251">
    <w:abstractNumId w:val="38"/>
  </w:num>
  <w:num w:numId="7" w16cid:durableId="1226913539">
    <w:abstractNumId w:val="33"/>
  </w:num>
  <w:num w:numId="8" w16cid:durableId="599215065">
    <w:abstractNumId w:val="16"/>
  </w:num>
  <w:num w:numId="9" w16cid:durableId="2031644641">
    <w:abstractNumId w:val="14"/>
  </w:num>
  <w:num w:numId="10" w16cid:durableId="1092891155">
    <w:abstractNumId w:val="54"/>
  </w:num>
  <w:num w:numId="11" w16cid:durableId="1907104691">
    <w:abstractNumId w:val="57"/>
  </w:num>
  <w:num w:numId="12" w16cid:durableId="51199480">
    <w:abstractNumId w:val="55"/>
  </w:num>
  <w:num w:numId="13" w16cid:durableId="1976720153">
    <w:abstractNumId w:val="64"/>
  </w:num>
  <w:num w:numId="14" w16cid:durableId="1375690653">
    <w:abstractNumId w:val="28"/>
  </w:num>
  <w:num w:numId="15" w16cid:durableId="1240402151">
    <w:abstractNumId w:val="44"/>
  </w:num>
  <w:num w:numId="16" w16cid:durableId="975187432">
    <w:abstractNumId w:val="7"/>
  </w:num>
  <w:num w:numId="17" w16cid:durableId="1867600656">
    <w:abstractNumId w:val="47"/>
  </w:num>
  <w:num w:numId="18" w16cid:durableId="503472073">
    <w:abstractNumId w:val="1"/>
  </w:num>
  <w:num w:numId="19" w16cid:durableId="1784031062">
    <w:abstractNumId w:val="0"/>
  </w:num>
  <w:num w:numId="20" w16cid:durableId="1127046250">
    <w:abstractNumId w:val="51"/>
  </w:num>
  <w:num w:numId="21" w16cid:durableId="364795765">
    <w:abstractNumId w:val="6"/>
  </w:num>
  <w:num w:numId="22" w16cid:durableId="1439989596">
    <w:abstractNumId w:val="11"/>
  </w:num>
  <w:num w:numId="23" w16cid:durableId="1016275709">
    <w:abstractNumId w:val="26"/>
  </w:num>
  <w:num w:numId="24" w16cid:durableId="151063031">
    <w:abstractNumId w:val="35"/>
  </w:num>
  <w:num w:numId="25" w16cid:durableId="53816324">
    <w:abstractNumId w:val="21"/>
  </w:num>
  <w:num w:numId="26" w16cid:durableId="1693611213">
    <w:abstractNumId w:val="40"/>
  </w:num>
  <w:num w:numId="27" w16cid:durableId="97141827">
    <w:abstractNumId w:val="37"/>
  </w:num>
  <w:num w:numId="28" w16cid:durableId="1532382434">
    <w:abstractNumId w:val="29"/>
  </w:num>
  <w:num w:numId="29" w16cid:durableId="1511292187">
    <w:abstractNumId w:val="61"/>
  </w:num>
  <w:num w:numId="30" w16cid:durableId="1094087480">
    <w:abstractNumId w:val="49"/>
  </w:num>
  <w:num w:numId="31" w16cid:durableId="1749956519">
    <w:abstractNumId w:val="32"/>
  </w:num>
  <w:num w:numId="32" w16cid:durableId="1406995675">
    <w:abstractNumId w:val="52"/>
  </w:num>
  <w:num w:numId="33" w16cid:durableId="575825784">
    <w:abstractNumId w:val="58"/>
  </w:num>
  <w:num w:numId="34" w16cid:durableId="74860614">
    <w:abstractNumId w:val="2"/>
  </w:num>
  <w:num w:numId="35" w16cid:durableId="1221552042">
    <w:abstractNumId w:val="22"/>
  </w:num>
  <w:num w:numId="36" w16cid:durableId="1518229027">
    <w:abstractNumId w:val="59"/>
  </w:num>
  <w:num w:numId="37" w16cid:durableId="190800748">
    <w:abstractNumId w:val="19"/>
  </w:num>
  <w:num w:numId="38" w16cid:durableId="2027906088">
    <w:abstractNumId w:val="70"/>
  </w:num>
  <w:num w:numId="39" w16cid:durableId="651565310">
    <w:abstractNumId w:val="68"/>
  </w:num>
  <w:num w:numId="40" w16cid:durableId="451478627">
    <w:abstractNumId w:val="15"/>
  </w:num>
  <w:num w:numId="41" w16cid:durableId="1943682810">
    <w:abstractNumId w:val="10"/>
  </w:num>
  <w:num w:numId="42" w16cid:durableId="1139684406">
    <w:abstractNumId w:val="60"/>
  </w:num>
  <w:num w:numId="43" w16cid:durableId="347220594">
    <w:abstractNumId w:val="53"/>
  </w:num>
  <w:num w:numId="44" w16cid:durableId="1254241879">
    <w:abstractNumId w:val="69"/>
  </w:num>
  <w:num w:numId="45" w16cid:durableId="926157452">
    <w:abstractNumId w:val="9"/>
  </w:num>
  <w:num w:numId="46" w16cid:durableId="397703930">
    <w:abstractNumId w:val="36"/>
  </w:num>
  <w:num w:numId="47" w16cid:durableId="154996778">
    <w:abstractNumId w:val="71"/>
  </w:num>
  <w:num w:numId="48" w16cid:durableId="652297350">
    <w:abstractNumId w:val="43"/>
  </w:num>
  <w:num w:numId="49" w16cid:durableId="715154475">
    <w:abstractNumId w:val="63"/>
  </w:num>
  <w:num w:numId="50" w16cid:durableId="1946419233">
    <w:abstractNumId w:val="67"/>
  </w:num>
  <w:num w:numId="51" w16cid:durableId="566569310">
    <w:abstractNumId w:val="66"/>
  </w:num>
  <w:num w:numId="52" w16cid:durableId="677462353">
    <w:abstractNumId w:val="65"/>
  </w:num>
  <w:num w:numId="53" w16cid:durableId="1303728165">
    <w:abstractNumId w:val="48"/>
  </w:num>
  <w:num w:numId="54" w16cid:durableId="426387829">
    <w:abstractNumId w:val="5"/>
  </w:num>
  <w:num w:numId="55" w16cid:durableId="1522161043">
    <w:abstractNumId w:val="24"/>
  </w:num>
  <w:num w:numId="56" w16cid:durableId="825166992">
    <w:abstractNumId w:val="8"/>
  </w:num>
  <w:num w:numId="57" w16cid:durableId="2000887330">
    <w:abstractNumId w:val="3"/>
  </w:num>
  <w:num w:numId="58" w16cid:durableId="1227762633">
    <w:abstractNumId w:val="50"/>
  </w:num>
  <w:num w:numId="59" w16cid:durableId="404423481">
    <w:abstractNumId w:val="62"/>
  </w:num>
  <w:num w:numId="60" w16cid:durableId="325404697">
    <w:abstractNumId w:val="39"/>
  </w:num>
  <w:num w:numId="61" w16cid:durableId="962618137">
    <w:abstractNumId w:val="20"/>
  </w:num>
  <w:num w:numId="62" w16cid:durableId="1390108512">
    <w:abstractNumId w:val="25"/>
  </w:num>
  <w:num w:numId="63" w16cid:durableId="1938322388">
    <w:abstractNumId w:val="12"/>
  </w:num>
  <w:num w:numId="64" w16cid:durableId="55207693">
    <w:abstractNumId w:val="42"/>
  </w:num>
  <w:num w:numId="65" w16cid:durableId="1832794821">
    <w:abstractNumId w:val="46"/>
  </w:num>
  <w:num w:numId="66" w16cid:durableId="1959412921">
    <w:abstractNumId w:val="27"/>
  </w:num>
  <w:num w:numId="67" w16cid:durableId="513307716">
    <w:abstractNumId w:val="73"/>
  </w:num>
  <w:num w:numId="68" w16cid:durableId="196967872">
    <w:abstractNumId w:val="72"/>
  </w:num>
  <w:num w:numId="69" w16cid:durableId="1972441292">
    <w:abstractNumId w:val="34"/>
  </w:num>
  <w:num w:numId="70" w16cid:durableId="109515046">
    <w:abstractNumId w:val="34"/>
  </w:num>
  <w:num w:numId="71" w16cid:durableId="2031370701">
    <w:abstractNumId w:val="34"/>
  </w:num>
  <w:num w:numId="72" w16cid:durableId="127818530">
    <w:abstractNumId w:val="31"/>
  </w:num>
  <w:num w:numId="73" w16cid:durableId="823742906">
    <w:abstractNumId w:val="4"/>
  </w:num>
  <w:num w:numId="74" w16cid:durableId="1660579370">
    <w:abstractNumId w:val="13"/>
  </w:num>
  <w:num w:numId="75" w16cid:durableId="1130785902">
    <w:abstractNumId w:val="30"/>
  </w:num>
  <w:num w:numId="76" w16cid:durableId="84153468">
    <w:abstractNumId w:val="1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1A9C"/>
    <w:rsid w:val="0000461B"/>
    <w:rsid w:val="00004DA7"/>
    <w:rsid w:val="00011908"/>
    <w:rsid w:val="0001211F"/>
    <w:rsid w:val="00012F14"/>
    <w:rsid w:val="00015204"/>
    <w:rsid w:val="00015E2B"/>
    <w:rsid w:val="000166FC"/>
    <w:rsid w:val="00016884"/>
    <w:rsid w:val="00016924"/>
    <w:rsid w:val="00020ECB"/>
    <w:rsid w:val="0002251B"/>
    <w:rsid w:val="000236B2"/>
    <w:rsid w:val="00026DCF"/>
    <w:rsid w:val="00030283"/>
    <w:rsid w:val="0003031C"/>
    <w:rsid w:val="000314D8"/>
    <w:rsid w:val="00033005"/>
    <w:rsid w:val="0003339A"/>
    <w:rsid w:val="00033BA9"/>
    <w:rsid w:val="00034704"/>
    <w:rsid w:val="00034A1B"/>
    <w:rsid w:val="000369C2"/>
    <w:rsid w:val="00041455"/>
    <w:rsid w:val="0004197A"/>
    <w:rsid w:val="00042D7B"/>
    <w:rsid w:val="0004325C"/>
    <w:rsid w:val="000442F5"/>
    <w:rsid w:val="0004464A"/>
    <w:rsid w:val="0004513C"/>
    <w:rsid w:val="000456D8"/>
    <w:rsid w:val="0004717F"/>
    <w:rsid w:val="00050EB9"/>
    <w:rsid w:val="00051090"/>
    <w:rsid w:val="000522D3"/>
    <w:rsid w:val="000531F9"/>
    <w:rsid w:val="00054125"/>
    <w:rsid w:val="0005413D"/>
    <w:rsid w:val="00054C3D"/>
    <w:rsid w:val="00054C7D"/>
    <w:rsid w:val="000575C3"/>
    <w:rsid w:val="00062608"/>
    <w:rsid w:val="00063688"/>
    <w:rsid w:val="0006674F"/>
    <w:rsid w:val="00066DA1"/>
    <w:rsid w:val="00067138"/>
    <w:rsid w:val="0006798B"/>
    <w:rsid w:val="00074701"/>
    <w:rsid w:val="000779F9"/>
    <w:rsid w:val="00080476"/>
    <w:rsid w:val="00081E48"/>
    <w:rsid w:val="00082E97"/>
    <w:rsid w:val="000A055E"/>
    <w:rsid w:val="000A14EF"/>
    <w:rsid w:val="000A1FC2"/>
    <w:rsid w:val="000A276B"/>
    <w:rsid w:val="000A5825"/>
    <w:rsid w:val="000A5C13"/>
    <w:rsid w:val="000A671A"/>
    <w:rsid w:val="000B0545"/>
    <w:rsid w:val="000B0AAF"/>
    <w:rsid w:val="000B1BDB"/>
    <w:rsid w:val="000B3833"/>
    <w:rsid w:val="000B3DE1"/>
    <w:rsid w:val="000B4557"/>
    <w:rsid w:val="000B46CA"/>
    <w:rsid w:val="000C2C10"/>
    <w:rsid w:val="000C3517"/>
    <w:rsid w:val="000C614B"/>
    <w:rsid w:val="000C64AD"/>
    <w:rsid w:val="000D2089"/>
    <w:rsid w:val="000D23DD"/>
    <w:rsid w:val="000D3C54"/>
    <w:rsid w:val="000D7371"/>
    <w:rsid w:val="000E7DFF"/>
    <w:rsid w:val="000F176E"/>
    <w:rsid w:val="000F2D1E"/>
    <w:rsid w:val="000F6575"/>
    <w:rsid w:val="00100464"/>
    <w:rsid w:val="00102684"/>
    <w:rsid w:val="00102E32"/>
    <w:rsid w:val="00105CC5"/>
    <w:rsid w:val="00115C85"/>
    <w:rsid w:val="001169CB"/>
    <w:rsid w:val="00117CBD"/>
    <w:rsid w:val="00120336"/>
    <w:rsid w:val="0012340C"/>
    <w:rsid w:val="00124329"/>
    <w:rsid w:val="001243C2"/>
    <w:rsid w:val="0012481A"/>
    <w:rsid w:val="00124B6F"/>
    <w:rsid w:val="00125122"/>
    <w:rsid w:val="00126334"/>
    <w:rsid w:val="001368AC"/>
    <w:rsid w:val="0013713F"/>
    <w:rsid w:val="0013791D"/>
    <w:rsid w:val="00137C03"/>
    <w:rsid w:val="00140522"/>
    <w:rsid w:val="00142B91"/>
    <w:rsid w:val="00143ABF"/>
    <w:rsid w:val="00144C96"/>
    <w:rsid w:val="001474B5"/>
    <w:rsid w:val="00150788"/>
    <w:rsid w:val="00152A2B"/>
    <w:rsid w:val="0015340B"/>
    <w:rsid w:val="001548B6"/>
    <w:rsid w:val="001555F0"/>
    <w:rsid w:val="001620DB"/>
    <w:rsid w:val="001622D8"/>
    <w:rsid w:val="00162A94"/>
    <w:rsid w:val="00164ADE"/>
    <w:rsid w:val="0016750C"/>
    <w:rsid w:val="00170FBF"/>
    <w:rsid w:val="0017251B"/>
    <w:rsid w:val="00173E14"/>
    <w:rsid w:val="001759B4"/>
    <w:rsid w:val="00175C89"/>
    <w:rsid w:val="0017744F"/>
    <w:rsid w:val="00181BB0"/>
    <w:rsid w:val="0018463C"/>
    <w:rsid w:val="001870A1"/>
    <w:rsid w:val="001874A6"/>
    <w:rsid w:val="00191564"/>
    <w:rsid w:val="00193E48"/>
    <w:rsid w:val="001943A8"/>
    <w:rsid w:val="00196847"/>
    <w:rsid w:val="00197CE8"/>
    <w:rsid w:val="001A03C6"/>
    <w:rsid w:val="001A7BBF"/>
    <w:rsid w:val="001A7CAC"/>
    <w:rsid w:val="001B0D9B"/>
    <w:rsid w:val="001B645C"/>
    <w:rsid w:val="001B6590"/>
    <w:rsid w:val="001B6DD1"/>
    <w:rsid w:val="001C1CEF"/>
    <w:rsid w:val="001C27EF"/>
    <w:rsid w:val="001C4D88"/>
    <w:rsid w:val="001C5A50"/>
    <w:rsid w:val="001C7129"/>
    <w:rsid w:val="001D2520"/>
    <w:rsid w:val="001D3382"/>
    <w:rsid w:val="001D69A5"/>
    <w:rsid w:val="001D7EE4"/>
    <w:rsid w:val="001E6859"/>
    <w:rsid w:val="001F17A4"/>
    <w:rsid w:val="001F444E"/>
    <w:rsid w:val="001F5125"/>
    <w:rsid w:val="001F56DC"/>
    <w:rsid w:val="001F7806"/>
    <w:rsid w:val="0020109B"/>
    <w:rsid w:val="0020702F"/>
    <w:rsid w:val="00207312"/>
    <w:rsid w:val="0020770B"/>
    <w:rsid w:val="00207D52"/>
    <w:rsid w:val="00210BE0"/>
    <w:rsid w:val="00211A92"/>
    <w:rsid w:val="002125D2"/>
    <w:rsid w:val="0021413B"/>
    <w:rsid w:val="00217A1A"/>
    <w:rsid w:val="00222274"/>
    <w:rsid w:val="0022598D"/>
    <w:rsid w:val="002260E0"/>
    <w:rsid w:val="00230614"/>
    <w:rsid w:val="0023543E"/>
    <w:rsid w:val="00235A26"/>
    <w:rsid w:val="002377EE"/>
    <w:rsid w:val="00237F5F"/>
    <w:rsid w:val="002414F2"/>
    <w:rsid w:val="002464D3"/>
    <w:rsid w:val="00250081"/>
    <w:rsid w:val="00250481"/>
    <w:rsid w:val="0025374D"/>
    <w:rsid w:val="002565B7"/>
    <w:rsid w:val="00256F72"/>
    <w:rsid w:val="0025777C"/>
    <w:rsid w:val="00262A6D"/>
    <w:rsid w:val="00263A65"/>
    <w:rsid w:val="00264FE6"/>
    <w:rsid w:val="00265702"/>
    <w:rsid w:val="002727F7"/>
    <w:rsid w:val="00277BC0"/>
    <w:rsid w:val="00280D61"/>
    <w:rsid w:val="00284535"/>
    <w:rsid w:val="00284ADA"/>
    <w:rsid w:val="0029002E"/>
    <w:rsid w:val="0029110A"/>
    <w:rsid w:val="00291ACC"/>
    <w:rsid w:val="002928CD"/>
    <w:rsid w:val="00293076"/>
    <w:rsid w:val="002933E1"/>
    <w:rsid w:val="00295028"/>
    <w:rsid w:val="00295065"/>
    <w:rsid w:val="0029549F"/>
    <w:rsid w:val="002955E1"/>
    <w:rsid w:val="00295C90"/>
    <w:rsid w:val="0029714D"/>
    <w:rsid w:val="002A11D4"/>
    <w:rsid w:val="002A2303"/>
    <w:rsid w:val="002A2FF0"/>
    <w:rsid w:val="002A3B51"/>
    <w:rsid w:val="002A463C"/>
    <w:rsid w:val="002B0498"/>
    <w:rsid w:val="002B0F24"/>
    <w:rsid w:val="002B4509"/>
    <w:rsid w:val="002B52B3"/>
    <w:rsid w:val="002B70C6"/>
    <w:rsid w:val="002B7417"/>
    <w:rsid w:val="002B7718"/>
    <w:rsid w:val="002C0264"/>
    <w:rsid w:val="002C1559"/>
    <w:rsid w:val="002C1617"/>
    <w:rsid w:val="002C3BBC"/>
    <w:rsid w:val="002C4CEE"/>
    <w:rsid w:val="002C6636"/>
    <w:rsid w:val="002C6BE5"/>
    <w:rsid w:val="002D014F"/>
    <w:rsid w:val="002D1ED7"/>
    <w:rsid w:val="002D3277"/>
    <w:rsid w:val="002D67D0"/>
    <w:rsid w:val="002D6F97"/>
    <w:rsid w:val="002D7A99"/>
    <w:rsid w:val="002E0CE8"/>
    <w:rsid w:val="002E10AC"/>
    <w:rsid w:val="002E1321"/>
    <w:rsid w:val="002E1B91"/>
    <w:rsid w:val="002F16BD"/>
    <w:rsid w:val="002F3E3B"/>
    <w:rsid w:val="002F4845"/>
    <w:rsid w:val="002F4F73"/>
    <w:rsid w:val="0030040A"/>
    <w:rsid w:val="00303CDD"/>
    <w:rsid w:val="00304535"/>
    <w:rsid w:val="00305DC0"/>
    <w:rsid w:val="00307FC7"/>
    <w:rsid w:val="00312A8F"/>
    <w:rsid w:val="00313947"/>
    <w:rsid w:val="003151F7"/>
    <w:rsid w:val="00321874"/>
    <w:rsid w:val="00321FD4"/>
    <w:rsid w:val="00324224"/>
    <w:rsid w:val="00325713"/>
    <w:rsid w:val="00326F40"/>
    <w:rsid w:val="00327439"/>
    <w:rsid w:val="003342BE"/>
    <w:rsid w:val="003358B3"/>
    <w:rsid w:val="00336A87"/>
    <w:rsid w:val="00341B7A"/>
    <w:rsid w:val="00341C6B"/>
    <w:rsid w:val="00342D59"/>
    <w:rsid w:val="00343948"/>
    <w:rsid w:val="00345523"/>
    <w:rsid w:val="003458AA"/>
    <w:rsid w:val="00346146"/>
    <w:rsid w:val="003469DB"/>
    <w:rsid w:val="00355ECB"/>
    <w:rsid w:val="0036238A"/>
    <w:rsid w:val="00363A2F"/>
    <w:rsid w:val="0036428C"/>
    <w:rsid w:val="00364FC0"/>
    <w:rsid w:val="003661A8"/>
    <w:rsid w:val="003664A8"/>
    <w:rsid w:val="00370DD5"/>
    <w:rsid w:val="00372914"/>
    <w:rsid w:val="00373272"/>
    <w:rsid w:val="003739AF"/>
    <w:rsid w:val="00374DC2"/>
    <w:rsid w:val="00374F76"/>
    <w:rsid w:val="003764EE"/>
    <w:rsid w:val="003765A5"/>
    <w:rsid w:val="00384B34"/>
    <w:rsid w:val="00387A82"/>
    <w:rsid w:val="0039008E"/>
    <w:rsid w:val="00391015"/>
    <w:rsid w:val="00392A3E"/>
    <w:rsid w:val="00393A93"/>
    <w:rsid w:val="0039646D"/>
    <w:rsid w:val="00396BCE"/>
    <w:rsid w:val="003A0C94"/>
    <w:rsid w:val="003A66DE"/>
    <w:rsid w:val="003A77D8"/>
    <w:rsid w:val="003B58FE"/>
    <w:rsid w:val="003C1D16"/>
    <w:rsid w:val="003C1D18"/>
    <w:rsid w:val="003C33B1"/>
    <w:rsid w:val="003C4F59"/>
    <w:rsid w:val="003C668A"/>
    <w:rsid w:val="003D0AAE"/>
    <w:rsid w:val="003D433B"/>
    <w:rsid w:val="003D476F"/>
    <w:rsid w:val="003D4D77"/>
    <w:rsid w:val="003E2897"/>
    <w:rsid w:val="003E4266"/>
    <w:rsid w:val="003E6E6B"/>
    <w:rsid w:val="003E70DB"/>
    <w:rsid w:val="003F629D"/>
    <w:rsid w:val="00401264"/>
    <w:rsid w:val="00403BCE"/>
    <w:rsid w:val="004065A8"/>
    <w:rsid w:val="00407C0A"/>
    <w:rsid w:val="0041079D"/>
    <w:rsid w:val="00411A2F"/>
    <w:rsid w:val="004133BD"/>
    <w:rsid w:val="004152C3"/>
    <w:rsid w:val="00415614"/>
    <w:rsid w:val="004165E0"/>
    <w:rsid w:val="00416B1E"/>
    <w:rsid w:val="00416D76"/>
    <w:rsid w:val="00421F63"/>
    <w:rsid w:val="00423F83"/>
    <w:rsid w:val="004261E0"/>
    <w:rsid w:val="00427762"/>
    <w:rsid w:val="00431D32"/>
    <w:rsid w:val="00432738"/>
    <w:rsid w:val="0043413B"/>
    <w:rsid w:val="00435C49"/>
    <w:rsid w:val="00441F0B"/>
    <w:rsid w:val="00444B6D"/>
    <w:rsid w:val="00445F48"/>
    <w:rsid w:val="004473F5"/>
    <w:rsid w:val="004525DA"/>
    <w:rsid w:val="00452F5A"/>
    <w:rsid w:val="00453B4F"/>
    <w:rsid w:val="004556D2"/>
    <w:rsid w:val="004569F7"/>
    <w:rsid w:val="004668F8"/>
    <w:rsid w:val="004677FA"/>
    <w:rsid w:val="00470DD0"/>
    <w:rsid w:val="00471B74"/>
    <w:rsid w:val="004748A9"/>
    <w:rsid w:val="004755F4"/>
    <w:rsid w:val="004776A4"/>
    <w:rsid w:val="0048026D"/>
    <w:rsid w:val="004810CA"/>
    <w:rsid w:val="00483882"/>
    <w:rsid w:val="00484374"/>
    <w:rsid w:val="004901DA"/>
    <w:rsid w:val="004942AB"/>
    <w:rsid w:val="00497548"/>
    <w:rsid w:val="00497669"/>
    <w:rsid w:val="004A0EB6"/>
    <w:rsid w:val="004A1D89"/>
    <w:rsid w:val="004B0C34"/>
    <w:rsid w:val="004B10B5"/>
    <w:rsid w:val="004B2EF3"/>
    <w:rsid w:val="004B5C2A"/>
    <w:rsid w:val="004B72C8"/>
    <w:rsid w:val="004B74BC"/>
    <w:rsid w:val="004C0064"/>
    <w:rsid w:val="004C2637"/>
    <w:rsid w:val="004C4E88"/>
    <w:rsid w:val="004C61B3"/>
    <w:rsid w:val="004D061A"/>
    <w:rsid w:val="004D1161"/>
    <w:rsid w:val="004D14A6"/>
    <w:rsid w:val="004D34AD"/>
    <w:rsid w:val="004D6830"/>
    <w:rsid w:val="004D6B12"/>
    <w:rsid w:val="004E0647"/>
    <w:rsid w:val="004E1CCE"/>
    <w:rsid w:val="004E6A0A"/>
    <w:rsid w:val="004F16F9"/>
    <w:rsid w:val="004F192A"/>
    <w:rsid w:val="004F1FC4"/>
    <w:rsid w:val="004F668D"/>
    <w:rsid w:val="005003AE"/>
    <w:rsid w:val="0050139C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65C"/>
    <w:rsid w:val="00512A31"/>
    <w:rsid w:val="0051324D"/>
    <w:rsid w:val="00514375"/>
    <w:rsid w:val="00516BAF"/>
    <w:rsid w:val="00523E17"/>
    <w:rsid w:val="00524B1A"/>
    <w:rsid w:val="00526607"/>
    <w:rsid w:val="00526ADF"/>
    <w:rsid w:val="00526E16"/>
    <w:rsid w:val="0053006D"/>
    <w:rsid w:val="005333AD"/>
    <w:rsid w:val="005333EE"/>
    <w:rsid w:val="00533AE4"/>
    <w:rsid w:val="00543B5E"/>
    <w:rsid w:val="005440AC"/>
    <w:rsid w:val="0054472A"/>
    <w:rsid w:val="0054476F"/>
    <w:rsid w:val="00544B04"/>
    <w:rsid w:val="00545B2F"/>
    <w:rsid w:val="00546CDE"/>
    <w:rsid w:val="005536DD"/>
    <w:rsid w:val="00554E1F"/>
    <w:rsid w:val="0055655C"/>
    <w:rsid w:val="00557962"/>
    <w:rsid w:val="00560F07"/>
    <w:rsid w:val="00562354"/>
    <w:rsid w:val="005635EF"/>
    <w:rsid w:val="00564D5B"/>
    <w:rsid w:val="00566315"/>
    <w:rsid w:val="00570826"/>
    <w:rsid w:val="00571910"/>
    <w:rsid w:val="0057276B"/>
    <w:rsid w:val="0057408B"/>
    <w:rsid w:val="00574327"/>
    <w:rsid w:val="00576C43"/>
    <w:rsid w:val="00577AF5"/>
    <w:rsid w:val="005832CC"/>
    <w:rsid w:val="0058489E"/>
    <w:rsid w:val="0058494E"/>
    <w:rsid w:val="00584A3A"/>
    <w:rsid w:val="00592A5F"/>
    <w:rsid w:val="0059425F"/>
    <w:rsid w:val="00597508"/>
    <w:rsid w:val="005A370E"/>
    <w:rsid w:val="005A412F"/>
    <w:rsid w:val="005A4D83"/>
    <w:rsid w:val="005A7294"/>
    <w:rsid w:val="005B1A69"/>
    <w:rsid w:val="005B2FED"/>
    <w:rsid w:val="005B40D5"/>
    <w:rsid w:val="005B7DF0"/>
    <w:rsid w:val="005C0B39"/>
    <w:rsid w:val="005C0DBD"/>
    <w:rsid w:val="005C2ABA"/>
    <w:rsid w:val="005C5481"/>
    <w:rsid w:val="005C6138"/>
    <w:rsid w:val="005C6594"/>
    <w:rsid w:val="005C7B32"/>
    <w:rsid w:val="005D490D"/>
    <w:rsid w:val="005E0688"/>
    <w:rsid w:val="005E1022"/>
    <w:rsid w:val="005E3625"/>
    <w:rsid w:val="005F0397"/>
    <w:rsid w:val="005F0E0A"/>
    <w:rsid w:val="005F14EB"/>
    <w:rsid w:val="005F4A56"/>
    <w:rsid w:val="005F6E6B"/>
    <w:rsid w:val="00606D3F"/>
    <w:rsid w:val="00607E18"/>
    <w:rsid w:val="00611562"/>
    <w:rsid w:val="00613560"/>
    <w:rsid w:val="0061499B"/>
    <w:rsid w:val="00615130"/>
    <w:rsid w:val="006155E5"/>
    <w:rsid w:val="006209FA"/>
    <w:rsid w:val="00622E98"/>
    <w:rsid w:val="00627715"/>
    <w:rsid w:val="00630639"/>
    <w:rsid w:val="00631A11"/>
    <w:rsid w:val="00632414"/>
    <w:rsid w:val="00633726"/>
    <w:rsid w:val="00633A78"/>
    <w:rsid w:val="0064082D"/>
    <w:rsid w:val="006445C3"/>
    <w:rsid w:val="006461A6"/>
    <w:rsid w:val="00646D6A"/>
    <w:rsid w:val="006538C6"/>
    <w:rsid w:val="00653DDC"/>
    <w:rsid w:val="00654021"/>
    <w:rsid w:val="006563CE"/>
    <w:rsid w:val="00660F14"/>
    <w:rsid w:val="00663008"/>
    <w:rsid w:val="006630EE"/>
    <w:rsid w:val="00663F9A"/>
    <w:rsid w:val="00665AC2"/>
    <w:rsid w:val="00665B4F"/>
    <w:rsid w:val="006668D8"/>
    <w:rsid w:val="00671053"/>
    <w:rsid w:val="0067348B"/>
    <w:rsid w:val="006773CE"/>
    <w:rsid w:val="00677805"/>
    <w:rsid w:val="00677E67"/>
    <w:rsid w:val="00684B3B"/>
    <w:rsid w:val="006906AE"/>
    <w:rsid w:val="00697188"/>
    <w:rsid w:val="00697BDC"/>
    <w:rsid w:val="006B0930"/>
    <w:rsid w:val="006B0FB0"/>
    <w:rsid w:val="006B1712"/>
    <w:rsid w:val="006B2D40"/>
    <w:rsid w:val="006B3DE1"/>
    <w:rsid w:val="006B59A2"/>
    <w:rsid w:val="006B6657"/>
    <w:rsid w:val="006B7161"/>
    <w:rsid w:val="006C0335"/>
    <w:rsid w:val="006C262A"/>
    <w:rsid w:val="006D10E1"/>
    <w:rsid w:val="006D3167"/>
    <w:rsid w:val="006D38D6"/>
    <w:rsid w:val="006D6281"/>
    <w:rsid w:val="006D6AED"/>
    <w:rsid w:val="006E34F7"/>
    <w:rsid w:val="006E59A1"/>
    <w:rsid w:val="006F256F"/>
    <w:rsid w:val="006F2898"/>
    <w:rsid w:val="006F39D2"/>
    <w:rsid w:val="006F4C1A"/>
    <w:rsid w:val="006F55B6"/>
    <w:rsid w:val="006F666A"/>
    <w:rsid w:val="006F700D"/>
    <w:rsid w:val="007009D9"/>
    <w:rsid w:val="007019E7"/>
    <w:rsid w:val="0070514E"/>
    <w:rsid w:val="0070551A"/>
    <w:rsid w:val="0070594E"/>
    <w:rsid w:val="00710029"/>
    <w:rsid w:val="00710EED"/>
    <w:rsid w:val="00711243"/>
    <w:rsid w:val="007123ED"/>
    <w:rsid w:val="00712B3C"/>
    <w:rsid w:val="007133EC"/>
    <w:rsid w:val="00717049"/>
    <w:rsid w:val="0071799C"/>
    <w:rsid w:val="00720766"/>
    <w:rsid w:val="00720951"/>
    <w:rsid w:val="007210F3"/>
    <w:rsid w:val="0072121D"/>
    <w:rsid w:val="00721FF8"/>
    <w:rsid w:val="007237B8"/>
    <w:rsid w:val="0072538B"/>
    <w:rsid w:val="007257F0"/>
    <w:rsid w:val="00725C45"/>
    <w:rsid w:val="00726FB4"/>
    <w:rsid w:val="00727DA8"/>
    <w:rsid w:val="007302C9"/>
    <w:rsid w:val="007315B8"/>
    <w:rsid w:val="00734FD0"/>
    <w:rsid w:val="007366E4"/>
    <w:rsid w:val="00741A7A"/>
    <w:rsid w:val="00741C93"/>
    <w:rsid w:val="00745B62"/>
    <w:rsid w:val="0074772E"/>
    <w:rsid w:val="00750C29"/>
    <w:rsid w:val="00752850"/>
    <w:rsid w:val="00753463"/>
    <w:rsid w:val="00753B93"/>
    <w:rsid w:val="00754C35"/>
    <w:rsid w:val="0075622E"/>
    <w:rsid w:val="00757930"/>
    <w:rsid w:val="00757E45"/>
    <w:rsid w:val="007629B8"/>
    <w:rsid w:val="00763003"/>
    <w:rsid w:val="00764CD2"/>
    <w:rsid w:val="00767FB5"/>
    <w:rsid w:val="0077075F"/>
    <w:rsid w:val="00770BD4"/>
    <w:rsid w:val="007746DD"/>
    <w:rsid w:val="007754A5"/>
    <w:rsid w:val="00775A33"/>
    <w:rsid w:val="00775A7E"/>
    <w:rsid w:val="0078387C"/>
    <w:rsid w:val="00785906"/>
    <w:rsid w:val="007979CA"/>
    <w:rsid w:val="007A002C"/>
    <w:rsid w:val="007A4CB6"/>
    <w:rsid w:val="007A4DBB"/>
    <w:rsid w:val="007A56A1"/>
    <w:rsid w:val="007A5DD1"/>
    <w:rsid w:val="007A5F19"/>
    <w:rsid w:val="007A704E"/>
    <w:rsid w:val="007B1CF1"/>
    <w:rsid w:val="007B32B8"/>
    <w:rsid w:val="007B485D"/>
    <w:rsid w:val="007B706A"/>
    <w:rsid w:val="007B7B48"/>
    <w:rsid w:val="007C0A44"/>
    <w:rsid w:val="007C0C88"/>
    <w:rsid w:val="007C2A01"/>
    <w:rsid w:val="007C4E0C"/>
    <w:rsid w:val="007C558A"/>
    <w:rsid w:val="007C72F6"/>
    <w:rsid w:val="007D1E08"/>
    <w:rsid w:val="007D3544"/>
    <w:rsid w:val="007E1D76"/>
    <w:rsid w:val="007E3BA1"/>
    <w:rsid w:val="007E434C"/>
    <w:rsid w:val="007E4583"/>
    <w:rsid w:val="007E61BB"/>
    <w:rsid w:val="007E798E"/>
    <w:rsid w:val="007F0A5C"/>
    <w:rsid w:val="007F119D"/>
    <w:rsid w:val="007F2769"/>
    <w:rsid w:val="007F2D9B"/>
    <w:rsid w:val="007F5375"/>
    <w:rsid w:val="007F648C"/>
    <w:rsid w:val="007F77C3"/>
    <w:rsid w:val="007F7B2E"/>
    <w:rsid w:val="00803223"/>
    <w:rsid w:val="00805640"/>
    <w:rsid w:val="0080609B"/>
    <w:rsid w:val="00807298"/>
    <w:rsid w:val="0080741F"/>
    <w:rsid w:val="00807B85"/>
    <w:rsid w:val="00807C9E"/>
    <w:rsid w:val="00812A88"/>
    <w:rsid w:val="00815B50"/>
    <w:rsid w:val="00815E69"/>
    <w:rsid w:val="008168FD"/>
    <w:rsid w:val="00816A2B"/>
    <w:rsid w:val="008172E2"/>
    <w:rsid w:val="00820985"/>
    <w:rsid w:val="00821F07"/>
    <w:rsid w:val="00825414"/>
    <w:rsid w:val="00825B94"/>
    <w:rsid w:val="0082799F"/>
    <w:rsid w:val="008309FC"/>
    <w:rsid w:val="008317D4"/>
    <w:rsid w:val="00832FB6"/>
    <w:rsid w:val="008334E3"/>
    <w:rsid w:val="00833705"/>
    <w:rsid w:val="00836324"/>
    <w:rsid w:val="00836816"/>
    <w:rsid w:val="00843D95"/>
    <w:rsid w:val="00844945"/>
    <w:rsid w:val="00846B27"/>
    <w:rsid w:val="00846CE7"/>
    <w:rsid w:val="008514DC"/>
    <w:rsid w:val="008515FB"/>
    <w:rsid w:val="0085208E"/>
    <w:rsid w:val="00853AC4"/>
    <w:rsid w:val="008566EE"/>
    <w:rsid w:val="008618B1"/>
    <w:rsid w:val="00861BFF"/>
    <w:rsid w:val="00861D9F"/>
    <w:rsid w:val="00863406"/>
    <w:rsid w:val="00863626"/>
    <w:rsid w:val="00864DCD"/>
    <w:rsid w:val="00865A9D"/>
    <w:rsid w:val="00866C66"/>
    <w:rsid w:val="008674C0"/>
    <w:rsid w:val="00870C6A"/>
    <w:rsid w:val="008806FA"/>
    <w:rsid w:val="0088099D"/>
    <w:rsid w:val="00880B87"/>
    <w:rsid w:val="00882890"/>
    <w:rsid w:val="008828D4"/>
    <w:rsid w:val="008848B5"/>
    <w:rsid w:val="008861D9"/>
    <w:rsid w:val="0088676B"/>
    <w:rsid w:val="00890F0D"/>
    <w:rsid w:val="0089255F"/>
    <w:rsid w:val="00892E05"/>
    <w:rsid w:val="008948A5"/>
    <w:rsid w:val="008969F9"/>
    <w:rsid w:val="00897919"/>
    <w:rsid w:val="008A18BC"/>
    <w:rsid w:val="008A3CB7"/>
    <w:rsid w:val="008A4ED4"/>
    <w:rsid w:val="008A559D"/>
    <w:rsid w:val="008A5B68"/>
    <w:rsid w:val="008A7E93"/>
    <w:rsid w:val="008B16AB"/>
    <w:rsid w:val="008B1CA3"/>
    <w:rsid w:val="008B1E43"/>
    <w:rsid w:val="008C3068"/>
    <w:rsid w:val="008C3AB2"/>
    <w:rsid w:val="008C5759"/>
    <w:rsid w:val="008D1DCC"/>
    <w:rsid w:val="008D2AB4"/>
    <w:rsid w:val="008D37F9"/>
    <w:rsid w:val="008D3BAA"/>
    <w:rsid w:val="008D5571"/>
    <w:rsid w:val="008D67DE"/>
    <w:rsid w:val="008D71EF"/>
    <w:rsid w:val="008E0275"/>
    <w:rsid w:val="008E4062"/>
    <w:rsid w:val="008E4E94"/>
    <w:rsid w:val="008F00AC"/>
    <w:rsid w:val="008F12AC"/>
    <w:rsid w:val="008F26C5"/>
    <w:rsid w:val="008F2CDE"/>
    <w:rsid w:val="008F5A1E"/>
    <w:rsid w:val="009000F0"/>
    <w:rsid w:val="00900825"/>
    <w:rsid w:val="0090138C"/>
    <w:rsid w:val="00904729"/>
    <w:rsid w:val="00904979"/>
    <w:rsid w:val="00915173"/>
    <w:rsid w:val="009159A7"/>
    <w:rsid w:val="009162D0"/>
    <w:rsid w:val="00917556"/>
    <w:rsid w:val="00917696"/>
    <w:rsid w:val="00920B9C"/>
    <w:rsid w:val="00921247"/>
    <w:rsid w:val="0092172E"/>
    <w:rsid w:val="00925EF8"/>
    <w:rsid w:val="0093046D"/>
    <w:rsid w:val="009304CF"/>
    <w:rsid w:val="009329F1"/>
    <w:rsid w:val="00932D56"/>
    <w:rsid w:val="00936573"/>
    <w:rsid w:val="009368F1"/>
    <w:rsid w:val="00936A04"/>
    <w:rsid w:val="009412D3"/>
    <w:rsid w:val="009433B5"/>
    <w:rsid w:val="0094429F"/>
    <w:rsid w:val="00945368"/>
    <w:rsid w:val="00947BCE"/>
    <w:rsid w:val="00956BE2"/>
    <w:rsid w:val="00957D47"/>
    <w:rsid w:val="00961876"/>
    <w:rsid w:val="0096537D"/>
    <w:rsid w:val="00967292"/>
    <w:rsid w:val="0096752D"/>
    <w:rsid w:val="00970EF3"/>
    <w:rsid w:val="00971705"/>
    <w:rsid w:val="00972572"/>
    <w:rsid w:val="00980694"/>
    <w:rsid w:val="00980D9E"/>
    <w:rsid w:val="009813AF"/>
    <w:rsid w:val="00981863"/>
    <w:rsid w:val="0098393D"/>
    <w:rsid w:val="009861F5"/>
    <w:rsid w:val="0098722B"/>
    <w:rsid w:val="00990B4F"/>
    <w:rsid w:val="009916D5"/>
    <w:rsid w:val="009965BA"/>
    <w:rsid w:val="00996699"/>
    <w:rsid w:val="00997FE0"/>
    <w:rsid w:val="009A0915"/>
    <w:rsid w:val="009A1DEA"/>
    <w:rsid w:val="009A224C"/>
    <w:rsid w:val="009A4630"/>
    <w:rsid w:val="009A606D"/>
    <w:rsid w:val="009B04B1"/>
    <w:rsid w:val="009B23EB"/>
    <w:rsid w:val="009B2A4B"/>
    <w:rsid w:val="009B2F61"/>
    <w:rsid w:val="009B6EA8"/>
    <w:rsid w:val="009B6FDF"/>
    <w:rsid w:val="009C275F"/>
    <w:rsid w:val="009C5F81"/>
    <w:rsid w:val="009D0772"/>
    <w:rsid w:val="009D15AC"/>
    <w:rsid w:val="009D22F2"/>
    <w:rsid w:val="009D3BC5"/>
    <w:rsid w:val="009D65D3"/>
    <w:rsid w:val="009D6AD7"/>
    <w:rsid w:val="009E2C04"/>
    <w:rsid w:val="009E2EA1"/>
    <w:rsid w:val="009E309F"/>
    <w:rsid w:val="009E5AE0"/>
    <w:rsid w:val="009E7959"/>
    <w:rsid w:val="009F1C3C"/>
    <w:rsid w:val="009F264B"/>
    <w:rsid w:val="009F4041"/>
    <w:rsid w:val="009F5BAE"/>
    <w:rsid w:val="00A05235"/>
    <w:rsid w:val="00A05506"/>
    <w:rsid w:val="00A2108A"/>
    <w:rsid w:val="00A22402"/>
    <w:rsid w:val="00A25455"/>
    <w:rsid w:val="00A255BF"/>
    <w:rsid w:val="00A25D46"/>
    <w:rsid w:val="00A27600"/>
    <w:rsid w:val="00A27E0C"/>
    <w:rsid w:val="00A31B5C"/>
    <w:rsid w:val="00A32872"/>
    <w:rsid w:val="00A33BDE"/>
    <w:rsid w:val="00A35E9E"/>
    <w:rsid w:val="00A40CA2"/>
    <w:rsid w:val="00A42834"/>
    <w:rsid w:val="00A42A4F"/>
    <w:rsid w:val="00A45079"/>
    <w:rsid w:val="00A51C4A"/>
    <w:rsid w:val="00A51F4E"/>
    <w:rsid w:val="00A54EFB"/>
    <w:rsid w:val="00A567B2"/>
    <w:rsid w:val="00A56FE6"/>
    <w:rsid w:val="00A6007A"/>
    <w:rsid w:val="00A66FA2"/>
    <w:rsid w:val="00A70104"/>
    <w:rsid w:val="00A77677"/>
    <w:rsid w:val="00A77F76"/>
    <w:rsid w:val="00A84D63"/>
    <w:rsid w:val="00A86253"/>
    <w:rsid w:val="00A864A9"/>
    <w:rsid w:val="00A867DA"/>
    <w:rsid w:val="00A86D0B"/>
    <w:rsid w:val="00A94C5F"/>
    <w:rsid w:val="00A96327"/>
    <w:rsid w:val="00AA0C07"/>
    <w:rsid w:val="00AA0DC4"/>
    <w:rsid w:val="00AA1CA7"/>
    <w:rsid w:val="00AA251D"/>
    <w:rsid w:val="00AA36A9"/>
    <w:rsid w:val="00AA3AE2"/>
    <w:rsid w:val="00AA57E1"/>
    <w:rsid w:val="00AA5AF1"/>
    <w:rsid w:val="00AA6095"/>
    <w:rsid w:val="00AA6F85"/>
    <w:rsid w:val="00AA7DB4"/>
    <w:rsid w:val="00AB1DB6"/>
    <w:rsid w:val="00AB322D"/>
    <w:rsid w:val="00AB47A1"/>
    <w:rsid w:val="00AB4926"/>
    <w:rsid w:val="00AB7338"/>
    <w:rsid w:val="00AB745F"/>
    <w:rsid w:val="00AC16A7"/>
    <w:rsid w:val="00AC1835"/>
    <w:rsid w:val="00AC5B96"/>
    <w:rsid w:val="00AD0976"/>
    <w:rsid w:val="00AD3A3E"/>
    <w:rsid w:val="00AD6217"/>
    <w:rsid w:val="00AE4020"/>
    <w:rsid w:val="00AF1422"/>
    <w:rsid w:val="00AF203B"/>
    <w:rsid w:val="00AF3BAB"/>
    <w:rsid w:val="00AF3E4A"/>
    <w:rsid w:val="00AF516A"/>
    <w:rsid w:val="00AF520F"/>
    <w:rsid w:val="00B0125F"/>
    <w:rsid w:val="00B02BC1"/>
    <w:rsid w:val="00B049F9"/>
    <w:rsid w:val="00B05591"/>
    <w:rsid w:val="00B0615C"/>
    <w:rsid w:val="00B07E32"/>
    <w:rsid w:val="00B104B1"/>
    <w:rsid w:val="00B12528"/>
    <w:rsid w:val="00B13D02"/>
    <w:rsid w:val="00B13E24"/>
    <w:rsid w:val="00B13E4F"/>
    <w:rsid w:val="00B15313"/>
    <w:rsid w:val="00B17758"/>
    <w:rsid w:val="00B2002A"/>
    <w:rsid w:val="00B21377"/>
    <w:rsid w:val="00B21E90"/>
    <w:rsid w:val="00B223A4"/>
    <w:rsid w:val="00B22D69"/>
    <w:rsid w:val="00B246B7"/>
    <w:rsid w:val="00B249F6"/>
    <w:rsid w:val="00B24D9B"/>
    <w:rsid w:val="00B2631C"/>
    <w:rsid w:val="00B26532"/>
    <w:rsid w:val="00B27DBF"/>
    <w:rsid w:val="00B350DB"/>
    <w:rsid w:val="00B35F1C"/>
    <w:rsid w:val="00B36962"/>
    <w:rsid w:val="00B41851"/>
    <w:rsid w:val="00B418CC"/>
    <w:rsid w:val="00B420EA"/>
    <w:rsid w:val="00B42D95"/>
    <w:rsid w:val="00B444A2"/>
    <w:rsid w:val="00B45260"/>
    <w:rsid w:val="00B472DF"/>
    <w:rsid w:val="00B47AC1"/>
    <w:rsid w:val="00B47CDB"/>
    <w:rsid w:val="00B47D6F"/>
    <w:rsid w:val="00B54884"/>
    <w:rsid w:val="00B568A2"/>
    <w:rsid w:val="00B56D14"/>
    <w:rsid w:val="00B578A9"/>
    <w:rsid w:val="00B615B4"/>
    <w:rsid w:val="00B62EDD"/>
    <w:rsid w:val="00B70355"/>
    <w:rsid w:val="00B728A5"/>
    <w:rsid w:val="00B72939"/>
    <w:rsid w:val="00B76185"/>
    <w:rsid w:val="00B76FB9"/>
    <w:rsid w:val="00B815E3"/>
    <w:rsid w:val="00B87223"/>
    <w:rsid w:val="00B91BE0"/>
    <w:rsid w:val="00B932EC"/>
    <w:rsid w:val="00B9355B"/>
    <w:rsid w:val="00B942E0"/>
    <w:rsid w:val="00BA0515"/>
    <w:rsid w:val="00BA42C6"/>
    <w:rsid w:val="00BA5751"/>
    <w:rsid w:val="00BA65D4"/>
    <w:rsid w:val="00BB0FC6"/>
    <w:rsid w:val="00BB1DF5"/>
    <w:rsid w:val="00BB2068"/>
    <w:rsid w:val="00BB2FD0"/>
    <w:rsid w:val="00BB56D1"/>
    <w:rsid w:val="00BC0409"/>
    <w:rsid w:val="00BC1A80"/>
    <w:rsid w:val="00BC250F"/>
    <w:rsid w:val="00BC2DAA"/>
    <w:rsid w:val="00BC5DDD"/>
    <w:rsid w:val="00BC61CF"/>
    <w:rsid w:val="00BC7321"/>
    <w:rsid w:val="00BC7F53"/>
    <w:rsid w:val="00BD17BC"/>
    <w:rsid w:val="00BD193B"/>
    <w:rsid w:val="00BD2DC7"/>
    <w:rsid w:val="00BD2E36"/>
    <w:rsid w:val="00BD33A7"/>
    <w:rsid w:val="00BD7C58"/>
    <w:rsid w:val="00BE09C7"/>
    <w:rsid w:val="00BE4C16"/>
    <w:rsid w:val="00BE5CBB"/>
    <w:rsid w:val="00BE6629"/>
    <w:rsid w:val="00BE702A"/>
    <w:rsid w:val="00BF09E3"/>
    <w:rsid w:val="00BF1761"/>
    <w:rsid w:val="00BF1944"/>
    <w:rsid w:val="00BF32AF"/>
    <w:rsid w:val="00BF38BD"/>
    <w:rsid w:val="00BF53A3"/>
    <w:rsid w:val="00BF716C"/>
    <w:rsid w:val="00C0147D"/>
    <w:rsid w:val="00C020A0"/>
    <w:rsid w:val="00C0291D"/>
    <w:rsid w:val="00C041E3"/>
    <w:rsid w:val="00C068D1"/>
    <w:rsid w:val="00C07889"/>
    <w:rsid w:val="00C07AEA"/>
    <w:rsid w:val="00C109E2"/>
    <w:rsid w:val="00C11149"/>
    <w:rsid w:val="00C11603"/>
    <w:rsid w:val="00C121DE"/>
    <w:rsid w:val="00C122DD"/>
    <w:rsid w:val="00C13395"/>
    <w:rsid w:val="00C13B55"/>
    <w:rsid w:val="00C14706"/>
    <w:rsid w:val="00C158CA"/>
    <w:rsid w:val="00C1643D"/>
    <w:rsid w:val="00C17552"/>
    <w:rsid w:val="00C17702"/>
    <w:rsid w:val="00C24760"/>
    <w:rsid w:val="00C24D2F"/>
    <w:rsid w:val="00C2550E"/>
    <w:rsid w:val="00C25FDB"/>
    <w:rsid w:val="00C3175A"/>
    <w:rsid w:val="00C33721"/>
    <w:rsid w:val="00C347F6"/>
    <w:rsid w:val="00C34C79"/>
    <w:rsid w:val="00C40309"/>
    <w:rsid w:val="00C4221F"/>
    <w:rsid w:val="00C458F9"/>
    <w:rsid w:val="00C506E3"/>
    <w:rsid w:val="00C50CBE"/>
    <w:rsid w:val="00C50F7B"/>
    <w:rsid w:val="00C52389"/>
    <w:rsid w:val="00C52CE6"/>
    <w:rsid w:val="00C52CFD"/>
    <w:rsid w:val="00C53C43"/>
    <w:rsid w:val="00C55D4C"/>
    <w:rsid w:val="00C6021D"/>
    <w:rsid w:val="00C61829"/>
    <w:rsid w:val="00C63D7C"/>
    <w:rsid w:val="00C63FA7"/>
    <w:rsid w:val="00C64270"/>
    <w:rsid w:val="00C64A54"/>
    <w:rsid w:val="00C66590"/>
    <w:rsid w:val="00C667C0"/>
    <w:rsid w:val="00C702A2"/>
    <w:rsid w:val="00C707A0"/>
    <w:rsid w:val="00C70CD0"/>
    <w:rsid w:val="00C70D68"/>
    <w:rsid w:val="00C713DD"/>
    <w:rsid w:val="00C71DB2"/>
    <w:rsid w:val="00C77434"/>
    <w:rsid w:val="00C842AF"/>
    <w:rsid w:val="00C8481E"/>
    <w:rsid w:val="00C86C53"/>
    <w:rsid w:val="00C90797"/>
    <w:rsid w:val="00C90B4F"/>
    <w:rsid w:val="00C97812"/>
    <w:rsid w:val="00CA1921"/>
    <w:rsid w:val="00CA3172"/>
    <w:rsid w:val="00CA6577"/>
    <w:rsid w:val="00CA6ADC"/>
    <w:rsid w:val="00CA7111"/>
    <w:rsid w:val="00CA7A4A"/>
    <w:rsid w:val="00CB09E0"/>
    <w:rsid w:val="00CB0B5C"/>
    <w:rsid w:val="00CB1E0C"/>
    <w:rsid w:val="00CB253B"/>
    <w:rsid w:val="00CB43A7"/>
    <w:rsid w:val="00CC02E1"/>
    <w:rsid w:val="00CC09AC"/>
    <w:rsid w:val="00CC1756"/>
    <w:rsid w:val="00CC1A2C"/>
    <w:rsid w:val="00CC29A8"/>
    <w:rsid w:val="00CC2B48"/>
    <w:rsid w:val="00CC373C"/>
    <w:rsid w:val="00CC3843"/>
    <w:rsid w:val="00CC7D76"/>
    <w:rsid w:val="00CC7EFA"/>
    <w:rsid w:val="00CD498E"/>
    <w:rsid w:val="00CD4EC7"/>
    <w:rsid w:val="00CD6B86"/>
    <w:rsid w:val="00CD6ED4"/>
    <w:rsid w:val="00CE1ED6"/>
    <w:rsid w:val="00CF0917"/>
    <w:rsid w:val="00CF1135"/>
    <w:rsid w:val="00CF412D"/>
    <w:rsid w:val="00D00AB5"/>
    <w:rsid w:val="00D01C6E"/>
    <w:rsid w:val="00D06B73"/>
    <w:rsid w:val="00D073C2"/>
    <w:rsid w:val="00D07969"/>
    <w:rsid w:val="00D10FE7"/>
    <w:rsid w:val="00D12079"/>
    <w:rsid w:val="00D12D34"/>
    <w:rsid w:val="00D13239"/>
    <w:rsid w:val="00D1529E"/>
    <w:rsid w:val="00D24030"/>
    <w:rsid w:val="00D24240"/>
    <w:rsid w:val="00D25DD0"/>
    <w:rsid w:val="00D25FB9"/>
    <w:rsid w:val="00D2673A"/>
    <w:rsid w:val="00D271A2"/>
    <w:rsid w:val="00D27443"/>
    <w:rsid w:val="00D275BF"/>
    <w:rsid w:val="00D357DF"/>
    <w:rsid w:val="00D35C74"/>
    <w:rsid w:val="00D37676"/>
    <w:rsid w:val="00D43837"/>
    <w:rsid w:val="00D4550D"/>
    <w:rsid w:val="00D45D04"/>
    <w:rsid w:val="00D53859"/>
    <w:rsid w:val="00D54947"/>
    <w:rsid w:val="00D55ACA"/>
    <w:rsid w:val="00D56E44"/>
    <w:rsid w:val="00D60473"/>
    <w:rsid w:val="00D605C9"/>
    <w:rsid w:val="00D6096B"/>
    <w:rsid w:val="00D61D41"/>
    <w:rsid w:val="00D65E69"/>
    <w:rsid w:val="00D7055C"/>
    <w:rsid w:val="00D70FE9"/>
    <w:rsid w:val="00D72D27"/>
    <w:rsid w:val="00D747C5"/>
    <w:rsid w:val="00D7525E"/>
    <w:rsid w:val="00D77A43"/>
    <w:rsid w:val="00D81C3B"/>
    <w:rsid w:val="00D84DA0"/>
    <w:rsid w:val="00D90307"/>
    <w:rsid w:val="00D90AAC"/>
    <w:rsid w:val="00D90BD8"/>
    <w:rsid w:val="00D93836"/>
    <w:rsid w:val="00D95B36"/>
    <w:rsid w:val="00D97B3D"/>
    <w:rsid w:val="00DA74C7"/>
    <w:rsid w:val="00DB09CF"/>
    <w:rsid w:val="00DB2066"/>
    <w:rsid w:val="00DB40A5"/>
    <w:rsid w:val="00DB681E"/>
    <w:rsid w:val="00DC012A"/>
    <w:rsid w:val="00DC11B9"/>
    <w:rsid w:val="00DC25E7"/>
    <w:rsid w:val="00DC347A"/>
    <w:rsid w:val="00DC5AF1"/>
    <w:rsid w:val="00DC68C6"/>
    <w:rsid w:val="00DD1BB0"/>
    <w:rsid w:val="00DD298A"/>
    <w:rsid w:val="00DD3E6F"/>
    <w:rsid w:val="00DD6E86"/>
    <w:rsid w:val="00DD7F4B"/>
    <w:rsid w:val="00DD7FD6"/>
    <w:rsid w:val="00DE063E"/>
    <w:rsid w:val="00DE1D68"/>
    <w:rsid w:val="00DE2433"/>
    <w:rsid w:val="00DE3BED"/>
    <w:rsid w:val="00DE4086"/>
    <w:rsid w:val="00DE525C"/>
    <w:rsid w:val="00DF0130"/>
    <w:rsid w:val="00DF0AED"/>
    <w:rsid w:val="00DF1DD3"/>
    <w:rsid w:val="00DF62B2"/>
    <w:rsid w:val="00DF76BD"/>
    <w:rsid w:val="00DF7875"/>
    <w:rsid w:val="00E02B81"/>
    <w:rsid w:val="00E13506"/>
    <w:rsid w:val="00E142B1"/>
    <w:rsid w:val="00E152E7"/>
    <w:rsid w:val="00E15CCB"/>
    <w:rsid w:val="00E1791B"/>
    <w:rsid w:val="00E21EC7"/>
    <w:rsid w:val="00E25CF2"/>
    <w:rsid w:val="00E27C46"/>
    <w:rsid w:val="00E308B3"/>
    <w:rsid w:val="00E30A75"/>
    <w:rsid w:val="00E31BAA"/>
    <w:rsid w:val="00E32327"/>
    <w:rsid w:val="00E32AD5"/>
    <w:rsid w:val="00E33385"/>
    <w:rsid w:val="00E338F5"/>
    <w:rsid w:val="00E34D0D"/>
    <w:rsid w:val="00E35BE1"/>
    <w:rsid w:val="00E37014"/>
    <w:rsid w:val="00E41843"/>
    <w:rsid w:val="00E41869"/>
    <w:rsid w:val="00E4424D"/>
    <w:rsid w:val="00E446F2"/>
    <w:rsid w:val="00E47719"/>
    <w:rsid w:val="00E50388"/>
    <w:rsid w:val="00E5054F"/>
    <w:rsid w:val="00E50B44"/>
    <w:rsid w:val="00E51F85"/>
    <w:rsid w:val="00E528A7"/>
    <w:rsid w:val="00E52B4D"/>
    <w:rsid w:val="00E535D8"/>
    <w:rsid w:val="00E5484B"/>
    <w:rsid w:val="00E55520"/>
    <w:rsid w:val="00E55631"/>
    <w:rsid w:val="00E573FA"/>
    <w:rsid w:val="00E57872"/>
    <w:rsid w:val="00E57CAF"/>
    <w:rsid w:val="00E620FB"/>
    <w:rsid w:val="00E6480B"/>
    <w:rsid w:val="00E65C2B"/>
    <w:rsid w:val="00E661B9"/>
    <w:rsid w:val="00E6636B"/>
    <w:rsid w:val="00E71C59"/>
    <w:rsid w:val="00E73F38"/>
    <w:rsid w:val="00E74034"/>
    <w:rsid w:val="00E74CAF"/>
    <w:rsid w:val="00E754D1"/>
    <w:rsid w:val="00E760AF"/>
    <w:rsid w:val="00E77DDE"/>
    <w:rsid w:val="00E80F06"/>
    <w:rsid w:val="00E8390C"/>
    <w:rsid w:val="00E86C23"/>
    <w:rsid w:val="00E870A4"/>
    <w:rsid w:val="00E91CD6"/>
    <w:rsid w:val="00E9233A"/>
    <w:rsid w:val="00E95B31"/>
    <w:rsid w:val="00E965BD"/>
    <w:rsid w:val="00EA272E"/>
    <w:rsid w:val="00EA354A"/>
    <w:rsid w:val="00EA5AC6"/>
    <w:rsid w:val="00EA5CBC"/>
    <w:rsid w:val="00EA5DDD"/>
    <w:rsid w:val="00EA609E"/>
    <w:rsid w:val="00EB1F3B"/>
    <w:rsid w:val="00EB2530"/>
    <w:rsid w:val="00EB2A67"/>
    <w:rsid w:val="00EB2CDE"/>
    <w:rsid w:val="00EB33B1"/>
    <w:rsid w:val="00EB4633"/>
    <w:rsid w:val="00EB4C63"/>
    <w:rsid w:val="00EB5D7F"/>
    <w:rsid w:val="00EB6682"/>
    <w:rsid w:val="00EB729D"/>
    <w:rsid w:val="00EC2254"/>
    <w:rsid w:val="00EC2A7D"/>
    <w:rsid w:val="00EC47CD"/>
    <w:rsid w:val="00EC5DCC"/>
    <w:rsid w:val="00ED2FA7"/>
    <w:rsid w:val="00ED3116"/>
    <w:rsid w:val="00ED4E85"/>
    <w:rsid w:val="00ED71CB"/>
    <w:rsid w:val="00ED7929"/>
    <w:rsid w:val="00EE0083"/>
    <w:rsid w:val="00EE038E"/>
    <w:rsid w:val="00EE049C"/>
    <w:rsid w:val="00EE13D5"/>
    <w:rsid w:val="00EE2818"/>
    <w:rsid w:val="00EE2D70"/>
    <w:rsid w:val="00EE2FCC"/>
    <w:rsid w:val="00EE4105"/>
    <w:rsid w:val="00EE56DD"/>
    <w:rsid w:val="00EE6689"/>
    <w:rsid w:val="00EF0A45"/>
    <w:rsid w:val="00EF1F6E"/>
    <w:rsid w:val="00EF313B"/>
    <w:rsid w:val="00EF6485"/>
    <w:rsid w:val="00F02B0C"/>
    <w:rsid w:val="00F04F55"/>
    <w:rsid w:val="00F05162"/>
    <w:rsid w:val="00F05DB7"/>
    <w:rsid w:val="00F06DCF"/>
    <w:rsid w:val="00F070CE"/>
    <w:rsid w:val="00F1014F"/>
    <w:rsid w:val="00F1260A"/>
    <w:rsid w:val="00F12C88"/>
    <w:rsid w:val="00F136B7"/>
    <w:rsid w:val="00F14A91"/>
    <w:rsid w:val="00F21363"/>
    <w:rsid w:val="00F25D42"/>
    <w:rsid w:val="00F30F01"/>
    <w:rsid w:val="00F32C74"/>
    <w:rsid w:val="00F33CC0"/>
    <w:rsid w:val="00F35B92"/>
    <w:rsid w:val="00F36456"/>
    <w:rsid w:val="00F41459"/>
    <w:rsid w:val="00F43D8F"/>
    <w:rsid w:val="00F45E3F"/>
    <w:rsid w:val="00F52A81"/>
    <w:rsid w:val="00F53942"/>
    <w:rsid w:val="00F5520A"/>
    <w:rsid w:val="00F556AD"/>
    <w:rsid w:val="00F56057"/>
    <w:rsid w:val="00F60172"/>
    <w:rsid w:val="00F605A7"/>
    <w:rsid w:val="00F62B8F"/>
    <w:rsid w:val="00F65779"/>
    <w:rsid w:val="00F65835"/>
    <w:rsid w:val="00F65B17"/>
    <w:rsid w:val="00F66980"/>
    <w:rsid w:val="00F6756A"/>
    <w:rsid w:val="00F710BE"/>
    <w:rsid w:val="00F7141D"/>
    <w:rsid w:val="00F7280F"/>
    <w:rsid w:val="00F73C42"/>
    <w:rsid w:val="00F73CA6"/>
    <w:rsid w:val="00F760AD"/>
    <w:rsid w:val="00F76B39"/>
    <w:rsid w:val="00F7705E"/>
    <w:rsid w:val="00F776CB"/>
    <w:rsid w:val="00F83660"/>
    <w:rsid w:val="00F8597E"/>
    <w:rsid w:val="00F91E0F"/>
    <w:rsid w:val="00F92B0E"/>
    <w:rsid w:val="00F935DE"/>
    <w:rsid w:val="00F94C46"/>
    <w:rsid w:val="00FA0034"/>
    <w:rsid w:val="00FA1F8A"/>
    <w:rsid w:val="00FA3804"/>
    <w:rsid w:val="00FA5166"/>
    <w:rsid w:val="00FA5348"/>
    <w:rsid w:val="00FA6322"/>
    <w:rsid w:val="00FA6EB5"/>
    <w:rsid w:val="00FB1406"/>
    <w:rsid w:val="00FB1FC5"/>
    <w:rsid w:val="00FB1FD6"/>
    <w:rsid w:val="00FB2CFC"/>
    <w:rsid w:val="00FB2E17"/>
    <w:rsid w:val="00FB4C21"/>
    <w:rsid w:val="00FC1454"/>
    <w:rsid w:val="00FC1BCC"/>
    <w:rsid w:val="00FC3880"/>
    <w:rsid w:val="00FC3C58"/>
    <w:rsid w:val="00FC4A9E"/>
    <w:rsid w:val="00FC5D31"/>
    <w:rsid w:val="00FC6878"/>
    <w:rsid w:val="00FC6BCD"/>
    <w:rsid w:val="00FC7552"/>
    <w:rsid w:val="00FD010F"/>
    <w:rsid w:val="00FD1D13"/>
    <w:rsid w:val="00FD2086"/>
    <w:rsid w:val="00FD2212"/>
    <w:rsid w:val="00FD2296"/>
    <w:rsid w:val="00FD43A6"/>
    <w:rsid w:val="00FD5A3E"/>
    <w:rsid w:val="00FD5F79"/>
    <w:rsid w:val="00FE281D"/>
    <w:rsid w:val="00FE3044"/>
    <w:rsid w:val="00FE4483"/>
    <w:rsid w:val="00FE7025"/>
    <w:rsid w:val="00FE7C85"/>
    <w:rsid w:val="00FF1BF6"/>
    <w:rsid w:val="00FF1E6E"/>
    <w:rsid w:val="00FF3F87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8F73F"/>
  <w15:chartTrackingRefBased/>
  <w15:docId w15:val="{C96056FD-37F9-4583-8BE6-739C2FD2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034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pl-PL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pl-PL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B350DB"/>
    <w:rPr>
      <w:sz w:val="24"/>
      <w:lang w:eastAsia="en-US"/>
    </w:rPr>
  </w:style>
  <w:style w:type="paragraph" w:customStyle="1" w:styleId="LegalNumPar">
    <w:name w:val="LegalNumPar"/>
    <w:basedOn w:val="Normal"/>
    <w:rsid w:val="00DD7FD6"/>
    <w:pPr>
      <w:numPr>
        <w:numId w:val="71"/>
      </w:numPr>
      <w:spacing w:line="360" w:lineRule="auto"/>
    </w:pPr>
  </w:style>
  <w:style w:type="paragraph" w:customStyle="1" w:styleId="LegalNumPar2">
    <w:name w:val="LegalNumPar2"/>
    <w:basedOn w:val="Normal"/>
    <w:rsid w:val="00DD7FD6"/>
    <w:pPr>
      <w:numPr>
        <w:ilvl w:val="1"/>
        <w:numId w:val="71"/>
      </w:numPr>
      <w:spacing w:line="360" w:lineRule="auto"/>
    </w:pPr>
  </w:style>
  <w:style w:type="paragraph" w:customStyle="1" w:styleId="LegalNumPar3">
    <w:name w:val="LegalNumPar3"/>
    <w:basedOn w:val="Normal"/>
    <w:rsid w:val="00DD7FD6"/>
    <w:pPr>
      <w:numPr>
        <w:ilvl w:val="2"/>
        <w:numId w:val="7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1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01a4cf75-cd7c-4298-a8d0-4b1c71ad45b4" xsi:nil="true"/>
    <n3a4edb2db6145639abd532a94f4c96e xmlns="01a4cf75-cd7c-4298-a8d0-4b1c71ad45b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n3a4edb2db6145639abd532a94f4c96e>
    <TaxCatchAll xmlns="01a4cf75-cd7c-4298-a8d0-4b1c71ad45b4"/>
    <documentTitle xmlns="01a4cf75-cd7c-4298-a8d0-4b1c71ad45b4" xsi:nil="true"/>
    <documentFollowUp xmlns="01a4cf75-cd7c-4298-a8d0-4b1c71ad45b4" xsi:nil="true"/>
    <ie39855556fa4c99b694f0a9c496cf5f xmlns="01a4cf75-cd7c-4298-a8d0-4b1c71ad45b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ie39855556fa4c99b694f0a9c496cf5f>
    <_dlc_DocId xmlns="01a4cf75-cd7c-4298-a8d0-4b1c71ad45b4">COMPCOLLAB-850037142-140</_dlc_DocId>
    <_dlc_DocIdUrl xmlns="01a4cf75-cd7c-4298-a8d0-4b1c71ad45b4">
      <Url>https://compcollab.ec.europa.eu/cases/HT.6305/_layouts/15/DocIdRedir.aspx?ID=COMPCOLLAB-850037142-140</Url>
      <Description>COMPCOLLAB-850037142-140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236E7BA1538E8D44B6EF7A1F30261CA7" ma:contentTypeVersion="5" ma:contentTypeDescription="Upload a any type of Document to this Document Library, Tag and Categorize." ma:contentTypeScope="" ma:versionID="cbadaa2d528840816611599b21ad1f4c">
  <xsd:schema xmlns:xsd="http://www.w3.org/2001/XMLSchema" xmlns:xs="http://www.w3.org/2001/XMLSchema" xmlns:p="http://schemas.microsoft.com/office/2006/metadata/properties" xmlns:ns1="01a4cf75-cd7c-4298-a8d0-4b1c71ad45b4" targetNamespace="http://schemas.microsoft.com/office/2006/metadata/properties" ma:root="true" ma:fieldsID="fd3a69f157b82fb3cfe0c7c6fc0f49a9" ns1:_="">
    <xsd:import namespace="01a4cf75-cd7c-4298-a8d0-4b1c71ad45b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ie39855556fa4c99b694f0a9c496cf5f" minOccurs="0"/>
                <xsd:element ref="ns1:TaxCatchAll" minOccurs="0"/>
                <xsd:element ref="ns1:TaxCatchAllLabel" minOccurs="0"/>
                <xsd:element ref="ns1:n3a4edb2db6145639abd532a94f4c96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4cf75-cd7c-4298-a8d0-4b1c71ad45b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e39855556fa4c99b694f0a9c496cf5f" ma:index="6" nillable="true" ma:taxonomy="true" ma:internalName="ie39855556fa4c99b694f0a9c496cf5f" ma:taxonomyFieldName="documentGeneralTags" ma:displayName="General Tags" ma:fieldId="{2e398555-56fa-4c99-b694-f0a9c496cf5f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1abade67-9eb3-4e61-b5c5-ab5df2d3602d}" ma:internalName="TaxCatchAll" ma:showField="CatchAllData" ma:web="01a4cf75-cd7c-4298-a8d0-4b1c71ad45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1abade67-9eb3-4e61-b5c5-ab5df2d3602d}" ma:internalName="TaxCatchAllLabel" ma:readOnly="true" ma:showField="CatchAllDataLabel" ma:web="01a4cf75-cd7c-4298-a8d0-4b1c71ad45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3a4edb2db6145639abd532a94f4c96e" ma:index="10" nillable="true" ma:taxonomy="true" ma:internalName="n3a4edb2db6145639abd532a94f4c96e" ma:taxonomyFieldName="documentCaseTags" ma:displayName="Case Tags" ma:fieldId="{73a4edb2-db61-4563-9abd-532a94f4c96e}" ma:taxonomyMulti="true" ma:sspId="0b3cc5dc-dc2a-4346-9392-57628a0b46cb" ma:termSetId="b67886b4-2d11-412b-b11a-f12f2e978deb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52C06CA-21D3-4CD0-95B2-A3BF4E61382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1C1DA78-896E-461D-A61E-B93DC91F7A48}">
  <ds:schemaRefs>
    <ds:schemaRef ds:uri="http://purl.org/dc/elements/1.1/"/>
    <ds:schemaRef ds:uri="01a4cf75-cd7c-4298-a8d0-4b1c71ad45b4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1CEE9B-53A5-4CF9-A0D6-4B314AEC7E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062FFC-6034-4120-86A5-2632A8EA6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4cf75-cd7c-4298-a8d0-4b1c71ad45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5078</Words>
  <Characters>34175</Characters>
  <Application>Microsoft Office Word</Application>
  <DocSecurity>0</DocSecurity>
  <Lines>776</Lines>
  <Paragraphs>284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MICHEAU Claire (COMP)</dc:creator>
  <cp:keywords/>
  <cp:lastModifiedBy>WIECKOWSKI Matt (COMP)</cp:lastModifiedBy>
  <cp:revision>4</cp:revision>
  <cp:lastPrinted>2024-05-22T14:05:00Z</cp:lastPrinted>
  <dcterms:created xsi:type="dcterms:W3CDTF">2024-08-29T09:58:00Z</dcterms:created>
  <dcterms:modified xsi:type="dcterms:W3CDTF">2024-09-11T15:58:00Z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6eee7d3e-bd88-4745-b06f-0fc2a513549c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0x01010400988603A364794F7AA753E65AAE73280500236E7BA1538E8D44B6EF7A1F30261CA7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2024-01-18T14:05:07Z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32f00ed0-df31-4c2b-807f-17ee8d5be956</vt:lpwstr>
  </property>
  <property fmtid="{D5CDD505-2E9C-101B-9397-08002B2CF9AE}" pid="14" name="MSIP_Label_6bd9ddd1-4d20-43f6-abfa-fc3c07406f94_ContentBits">
    <vt:lpwstr>0</vt:lpwstr>
  </property>
</Properties>
</file>