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Μέρος III.6 </w:t>
            </w:r>
          </w:p>
          <w:p w14:paraId="1C239D2C" w14:textId="25225CC9" w:rsidR="000442F5" w:rsidRPr="009916D5" w:rsidRDefault="004569F7" w:rsidP="007B485D">
            <w:pPr>
              <w:pStyle w:val="Heading2"/>
              <w:spacing w:before="240" w:after="240"/>
              <w:jc w:val="center"/>
              <w:rPr>
                <w:sz w:val="32"/>
                <w:szCs w:val="32"/>
              </w:rPr>
            </w:pPr>
            <w:proofErr w:type="spellStart"/>
            <w:r>
              <w:rPr>
                <w:sz w:val="32"/>
              </w:rPr>
              <w:t>Επικαιροποιημένο</w:t>
            </w:r>
            <w:proofErr w:type="spellEnd"/>
            <w:r>
              <w:rPr>
                <w:sz w:val="32"/>
              </w:rPr>
              <w:t>* 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(ΚΓΕΚΕΠ)</w:t>
            </w:r>
            <w:r w:rsidR="007B485D" w:rsidRPr="009916D5">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Κεφάλαιο 4.8 – Ενισχύσεις για την ασφάλεια του εφοδιασμού με ηλεκτρική ενέργεια</w:t>
            </w:r>
          </w:p>
          <w:p w14:paraId="243D1A50" w14:textId="77777777" w:rsidR="004569F7" w:rsidRDefault="004569F7" w:rsidP="00A31B5C">
            <w:pPr>
              <w:jc w:val="center"/>
            </w:pPr>
          </w:p>
          <w:p w14:paraId="469DC4EF" w14:textId="0E59BA71" w:rsidR="004569F7" w:rsidRPr="00711243" w:rsidRDefault="008C490F" w:rsidP="008C490F">
            <w:pPr>
              <w:ind w:left="720" w:hanging="360"/>
            </w:pPr>
            <w:r w:rsidRPr="00711243">
              <w:rPr>
                <w:rFonts w:ascii="Symbol" w:hAnsi="Symbol"/>
              </w:rPr>
              <w:t></w:t>
            </w:r>
            <w:r w:rsidRPr="00711243">
              <w:rPr>
                <w:rFonts w:ascii="Symbol" w:hAnsi="Symbol"/>
              </w:rPr>
              <w:tab/>
            </w:r>
            <w:r w:rsidR="004569F7">
              <w:rPr>
                <w:highlight w:val="yellow"/>
              </w:rPr>
              <w:t>δεν έχει εγκριθεί ακόμη επίσημα</w:t>
            </w:r>
          </w:p>
        </w:tc>
      </w:tr>
    </w:tbl>
    <w:p w14:paraId="5F26D476" w14:textId="0645BA6F" w:rsidR="000442F5" w:rsidRPr="00711243" w:rsidRDefault="000442F5" w:rsidP="000442F5">
      <w:pPr>
        <w:spacing w:before="120" w:after="120"/>
        <w:ind w:right="-142"/>
        <w:jc w:val="both"/>
        <w:rPr>
          <w:i/>
          <w:iCs/>
        </w:rPr>
      </w:pPr>
      <w:r>
        <w:rPr>
          <w:i/>
        </w:rPr>
        <w:t>Το παρόν έντυπο πρέπει να χρησιμοποιείται για την κοινοποίηση κάθε ενίσχυσης που καλύπτεται από τις κατευθυντήριες γραμμές του 2022 για τις κρατικές ενισχύσεις στους τομείς του κλίματος, του περιβάλλοντος και της ενέργειας (στο εξής: ΚΓΕΚΕΠ).</w:t>
      </w:r>
    </w:p>
    <w:p w14:paraId="1B60656B" w14:textId="00968BE9" w:rsidR="009E2EA1" w:rsidRPr="00711243" w:rsidRDefault="0072538B" w:rsidP="009E2EA1">
      <w:pPr>
        <w:spacing w:before="120" w:after="120"/>
        <w:ind w:right="-142"/>
        <w:jc w:val="both"/>
        <w:rPr>
          <w:i/>
          <w:iCs/>
        </w:rPr>
      </w:pPr>
      <w:r>
        <w:rPr>
          <w:i/>
        </w:rPr>
        <w:t xml:space="preserve">Το παρόν έντυπο κοινοποίησης αφορά μέτρα που καλύπτονται από το κεφάλαιο 4.8 των ΚΓΕΚΕΠ. Εάν η κοινοποίηση περιλαμβάνει μέτρα που καλύπτονται από περισσότερα του ενός κεφάλαια των ΚΓΕΚΕΠ, συμπληρώνεται επίσης το αντίστοιχο έντυπο κοινοποίησης που αφορά το αντίστοιχο κεφάλαιο των ΚΓΕΚΕΠ. </w:t>
      </w:r>
    </w:p>
    <w:p w14:paraId="05E36007" w14:textId="57A7067D" w:rsidR="009E2EA1" w:rsidRPr="00711243" w:rsidRDefault="009E2EA1" w:rsidP="009E2EA1">
      <w:pPr>
        <w:spacing w:before="120" w:after="120"/>
        <w:ind w:right="-142"/>
        <w:jc w:val="both"/>
        <w:rPr>
          <w:i/>
          <w:iCs/>
        </w:rPr>
      </w:pPr>
      <w:r>
        <w:rPr>
          <w:i/>
        </w:rPr>
        <w:t>Όλα τα έγγραφα που υποβάλλουν τα κράτη μέλη ως παραρτήματα στο έντυπο κοινοποίησης πρέπει να αριθμούνται και οι αριθμοί των εγγράφων πρέπει να αναγράφονται στις σχετικές ενότητες του παρόντος εντύπου κοινοποίησης.</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 xml:space="preserve">Τμήμα Α: Σύνοψη των κύριων χαρακτηριστικών των </w:t>
            </w:r>
            <w:proofErr w:type="spellStart"/>
            <w:r>
              <w:rPr>
                <w:b/>
                <w:sz w:val="32"/>
              </w:rPr>
              <w:t>κοινοποιηθέντων</w:t>
            </w:r>
            <w:proofErr w:type="spellEnd"/>
            <w:r>
              <w:rPr>
                <w:b/>
                <w:sz w:val="32"/>
              </w:rPr>
              <w:t xml:space="preserve"> μέτρων</w:t>
            </w:r>
          </w:p>
        </w:tc>
      </w:tr>
    </w:tbl>
    <w:p w14:paraId="58CA5BA7" w14:textId="77777777" w:rsidR="00564D5B" w:rsidRDefault="00564D5B" w:rsidP="00564D5B">
      <w:pPr>
        <w:pStyle w:val="ListParagraph"/>
        <w:spacing w:before="120" w:after="120"/>
        <w:ind w:left="567"/>
        <w:contextualSpacing w:val="0"/>
        <w:jc w:val="both"/>
        <w:rPr>
          <w:b/>
        </w:rPr>
      </w:pPr>
    </w:p>
    <w:p w14:paraId="28B706E8" w14:textId="55508DB8" w:rsidR="000442F5" w:rsidRDefault="008C490F" w:rsidP="008C490F">
      <w:pPr>
        <w:pStyle w:val="ListParagraph"/>
        <w:spacing w:before="120" w:after="120"/>
        <w:ind w:left="567" w:hanging="567"/>
        <w:contextualSpacing w:val="0"/>
        <w:jc w:val="both"/>
        <w:rPr>
          <w:b/>
        </w:rPr>
      </w:pPr>
      <w:r>
        <w:rPr>
          <w:b/>
        </w:rPr>
        <w:t>1.</w:t>
      </w:r>
      <w:r>
        <w:rPr>
          <w:b/>
        </w:rPr>
        <w:tab/>
      </w:r>
      <w:r w:rsidR="007302C9">
        <w:rPr>
          <w:b/>
        </w:rPr>
        <w:t xml:space="preserve">Ιστορικό και στόχος/-οι του/των </w:t>
      </w:r>
      <w:proofErr w:type="spellStart"/>
      <w:r w:rsidR="007302C9">
        <w:rPr>
          <w:b/>
        </w:rPr>
        <w:t>κοινοποιηθέντος</w:t>
      </w:r>
      <w:proofErr w:type="spellEnd"/>
      <w:r w:rsidR="007302C9">
        <w:rPr>
          <w:b/>
        </w:rPr>
        <w:t>/-ων μέτρου/-ων</w:t>
      </w:r>
    </w:p>
    <w:p w14:paraId="1FADA2B1" w14:textId="4612ABAB" w:rsidR="00FA0034" w:rsidRPr="00FA0034" w:rsidRDefault="008C490F" w:rsidP="008C490F">
      <w:pPr>
        <w:spacing w:before="120" w:after="120"/>
        <w:ind w:left="993" w:hanging="142"/>
        <w:jc w:val="both"/>
      </w:pPr>
      <w:r w:rsidRPr="00FA0034">
        <w:t>i.</w:t>
      </w:r>
      <w:r w:rsidRPr="00FA0034">
        <w:tab/>
      </w:r>
      <w:r w:rsidR="004569F7">
        <w:t xml:space="preserve">Εάν δεν γίνεται ήδη σχετική αναφορά στο τμήμα 5.2 του εντύπου γενικών πληροφοριών (μέρος I), αναφέρετε το ιστορικό και τον κύριο στόχο του μέτρου. </w:t>
      </w:r>
    </w:p>
    <w:p w14:paraId="451635D8" w14:textId="7F94896F" w:rsidR="00FA0034" w:rsidRPr="00FA0034" w:rsidRDefault="00FA0034" w:rsidP="00FA0034">
      <w:pPr>
        <w:spacing w:before="120" w:after="120"/>
        <w:ind w:left="993"/>
        <w:jc w:val="both"/>
      </w:pPr>
      <w:r>
        <w:t>………………………………………………………………………………………..</w:t>
      </w:r>
    </w:p>
    <w:p w14:paraId="4FAD80FF" w14:textId="38523D9E" w:rsidR="00B350DB" w:rsidRPr="00FA0034" w:rsidRDefault="008C490F" w:rsidP="008C490F">
      <w:pPr>
        <w:ind w:left="993" w:hanging="142"/>
        <w:rPr>
          <w:szCs w:val="24"/>
        </w:rPr>
      </w:pPr>
      <w:proofErr w:type="spellStart"/>
      <w:r w:rsidRPr="00FA0034">
        <w:rPr>
          <w:szCs w:val="24"/>
        </w:rPr>
        <w:t>ii</w:t>
      </w:r>
      <w:proofErr w:type="spellEnd"/>
      <w:r w:rsidRPr="00FA0034">
        <w:rPr>
          <w:szCs w:val="24"/>
        </w:rPr>
        <w:t>.</w:t>
      </w:r>
      <w:r w:rsidRPr="00FA0034">
        <w:rPr>
          <w:szCs w:val="24"/>
        </w:rPr>
        <w:tab/>
      </w:r>
      <w:r w:rsidR="00B350DB">
        <w:t xml:space="preserve">Αναφέρετε τυχόν άλλους στόχους που επιδιώκονται με το μέτρο. Για οποιουσδήποτε στόχους οι οποίοι δεν αφορούν την ασφάλεια του εφοδιασμού με ηλεκτρική ενέργεια ή την προστασία του περιβάλλοντος, διευκρινίστε αν ενδέχεται να συνεπάγονται στρεβλώσεις στην εσωτερική αγορά. </w:t>
      </w:r>
    </w:p>
    <w:p w14:paraId="0D403939" w14:textId="77777777" w:rsidR="007366E4" w:rsidRDefault="007366E4" w:rsidP="007366E4">
      <w:pPr>
        <w:tabs>
          <w:tab w:val="left" w:leader="dot" w:pos="9072"/>
        </w:tabs>
        <w:spacing w:before="120" w:after="120"/>
        <w:ind w:left="567"/>
        <w:jc w:val="both"/>
      </w:pPr>
      <w:r>
        <w:tab/>
      </w:r>
    </w:p>
    <w:p w14:paraId="59CBFA17" w14:textId="394F7542" w:rsidR="005A412F" w:rsidRPr="00711243" w:rsidRDefault="008C490F" w:rsidP="008C490F">
      <w:pPr>
        <w:pStyle w:val="ListParagraph"/>
        <w:spacing w:before="120" w:after="120"/>
        <w:ind w:left="567" w:hanging="567"/>
        <w:contextualSpacing w:val="0"/>
        <w:jc w:val="both"/>
      </w:pPr>
      <w:r w:rsidRPr="00711243">
        <w:rPr>
          <w:b/>
        </w:rPr>
        <w:t>2.</w:t>
      </w:r>
      <w:r w:rsidRPr="00711243">
        <w:rPr>
          <w:b/>
        </w:rPr>
        <w:tab/>
      </w:r>
      <w:r w:rsidR="008514DC">
        <w:rPr>
          <w:b/>
        </w:rPr>
        <w:t>Έναρξη ισχύος και διάρκεια</w:t>
      </w:r>
      <w:r w:rsidR="008514DC">
        <w:t>:</w:t>
      </w:r>
    </w:p>
    <w:p w14:paraId="3951E532" w14:textId="0631A339" w:rsidR="00FD5F79" w:rsidRPr="00FA6EB5" w:rsidRDefault="008C490F" w:rsidP="008C490F">
      <w:pPr>
        <w:ind w:left="1211" w:hanging="360"/>
        <w:rPr>
          <w:szCs w:val="24"/>
        </w:rPr>
      </w:pPr>
      <w:r w:rsidRPr="00FA6EB5">
        <w:rPr>
          <w:szCs w:val="24"/>
        </w:rPr>
        <w:t>i.</w:t>
      </w:r>
      <w:r w:rsidRPr="00FA6EB5">
        <w:rPr>
          <w:szCs w:val="24"/>
        </w:rPr>
        <w:tab/>
      </w:r>
      <w:r w:rsidR="00FA6EB5">
        <w:t>Εφόσον δεν γίνεται ήδη σχετική αναφορά στο τμήμα 5.5 του εντύπου γενικών πληροφοριών (μέρος I), αναγράψτε την ημερομηνία από την οποία προβλέπεται να αρχίσει/-</w:t>
      </w:r>
      <w:proofErr w:type="spellStart"/>
      <w:r w:rsidR="00FA6EB5">
        <w:t>ουν</w:t>
      </w:r>
      <w:proofErr w:type="spellEnd"/>
      <w:r w:rsidR="00FA6EB5">
        <w:t xml:space="preserve"> να ισχύει/-</w:t>
      </w:r>
      <w:proofErr w:type="spellStart"/>
      <w:r w:rsidR="00FA6EB5">
        <w:t>ουν</w:t>
      </w:r>
      <w:proofErr w:type="spellEnd"/>
      <w:r w:rsidR="00FA6EB5">
        <w:t xml:space="preserve"> το/τα μέτρο/-α.</w:t>
      </w:r>
    </w:p>
    <w:p w14:paraId="7DB33CA8" w14:textId="1BA7B70D" w:rsidR="00C90797" w:rsidRPr="00564D5B" w:rsidRDefault="00564D5B" w:rsidP="00564D5B">
      <w:pPr>
        <w:tabs>
          <w:tab w:val="left" w:leader="dot" w:pos="9072"/>
        </w:tabs>
        <w:spacing w:before="120" w:after="120"/>
        <w:ind w:left="567"/>
        <w:jc w:val="both"/>
      </w:pPr>
      <w:r>
        <w:tab/>
      </w:r>
    </w:p>
    <w:p w14:paraId="4062F237" w14:textId="5953FD84" w:rsidR="00175C89" w:rsidRPr="006B1712" w:rsidRDefault="008C490F" w:rsidP="008C490F">
      <w:pPr>
        <w:pStyle w:val="ListParagraph"/>
        <w:spacing w:after="240"/>
        <w:ind w:left="993" w:hanging="142"/>
        <w:jc w:val="both"/>
        <w:rPr>
          <w:szCs w:val="24"/>
        </w:rPr>
      </w:pPr>
      <w:proofErr w:type="spellStart"/>
      <w:r w:rsidRPr="006B1712">
        <w:rPr>
          <w:szCs w:val="24"/>
        </w:rPr>
        <w:t>ii</w:t>
      </w:r>
      <w:proofErr w:type="spellEnd"/>
      <w:r w:rsidRPr="006B1712">
        <w:rPr>
          <w:szCs w:val="24"/>
        </w:rPr>
        <w:t>.</w:t>
      </w:r>
      <w:r w:rsidRPr="006B1712">
        <w:rPr>
          <w:szCs w:val="24"/>
        </w:rPr>
        <w:tab/>
      </w:r>
      <w:r w:rsidR="00DB40A5">
        <w:t>Αναφέρετε τη διάρκεια του/των μέτρου/-ων.</w:t>
      </w:r>
      <w:r w:rsidR="00FA6EB5">
        <w:rPr>
          <w:rStyle w:val="FootnoteReference"/>
          <w:szCs w:val="24"/>
        </w:rPr>
        <w:footnoteReference w:id="3"/>
      </w:r>
    </w:p>
    <w:p w14:paraId="6667C7A6" w14:textId="77777777" w:rsidR="000442F5" w:rsidRPr="006B1712" w:rsidRDefault="000442F5" w:rsidP="000442F5">
      <w:pPr>
        <w:tabs>
          <w:tab w:val="left" w:leader="dot" w:pos="9072"/>
        </w:tabs>
        <w:spacing w:before="120" w:after="120"/>
        <w:ind w:left="567"/>
        <w:jc w:val="both"/>
      </w:pPr>
      <w:r>
        <w:tab/>
      </w:r>
    </w:p>
    <w:p w14:paraId="5512E752" w14:textId="3632E3A5" w:rsidR="000442F5" w:rsidRPr="006B1712" w:rsidRDefault="008C490F" w:rsidP="008C490F">
      <w:pPr>
        <w:pStyle w:val="ListParagraph"/>
        <w:spacing w:before="120" w:after="120"/>
        <w:ind w:left="567" w:hanging="567"/>
        <w:contextualSpacing w:val="0"/>
        <w:jc w:val="both"/>
        <w:rPr>
          <w:rFonts w:cs="Arial Unicode MS"/>
          <w:b/>
          <w:bCs/>
        </w:rPr>
      </w:pPr>
      <w:r w:rsidRPr="006B1712">
        <w:rPr>
          <w:rFonts w:cs="Arial Unicode MS"/>
          <w:b/>
          <w:bCs/>
        </w:rPr>
        <w:t>3.</w:t>
      </w:r>
      <w:r w:rsidRPr="006B1712">
        <w:rPr>
          <w:rFonts w:cs="Arial Unicode MS"/>
          <w:b/>
          <w:bCs/>
        </w:rPr>
        <w:tab/>
      </w:r>
      <w:r w:rsidR="004D14A6">
        <w:rPr>
          <w:b/>
        </w:rPr>
        <w:t>Δικαιούχος/-οι</w:t>
      </w:r>
      <w:r w:rsidR="004D14A6">
        <w:rPr>
          <w:b/>
        </w:rPr>
        <w:tab/>
      </w:r>
    </w:p>
    <w:p w14:paraId="0B353EA4" w14:textId="62C838AB" w:rsidR="00BC5DDD" w:rsidRPr="00F35B92" w:rsidRDefault="008C490F" w:rsidP="008C490F">
      <w:pPr>
        <w:ind w:left="993" w:hanging="142"/>
        <w:rPr>
          <w:szCs w:val="24"/>
        </w:rPr>
      </w:pPr>
      <w:r w:rsidRPr="00F35B92">
        <w:rPr>
          <w:szCs w:val="24"/>
        </w:rPr>
        <w:t>i.</w:t>
      </w:r>
      <w:r w:rsidRPr="00F35B92">
        <w:rPr>
          <w:szCs w:val="24"/>
        </w:rPr>
        <w:tab/>
      </w:r>
      <w:r w:rsidR="00F35B92">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33BC885D" w:rsidR="00F33CC0" w:rsidRPr="00C55D4C" w:rsidRDefault="008C490F" w:rsidP="008C490F">
      <w:pPr>
        <w:ind w:left="993" w:hanging="142"/>
        <w:rPr>
          <w:szCs w:val="24"/>
        </w:rPr>
      </w:pPr>
      <w:proofErr w:type="spellStart"/>
      <w:r w:rsidRPr="00C55D4C">
        <w:rPr>
          <w:szCs w:val="24"/>
        </w:rPr>
        <w:t>ii</w:t>
      </w:r>
      <w:proofErr w:type="spellEnd"/>
      <w:r w:rsidRPr="00C55D4C">
        <w:rPr>
          <w:szCs w:val="24"/>
        </w:rPr>
        <w:t>.</w:t>
      </w:r>
      <w:r w:rsidRPr="00C55D4C">
        <w:rPr>
          <w:szCs w:val="24"/>
        </w:rPr>
        <w:tab/>
      </w:r>
      <w:r w:rsidR="00DB40A5">
        <w:t>Αναφέρετε τον τόπο εγκατάστασης του/των δικαιούχου/-ων (δηλ. εάν είναι επιλέξιμες για συμμετοχή στο μέτρο μόνο οικονομικές οντότητες εγκατεστημένες στα αντίστοιχα κράτη μέλη ή και σε άλλα κράτη μέλη).</w:t>
      </w:r>
    </w:p>
    <w:p w14:paraId="089CCFA6" w14:textId="4CFFDCA9" w:rsidR="003151F7" w:rsidRDefault="000442F5" w:rsidP="00B22D69">
      <w:pPr>
        <w:tabs>
          <w:tab w:val="left" w:leader="dot" w:pos="9072"/>
        </w:tabs>
        <w:spacing w:before="120" w:after="120"/>
        <w:ind w:left="567"/>
        <w:jc w:val="both"/>
      </w:pPr>
      <w:r>
        <w:tab/>
      </w:r>
      <w:r>
        <w:tab/>
      </w:r>
    </w:p>
    <w:p w14:paraId="27DDBE9A" w14:textId="01D3C1C0" w:rsidR="00E4424D" w:rsidRDefault="008C490F" w:rsidP="008C490F">
      <w:pPr>
        <w:ind w:left="993" w:hanging="142"/>
        <w:rPr>
          <w:szCs w:val="24"/>
        </w:rPr>
      </w:pPr>
      <w:proofErr w:type="spellStart"/>
      <w:r>
        <w:rPr>
          <w:szCs w:val="24"/>
        </w:rPr>
        <w:t>iii</w:t>
      </w:r>
      <w:proofErr w:type="spellEnd"/>
      <w:r>
        <w:rPr>
          <w:szCs w:val="24"/>
        </w:rPr>
        <w:t>.</w:t>
      </w:r>
      <w:r>
        <w:rPr>
          <w:szCs w:val="24"/>
        </w:rPr>
        <w:tab/>
      </w:r>
      <w:r w:rsidR="003C33B1">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σε επιχείρηση για την οποία εκκρεμεί εντολή 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w:t>
      </w:r>
      <w:proofErr w:type="spellStart"/>
      <w:r>
        <w:t>κοινοποιηθέντος</w:t>
      </w:r>
      <w:proofErr w:type="spellEnd"/>
      <w:r>
        <w:t xml:space="preserve"> μέτρου. </w:t>
      </w:r>
    </w:p>
    <w:p w14:paraId="5BE9C845" w14:textId="77777777" w:rsidR="003C33B1" w:rsidRDefault="003C33B1" w:rsidP="003C33B1">
      <w:pPr>
        <w:tabs>
          <w:tab w:val="left" w:leader="dot" w:pos="9072"/>
        </w:tabs>
        <w:spacing w:before="120" w:after="120"/>
        <w:ind w:left="567"/>
        <w:jc w:val="both"/>
      </w:pPr>
      <w:r>
        <w:tab/>
      </w:r>
    </w:p>
    <w:p w14:paraId="2C10575C" w14:textId="2D03B216" w:rsidR="002E10AC" w:rsidRPr="00FC4A9E" w:rsidRDefault="008C490F" w:rsidP="008C490F">
      <w:pPr>
        <w:pStyle w:val="ListParagraph"/>
        <w:spacing w:before="120" w:after="120"/>
        <w:ind w:left="567" w:hanging="567"/>
        <w:contextualSpacing w:val="0"/>
        <w:jc w:val="both"/>
      </w:pPr>
      <w:r w:rsidRPr="00FC4A9E">
        <w:rPr>
          <w:b/>
        </w:rPr>
        <w:t>4.</w:t>
      </w:r>
      <w:r w:rsidRPr="00FC4A9E">
        <w:rPr>
          <w:b/>
        </w:rPr>
        <w:tab/>
      </w:r>
      <w:r w:rsidR="00B22D69">
        <w:t>Επιβεβαιώστε ότι το/τα μέτρο/-α δεν περιλαμβάνει/-</w:t>
      </w:r>
      <w:proofErr w:type="spellStart"/>
      <w:r w:rsidR="00B22D69">
        <w:t>ουν</w:t>
      </w:r>
      <w:proofErr w:type="spellEnd"/>
      <w:r w:rsidR="00B22D69">
        <w:t xml:space="preserve">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59695B42" w14:textId="7DE83D7C" w:rsidR="00D56E44" w:rsidRPr="00ED2FA7" w:rsidRDefault="009368F1" w:rsidP="00B22D69">
      <w:pPr>
        <w:tabs>
          <w:tab w:val="left" w:leader="dot" w:pos="9072"/>
        </w:tabs>
        <w:spacing w:before="120" w:after="120"/>
        <w:ind w:left="567"/>
        <w:jc w:val="both"/>
      </w:pPr>
      <w:r>
        <w:tab/>
      </w:r>
    </w:p>
    <w:p w14:paraId="342676FE" w14:textId="6C58FD8B" w:rsidR="00C11603" w:rsidRPr="00ED2FA7" w:rsidRDefault="008C490F" w:rsidP="008C490F">
      <w:pPr>
        <w:pStyle w:val="ListParagraph"/>
        <w:spacing w:before="120" w:after="120"/>
        <w:ind w:left="567" w:hanging="567"/>
        <w:contextualSpacing w:val="0"/>
        <w:jc w:val="both"/>
        <w:rPr>
          <w:rFonts w:cs="Arial Unicode MS"/>
          <w:bCs/>
        </w:rPr>
      </w:pPr>
      <w:r w:rsidRPr="00ED2FA7">
        <w:rPr>
          <w:rFonts w:cs="Arial Unicode MS"/>
          <w:b/>
          <w:bCs/>
        </w:rPr>
        <w:t>5.</w:t>
      </w:r>
      <w:r w:rsidRPr="00ED2FA7">
        <w:rPr>
          <w:rFonts w:cs="Arial Unicode MS"/>
          <w:b/>
          <w:bCs/>
        </w:rPr>
        <w:tab/>
      </w:r>
      <w:r w:rsidR="00C11603">
        <w:rPr>
          <w:b/>
        </w:rPr>
        <w:t>Προϋπολογισμός</w:t>
      </w:r>
    </w:p>
    <w:p w14:paraId="52B28A95" w14:textId="483D2248" w:rsidR="00115C85" w:rsidRPr="00B22D69" w:rsidRDefault="008C490F" w:rsidP="008C490F">
      <w:pPr>
        <w:pStyle w:val="ListParagraph"/>
        <w:spacing w:before="120" w:after="120"/>
        <w:ind w:left="993" w:hanging="284"/>
        <w:contextualSpacing w:val="0"/>
        <w:jc w:val="both"/>
        <w:rPr>
          <w:rFonts w:cs="Arial Unicode MS"/>
          <w:bCs/>
        </w:rPr>
      </w:pPr>
      <w:r w:rsidRPr="00B22D69">
        <w:rPr>
          <w:rFonts w:cs="Arial Unicode MS"/>
          <w:bCs/>
        </w:rPr>
        <w:t>i.</w:t>
      </w:r>
      <w:r w:rsidRPr="00B22D69">
        <w:rPr>
          <w:rFonts w:cs="Arial Unicode MS"/>
          <w:bCs/>
        </w:rPr>
        <w:tab/>
      </w:r>
      <w:r w:rsidR="00B22D69">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αντίστοιχου εκτιμώμενου προϋπολογισμού</w:t>
      </w:r>
      <w:r w:rsidR="00B22D69" w:rsidRPr="00B22D69">
        <w:rPr>
          <w:rFonts w:cs="Arial Unicode MS"/>
          <w:bCs/>
          <w:vertAlign w:val="superscript"/>
          <w:lang w:bidi="si-LK"/>
        </w:rPr>
        <w:footnoteReference w:id="4"/>
      </w:r>
      <w:r w:rsidR="00B22D69">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Τμήμα Β: Εκτίμηση της συμβατότητας της ενίσχυσης</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61EFD14B" w:rsidR="000442F5" w:rsidRPr="006D38D6" w:rsidRDefault="008C490F" w:rsidP="008C490F">
            <w:pPr>
              <w:pStyle w:val="Heading1"/>
              <w:ind w:left="360" w:hanging="360"/>
              <w:rPr>
                <w:i/>
                <w:sz w:val="28"/>
                <w:szCs w:val="28"/>
              </w:rPr>
            </w:pPr>
            <w:r w:rsidRPr="006D38D6">
              <w:rPr>
                <w:b w:val="0"/>
                <w:i/>
                <w:sz w:val="24"/>
                <w:szCs w:val="28"/>
              </w:rPr>
              <w:t>1.</w:t>
            </w:r>
            <w:r w:rsidRPr="006D38D6">
              <w:rPr>
                <w:b w:val="0"/>
                <w:i/>
                <w:sz w:val="24"/>
                <w:szCs w:val="28"/>
              </w:rPr>
              <w:tab/>
            </w:r>
            <w:r w:rsidR="007D1E08">
              <w:rPr>
                <w:i/>
                <w:sz w:val="28"/>
              </w:rPr>
              <w:t>Θετική προϋπόθεση: η ενίσχυση πρέπει να προωθεί την ανάπτυξη οικονομικής δραστηριότητας</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33ABD3F9" w:rsidR="004B5C2A" w:rsidRPr="00B418CC" w:rsidRDefault="008C490F" w:rsidP="008C490F">
            <w:pPr>
              <w:pStyle w:val="Heading1"/>
              <w:ind w:left="792" w:hanging="432"/>
              <w:rPr>
                <w:sz w:val="24"/>
                <w:szCs w:val="24"/>
              </w:rPr>
            </w:pPr>
            <w:r w:rsidRPr="00B418CC">
              <w:rPr>
                <w:sz w:val="24"/>
                <w:szCs w:val="24"/>
              </w:rPr>
              <w:t>1.1.</w:t>
            </w:r>
            <w:r w:rsidRPr="00B418CC">
              <w:rPr>
                <w:sz w:val="24"/>
                <w:szCs w:val="24"/>
              </w:rPr>
              <w:tab/>
            </w:r>
            <w:r w:rsidR="007D1E08">
              <w:rPr>
                <w:sz w:val="24"/>
              </w:rPr>
              <w:t>Συμβολή στην ανάπτυξη οικονομικής δραστηριότητας</w:t>
            </w:r>
          </w:p>
        </w:tc>
      </w:tr>
    </w:tbl>
    <w:p w14:paraId="1E2599D2" w14:textId="044F1BE7" w:rsidR="000442F5" w:rsidRPr="00DB40A5" w:rsidRDefault="000442F5" w:rsidP="000442F5">
      <w:pPr>
        <w:spacing w:before="360" w:after="120"/>
        <w:jc w:val="both"/>
        <w:rPr>
          <w:i/>
        </w:rPr>
      </w:pPr>
      <w:r>
        <w:rPr>
          <w:i/>
        </w:rPr>
        <w:t xml:space="preserve">Για να συμπληρώσετε τις πληροφορίες στο παρόν τμήμα, συμβουλευτείτε το τμήμα 3.1.1 (σημεία 23-25) και </w:t>
      </w:r>
      <w:r>
        <w:rPr>
          <w:i/>
          <w:color w:val="000000"/>
        </w:rPr>
        <w:t>τα τμήματα 4.8.1 και 4.8.2 (σημεία 325-328) των</w:t>
      </w:r>
      <w:r>
        <w:rPr>
          <w:i/>
        </w:rPr>
        <w:t xml:space="preserve"> ΚΓΕΚΕΠ. </w:t>
      </w:r>
    </w:p>
    <w:p w14:paraId="05FCD0A3" w14:textId="24D2524B" w:rsidR="00864DCD" w:rsidRPr="00DB40A5" w:rsidRDefault="008C490F" w:rsidP="008C490F">
      <w:pPr>
        <w:pStyle w:val="ListParagraph"/>
        <w:spacing w:before="120" w:after="120"/>
        <w:ind w:left="567" w:hanging="567"/>
        <w:contextualSpacing w:val="0"/>
        <w:jc w:val="both"/>
      </w:pPr>
      <w:r w:rsidRPr="00DB40A5">
        <w:rPr>
          <w:b/>
        </w:rPr>
        <w:t>6.</w:t>
      </w:r>
      <w:r w:rsidRPr="00DB40A5">
        <w:rPr>
          <w:b/>
        </w:rPr>
        <w:tab/>
      </w:r>
      <w:r w:rsidR="006B6657">
        <w:t>Το άρθρο 107 παράγραφος 3 στοιχείο γ) της Συνθήκης για τη λειτουργία της Ευρωπαϊκής Ένωσης (ΣΛΕΕ) προβλέπει ότι η Επιτροπή μπορεί να θεωρήσει ότι είναι συμβατές «</w:t>
      </w:r>
      <w:r w:rsidR="006B6657">
        <w:rPr>
          <w:i/>
        </w:rPr>
        <w:t>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w:t>
      </w:r>
      <w:r w:rsidR="006B6657">
        <w:t xml:space="preserve">». Συνεπώς, οι συμβατές ενισχύσεις βάσει της εν λόγω διάταξης της ΣΛΕΕ πρέπει να συμβάλλουν στην ανάπτυξη ορισμένων οικονομικών δραστηριοτήτων. </w:t>
      </w:r>
    </w:p>
    <w:p w14:paraId="78AC4A6E" w14:textId="5DA81B01" w:rsidR="00EE2FCC" w:rsidRPr="00864DCD" w:rsidRDefault="00EE56DD" w:rsidP="00EE56DD">
      <w:pPr>
        <w:pStyle w:val="ListParagraph"/>
        <w:spacing w:before="120" w:after="120"/>
        <w:ind w:left="567"/>
        <w:contextualSpacing w:val="0"/>
        <w:jc w:val="both"/>
      </w:pPr>
      <w:r>
        <w:t>Για την εκτίμηση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 Στο σημείο 328 των ΚΓΕΚΕΠ παρέχονται παραδείγματα τέτοιων οικονομικών δραστηριοτήτων που αφορούν μέτρα με στόχο την αύξηση της ασφάλειας του εφοδιασμού με ηλεκτρική ενέργεια.</w:t>
      </w:r>
    </w:p>
    <w:p w14:paraId="43E4572F" w14:textId="77777777" w:rsidR="000442F5" w:rsidRPr="00864DCD" w:rsidRDefault="000442F5" w:rsidP="000442F5">
      <w:pPr>
        <w:tabs>
          <w:tab w:val="left" w:leader="dot" w:pos="9072"/>
        </w:tabs>
        <w:spacing w:before="120" w:after="120"/>
        <w:ind w:left="567"/>
        <w:jc w:val="both"/>
      </w:pPr>
      <w:r>
        <w:tab/>
      </w:r>
    </w:p>
    <w:p w14:paraId="44207947" w14:textId="3C1C4D68" w:rsidR="00D72D27" w:rsidRPr="00864DCD" w:rsidRDefault="008C490F" w:rsidP="008C490F">
      <w:pPr>
        <w:pStyle w:val="ListParagraph"/>
        <w:spacing w:before="120" w:after="120"/>
        <w:ind w:left="567" w:hanging="567"/>
        <w:contextualSpacing w:val="0"/>
        <w:jc w:val="both"/>
      </w:pPr>
      <w:r w:rsidRPr="00864DCD">
        <w:rPr>
          <w:b/>
        </w:rPr>
        <w:t>7.</w:t>
      </w:r>
      <w:r w:rsidRPr="00864DCD">
        <w:rPr>
          <w:b/>
        </w:rPr>
        <w:tab/>
      </w:r>
      <w:r w:rsidR="00EE56DD">
        <w:t xml:space="preserve">Για την εκτίμηση της συμμόρφωσης με το σημείο 25 των ΚΓΕΚΕΠ, </w:t>
      </w:r>
      <w:r w:rsidR="00EE56DD">
        <w:rPr>
          <w:i/>
        </w:rPr>
        <w:t xml:space="preserve">περιγράψτε αν και πώς η ενίσχυση θα συμβάλει στην επίτευξη των στόχων της </w:t>
      </w:r>
      <w:proofErr w:type="spellStart"/>
      <w:r w:rsidR="00EE56DD">
        <w:rPr>
          <w:i/>
        </w:rPr>
        <w:t>ενωσιακής</w:t>
      </w:r>
      <w:proofErr w:type="spellEnd"/>
      <w:r w:rsidR="00EE56DD">
        <w:rPr>
          <w:i/>
        </w:rPr>
        <w:t xml:space="preserve">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w:t>
      </w:r>
      <w:r w:rsidR="00EE56DD">
        <w:t>.</w:t>
      </w:r>
    </w:p>
    <w:p w14:paraId="2CF2C3D1" w14:textId="38F54855" w:rsidR="00D72D27" w:rsidRDefault="004152C3" w:rsidP="004152C3">
      <w:pPr>
        <w:tabs>
          <w:tab w:val="left" w:leader="dot" w:pos="9072"/>
        </w:tabs>
        <w:spacing w:before="120" w:after="120"/>
        <w:ind w:left="567"/>
        <w:jc w:val="both"/>
      </w:pPr>
      <w:r>
        <w:tab/>
      </w:r>
    </w:p>
    <w:p w14:paraId="09C95E40" w14:textId="6CD82BFC" w:rsidR="00DD6E86" w:rsidRDefault="008C490F" w:rsidP="008C490F">
      <w:pPr>
        <w:pStyle w:val="ListParagraph"/>
        <w:spacing w:before="120" w:after="120"/>
        <w:ind w:left="567" w:hanging="567"/>
        <w:contextualSpacing w:val="0"/>
        <w:jc w:val="both"/>
        <w:rPr>
          <w:szCs w:val="24"/>
        </w:rPr>
      </w:pPr>
      <w:r>
        <w:rPr>
          <w:b/>
          <w:szCs w:val="24"/>
        </w:rPr>
        <w:t>8.</w:t>
      </w:r>
      <w:r>
        <w:rPr>
          <w:b/>
          <w:szCs w:val="24"/>
        </w:rPr>
        <w:tab/>
      </w:r>
      <w:r w:rsidR="00DD6E86">
        <w:t>Περιγράψτε τις απαιτήσεις που ισχύουν για τον/τους δικαιούχο/-</w:t>
      </w:r>
      <w:proofErr w:type="spellStart"/>
      <w:r w:rsidR="00DD6E86">
        <w:t>ους</w:t>
      </w:r>
      <w:proofErr w:type="spellEnd"/>
      <w:r w:rsidR="00DD6E86">
        <w:t xml:space="preserve"> [π.χ. συμπεριλαμβάνοντας τυχόν τεχνικές, περιβαλλοντικές (δηλ. άδειες), χρηματοοικονομικές (δηλ. εξασφαλίσεις) ή άλλες απαιτήσεις με τις οποίες πρέπει να συμμορφώνεται/-</w:t>
      </w:r>
      <w:proofErr w:type="spellStart"/>
      <w:r w:rsidR="00DD6E86">
        <w:t>ονται</w:t>
      </w:r>
      <w:proofErr w:type="spellEnd"/>
      <w:r w:rsidR="00DD6E86">
        <w:t xml:space="preserve"> ο/οι δικαιούχος/-οι].</w:t>
      </w:r>
    </w:p>
    <w:p w14:paraId="41A55685" w14:textId="02031239" w:rsidR="00DD6E86" w:rsidRDefault="00DD6E86" w:rsidP="00034A1B">
      <w:pPr>
        <w:pStyle w:val="ListParagraph"/>
        <w:spacing w:before="120" w:after="120"/>
        <w:ind w:left="567"/>
        <w:contextualSpacing w:val="0"/>
        <w:jc w:val="both"/>
      </w:pPr>
      <w:r>
        <w:t>…………………………………………………………………………………………….</w:t>
      </w:r>
    </w:p>
    <w:p w14:paraId="68612BA2" w14:textId="0A760631" w:rsidR="00B91BE0" w:rsidRPr="00034A1B" w:rsidRDefault="008C490F" w:rsidP="008C490F">
      <w:pPr>
        <w:pStyle w:val="ListParagraph"/>
        <w:spacing w:before="120" w:after="120"/>
        <w:ind w:left="567" w:hanging="567"/>
        <w:contextualSpacing w:val="0"/>
        <w:jc w:val="both"/>
      </w:pPr>
      <w:r w:rsidRPr="00034A1B">
        <w:rPr>
          <w:b/>
        </w:rPr>
        <w:t>9.</w:t>
      </w:r>
      <w:r w:rsidRPr="00034A1B">
        <w:rPr>
          <w:b/>
        </w:rPr>
        <w:tab/>
      </w:r>
      <w:r w:rsidR="00364FC0">
        <w:t xml:space="preserve">Παραθέστε πληροφορίες σχετικά με το σκεπτικό του μέτρου, όπως προβλέπεται στο τμήμα 4.8.1 (σημείο 325) των ΚΓΕΚΕΠ. </w:t>
      </w:r>
    </w:p>
    <w:p w14:paraId="34E4C47D" w14:textId="6EE1FEFD" w:rsidR="00B91BE0" w:rsidRPr="00034A1B" w:rsidRDefault="00B91BE0" w:rsidP="00B91BE0">
      <w:pPr>
        <w:tabs>
          <w:tab w:val="left" w:leader="dot" w:pos="9072"/>
        </w:tabs>
        <w:spacing w:before="120" w:after="120"/>
        <w:ind w:left="567"/>
        <w:jc w:val="both"/>
      </w:pPr>
      <w:r>
        <w:tab/>
      </w:r>
    </w:p>
    <w:p w14:paraId="526FF31D" w14:textId="02BC3CD2" w:rsidR="009E5AE0" w:rsidRPr="00864DCD" w:rsidRDefault="008C490F" w:rsidP="008C490F">
      <w:pPr>
        <w:pStyle w:val="ListParagraph"/>
        <w:spacing w:before="120" w:after="120"/>
        <w:ind w:left="567" w:hanging="567"/>
        <w:contextualSpacing w:val="0"/>
        <w:jc w:val="both"/>
      </w:pPr>
      <w:r w:rsidRPr="00864DCD">
        <w:rPr>
          <w:b/>
        </w:rPr>
        <w:t>10.</w:t>
      </w:r>
      <w:r w:rsidRPr="00864DCD">
        <w:rPr>
          <w:b/>
        </w:rPr>
        <w:tab/>
      </w:r>
      <w:r w:rsidR="009E5AE0">
        <w:t xml:space="preserve">Παραθέστε πληροφορίες σχετικά με το πεδίο εφαρμογής του μέτρου, όπως προβλέπεται στο τμήμα 4.8.2 (σημεία 326-327) των ΚΓΕΚΕΠ.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0344D56C" w:rsidR="00015E2B" w:rsidRPr="00B418CC" w:rsidRDefault="008C490F" w:rsidP="008C490F">
            <w:pPr>
              <w:pStyle w:val="Heading1"/>
              <w:ind w:left="792" w:hanging="432"/>
              <w:rPr>
                <w:sz w:val="24"/>
                <w:szCs w:val="24"/>
              </w:rPr>
            </w:pPr>
            <w:r w:rsidRPr="00B418CC">
              <w:rPr>
                <w:sz w:val="24"/>
                <w:szCs w:val="24"/>
              </w:rPr>
              <w:t>1.2.</w:t>
            </w:r>
            <w:r w:rsidRPr="00B418CC">
              <w:rPr>
                <w:sz w:val="24"/>
                <w:szCs w:val="24"/>
              </w:rPr>
              <w:tab/>
            </w:r>
            <w:r w:rsidR="00015E2B">
              <w:rPr>
                <w:sz w:val="24"/>
              </w:rPr>
              <w:t>Χαρακτήρας κινήτρου</w:t>
            </w:r>
          </w:p>
        </w:tc>
      </w:tr>
    </w:tbl>
    <w:p w14:paraId="20915284" w14:textId="14126DC4" w:rsidR="00015E2B" w:rsidRPr="00A05235" w:rsidRDefault="00B15313" w:rsidP="00015E2B">
      <w:pPr>
        <w:spacing w:before="360" w:after="120"/>
        <w:jc w:val="both"/>
        <w:rPr>
          <w:i/>
        </w:rPr>
      </w:pPr>
      <w:r>
        <w:rPr>
          <w:i/>
        </w:rPr>
        <w:t xml:space="preserve">Για να συμπληρώσετε τις πληροφορίες στο παρόν τμήμα, συμβουλευτείτε το σημείο 329 και το τμήμα 3.1.2 (σημεία 29, 30, 31 και 32) των ΚΓΕΚΕΠ. </w:t>
      </w:r>
    </w:p>
    <w:p w14:paraId="78A49F12" w14:textId="009F8884" w:rsidR="00C14706" w:rsidRPr="00471B74" w:rsidRDefault="008C490F" w:rsidP="008C490F">
      <w:pPr>
        <w:pStyle w:val="ListParagraph"/>
        <w:spacing w:before="120" w:after="120"/>
        <w:ind w:left="567" w:hanging="567"/>
        <w:contextualSpacing w:val="0"/>
        <w:jc w:val="both"/>
      </w:pPr>
      <w:r w:rsidRPr="00471B74">
        <w:rPr>
          <w:b/>
        </w:rPr>
        <w:t>11.</w:t>
      </w:r>
      <w:r w:rsidRPr="00471B74">
        <w:rPr>
          <w:b/>
        </w:rPr>
        <w:tab/>
      </w:r>
      <w:r w:rsidR="00FC1BCC">
        <w:t>Για να αποδείξετε τη συμμόρφωση με τα σημεία 29 και 31 των ΚΓΕΚΕΠ:</w:t>
      </w:r>
    </w:p>
    <w:p w14:paraId="48499390" w14:textId="68903DCB" w:rsidR="006445C3" w:rsidRPr="00471B74" w:rsidRDefault="008C490F" w:rsidP="008C490F">
      <w:pPr>
        <w:pStyle w:val="ListParagraph"/>
        <w:spacing w:before="120" w:after="120"/>
        <w:ind w:left="993" w:hanging="284"/>
        <w:contextualSpacing w:val="0"/>
        <w:jc w:val="both"/>
      </w:pPr>
      <w:r w:rsidRPr="00471B74">
        <w:t>i.</w:t>
      </w:r>
      <w:r w:rsidRPr="00471B74">
        <w:tab/>
      </w:r>
      <w:r w:rsidR="00677805">
        <w:t>επιβεβαιώστε ότι η έναρξη των εργασιών για το έργο ή τη δραστηριότητα δεν έλαβε χώρα προτού ο δικαιούχος υποβάλει γραπτή αίτηση ενίσχυσης στις εθνικές αρχές·</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Ή</w:t>
      </w:r>
    </w:p>
    <w:p w14:paraId="0252AF86" w14:textId="11078544" w:rsidR="000442F5" w:rsidRPr="00F53942" w:rsidRDefault="008C490F" w:rsidP="008C490F">
      <w:pPr>
        <w:pStyle w:val="ListParagraph"/>
        <w:spacing w:before="120" w:after="120"/>
        <w:ind w:left="993" w:hanging="284"/>
        <w:contextualSpacing w:val="0"/>
        <w:jc w:val="both"/>
      </w:pPr>
      <w:proofErr w:type="spellStart"/>
      <w:r w:rsidRPr="00F53942">
        <w:t>ii</w:t>
      </w:r>
      <w:proofErr w:type="spellEnd"/>
      <w:r w:rsidRPr="00F53942">
        <w:t>.</w:t>
      </w:r>
      <w:r w:rsidRPr="00F53942">
        <w:tab/>
      </w:r>
      <w:r w:rsidR="008514DC">
        <w:t xml:space="preserve">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 </w:t>
      </w:r>
    </w:p>
    <w:p w14:paraId="76275A84" w14:textId="77777777" w:rsidR="00FC1BCC" w:rsidRPr="00864DCD" w:rsidRDefault="00FC1BCC" w:rsidP="00FC1BCC">
      <w:pPr>
        <w:tabs>
          <w:tab w:val="left" w:leader="dot" w:pos="9072"/>
        </w:tabs>
        <w:spacing w:before="120" w:after="120"/>
        <w:ind w:left="567"/>
        <w:jc w:val="both"/>
      </w:pPr>
      <w:r>
        <w:tab/>
      </w:r>
    </w:p>
    <w:p w14:paraId="02234E9B" w14:textId="41811B77" w:rsidR="008514DC" w:rsidRPr="00F53942" w:rsidRDefault="008C490F" w:rsidP="008C490F">
      <w:pPr>
        <w:spacing w:before="120" w:after="120"/>
        <w:ind w:left="567" w:hanging="567"/>
        <w:jc w:val="both"/>
      </w:pPr>
      <w:r w:rsidRPr="00F53942">
        <w:rPr>
          <w:b/>
        </w:rPr>
        <w:t>12.</w:t>
      </w:r>
      <w:r w:rsidRPr="00F53942">
        <w:rPr>
          <w:b/>
        </w:rPr>
        <w:tab/>
      </w:r>
      <w:r w:rsidR="008514DC">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1F8B3AF2" w14:textId="77777777" w:rsidR="008514DC" w:rsidRPr="00991FAA" w:rsidRDefault="008514DC" w:rsidP="008514DC">
      <w:pPr>
        <w:tabs>
          <w:tab w:val="left" w:leader="dot" w:pos="9072"/>
        </w:tabs>
        <w:spacing w:before="120" w:after="120"/>
        <w:ind w:left="567"/>
        <w:jc w:val="both"/>
      </w:pPr>
      <w:r>
        <w:tab/>
      </w:r>
    </w:p>
    <w:p w14:paraId="3C6B372C" w14:textId="601FDD7E" w:rsidR="00305DC0" w:rsidRPr="00034A1B" w:rsidRDefault="008C490F" w:rsidP="008C490F">
      <w:pPr>
        <w:pStyle w:val="ListParagraph"/>
        <w:spacing w:before="120" w:after="120"/>
        <w:ind w:left="567" w:hanging="567"/>
        <w:contextualSpacing w:val="0"/>
        <w:jc w:val="both"/>
      </w:pPr>
      <w:r w:rsidRPr="00034A1B">
        <w:rPr>
          <w:b/>
        </w:rPr>
        <w:t>13.</w:t>
      </w:r>
      <w:r w:rsidRPr="00034A1B">
        <w:rPr>
          <w:b/>
        </w:rPr>
        <w:tab/>
      </w:r>
      <w:r w:rsidR="00305DC0">
        <w:t xml:space="preserve">Για να αποδείξετε τη συμμόρφωση με το σημείο 32 των ΚΓΕΚΕΠ, αναφέρετε αν εφαρμόζονται </w:t>
      </w:r>
      <w:proofErr w:type="spellStart"/>
      <w:r w:rsidR="00305DC0">
        <w:t>ενωσιακά</w:t>
      </w:r>
      <w:proofErr w:type="spellEnd"/>
      <w:r w:rsidR="00305DC0">
        <w:t xml:space="preserve"> πρότυπα</w:t>
      </w:r>
      <w:r w:rsidR="005B7DF0">
        <w:rPr>
          <w:rStyle w:val="FootnoteReference"/>
          <w:lang w:val="en-IE" w:eastAsia="en-GB"/>
        </w:rPr>
        <w:footnoteReference w:id="5"/>
      </w:r>
      <w:r w:rsidR="00305DC0">
        <w:t xml:space="preserve"> για το </w:t>
      </w:r>
      <w:proofErr w:type="spellStart"/>
      <w:r w:rsidR="00305DC0">
        <w:t>κοινοποιηθέν</w:t>
      </w:r>
      <w:proofErr w:type="spellEnd"/>
      <w:r w:rsidR="00305DC0">
        <w:t xml:space="preserve"> μέτρο, υποχρεωτικά εθνικά πρότυπα που είναι πιο αυστηρά ή φιλόδοξα από τα αντίστοιχα </w:t>
      </w:r>
      <w:proofErr w:type="spellStart"/>
      <w:r w:rsidR="00305DC0">
        <w:t>ενωσιακά</w:t>
      </w:r>
      <w:proofErr w:type="spellEnd"/>
      <w:r w:rsidR="00305DC0">
        <w:t xml:space="preserve"> πρότυπα ή που εκδίδονται ελλείψει </w:t>
      </w:r>
      <w:proofErr w:type="spellStart"/>
      <w:r w:rsidR="00305DC0">
        <w:t>ενωσιακών</w:t>
      </w:r>
      <w:proofErr w:type="spellEnd"/>
      <w:r w:rsidR="00305DC0">
        <w:t xml:space="preserve"> προτύπων. Στο πλαίσιο αυτό, παραθέστε πληροφορίες για να καταδείξετε τον χαρακτήρα κινήτρου.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3DF44C4C" w:rsidR="008D3BAA" w:rsidRPr="0025374D" w:rsidRDefault="008C490F" w:rsidP="008C490F">
      <w:pPr>
        <w:pStyle w:val="ListParagraph"/>
        <w:spacing w:before="120" w:after="120"/>
        <w:ind w:left="567" w:hanging="567"/>
        <w:contextualSpacing w:val="0"/>
        <w:jc w:val="both"/>
      </w:pPr>
      <w:r w:rsidRPr="0025374D">
        <w:rPr>
          <w:b/>
        </w:rPr>
        <w:t>14.</w:t>
      </w:r>
      <w:r w:rsidRPr="0025374D">
        <w:rPr>
          <w:b/>
        </w:rPr>
        <w:tab/>
      </w:r>
      <w:r w:rsidR="008D3BAA">
        <w:t xml:space="preserve">Σε περιπτώσεις στις οποίες το σχετικό </w:t>
      </w:r>
      <w:proofErr w:type="spellStart"/>
      <w:r w:rsidR="008D3BAA">
        <w:t>ενωσιακό</w:t>
      </w:r>
      <w:proofErr w:type="spellEnd"/>
      <w:r w:rsidR="008D3BAA">
        <w:t xml:space="preserve"> πρότυπο έχει ήδη εγκριθεί αλλά δεν έχει ακόμη αρχίσει να ισχύει, καταδείξτε ότι η ενίσχυση μπορεί να έχει χαρακτήρα </w:t>
      </w:r>
      <w:r w:rsidR="008D3BAA">
        <w:lastRenderedPageBreak/>
        <w:t>κινήτρου επειδή παρέχει κίνητρα υλοποίησης και ολοκλήρωσης της επένδυσης τουλάχιστον 18 μήνες πριν από την ημερομηνία έναρξης ισχύος του προτύπου.</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20D8F323" w:rsidR="00DE1D68" w:rsidRPr="00B418CC" w:rsidRDefault="008C490F" w:rsidP="008C490F">
            <w:pPr>
              <w:pStyle w:val="Heading1"/>
              <w:ind w:left="792" w:hanging="432"/>
              <w:rPr>
                <w:sz w:val="24"/>
                <w:szCs w:val="24"/>
              </w:rPr>
            </w:pPr>
            <w:r w:rsidRPr="00B418CC">
              <w:rPr>
                <w:sz w:val="24"/>
                <w:szCs w:val="24"/>
              </w:rPr>
              <w:t>1.3.</w:t>
            </w:r>
            <w:r w:rsidRPr="00B418CC">
              <w:rPr>
                <w:sz w:val="24"/>
                <w:szCs w:val="24"/>
              </w:rPr>
              <w:tab/>
            </w:r>
            <w:r w:rsidR="00DE1D68">
              <w:rPr>
                <w:sz w:val="24"/>
              </w:rPr>
              <w:t>Απουσία παραβίασης οποιασδήποτε σχετικής διάταξης του δικαίου της Ένωσης</w:t>
            </w:r>
          </w:p>
        </w:tc>
      </w:tr>
    </w:tbl>
    <w:p w14:paraId="665FE026" w14:textId="7D0593B2" w:rsidR="00DE1D68" w:rsidRDefault="00DE1D68" w:rsidP="00DE1D68">
      <w:pPr>
        <w:spacing w:before="360" w:after="120"/>
        <w:jc w:val="both"/>
        <w:rPr>
          <w:i/>
        </w:rPr>
      </w:pPr>
      <w:r>
        <w:rPr>
          <w:i/>
        </w:rPr>
        <w:t xml:space="preserve">Για να συμπληρώσετε τις πληροφορίες στο παρόν τμήμα, συμβουλευτείτε το τμήμα 3.1.3 (σημείο 33) των ΚΓΕΚΕΠ. </w:t>
      </w:r>
    </w:p>
    <w:p w14:paraId="1FE0FFEF" w14:textId="5B4C800A" w:rsidR="009E7959" w:rsidRDefault="008C490F" w:rsidP="008C490F">
      <w:pPr>
        <w:pStyle w:val="ListParagraph"/>
        <w:spacing w:before="120" w:after="120"/>
        <w:ind w:left="567" w:hanging="567"/>
        <w:contextualSpacing w:val="0"/>
        <w:jc w:val="both"/>
      </w:pPr>
      <w:r>
        <w:rPr>
          <w:b/>
        </w:rPr>
        <w:t>15.</w:t>
      </w:r>
      <w:r>
        <w:rPr>
          <w:b/>
        </w:rPr>
        <w:tab/>
      </w:r>
      <w:r w:rsidR="0023543E">
        <w:t xml:space="preserve">Παραθέστε πληροφορίες για να επιβεβαιώσετε τη συμμόρφωση με τις σχετικές διατάξεις του δικαίου της ΕΕ, σύμφωνα με το σημείο 33 των ΚΓΕΚΕΠ [βλ. ερώτηση </w:t>
      </w:r>
      <w:r w:rsidR="00597508">
        <w:rPr>
          <w:highlight w:val="yellow"/>
        </w:rPr>
        <w:fldChar w:fldCharType="begin"/>
      </w:r>
      <w:r w:rsidR="00597508">
        <w:instrText xml:space="preserve"> REF _Ref169096013 \r \h </w:instrText>
      </w:r>
      <w:r w:rsidR="00597508">
        <w:rPr>
          <w:highlight w:val="yellow"/>
        </w:rPr>
      </w:r>
      <w:r w:rsidR="00597508">
        <w:rPr>
          <w:highlight w:val="yellow"/>
        </w:rPr>
        <w:fldChar w:fldCharType="separate"/>
      </w:r>
      <w:r w:rsidR="00597508">
        <w:t>49</w:t>
      </w:r>
      <w:r w:rsidR="00597508">
        <w:rPr>
          <w:highlight w:val="yellow"/>
        </w:rPr>
        <w:fldChar w:fldCharType="end"/>
      </w:r>
      <w:r w:rsidR="0023543E">
        <w:t xml:space="preserve"> σχετικά με τη συμμόρφωση με τον κανονισμό (ΕΕ) 2019/943].</w:t>
      </w:r>
    </w:p>
    <w:p w14:paraId="2943E659" w14:textId="5F4370C5" w:rsidR="00E965BD" w:rsidRDefault="00E965BD" w:rsidP="00E965BD">
      <w:pPr>
        <w:pStyle w:val="ListParagraph"/>
        <w:spacing w:before="120" w:after="120"/>
        <w:ind w:left="567"/>
        <w:contextualSpacing w:val="0"/>
        <w:jc w:val="both"/>
      </w:pPr>
      <w:r>
        <w:t>…………………………………………………………………………………………….</w:t>
      </w:r>
    </w:p>
    <w:p w14:paraId="51DADD46" w14:textId="0FAF834B" w:rsidR="00F21363" w:rsidRPr="00E5054F" w:rsidRDefault="008C490F" w:rsidP="008C490F">
      <w:pPr>
        <w:pStyle w:val="ListParagraph"/>
        <w:spacing w:before="120" w:after="120"/>
        <w:ind w:left="567" w:hanging="567"/>
        <w:contextualSpacing w:val="0"/>
        <w:jc w:val="both"/>
        <w:rPr>
          <w:color w:val="000000"/>
        </w:rPr>
      </w:pPr>
      <w:r w:rsidRPr="00E5054F">
        <w:rPr>
          <w:b/>
          <w:color w:val="000000"/>
        </w:rPr>
        <w:t>16.</w:t>
      </w:r>
      <w:r w:rsidRPr="00E5054F">
        <w:rPr>
          <w:b/>
          <w:color w:val="000000"/>
        </w:rPr>
        <w:tab/>
      </w:r>
      <w:r w:rsidR="00C24760">
        <w:t xml:space="preserve"> Εάν χρησιμοποιείται εισφορά για τη χρηματοδότηση του μέτρου ή των μέτρων (βλ. ερώτηση 54 κατωτέρω), διευκρινίστε αν:</w:t>
      </w:r>
    </w:p>
    <w:p w14:paraId="37C8C169" w14:textId="77777777" w:rsidR="002B7718" w:rsidRDefault="002B7718" w:rsidP="002B7718">
      <w:pPr>
        <w:tabs>
          <w:tab w:val="left" w:leader="dot" w:pos="9072"/>
        </w:tabs>
        <w:spacing w:before="120" w:after="120"/>
        <w:ind w:left="927"/>
        <w:jc w:val="both"/>
      </w:pPr>
      <w:r>
        <w:tab/>
      </w:r>
    </w:p>
    <w:p w14:paraId="2BB0A7AC" w14:textId="56A41358" w:rsidR="002B7718" w:rsidRDefault="008C490F" w:rsidP="008C490F">
      <w:pPr>
        <w:pStyle w:val="ListParagraph"/>
        <w:spacing w:before="120" w:after="120"/>
        <w:ind w:left="1548" w:hanging="357"/>
        <w:contextualSpacing w:val="0"/>
        <w:jc w:val="both"/>
        <w:rPr>
          <w:rFonts w:cs="Arial Unicode MS"/>
          <w:bCs/>
        </w:rPr>
      </w:pPr>
      <w:bookmarkStart w:id="2" w:name="_Hlk160796179"/>
      <w:r>
        <w:rPr>
          <w:rFonts w:cs="Arial Unicode MS"/>
          <w:bCs/>
        </w:rPr>
        <w:t>i.</w:t>
      </w:r>
      <w:r>
        <w:rPr>
          <w:rFonts w:cs="Arial Unicode MS"/>
          <w:bCs/>
        </w:rPr>
        <w:tab/>
      </w:r>
      <w:r w:rsidR="002B7718">
        <w:t>η εισφορά επιβάλλεται εξίσου στα εγχώρια και στα εισαγόμενα προϊόντα·</w:t>
      </w:r>
    </w:p>
    <w:bookmarkEnd w:id="2"/>
    <w:p w14:paraId="331D32BF" w14:textId="77777777" w:rsidR="002B7718" w:rsidRDefault="002B7718" w:rsidP="002B7718">
      <w:pPr>
        <w:tabs>
          <w:tab w:val="left" w:leader="dot" w:pos="9072"/>
        </w:tabs>
        <w:spacing w:before="120" w:after="120"/>
        <w:ind w:left="927"/>
        <w:jc w:val="both"/>
      </w:pPr>
      <w:r>
        <w:tab/>
      </w:r>
    </w:p>
    <w:p w14:paraId="0230AB3F" w14:textId="7DC61D72" w:rsidR="002B7718" w:rsidRDefault="008C490F" w:rsidP="008C490F">
      <w:pPr>
        <w:pStyle w:val="ListParagraph"/>
        <w:spacing w:before="120" w:after="120"/>
        <w:ind w:left="1548" w:hanging="357"/>
        <w:contextualSpacing w:val="0"/>
        <w:jc w:val="both"/>
        <w:rPr>
          <w:rFonts w:cs="Arial Unicode MS"/>
          <w:bCs/>
        </w:rPr>
      </w:pPr>
      <w:bookmarkStart w:id="3" w:name="_Hlk160796245"/>
      <w:proofErr w:type="spellStart"/>
      <w:r>
        <w:rPr>
          <w:rFonts w:cs="Arial Unicode MS"/>
          <w:bCs/>
        </w:rPr>
        <w:t>ii</w:t>
      </w:r>
      <w:proofErr w:type="spellEnd"/>
      <w:r>
        <w:rPr>
          <w:rFonts w:cs="Arial Unicode MS"/>
          <w:bCs/>
        </w:rPr>
        <w:t>.</w:t>
      </w:r>
      <w:r>
        <w:rPr>
          <w:rFonts w:cs="Arial Unicode MS"/>
          <w:bCs/>
        </w:rPr>
        <w:tab/>
      </w:r>
      <w:r w:rsidR="002B7718">
        <w:t xml:space="preserve">το </w:t>
      </w:r>
      <w:proofErr w:type="spellStart"/>
      <w:r w:rsidR="002B7718">
        <w:t>κοινοποιηθέν</w:t>
      </w:r>
      <w:proofErr w:type="spellEnd"/>
      <w:r w:rsidR="002B7718">
        <w:t xml:space="preserve"> μέτρο θα ωφελήσει εξίσου τα εγχώρια και τα εισαγόμενα προϊόντα.</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D666F3C" w:rsidR="00663008" w:rsidRPr="00F83660" w:rsidRDefault="008C490F" w:rsidP="008C490F">
            <w:pPr>
              <w:pStyle w:val="Heading1"/>
              <w:ind w:left="360" w:hanging="360"/>
              <w:rPr>
                <w:i/>
                <w:color w:val="000000"/>
                <w:sz w:val="28"/>
                <w:szCs w:val="28"/>
              </w:rPr>
            </w:pPr>
            <w:r w:rsidRPr="00F83660">
              <w:rPr>
                <w:b w:val="0"/>
                <w:i/>
                <w:color w:val="000000"/>
                <w:sz w:val="24"/>
                <w:szCs w:val="28"/>
              </w:rPr>
              <w:t>2.</w:t>
            </w:r>
            <w:r w:rsidRPr="00F83660">
              <w:rPr>
                <w:b w:val="0"/>
                <w:i/>
                <w:color w:val="000000"/>
                <w:sz w:val="24"/>
                <w:szCs w:val="28"/>
              </w:rPr>
              <w:tab/>
            </w:r>
            <w:r w:rsidR="00663008">
              <w:rPr>
                <w:i/>
                <w:color w:val="000000"/>
                <w:sz w:val="28"/>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Ελαχιστοποίηση των στρεβλώσεων του ανταγωνισμού και των συναλλαγών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6E7F1C1D" w:rsidR="00663008" w:rsidRPr="00F83660" w:rsidRDefault="008C490F" w:rsidP="008C490F">
            <w:pPr>
              <w:pStyle w:val="Heading1"/>
              <w:ind w:left="1224" w:hanging="504"/>
              <w:rPr>
                <w:color w:val="000000"/>
                <w:sz w:val="24"/>
                <w:szCs w:val="24"/>
              </w:rPr>
            </w:pPr>
            <w:r w:rsidRPr="00F83660">
              <w:rPr>
                <w:color w:val="000000"/>
                <w:sz w:val="24"/>
                <w:szCs w:val="24"/>
              </w:rPr>
              <w:t>2.1.1.</w:t>
            </w:r>
            <w:r w:rsidRPr="00F83660">
              <w:rPr>
                <w:color w:val="000000"/>
                <w:sz w:val="24"/>
                <w:szCs w:val="24"/>
              </w:rPr>
              <w:tab/>
            </w:r>
            <w:r w:rsidR="005D490D">
              <w:rPr>
                <w:color w:val="000000"/>
                <w:sz w:val="24"/>
              </w:rPr>
              <w:t>Αναγκαιότητα της ενίσχυσης</w:t>
            </w:r>
          </w:p>
        </w:tc>
      </w:tr>
    </w:tbl>
    <w:p w14:paraId="3C23674F" w14:textId="79C4B802" w:rsidR="00663008" w:rsidRPr="00F83660" w:rsidRDefault="00663008" w:rsidP="00663008">
      <w:pPr>
        <w:spacing w:before="360" w:after="120"/>
        <w:jc w:val="both"/>
        <w:rPr>
          <w:i/>
          <w:color w:val="000000"/>
        </w:rPr>
      </w:pPr>
      <w:r>
        <w:rPr>
          <w:i/>
        </w:rPr>
        <w:t xml:space="preserve">Για να συμπληρώσετε τις πληροφορίες </w:t>
      </w:r>
      <w:r>
        <w:rPr>
          <w:i/>
          <w:color w:val="000000"/>
        </w:rPr>
        <w:t xml:space="preserve">στο παρόν τμήμα, συμβουλευτείτε το τμήμα 4.8.4.1 (σημεία 331-339 των ΚΓΕΚΕΠ). </w:t>
      </w:r>
    </w:p>
    <w:p w14:paraId="31662D12" w14:textId="27566F36" w:rsidR="00A25455" w:rsidRDefault="008C490F" w:rsidP="008C490F">
      <w:pPr>
        <w:pStyle w:val="ListParagraph"/>
        <w:spacing w:before="120" w:after="120"/>
        <w:ind w:left="567" w:hanging="567"/>
        <w:contextualSpacing w:val="0"/>
        <w:jc w:val="both"/>
      </w:pPr>
      <w:bookmarkStart w:id="4" w:name="_Ref167812746"/>
      <w:r>
        <w:rPr>
          <w:b/>
        </w:rPr>
        <w:t>17.</w:t>
      </w:r>
      <w:r>
        <w:rPr>
          <w:b/>
        </w:rPr>
        <w:tab/>
      </w:r>
      <w:r w:rsidR="00A25455">
        <w:t>Το σημείο 331 των ΚΓΕΚΕΠ προβλέπει ότι η φύση και οι αιτίες του προβλήματος της ασφάλειας του εφοδιασμού με ηλεκτρική ενέργεια και, ως εκ τούτου, της ανάγκης κρατικής ενίσχυσης για τη διασφάλιση της ασφάλειας του εφοδιασμού με ηλεκτρική ενέργεια πρέπει να αναλύονται και να προσδιορίζονται δεόντως ποσοτικά, μεταξύ άλλων όταν και όπου αναμένεται να προκύψει το πρόβλημα σε σχέση κατά περίπτωση με το πρότυπο αξιοπιστίας όπως ορίζεται στο άρθρο 25 του κανονισμού (ΕΕ) 2019/943.</w:t>
      </w:r>
      <w:bookmarkEnd w:id="4"/>
    </w:p>
    <w:p w14:paraId="1ABC600C" w14:textId="174FCB8E" w:rsidR="00CD4EC7" w:rsidRDefault="00DD7F4B" w:rsidP="00A32872">
      <w:pPr>
        <w:pStyle w:val="ListParagraph"/>
        <w:spacing w:before="120" w:after="120"/>
        <w:ind w:left="567"/>
        <w:contextualSpacing w:val="0"/>
        <w:jc w:val="both"/>
      </w:pPr>
      <w:r>
        <w:t xml:space="preserve">Παραθέστε ανάλυση για τον προσδιορισμό και την ποσοτικοποίηση του προβλήματος της ασφάλειας του εφοδιασμού με ηλεκτρική ενέργεια. Συμπεριλάβετε στην απάντηση </w:t>
      </w:r>
      <w:r>
        <w:lastRenderedPageBreak/>
        <w:t xml:space="preserve">λεπτομέρειες σχετικά με τα ζητήματα που προσδιορίζονται στα σημεία 331-333 των ΚΓΕΚΕΠ.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0F220640" w:rsidR="001C1CEF" w:rsidRDefault="008C490F" w:rsidP="008C490F">
      <w:pPr>
        <w:pStyle w:val="ListParagraph"/>
        <w:spacing w:before="120" w:after="120"/>
        <w:ind w:left="567" w:hanging="567"/>
        <w:jc w:val="both"/>
      </w:pPr>
      <w:r>
        <w:rPr>
          <w:b/>
        </w:rPr>
        <w:t>18.</w:t>
      </w:r>
      <w:r>
        <w:rPr>
          <w:b/>
        </w:rPr>
        <w:tab/>
      </w:r>
      <w:r w:rsidR="00B444A2">
        <w:t xml:space="preserve">Σύμφωνα με το σημείο 334 των ΚΓΕΚΕΠ και όσον αφορά τα μέτρα που σχετίζονται με τον κίνδυνο κρίσεων ηλεκτρικής ενέργειας, παραθέστε το εθνικό σχέδιο ετοιμότητας αντιμετώπισης κινδύνων που προβλέπεται στο άρθρο 11 του κανονισμού (ΕΕ) 2019/941, στο οποίο θα πρέπει να προσδιορίζεται το προτεινόμενο μέτρο.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260E56BB" w:rsidR="001C1CEF" w:rsidRDefault="008C490F" w:rsidP="008C490F">
      <w:pPr>
        <w:pStyle w:val="ListParagraph"/>
        <w:spacing w:before="120" w:after="120"/>
        <w:ind w:left="567" w:hanging="567"/>
        <w:jc w:val="both"/>
      </w:pPr>
      <w:r>
        <w:rPr>
          <w:b/>
        </w:rPr>
        <w:t>19.</w:t>
      </w:r>
      <w:r>
        <w:rPr>
          <w:b/>
        </w:rPr>
        <w:tab/>
      </w:r>
      <w:r w:rsidR="007E61BB">
        <w:t xml:space="preserve">Σύμφωνα με το σημείο 335 των ΚΓΕΚΕΠ και σε περίπτωση πρότασης για θέσπιση διαφόρων μέτρων που στοχεύουν στην ασφάλεια του εφοδιασμού με ηλεκτρική ενέργεια, εξηγήστε σαφώς τον τρόπο με τον οποίο </w:t>
      </w:r>
      <w:proofErr w:type="spellStart"/>
      <w:r w:rsidR="007E61BB">
        <w:t>αλληλεπιδρούν</w:t>
      </w:r>
      <w:proofErr w:type="spellEnd"/>
      <w:r w:rsidR="007E61BB">
        <w:t xml:space="preserve"> μεταξύ τους για τη διασφάλιση της συνολικής σχέσης κόστους-αποτελεσματικότητας των συνδυασμένων μέτρων για τη διασφάλιση της ασφάλειας του εφοδιασμού, για παράδειγμα όσον αφορά τους μηχανισμούς δυναμικότητας, εξηγώντας τον τρόπο με τον οποίο επιτυγχάνουν (αλλά δεν υπερβαίνουν) το πρότυπο αξιοπιστίας που αναφέρεται στο σημείο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590B6AD5" w:rsidR="00646D6A" w:rsidRDefault="008C490F" w:rsidP="008C490F">
      <w:pPr>
        <w:pStyle w:val="ListParagraph"/>
        <w:spacing w:before="120" w:after="120"/>
        <w:ind w:left="567" w:hanging="567"/>
        <w:jc w:val="both"/>
      </w:pPr>
      <w:r>
        <w:rPr>
          <w:b/>
        </w:rPr>
        <w:t>20.</w:t>
      </w:r>
      <w:r>
        <w:rPr>
          <w:b/>
        </w:rPr>
        <w:tab/>
      </w:r>
      <w:r w:rsidR="007E61BB">
        <w:t>Σύμφωνα με το σημείο 336 των ΚΓΕΚΕΠ, προσδιορίστε τις κανονιστικές ανεπάρκειες ή τις ανεπάρκειες της αγοράς, καθώς και κάθε άλλο ζήτημα που αποτρέπει την επίτευξη επαρκούς επιπέδου ασφάλειας του εφοδιασμού με ηλεκτρική ενέργεια (και, κατά περίπτωση, επαρκούς επιπέδου προστασίας του περιβάλλοντος) ελλείψει παρέμβασης.</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48CF7013" w:rsidR="00646D6A" w:rsidRDefault="008C490F" w:rsidP="008C490F">
      <w:pPr>
        <w:pStyle w:val="ListParagraph"/>
        <w:spacing w:before="120" w:after="120"/>
        <w:ind w:left="567" w:hanging="567"/>
        <w:jc w:val="both"/>
      </w:pPr>
      <w:r>
        <w:rPr>
          <w:b/>
        </w:rPr>
        <w:t>21.</w:t>
      </w:r>
      <w:r>
        <w:rPr>
          <w:b/>
        </w:rPr>
        <w:tab/>
      </w:r>
      <w:r w:rsidR="007E61BB">
        <w:t xml:space="preserve">Σύμφωνα με το σημείο 337 των ΚΓΕΚΕΠ, προσδιορίστε τα υφιστάμενα μέτρα που στοχεύουν ήδη στις ανεπάρκειες της αγοράς ή στις κανονιστικές ανεπάρκειες ή άλλα ζητήματα που προσδιορίζονται στο σημείο 336. Στο μέτρο του δυνατού, μπορείτε να ανατρέξετε στα στοιχεία που έχουν ήδη παρασχεθεί ως απάντηση στην ερώτηση </w:t>
      </w:r>
      <w:r w:rsidR="00B41851">
        <w:fldChar w:fldCharType="begin"/>
      </w:r>
      <w:r w:rsidR="00B41851">
        <w:instrText xml:space="preserve"> REF _Ref167812746 \r \h </w:instrText>
      </w:r>
      <w:r w:rsidR="00B41851">
        <w:fldChar w:fldCharType="separate"/>
      </w:r>
      <w:r w:rsidR="00B41851">
        <w:t>16</w:t>
      </w:r>
      <w:r w:rsidR="00B41851">
        <w:fldChar w:fldCharType="end"/>
      </w:r>
      <w:r w:rsidR="007E61BB">
        <w:t xml:space="preserve"> ανωτέρω.</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710ADD0F" w:rsidR="00646D6A" w:rsidRDefault="008C490F" w:rsidP="008C490F">
      <w:pPr>
        <w:pStyle w:val="ListParagraph"/>
        <w:spacing w:before="120" w:after="120"/>
        <w:ind w:left="567" w:hanging="567"/>
        <w:jc w:val="both"/>
      </w:pPr>
      <w:r>
        <w:rPr>
          <w:b/>
        </w:rPr>
        <w:t>22.</w:t>
      </w:r>
      <w:r>
        <w:rPr>
          <w:b/>
        </w:rPr>
        <w:tab/>
      </w:r>
      <w:r w:rsidR="007E61BB">
        <w:t>Σύμφωνα με το σημείο 338 των ΚΓΕΚΕΠ, προσδιορίστε τους λόγους για τους οποίους δεν μπορεί να αναμένεται ότι η αγορά θα παρέχει ασφάλεια εφοδιασμού με ηλεκτρική ενέργεια ελλείψει κρατικής ενίσχυσης, λαμβάνοντας υπόψη τις μεταρρυθμίσεις και τις βελτιώσεις της αγοράς που σχεδιάζει το κράτος μέλος και τις τεχνολογικές εξελίξεις.</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50192E1D" w:rsidR="00646D6A" w:rsidRDefault="008C490F" w:rsidP="008C490F">
      <w:pPr>
        <w:pStyle w:val="ListParagraph"/>
        <w:spacing w:before="120" w:after="240"/>
        <w:ind w:left="567" w:hanging="567"/>
        <w:jc w:val="both"/>
      </w:pPr>
      <w:r>
        <w:rPr>
          <w:b/>
        </w:rPr>
        <w:t>23.</w:t>
      </w:r>
      <w:r>
        <w:rPr>
          <w:b/>
        </w:rPr>
        <w:tab/>
      </w:r>
      <w:r w:rsidR="00E13506">
        <w:t>Παραθέστε τις ακόλουθες πληροφορίες που αναφέρονται στο σημείο 339 των ΚΓΕΚΕΠ:</w:t>
      </w:r>
    </w:p>
    <w:p w14:paraId="22B1B19C" w14:textId="68318DC8" w:rsidR="001F444E" w:rsidRDefault="008C490F" w:rsidP="008C490F">
      <w:pPr>
        <w:pStyle w:val="ListParagraph"/>
        <w:spacing w:after="240"/>
        <w:ind w:left="1134" w:hanging="283"/>
        <w:jc w:val="both"/>
      </w:pPr>
      <w:r>
        <w:t>i.</w:t>
      </w:r>
      <w:r>
        <w:tab/>
      </w:r>
      <w:r w:rsidR="00CC02E1">
        <w:t xml:space="preserve">Εκτίμηση των επιπτώσεων της μεταβλητής παραγωγής, συμπεριλαμβανομένων εκείνων που προέρχονται από τα γειτονικά συστήματα.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3BD4A7AE" w:rsidR="00646D6A" w:rsidRDefault="008C490F" w:rsidP="008C490F">
      <w:pPr>
        <w:pStyle w:val="ListParagraph"/>
        <w:spacing w:after="240"/>
        <w:ind w:left="1134" w:hanging="283"/>
        <w:jc w:val="both"/>
      </w:pPr>
      <w:proofErr w:type="spellStart"/>
      <w:r>
        <w:t>ii</w:t>
      </w:r>
      <w:proofErr w:type="spellEnd"/>
      <w:r>
        <w:t>.</w:t>
      </w:r>
      <w:r>
        <w:tab/>
      </w:r>
      <w:r w:rsidR="00CC02E1">
        <w:t>Εκτίμηση των επιπτώσεων της συμμετοχής από την πλευρά της ζήτησης και της αποθήκευσης, συμπεριλαμβανομένης της περιγραφής των μέτρων για την ενθάρρυνση της διαχείρισης της ζήτησης.</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224B3FA0" w:rsidR="00646D6A" w:rsidRDefault="008C490F" w:rsidP="008C490F">
      <w:pPr>
        <w:pStyle w:val="ListParagraph"/>
        <w:spacing w:after="240"/>
        <w:ind w:left="1134" w:hanging="283"/>
        <w:jc w:val="both"/>
      </w:pPr>
      <w:proofErr w:type="spellStart"/>
      <w:r>
        <w:t>iii</w:t>
      </w:r>
      <w:proofErr w:type="spellEnd"/>
      <w:r>
        <w:t>.</w:t>
      </w:r>
      <w:r>
        <w:tab/>
      </w:r>
      <w:r w:rsidR="00CC02E1">
        <w:t>Εκτίμηση της πραγματικής ή δυνητικής ύπαρξης γραμμών διασύνδεσης και υποδομών μεγάλων εσωτερικών δικτύων μεταφοράς, συμπεριλαμβανομένης της περιγραφής των υπό εκτέλεση και προγραμματισμένων έργων.</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60AE85AE" w:rsidR="00D24030" w:rsidRDefault="008C490F" w:rsidP="008C490F">
      <w:pPr>
        <w:pStyle w:val="ListParagraph"/>
        <w:spacing w:after="240"/>
        <w:ind w:left="1134" w:hanging="283"/>
        <w:jc w:val="both"/>
      </w:pPr>
      <w:proofErr w:type="spellStart"/>
      <w:r>
        <w:t>iv</w:t>
      </w:r>
      <w:proofErr w:type="spellEnd"/>
      <w:r>
        <w:t>.</w:t>
      </w:r>
      <w:r>
        <w:tab/>
      </w:r>
      <w:r w:rsidR="00631A11">
        <w:t xml:space="preserve"> Εκτίμηση οποιουδήποτε άλλου στοιχείου που θα μπορούσε να προκαλέσει ή να επιδεινώσει το πρόβλημα της ασφάλειας του εφοδιασμού με ηλεκτρική ενέργεια, όπως τα ανώτατα όρια στις τιμές χονδρικής πώλησης ή άλλες κανονιστικές ανεπάρκειες ή ανεπάρκειες της αγοράς. Κατά περίπτωση, παραθέστε και λάβετε υπόψη το σχέδιο εφαρμογής μέτρων για την εξάλειψη τυχόν κανονιστικών στρεβλώσεων ή ανεπαρκειών της αγοράς, καθώς και τη γνώμη της Επιτροπής σχετικά με το εν λόγω σχέδιο εφαρμογής σύμφωνα με το άρθρο 20 παράγραφοι 3 και 5 του κανονισμού (ΕΕ)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4D55691E" w:rsidR="00646D6A" w:rsidRDefault="008C490F" w:rsidP="008C490F">
      <w:pPr>
        <w:pStyle w:val="ListParagraph"/>
        <w:spacing w:after="240"/>
        <w:ind w:left="1134" w:hanging="283"/>
        <w:jc w:val="both"/>
      </w:pPr>
      <w:r>
        <w:t>v.</w:t>
      </w:r>
      <w:r>
        <w:tab/>
      </w:r>
      <w:r w:rsidR="00CC02E1">
        <w:t>Κάθε σχετικό περιεχόμενο σε σχέδιο δράσης σύμφωνα με το άρθρο 15 του κανονισμού (ΕΕ)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3DC1C2A8" w:rsidR="00EA354A" w:rsidRPr="00F83660" w:rsidRDefault="008C490F" w:rsidP="008C490F">
            <w:pPr>
              <w:pStyle w:val="Heading1"/>
              <w:ind w:left="1224" w:hanging="504"/>
              <w:rPr>
                <w:color w:val="000000"/>
                <w:sz w:val="24"/>
                <w:szCs w:val="24"/>
              </w:rPr>
            </w:pPr>
            <w:r w:rsidRPr="00F83660">
              <w:rPr>
                <w:color w:val="000000"/>
                <w:sz w:val="24"/>
                <w:szCs w:val="24"/>
              </w:rPr>
              <w:t>2.1.2.</w:t>
            </w:r>
            <w:r w:rsidRPr="00F83660">
              <w:rPr>
                <w:color w:val="000000"/>
                <w:sz w:val="24"/>
                <w:szCs w:val="24"/>
              </w:rPr>
              <w:tab/>
            </w:r>
            <w:proofErr w:type="spellStart"/>
            <w:r w:rsidR="0013713F">
              <w:rPr>
                <w:color w:val="000000"/>
                <w:sz w:val="24"/>
              </w:rPr>
              <w:t>Καταλληλότητα</w:t>
            </w:r>
            <w:proofErr w:type="spellEnd"/>
          </w:p>
        </w:tc>
      </w:tr>
    </w:tbl>
    <w:p w14:paraId="4C2D927B" w14:textId="3E3F17BF" w:rsidR="00EA354A" w:rsidRPr="00F83660" w:rsidRDefault="00EA354A" w:rsidP="00EA354A">
      <w:pPr>
        <w:spacing w:before="360" w:after="120"/>
        <w:jc w:val="both"/>
        <w:rPr>
          <w:i/>
          <w:color w:val="000000"/>
        </w:rPr>
      </w:pPr>
      <w:r>
        <w:rPr>
          <w:i/>
        </w:rPr>
        <w:t xml:space="preserve">Για να συμπληρώσετε τις πληροφορίες </w:t>
      </w:r>
      <w:r>
        <w:rPr>
          <w:i/>
          <w:color w:val="000000"/>
        </w:rPr>
        <w:t xml:space="preserve">στο παρόν τμήμα, συμβουλευτείτε το τμήμα 4.8.4.2 (σημεία 341-342) των ΚΓΕΚΕΠ. </w:t>
      </w:r>
    </w:p>
    <w:p w14:paraId="07C78113" w14:textId="0574ABDD" w:rsidR="00631A11" w:rsidRDefault="008C490F" w:rsidP="008C490F">
      <w:pPr>
        <w:pStyle w:val="ListParagraph"/>
        <w:spacing w:before="120" w:after="120"/>
        <w:ind w:left="567" w:hanging="567"/>
        <w:contextualSpacing w:val="0"/>
        <w:jc w:val="both"/>
      </w:pPr>
      <w:bookmarkStart w:id="5" w:name="_Ref168390744"/>
      <w:r>
        <w:rPr>
          <w:b/>
        </w:rPr>
        <w:t>24.</w:t>
      </w:r>
      <w:r>
        <w:rPr>
          <w:b/>
        </w:rPr>
        <w:tab/>
      </w:r>
      <w:r w:rsidR="00631A11">
        <w:t>Για την αξιολόγηση της συμμόρφωσης με το σημείο 341 των ΚΓΕΚΕΠ:</w:t>
      </w:r>
      <w:bookmarkEnd w:id="5"/>
      <w:r w:rsidR="00631A11">
        <w:t xml:space="preserve"> </w:t>
      </w:r>
    </w:p>
    <w:p w14:paraId="79825D38" w14:textId="1CDDD658" w:rsidR="0021413B" w:rsidRDefault="008C490F" w:rsidP="008C490F">
      <w:pPr>
        <w:pStyle w:val="ListParagraph"/>
        <w:spacing w:before="120" w:after="120"/>
        <w:ind w:left="1134" w:hanging="283"/>
        <w:contextualSpacing w:val="0"/>
        <w:jc w:val="both"/>
      </w:pPr>
      <w:r>
        <w:t>i.</w:t>
      </w:r>
      <w:r>
        <w:tab/>
      </w:r>
      <w:r w:rsidR="000F6575">
        <w:t>Εξηγήστε ποιοι εναλλακτικοί τρόποι επίτευξης της ασφάλειας του εφοδιασμού με ηλεκτρική ενέργεια έχουν ληφθεί υπόψη, ιδίως τον αποδοτικότερο σχεδιασμό της αγοράς ηλεκτρικής ενέργειας ο οποίος μπορεί να μετριάσει τις ανεπάρκειες της αγοράς που υπονομεύουν την ασφάλεια του εφοδιασμού με ηλεκτρική ενέργεια. Στο πλαίσιο αυτό, στο σημείο 341 των ΚΓΕΚΕΠ παρέχονται παραδείγματα για τη βελτίωση του σχεδιασμού της αγοράς ηλεκτρικής ενέργειας (βελτίωση της λειτουργίας της εξισορρόπησης αποκλίσεων ηλεκτρικής ενέργειας, καλύτερη ενσωμάτωση της μεταβλητής παραγωγής, παροχή κινήτρων και ενοποίηση της απόκρισης ζήτησης και της αποθήκευσης, δυνατότητα αποτελεσματικής παροχής μηνυμάτων σχετικά με τις τιμές, απομάκρυνση των εμποδίων στις διασυνοριακές συναλλαγές και βελτίωση των υποδομών, συμπεριλαμβανομένης της διασύνδεσης).</w:t>
      </w:r>
    </w:p>
    <w:p w14:paraId="159F5D94" w14:textId="5BF3AD77" w:rsidR="00631A11" w:rsidRPr="0021413B" w:rsidRDefault="00631A11" w:rsidP="0013713F">
      <w:pPr>
        <w:pStyle w:val="ListParagraph"/>
        <w:spacing w:before="120" w:after="120"/>
        <w:ind w:left="567"/>
        <w:contextualSpacing w:val="0"/>
        <w:jc w:val="both"/>
      </w:pPr>
      <w:r>
        <w:t>…………………………………………………………………………………………….</w:t>
      </w:r>
    </w:p>
    <w:p w14:paraId="294AE69F" w14:textId="241D8E03" w:rsidR="002C3BBC" w:rsidRDefault="008C490F" w:rsidP="008C490F">
      <w:pPr>
        <w:pStyle w:val="ListParagraph"/>
        <w:spacing w:before="120" w:after="120"/>
        <w:ind w:left="1134" w:hanging="283"/>
        <w:contextualSpacing w:val="0"/>
        <w:jc w:val="both"/>
      </w:pPr>
      <w:proofErr w:type="spellStart"/>
      <w:r>
        <w:lastRenderedPageBreak/>
        <w:t>ii</w:t>
      </w:r>
      <w:proofErr w:type="spellEnd"/>
      <w:r>
        <w:t>.</w:t>
      </w:r>
      <w:r>
        <w:tab/>
      </w:r>
      <w:r w:rsidR="00F43D8F">
        <w:t>Καταδείξτε ότι, παρά τις κατάλληλες και αναλογικές βελτιώσεις στον σχεδιασμό της αγοράς και τις επενδύσεις σε στοιχεία ενεργητικού του δικτύου, οι οποίες έχουν ήδη εφαρμοστεί ή σχεδιαστεί, εξακολουθεί να υπάρχει ανησυχία για την ασφάλεια του εφοδιασμού (σημείο 341 των ΚΓΕΚΕΠ).</w:t>
      </w:r>
    </w:p>
    <w:p w14:paraId="179BCAD5" w14:textId="5BB0CBC0" w:rsidR="00B36962" w:rsidRDefault="00B36962" w:rsidP="00A32872">
      <w:pPr>
        <w:pStyle w:val="ListParagraph"/>
        <w:spacing w:before="120" w:after="120"/>
        <w:ind w:left="567"/>
        <w:contextualSpacing w:val="0"/>
        <w:jc w:val="both"/>
      </w:pPr>
      <w:r>
        <w:t>…………………………………………………………………………………….............</w:t>
      </w:r>
    </w:p>
    <w:p w14:paraId="23185F94" w14:textId="1C87E309" w:rsidR="00E91CD6" w:rsidRDefault="008C490F" w:rsidP="008C490F">
      <w:pPr>
        <w:pStyle w:val="ListParagraph"/>
        <w:spacing w:before="120" w:after="120"/>
        <w:ind w:left="567" w:hanging="567"/>
        <w:contextualSpacing w:val="0"/>
        <w:jc w:val="both"/>
      </w:pPr>
      <w:r>
        <w:rPr>
          <w:b/>
        </w:rPr>
        <w:t>25.</w:t>
      </w:r>
      <w:r>
        <w:rPr>
          <w:b/>
        </w:rPr>
        <w:tab/>
      </w:r>
      <w:r w:rsidR="00E13506">
        <w:t>Όσον αφορά τα μέτρα συμφόρησης του δικτύου, εξηγήστε επίσης τον τρόπο με τον οποίο βελτιώνεται η αποτελεσματικότητα των μέτρων ανακατανομής σύμφωνα με το άρθρο 13 του κανονισμού (ΕΕ) 2019/943 (σημείο 342 των ΚΓΕΚΕΠ).</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630D9E89" w:rsidR="00AB322D" w:rsidRPr="00E74034" w:rsidRDefault="008C490F" w:rsidP="008C490F">
            <w:pPr>
              <w:pStyle w:val="Heading1"/>
              <w:ind w:left="1224" w:hanging="504"/>
              <w:rPr>
                <w:sz w:val="24"/>
                <w:szCs w:val="24"/>
              </w:rPr>
            </w:pPr>
            <w:r w:rsidRPr="00E74034">
              <w:rPr>
                <w:sz w:val="24"/>
                <w:szCs w:val="24"/>
              </w:rPr>
              <w:t>2.1.3.</w:t>
            </w:r>
            <w:r w:rsidRPr="00E74034">
              <w:rPr>
                <w:sz w:val="24"/>
                <w:szCs w:val="24"/>
              </w:rPr>
              <w:tab/>
            </w:r>
            <w:proofErr w:type="spellStart"/>
            <w:r w:rsidR="00AB322D">
              <w:rPr>
                <w:sz w:val="24"/>
              </w:rPr>
              <w:t>Επιλεξιμότητα</w:t>
            </w:r>
            <w:proofErr w:type="spellEnd"/>
          </w:p>
        </w:tc>
      </w:tr>
    </w:tbl>
    <w:p w14:paraId="2460A5B7" w14:textId="542C5474" w:rsidR="00AB322D" w:rsidRPr="00E74034" w:rsidRDefault="00AB322D" w:rsidP="00AB322D">
      <w:pPr>
        <w:spacing w:before="360" w:after="120"/>
        <w:jc w:val="both"/>
        <w:rPr>
          <w:i/>
        </w:rPr>
      </w:pPr>
      <w:r>
        <w:rPr>
          <w:i/>
        </w:rPr>
        <w:t xml:space="preserve">Για να συμπληρώσετε τις πληροφορίες στο παρόν τμήμα, συμβουλευτείτε το τμήμα 4.8.4.3 (σημεία 343-346) των ΚΓΕΚΕΠ. </w:t>
      </w:r>
    </w:p>
    <w:p w14:paraId="5B261EDF" w14:textId="67CDF3C4" w:rsidR="00AC1835" w:rsidRPr="0041079D" w:rsidRDefault="008C490F" w:rsidP="008C490F">
      <w:pPr>
        <w:pStyle w:val="ListParagraph"/>
        <w:spacing w:before="120" w:after="120"/>
        <w:ind w:left="567" w:hanging="567"/>
        <w:contextualSpacing w:val="0"/>
        <w:jc w:val="both"/>
      </w:pPr>
      <w:r w:rsidRPr="0041079D">
        <w:rPr>
          <w:b/>
        </w:rPr>
        <w:t>26.</w:t>
      </w:r>
      <w:r w:rsidRPr="0041079D">
        <w:rPr>
          <w:b/>
        </w:rPr>
        <w:tab/>
      </w:r>
      <w:r w:rsidR="00757E45">
        <w:t xml:space="preserve">Για να αποδείξετε τη συμμόρφωση με το σημείο 343 των ΚΓΕΚΕΠ, επιβεβαιώστε ότι το μέτρο θα είναι ανοικτό σε όλους τους δικαιούχους ή τα έργα που είναι τεχνικά ικανά να συμβάλουν αποτελεσματικά στην επίτευξη του στόχου της ασφάλειας του εφοδιασμού (π.χ. παραγωγή, αποθήκευση, απόκριση ζήτησης, συγκέντρωση μικρών μονάδων σε μεγαλύτερες ενότητες). </w:t>
      </w:r>
    </w:p>
    <w:p w14:paraId="0E72243E" w14:textId="7C3263F1" w:rsidR="00C2550E" w:rsidRDefault="00C2550E" w:rsidP="00A32872">
      <w:pPr>
        <w:pStyle w:val="ListParagraph"/>
        <w:spacing w:before="120" w:after="120"/>
        <w:ind w:left="567"/>
        <w:contextualSpacing w:val="0"/>
        <w:jc w:val="both"/>
      </w:pPr>
      <w:r>
        <w:t>…………………………………………………………………………………………….</w:t>
      </w:r>
    </w:p>
    <w:p w14:paraId="6A36C585" w14:textId="29060A82" w:rsidR="00C2550E" w:rsidRDefault="008C490F" w:rsidP="008C490F">
      <w:pPr>
        <w:pStyle w:val="ListParagraph"/>
        <w:spacing w:before="120" w:after="120"/>
        <w:ind w:left="567" w:hanging="567"/>
        <w:contextualSpacing w:val="0"/>
        <w:jc w:val="both"/>
      </w:pPr>
      <w:r>
        <w:rPr>
          <w:b/>
        </w:rPr>
        <w:t>27.</w:t>
      </w:r>
      <w:r>
        <w:rPr>
          <w:b/>
        </w:rPr>
        <w:tab/>
      </w:r>
      <w:r w:rsidR="00757E45">
        <w:t xml:space="preserve">Σύμφωνα με το σημείο 344 των ΚΓΕΚΕΠ, εξηγήστε αν υπάρχουν περιορισμοί όσον αφορά τη συμμετοχή στο προτεινόμενο μέτρο για την ασφάλεια του εφοδιασμού που αποσκοπούν να διασφαλίσουν ότι το μέτρο δεν υπονομεύει την προστασία του περιβάλλοντος. </w:t>
      </w:r>
    </w:p>
    <w:p w14:paraId="5F432598" w14:textId="5B72B220" w:rsidR="0006674F" w:rsidRDefault="0006674F" w:rsidP="00A32872">
      <w:pPr>
        <w:pStyle w:val="ListParagraph"/>
        <w:spacing w:before="120" w:after="120"/>
        <w:ind w:left="567"/>
        <w:contextualSpacing w:val="0"/>
        <w:jc w:val="both"/>
      </w:pPr>
      <w:r>
        <w:t>…………………………………………………………………………………………….</w:t>
      </w:r>
    </w:p>
    <w:p w14:paraId="6E89B6D6" w14:textId="23705F55" w:rsidR="00C2550E" w:rsidRDefault="008C490F" w:rsidP="008C490F">
      <w:pPr>
        <w:pStyle w:val="ListParagraph"/>
        <w:spacing w:before="120" w:after="120"/>
        <w:ind w:left="567" w:hanging="567"/>
        <w:contextualSpacing w:val="0"/>
        <w:jc w:val="both"/>
      </w:pPr>
      <w:r>
        <w:rPr>
          <w:b/>
        </w:rPr>
        <w:t>28.</w:t>
      </w:r>
      <w:r>
        <w:rPr>
          <w:b/>
        </w:rPr>
        <w:tab/>
      </w:r>
      <w:r w:rsidR="001243C2">
        <w:t xml:space="preserve">Εάν το </w:t>
      </w:r>
      <w:proofErr w:type="spellStart"/>
      <w:r w:rsidR="001243C2">
        <w:t>κοινοποιηθέν</w:t>
      </w:r>
      <w:proofErr w:type="spellEnd"/>
      <w:r w:rsidR="001243C2">
        <w:t xml:space="preserve"> μέτρο για την ασφάλεια του εφοδιασμού περιλαμβάνει πρόσθετα κριτήρια ή χαρακτηριστικά για την προώθηση της συμμετοχής πιο πράσινων τεχνολογιών (ή τη μείωση της συμμετοχής των ρυπογόνων τεχνολογιών) που απαιτούνται για να στηριχθεί η επίτευξη των στόχων της Ένωσης για την προστασία του περιβάλλοντος, αποδείξτε ότι τα εν λόγω πρόσθετα κριτήρια ή χαρακτηριστικά είναι αντικειμενικά, διαφανή και δεν εισάγουν διακρίσεις σε σχέση με σαφώς προσδιορισμένους στόχους για την προστασία του περιβάλλοντος και δεν θα οδηγήσουν σε </w:t>
      </w:r>
      <w:proofErr w:type="spellStart"/>
      <w:r w:rsidR="001243C2">
        <w:t>υπεραποζημίωση</w:t>
      </w:r>
      <w:proofErr w:type="spellEnd"/>
      <w:r w:rsidR="001243C2">
        <w:t xml:space="preserve"> των δικαιούχων (σημείο 345 των ΚΓΕΚΕΠ). </w:t>
      </w:r>
    </w:p>
    <w:p w14:paraId="3D7256B6" w14:textId="797DEA12" w:rsidR="00C2550E" w:rsidRPr="002C6BE5" w:rsidRDefault="00C2550E" w:rsidP="00C2550E">
      <w:pPr>
        <w:tabs>
          <w:tab w:val="left" w:leader="dot" w:pos="9072"/>
        </w:tabs>
        <w:spacing w:before="120" w:after="120"/>
        <w:ind w:left="567"/>
        <w:jc w:val="both"/>
      </w:pPr>
      <w:r>
        <w:tab/>
      </w:r>
    </w:p>
    <w:p w14:paraId="39861E3B" w14:textId="35D40FD6" w:rsidR="00757E45" w:rsidRDefault="008C490F" w:rsidP="008C490F">
      <w:pPr>
        <w:pStyle w:val="ListParagraph"/>
        <w:spacing w:before="120" w:after="120"/>
        <w:ind w:left="567" w:hanging="567"/>
        <w:contextualSpacing w:val="0"/>
        <w:jc w:val="both"/>
      </w:pPr>
      <w:r>
        <w:rPr>
          <w:b/>
        </w:rPr>
        <w:t>29.</w:t>
      </w:r>
      <w:r>
        <w:rPr>
          <w:b/>
        </w:rPr>
        <w:tab/>
      </w:r>
      <w:r w:rsidR="00757E45">
        <w:t xml:space="preserve">Σύμφωνα με το σημείο 346 των ΚΓΕΚΕΠ: </w:t>
      </w:r>
    </w:p>
    <w:p w14:paraId="6D01F322" w14:textId="71B7DE32" w:rsidR="0098393D" w:rsidRPr="0098393D" w:rsidRDefault="008C490F" w:rsidP="008C490F">
      <w:pPr>
        <w:pStyle w:val="ListParagraph"/>
        <w:spacing w:before="120" w:after="120"/>
        <w:ind w:left="1134" w:hanging="283"/>
        <w:contextualSpacing w:val="0"/>
        <w:jc w:val="both"/>
      </w:pPr>
      <w:r w:rsidRPr="0098393D">
        <w:t>i.</w:t>
      </w:r>
      <w:r w:rsidRPr="0098393D">
        <w:tab/>
      </w:r>
      <w:r w:rsidR="00CC2B48">
        <w:t xml:space="preserve">Διευκρινίστε αν το μέτρο για την ασφάλεια του εφοδιασμού με ηλεκτρική ενέργεια θα είναι ανοικτό στην άμεση διασυνοριακή συμμετοχή </w:t>
      </w:r>
      <w:proofErr w:type="spellStart"/>
      <w:r w:rsidR="00CC2B48">
        <w:t>παρόχων</w:t>
      </w:r>
      <w:proofErr w:type="spellEnd"/>
      <w:r w:rsidR="00CC2B48">
        <w:t xml:space="preserve"> δυναμικότητας εγκατεστημένων σε άλλο κράτος μέλος. Αν όχι, παραθέστε αιτιολογία. </w:t>
      </w:r>
    </w:p>
    <w:p w14:paraId="571EA613" w14:textId="479A2476" w:rsidR="0098393D" w:rsidRDefault="0098393D" w:rsidP="00A32872">
      <w:pPr>
        <w:pStyle w:val="ListParagraph"/>
        <w:ind w:hanging="153"/>
      </w:pPr>
      <w:r>
        <w:t>……………………………………………………………………………………….........</w:t>
      </w:r>
    </w:p>
    <w:p w14:paraId="65B21FB4" w14:textId="70185D15" w:rsidR="00AC1835" w:rsidRDefault="008C490F" w:rsidP="008C490F">
      <w:pPr>
        <w:pStyle w:val="ListParagraph"/>
        <w:spacing w:before="120" w:after="120"/>
        <w:ind w:left="1134" w:hanging="283"/>
        <w:contextualSpacing w:val="0"/>
        <w:jc w:val="both"/>
      </w:pPr>
      <w:proofErr w:type="spellStart"/>
      <w:r>
        <w:t>ii</w:t>
      </w:r>
      <w:proofErr w:type="spellEnd"/>
      <w:r>
        <w:t>.</w:t>
      </w:r>
      <w:r>
        <w:tab/>
      </w:r>
      <w:r w:rsidR="00BD2E36">
        <w:t xml:space="preserve">Καταδείξτε ότι η αλλοδαπή δυναμικότητα που μπορεί να παρέχει ισοδύναμες τεχνικές επιδόσεις με τις εγχώριες δυναμικότητες θα έχει την ευκαιρία να συμμετέχει στην ίδια ανταγωνιστική διαδικασία με την εγχώρια δυναμικότητα. </w:t>
      </w:r>
    </w:p>
    <w:p w14:paraId="292E7CCC" w14:textId="275D78A0" w:rsidR="00C2550E" w:rsidRDefault="00C2550E" w:rsidP="00A32872">
      <w:pPr>
        <w:pStyle w:val="ListParagraph"/>
        <w:spacing w:before="120" w:after="120"/>
        <w:ind w:left="567"/>
        <w:contextualSpacing w:val="0"/>
        <w:jc w:val="both"/>
      </w:pPr>
      <w:r>
        <w:t>…………………………………………………………………………………………...</w:t>
      </w:r>
    </w:p>
    <w:p w14:paraId="5A81EFFB" w14:textId="162DA4CF" w:rsidR="00BD2E36" w:rsidRPr="00E74034" w:rsidRDefault="008C490F" w:rsidP="008C490F">
      <w:pPr>
        <w:pStyle w:val="ListParagraph"/>
        <w:spacing w:before="120" w:after="120"/>
        <w:ind w:left="1134" w:hanging="283"/>
        <w:contextualSpacing w:val="0"/>
        <w:jc w:val="both"/>
      </w:pPr>
      <w:proofErr w:type="spellStart"/>
      <w:r w:rsidRPr="00E74034">
        <w:lastRenderedPageBreak/>
        <w:t>iii</w:t>
      </w:r>
      <w:proofErr w:type="spellEnd"/>
      <w:r w:rsidRPr="00E74034">
        <w:t>.</w:t>
      </w:r>
      <w:r w:rsidRPr="00E74034">
        <w:tab/>
      </w:r>
      <w:r w:rsidR="00A567B2">
        <w:t xml:space="preserve">Κατά περίπτωση, αποδείξτε τη συμμόρφωση με τους σχετικούς κανόνες που ορίζονται στο άρθρο 26 του κανονισμού (ΕΕ) 2019/943 για τη διασυνοριακή συμμετοχή σε μηχανισμούς δυναμικότητας.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2B6D2B94" w:rsidR="00E74034" w:rsidRPr="00E74034" w:rsidRDefault="008C490F" w:rsidP="008C490F">
            <w:pPr>
              <w:pStyle w:val="Heading1"/>
              <w:ind w:left="1224" w:hanging="504"/>
              <w:rPr>
                <w:sz w:val="24"/>
                <w:szCs w:val="24"/>
              </w:rPr>
            </w:pPr>
            <w:r w:rsidRPr="00E74034">
              <w:rPr>
                <w:sz w:val="24"/>
                <w:szCs w:val="24"/>
              </w:rPr>
              <w:t>2.1.4.</w:t>
            </w:r>
            <w:r w:rsidRPr="00E74034">
              <w:rPr>
                <w:sz w:val="24"/>
                <w:szCs w:val="24"/>
              </w:rPr>
              <w:tab/>
            </w:r>
            <w:r w:rsidR="00E74034">
              <w:rPr>
                <w:sz w:val="24"/>
              </w:rPr>
              <w:t>Δημόσια διαβούλευση</w:t>
            </w:r>
          </w:p>
        </w:tc>
      </w:tr>
    </w:tbl>
    <w:p w14:paraId="1B229D4F" w14:textId="57AA6556" w:rsidR="00E74034" w:rsidRPr="00E74034" w:rsidRDefault="00E74034" w:rsidP="00E74034">
      <w:pPr>
        <w:spacing w:before="360" w:after="120"/>
        <w:jc w:val="both"/>
        <w:rPr>
          <w:i/>
        </w:rPr>
      </w:pPr>
      <w:r>
        <w:rPr>
          <w:i/>
        </w:rPr>
        <w:t xml:space="preserve">Για να συμπληρώσετε τις πληροφορίες στο παρόν τμήμα, συμβουλευτείτε το τμήμα 4.8.4.4 (σημεία 348-351) των ΚΓΕΚΕΠ. </w:t>
      </w:r>
    </w:p>
    <w:p w14:paraId="78EF67B8" w14:textId="7A9E714A" w:rsidR="00725C45" w:rsidRDefault="008C490F" w:rsidP="008C490F">
      <w:pPr>
        <w:pStyle w:val="ListParagraph"/>
        <w:spacing w:before="120" w:after="120"/>
        <w:ind w:left="567" w:hanging="567"/>
        <w:contextualSpacing w:val="0"/>
        <w:jc w:val="both"/>
      </w:pPr>
      <w:r>
        <w:rPr>
          <w:b/>
        </w:rPr>
        <w:t>30.</w:t>
      </w:r>
      <w:r>
        <w:rPr>
          <w:b/>
        </w:rPr>
        <w:tab/>
      </w:r>
      <w:r w:rsidR="0004197A">
        <w:t>Εξηγήστε αν το μέτρο απαιτεί δημόσια διαβούλευση σύμφωνα με το τμήμα 4.8.4.4 και, εάν όχι, γιατί όχι.</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11CD82F" w:rsidR="00915173" w:rsidRDefault="008C490F" w:rsidP="008C490F">
      <w:pPr>
        <w:pStyle w:val="ListParagraph"/>
        <w:spacing w:before="120" w:after="120"/>
        <w:ind w:left="567" w:hanging="567"/>
        <w:contextualSpacing w:val="0"/>
        <w:jc w:val="both"/>
      </w:pPr>
      <w:r>
        <w:rPr>
          <w:b/>
        </w:rPr>
        <w:t>31.</w:t>
      </w:r>
      <w:r>
        <w:rPr>
          <w:b/>
        </w:rPr>
        <w:tab/>
      </w:r>
      <w:r w:rsidR="00915173">
        <w:t>Εάν το μέτρο απαιτεί δημόσια διαβούλευση:</w:t>
      </w:r>
    </w:p>
    <w:p w14:paraId="10ED4DF3" w14:textId="717A04F3" w:rsidR="00915173" w:rsidRDefault="008C490F" w:rsidP="008C490F">
      <w:pPr>
        <w:pStyle w:val="ListParagraph"/>
        <w:spacing w:before="120" w:after="120"/>
        <w:ind w:left="1134" w:hanging="283"/>
        <w:contextualSpacing w:val="0"/>
        <w:jc w:val="both"/>
      </w:pPr>
      <w:r>
        <w:t>i.</w:t>
      </w:r>
      <w:r>
        <w:tab/>
      </w:r>
      <w:r w:rsidR="00725C45">
        <w:t>Προσδιορίστε τη διάρκεια της δημόσιας διαβούλευσης και περιγράψτε συνοπτικά τα κύρια θέματα που καλύπτονται.</w:t>
      </w:r>
    </w:p>
    <w:p w14:paraId="40A2840B" w14:textId="7090B46D" w:rsidR="00725C45" w:rsidRDefault="00725C45" w:rsidP="001D2520">
      <w:pPr>
        <w:pStyle w:val="ListParagraph"/>
        <w:spacing w:before="120" w:after="120"/>
        <w:contextualSpacing w:val="0"/>
        <w:jc w:val="both"/>
      </w:pPr>
      <w:r>
        <w:t>…………………………………………………………………………………………..</w:t>
      </w:r>
    </w:p>
    <w:p w14:paraId="7CCE3A7C" w14:textId="2F47D318" w:rsidR="00915173" w:rsidRDefault="008C490F" w:rsidP="008C490F">
      <w:pPr>
        <w:pStyle w:val="ListParagraph"/>
        <w:spacing w:before="120" w:after="120"/>
        <w:ind w:left="1134" w:hanging="283"/>
        <w:contextualSpacing w:val="0"/>
        <w:jc w:val="both"/>
      </w:pPr>
      <w:proofErr w:type="spellStart"/>
      <w:r>
        <w:t>ii</w:t>
      </w:r>
      <w:proofErr w:type="spellEnd"/>
      <w:r>
        <w:t>.</w:t>
      </w:r>
      <w:r>
        <w:tab/>
      </w:r>
      <w:r w:rsidR="00725C45">
        <w:t xml:space="preserve">Σύμφωνα με τις απαιτήσεις του σημείου 350 των ΚΓΕΚΕΠ, αναφέρετε τη διεύθυνση του δημόσιου </w:t>
      </w:r>
      <w:proofErr w:type="spellStart"/>
      <w:r w:rsidR="00725C45">
        <w:t>ιστότοπου</w:t>
      </w:r>
      <w:proofErr w:type="spellEnd"/>
      <w:r w:rsidR="00725C45">
        <w:t xml:space="preserve"> στον οποίο θα δημοσιευτούν / έχουν δημοσιευτεί τα ερωτηματολόγια της διαβούλευσης και κυβερνητική περίληψη των απαντήσεων.</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1D8C6D3F" w:rsidR="00081E48" w:rsidRPr="00FC6878" w:rsidRDefault="008C490F" w:rsidP="008C490F">
            <w:pPr>
              <w:pStyle w:val="Heading1"/>
              <w:ind w:left="1224" w:hanging="504"/>
              <w:rPr>
                <w:sz w:val="24"/>
                <w:szCs w:val="24"/>
              </w:rPr>
            </w:pPr>
            <w:r w:rsidRPr="00FC6878">
              <w:rPr>
                <w:sz w:val="24"/>
                <w:szCs w:val="24"/>
              </w:rPr>
              <w:t>2.1.5.</w:t>
            </w:r>
            <w:r w:rsidRPr="00FC6878">
              <w:rPr>
                <w:sz w:val="24"/>
                <w:szCs w:val="24"/>
              </w:rPr>
              <w:tab/>
            </w:r>
            <w:r w:rsidR="00081E48">
              <w:rPr>
                <w:sz w:val="24"/>
              </w:rPr>
              <w:t>Αναλογικότητα</w:t>
            </w:r>
          </w:p>
        </w:tc>
      </w:tr>
    </w:tbl>
    <w:p w14:paraId="2592F405" w14:textId="7ACA92B9" w:rsidR="00081E48" w:rsidRDefault="00081E48" w:rsidP="001D2520">
      <w:pPr>
        <w:pStyle w:val="ListParagraph"/>
        <w:spacing w:before="120" w:after="120"/>
        <w:ind w:left="0"/>
        <w:contextualSpacing w:val="0"/>
        <w:jc w:val="both"/>
      </w:pPr>
      <w:r>
        <w:rPr>
          <w:i/>
        </w:rPr>
        <w:t xml:space="preserve">Για να συμπληρώσετε τις πληροφορίες στο παρόν τμήμα, συμβουλευτείτε το τμήμα 3.2.1.3 (σημεία 49-53 και 55) και το τμήμα 4.8.4.5 (σημεία 353-357) των ΚΓΕΚΕΠ. Επισημαίνεται ότι </w:t>
      </w:r>
      <w:r>
        <w:rPr>
          <w:i/>
          <w:u w:val="single"/>
        </w:rPr>
        <w:t>τα ακόλουθα δύο τμήματα 2.1.5.1. και 2.1.5.2. είναι εναλλακτικού χαρακτήρα.</w:t>
      </w:r>
      <w:r>
        <w:rPr>
          <w:i/>
        </w:rPr>
        <w:t xml:space="preserve"> Απαντήστε μόνο στο σχετικό τμήμα, ανάλογα με τον σχεδιασμό του προτεινόμενου μέτρου</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473D810B" w:rsidR="00863406" w:rsidRPr="00FC6878" w:rsidRDefault="008C490F" w:rsidP="008C490F">
            <w:pPr>
              <w:pStyle w:val="Heading1"/>
              <w:keepNext/>
              <w:keepLines/>
              <w:ind w:left="1723" w:right="-28" w:hanging="646"/>
              <w:rPr>
                <w:sz w:val="24"/>
                <w:szCs w:val="24"/>
              </w:rPr>
            </w:pPr>
            <w:r w:rsidRPr="00FC6878">
              <w:rPr>
                <w:sz w:val="24"/>
                <w:szCs w:val="24"/>
              </w:rPr>
              <w:t>2.1.5.1.</w:t>
            </w:r>
            <w:r w:rsidRPr="00FC6878">
              <w:rPr>
                <w:sz w:val="24"/>
                <w:szCs w:val="24"/>
              </w:rPr>
              <w:tab/>
            </w:r>
            <w:r w:rsidR="00BD193B">
              <w:rPr>
                <w:sz w:val="24"/>
              </w:rPr>
              <w:t>Αναλογικότητα των ενισχύσεων που χορηγούνται μέσω ανταγωνιστικής διαδικασίας υποβολής προσφορών</w:t>
            </w:r>
          </w:p>
        </w:tc>
      </w:tr>
    </w:tbl>
    <w:p w14:paraId="3A2A7C7F" w14:textId="4061FA26" w:rsidR="00863406" w:rsidRDefault="00863406" w:rsidP="00863406">
      <w:pPr>
        <w:spacing w:before="360" w:after="120"/>
        <w:jc w:val="both"/>
        <w:rPr>
          <w:i/>
        </w:rPr>
      </w:pPr>
      <w:r>
        <w:rPr>
          <w:i/>
        </w:rPr>
        <w:t xml:space="preserve">Για να συμπληρώσετε τις πληροφορίες στο παρόν τμήμα, συμβουλευτείτε το τμήμα 3.2.1.3 (σημεία 49, 50, 51, 52, 53 και 55) και τα σημεία 353, 354 και 356 των ΚΓΕΚΕΠ. </w:t>
      </w:r>
    </w:p>
    <w:p w14:paraId="50E2DDC9" w14:textId="48FD7994" w:rsidR="00882890" w:rsidRDefault="00882890" w:rsidP="00863406">
      <w:pPr>
        <w:spacing w:before="360" w:after="120"/>
        <w:jc w:val="both"/>
        <w:rPr>
          <w:i/>
        </w:rPr>
      </w:pPr>
      <w:r>
        <w:rPr>
          <w:i/>
        </w:rPr>
        <w:t xml:space="preserve">Για τις ενισχύσεις που χορηγούνται </w:t>
      </w:r>
      <w:r>
        <w:rPr>
          <w:i/>
          <w:u w:val="single"/>
        </w:rPr>
        <w:t>χωρίς</w:t>
      </w:r>
      <w:r>
        <w:rPr>
          <w:i/>
        </w:rPr>
        <w:t xml:space="preserve"> </w:t>
      </w:r>
      <w:r>
        <w:rPr>
          <w:i/>
          <w:u w:val="single"/>
        </w:rPr>
        <w:t>ανταγωνιστική διαδικασία υποβολής προσφορών</w:t>
      </w:r>
      <w:r>
        <w:rPr>
          <w:i/>
        </w:rPr>
        <w:t xml:space="preserve">, το παρόν τμήμα </w:t>
      </w:r>
      <w:r>
        <w:rPr>
          <w:i/>
          <w:u w:val="single"/>
        </w:rPr>
        <w:t>δεν εφαρμόζεται</w:t>
      </w:r>
      <w:r>
        <w:rPr>
          <w:i/>
        </w:rPr>
        <w:t>. Για τα μέτρα αυτά, ανατρέξτε απευθείας στο τμήμα 2.1.5.2.</w:t>
      </w:r>
    </w:p>
    <w:p w14:paraId="7F46CDC3" w14:textId="77777777" w:rsidR="00882890" w:rsidRDefault="00882890" w:rsidP="00863406">
      <w:pPr>
        <w:spacing w:before="360" w:after="120"/>
        <w:jc w:val="both"/>
        <w:rPr>
          <w:i/>
        </w:rPr>
      </w:pPr>
    </w:p>
    <w:p w14:paraId="461DF347" w14:textId="29589AF5" w:rsidR="00162A94" w:rsidRDefault="008C490F" w:rsidP="008C490F">
      <w:pPr>
        <w:pStyle w:val="ListParagraph"/>
        <w:spacing w:before="120" w:after="120"/>
        <w:ind w:left="567" w:hanging="567"/>
        <w:contextualSpacing w:val="0"/>
        <w:jc w:val="both"/>
      </w:pPr>
      <w:r>
        <w:rPr>
          <w:b/>
        </w:rPr>
        <w:t>32.</w:t>
      </w:r>
      <w:r>
        <w:rPr>
          <w:b/>
        </w:rPr>
        <w:tab/>
      </w:r>
      <w:r w:rsidR="00AA0DC4">
        <w:t xml:space="preserve">Για την αξιολόγηση της συμμόρφωσης με το σημείο 353 των ΚΓΕΚΕΠ, και σε περίπτωση που δεν έχει ήδη παρασχεθεί ως απάντηση στην ερώτηση </w:t>
      </w:r>
      <w:r w:rsidR="00AA0DC4">
        <w:fldChar w:fldCharType="begin"/>
      </w:r>
      <w:r w:rsidR="00AA0DC4">
        <w:instrText xml:space="preserve"> REF _Ref167812746 \r \h </w:instrText>
      </w:r>
      <w:r w:rsidR="00AA0DC4">
        <w:fldChar w:fldCharType="separate"/>
      </w:r>
      <w:r w:rsidR="00AA0DC4">
        <w:t>16</w:t>
      </w:r>
      <w:r w:rsidR="00AA0DC4">
        <w:fldChar w:fldCharType="end"/>
      </w:r>
      <w:r w:rsidR="00AA0DC4">
        <w:t xml:space="preserve"> ανωτέρω, παραθέστε ανάλυση που χρησιμοποιείται για τον καθορισμό του επιπέδου της ζήτησης στο </w:t>
      </w:r>
      <w:proofErr w:type="spellStart"/>
      <w:r w:rsidR="00AA0DC4">
        <w:t>κοινοποιηθέν</w:t>
      </w:r>
      <w:proofErr w:type="spellEnd"/>
      <w:r w:rsidR="00AA0DC4">
        <w:t xml:space="preserve"> μέτρο για την ασφάλεια του εφοδιασμού με βάση το πρότυπο </w:t>
      </w:r>
      <w:r w:rsidR="00AA0DC4">
        <w:lastRenderedPageBreak/>
        <w:t>αξιοπιστίας ή την ανάλυση κόστους-οφέλους. Επιβεβαιώστε ότι η ανάλυση που χρησιμοποιείται για τον καθορισμό του επιπέδου ζήτησης δεν υπερβαίνει τους 12 μήνες κατά τη χρονική στιγμή του καθορισμού του επιπέδου ζήτησης.</w:t>
      </w:r>
    </w:p>
    <w:p w14:paraId="74BA1C7A" w14:textId="09BE4CD3" w:rsidR="00EF6485" w:rsidRDefault="00EF6485" w:rsidP="001D2520">
      <w:pPr>
        <w:pStyle w:val="ListParagraph"/>
        <w:spacing w:before="120" w:after="120"/>
        <w:ind w:left="567"/>
        <w:contextualSpacing w:val="0"/>
        <w:jc w:val="both"/>
      </w:pPr>
      <w:r>
        <w:t>…………………………………………………………………………………………….</w:t>
      </w:r>
    </w:p>
    <w:p w14:paraId="632CA93A" w14:textId="702DD531" w:rsidR="002E0CE8" w:rsidRDefault="008C490F" w:rsidP="008C490F">
      <w:pPr>
        <w:ind w:left="567" w:hanging="567"/>
        <w:jc w:val="both"/>
      </w:pPr>
      <w:r>
        <w:rPr>
          <w:b/>
        </w:rPr>
        <w:t>33.</w:t>
      </w:r>
      <w:r>
        <w:rPr>
          <w:b/>
        </w:rPr>
        <w:tab/>
      </w:r>
      <w:r w:rsidR="00EF6485">
        <w:t xml:space="preserve">Σύμφωνα με το σημείο 354 των ΚΓΕΚΕΠ, καταδείξτε ότι ο χρόνος που μεσολαβεί μεταξύ της χορήγησης της ενίσχυσης και της προθεσμίας έως την οποία πρέπει να παραδοθούν τα έργα θα διευκολύνει τον αποτελεσματικό ανταγωνισμό μεταξύ των διαφόρων επιλέξιμων έργων.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41B24C81" w:rsidR="00C52CE6" w:rsidRDefault="008C490F" w:rsidP="008C490F">
      <w:pPr>
        <w:ind w:left="567" w:hanging="567"/>
        <w:jc w:val="both"/>
      </w:pPr>
      <w:r>
        <w:rPr>
          <w:b/>
        </w:rPr>
        <w:t>34.</w:t>
      </w:r>
      <w:r>
        <w:rPr>
          <w:b/>
        </w:rPr>
        <w:tab/>
      </w:r>
      <w:r w:rsidR="00EF6485">
        <w:t>Σύμφωνα με το σημείο 356 των ΚΓΕΚΕΠ, καταδείξτε ότι οι δικαιούχοι των μέτρων ασφάλειας του εφοδιασμού θα έχουν αποτελεσματικά κίνητρα για να συμβάλουν στην ασφάλεια του εφοδιασμού κατά τη διάρκεια της περιόδου παράδοσης. Τα κίνητρα αυτά θα πρέπει γενικά να συνδέονται με την αξία απώλειας φορτίου (</w:t>
      </w:r>
      <w:proofErr w:type="spellStart"/>
      <w:r w:rsidR="00EF6485">
        <w:t>VoLL</w:t>
      </w:r>
      <w:proofErr w:type="spellEnd"/>
      <w:r w:rsidR="00EF6485">
        <w:t xml:space="preserve">), όπως καθορίζεται σύμφωνα με το άρθρο 11 του κανονισμού (ΕΕ)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6988D723" w:rsidR="00FC6878" w:rsidRPr="00441F0B" w:rsidRDefault="008C490F" w:rsidP="008C490F">
      <w:pPr>
        <w:pStyle w:val="ListParagraph"/>
        <w:spacing w:before="120" w:after="120"/>
        <w:ind w:left="567" w:hanging="567"/>
        <w:contextualSpacing w:val="0"/>
        <w:jc w:val="both"/>
      </w:pPr>
      <w:r w:rsidRPr="00441F0B">
        <w:rPr>
          <w:b/>
        </w:rPr>
        <w:t>35.</w:t>
      </w:r>
      <w:r w:rsidRPr="00441F0B">
        <w:rPr>
          <w:b/>
        </w:rPr>
        <w:tab/>
      </w:r>
      <w:r w:rsidR="00FC6878">
        <w:t>Για την επαλήθευση της συμμόρφωσης με τα σημεία 49 και 50 των ΚΓΕΚΕΠ, παραθέστε τα ακόλουθα στοιχεία:</w:t>
      </w:r>
    </w:p>
    <w:p w14:paraId="2AB5C620" w14:textId="208A0259" w:rsidR="00CD498E" w:rsidRPr="00441F0B" w:rsidRDefault="008C490F" w:rsidP="008C490F">
      <w:pPr>
        <w:ind w:left="1134" w:hanging="283"/>
      </w:pPr>
      <w:r w:rsidRPr="00441F0B">
        <w:t>i.</w:t>
      </w:r>
      <w:r w:rsidRPr="00441F0B">
        <w:tab/>
      </w:r>
      <w:r w:rsidR="00033BA9">
        <w:t>Εξηγήστε τον τρόπο με τον οποίο διασφαλίζεται ότι η διαδικασία υποβολής προσφορών είναι ανοικτή, σαφής, διαφανής και αμερόληπτη, βασίζεται σε αντικειμενικά κριτήρια, καθορίζεται εκ των προτέρων σύμφωνα με τον στόχο του μέτρου και ελαχιστοποιεί τον κίνδυνο στρατηγικής υποβολής προσφορών [σημείο 49 στοιχείο α) των ΚΓΕΚΕΠ].</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7F16961E" w:rsidR="00EE0083" w:rsidRPr="00050EB9" w:rsidRDefault="008C490F" w:rsidP="007F5964">
      <w:pPr>
        <w:ind w:left="1134" w:hanging="283"/>
      </w:pPr>
      <w:proofErr w:type="spellStart"/>
      <w:r w:rsidRPr="00050EB9">
        <w:t>ii</w:t>
      </w:r>
      <w:proofErr w:type="spellEnd"/>
      <w:r w:rsidRPr="00050EB9">
        <w:t>.</w:t>
      </w:r>
      <w:r w:rsidRPr="00050EB9">
        <w:tab/>
      </w:r>
      <w:r w:rsidR="00BC250F">
        <w:t xml:space="preserve">Τα κριτήρια επιλογής που χρησιμοποιούνται για την κατάταξη των προσφορών και, τελικά, για τον προσδιορισμό του επιπέδου της ενίσχυσης στο πλαίσιο της ανταγωνιστικής διαδικασίας υποβολής προσφορών. Ειδικότερα: </w:t>
      </w:r>
    </w:p>
    <w:p w14:paraId="62322C89" w14:textId="16B64076" w:rsidR="004D6830" w:rsidRPr="00050EB9" w:rsidRDefault="008C490F" w:rsidP="008C490F">
      <w:pPr>
        <w:pStyle w:val="ListParagraph"/>
        <w:spacing w:before="120" w:after="120"/>
        <w:ind w:left="1800" w:hanging="360"/>
        <w:contextualSpacing w:val="0"/>
        <w:jc w:val="both"/>
      </w:pPr>
      <w:r>
        <w:t>α</w:t>
      </w:r>
      <w:r w:rsidRPr="00050EB9">
        <w:t>.</w:t>
      </w:r>
      <w:r w:rsidRPr="00050EB9">
        <w:tab/>
      </w:r>
      <w:r w:rsidR="000B1BDB">
        <w:t>Παραθέστε τον κατάλογο των κριτηρίων επιλογής και διευκρινίστε ποια από αυτά συνδέονται / δεν συνδέονται άμεσα ή έμμεσα με τους κύριους στόχους του μέτρου. Συμπεριλάβετε και τη στάθμισή τους.</w:t>
      </w:r>
    </w:p>
    <w:p w14:paraId="39E363E7" w14:textId="77777777" w:rsidR="004D6830" w:rsidRPr="00050EB9" w:rsidRDefault="004D6830" w:rsidP="004D6830">
      <w:pPr>
        <w:tabs>
          <w:tab w:val="left" w:leader="dot" w:pos="9072"/>
        </w:tabs>
        <w:spacing w:before="120" w:after="120"/>
        <w:ind w:left="567"/>
        <w:jc w:val="both"/>
      </w:pPr>
      <w:r>
        <w:tab/>
      </w:r>
    </w:p>
    <w:p w14:paraId="2FBA2755" w14:textId="1A9D54EB" w:rsidR="00117CBD" w:rsidRPr="00050EB9" w:rsidRDefault="008C490F" w:rsidP="008C490F">
      <w:pPr>
        <w:pStyle w:val="ListParagraph"/>
        <w:spacing w:before="120" w:after="120"/>
        <w:ind w:left="1800" w:hanging="360"/>
        <w:contextualSpacing w:val="0"/>
        <w:jc w:val="both"/>
      </w:pPr>
      <w:r>
        <w:t>β</w:t>
      </w:r>
      <w:r w:rsidRPr="00050EB9">
        <w:t>.</w:t>
      </w:r>
      <w:r w:rsidRPr="00050EB9">
        <w:tab/>
      </w:r>
      <w:r w:rsidR="00554E1F">
        <w:t>Εξηγήστε τον τρόπο με τον οποίο τα κριτήρια επιλογής έχουν άμεση ή έμμεση σχέση με το ποσό της ενίσχυσης που ζητεί ο αιτών για την επίτευξη των κύριων στόχων του μέτρου ή των μέτρων. Αυτό μπορεί να εκφράζεται, για παράδειγμα, με τη μορφή ενισχύσεων ανά μονάδα προστασίας του περιβάλλοντος ή με τη μορφή ενισχύσεων ανά μονάδα ενέργειας (σημείο 50 και υποσημείωση 44 των ΚΓΕΚΕΠ).</w:t>
      </w:r>
    </w:p>
    <w:p w14:paraId="633DF06D" w14:textId="77777777" w:rsidR="008317D4" w:rsidRPr="00050EB9" w:rsidRDefault="008317D4" w:rsidP="008317D4">
      <w:pPr>
        <w:tabs>
          <w:tab w:val="left" w:leader="dot" w:pos="9072"/>
        </w:tabs>
        <w:spacing w:before="120" w:after="120"/>
        <w:ind w:left="567"/>
        <w:jc w:val="both"/>
      </w:pPr>
      <w:r>
        <w:tab/>
      </w:r>
    </w:p>
    <w:p w14:paraId="02F7BEDB" w14:textId="532C71DD" w:rsidR="006773CE" w:rsidRPr="00050EB9" w:rsidRDefault="008C490F" w:rsidP="008C490F">
      <w:pPr>
        <w:pStyle w:val="ListParagraph"/>
        <w:spacing w:before="120" w:after="120"/>
        <w:ind w:left="1800" w:hanging="360"/>
        <w:contextualSpacing w:val="0"/>
        <w:jc w:val="both"/>
      </w:pPr>
      <w:r>
        <w:t>γ</w:t>
      </w:r>
      <w:r w:rsidRPr="00050EB9">
        <w:t>.</w:t>
      </w:r>
      <w:r w:rsidRPr="00050EB9">
        <w:tab/>
      </w:r>
      <w:r w:rsidR="00416D76">
        <w:t xml:space="preserve">Σε περίπτωση που υπάρχουν άλλα κριτήρια επιλογής που δεν συνδέονται άμεσα ή έμμεσα με τους κύριους στόχους του μέτρου, αιτιολογήστε την προτεινόμενη προσέγγιση και εξηγήστε τον τρόπο με τον οποίο διασφαλίζεται ότι είναι κατάλληλη για τους επιδιωκόμενους στόχους του μέτρου. Επιβεβαιώστε επίσης ότι τα εν λόγω άλλα κριτήρια δεν </w:t>
      </w:r>
      <w:r w:rsidR="00416D76">
        <w:lastRenderedPageBreak/>
        <w:t>αντιστοιχούν σε ποσοστό άνω του 30 % της στάθμισης όλων των κριτηρίων επιλογής (σημείο 50 των ΚΓΕΚΕΠ).</w:t>
      </w:r>
    </w:p>
    <w:p w14:paraId="4B57F9BB" w14:textId="77777777" w:rsidR="00050EB9" w:rsidRPr="00050EB9" w:rsidRDefault="00050EB9" w:rsidP="00050EB9">
      <w:pPr>
        <w:tabs>
          <w:tab w:val="left" w:leader="dot" w:pos="9072"/>
        </w:tabs>
        <w:spacing w:before="120" w:after="120"/>
        <w:ind w:left="567"/>
        <w:jc w:val="both"/>
      </w:pPr>
      <w:r>
        <w:tab/>
      </w:r>
    </w:p>
    <w:p w14:paraId="16110C2B" w14:textId="3917779C" w:rsidR="004525DA" w:rsidRPr="00B35F1C" w:rsidRDefault="008C490F" w:rsidP="008C490F">
      <w:pPr>
        <w:pStyle w:val="ListParagraph"/>
        <w:spacing w:before="120" w:after="120"/>
        <w:ind w:left="1800" w:hanging="360"/>
        <w:contextualSpacing w:val="0"/>
        <w:jc w:val="both"/>
      </w:pPr>
      <w:r>
        <w:t>δ</w:t>
      </w:r>
      <w:r w:rsidRPr="00B35F1C">
        <w:t>.</w:t>
      </w:r>
      <w:r w:rsidRPr="00B35F1C">
        <w:tab/>
      </w:r>
      <w:r w:rsidR="000B46CA">
        <w:rPr>
          <w:color w:val="000000"/>
        </w:rPr>
        <w:t xml:space="preserve">Διευκρινίστε ποιο είναι το ενδεδειγμένο </w:t>
      </w:r>
      <w:r w:rsidR="000B46CA">
        <w:rPr>
          <w:color w:val="000000"/>
          <w:shd w:val="clear" w:color="auto" w:fill="FFFFFF"/>
        </w:rPr>
        <w:t>χρονικό διάστημα για την έγκαιρη δημοσίευση των κριτηρίων πριν από την προθεσμία υποβολής των αιτήσεων στο πλαίσιο κάθε ανταγωνιστικής διαδικασίας υποβολής προσφορών</w:t>
      </w:r>
      <w:r w:rsidR="000B46CA">
        <w:rPr>
          <w:shd w:val="clear" w:color="auto" w:fill="FFFFFF"/>
        </w:rPr>
        <w:t xml:space="preserve"> </w:t>
      </w:r>
      <w:r w:rsidR="000B46CA">
        <w:t>[σημείο 49 στοιχείο β) και υποσημείωση 43 των ΚΓΕΚΕΠ]</w:t>
      </w:r>
      <w:r w:rsidR="000B46CA">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D69F94B" w:rsidR="00A77677" w:rsidRPr="00B35F1C" w:rsidRDefault="008C490F" w:rsidP="008C490F">
      <w:pPr>
        <w:pStyle w:val="ListParagraph"/>
        <w:spacing w:before="120" w:after="120"/>
        <w:ind w:left="1080" w:hanging="229"/>
        <w:contextualSpacing w:val="0"/>
        <w:jc w:val="both"/>
      </w:pPr>
      <w:proofErr w:type="spellStart"/>
      <w:r w:rsidRPr="00B35F1C">
        <w:t>iii</w:t>
      </w:r>
      <w:proofErr w:type="spellEnd"/>
      <w:r w:rsidRPr="00B35F1C">
        <w:t>.</w:t>
      </w:r>
      <w:r w:rsidRPr="00B35F1C">
        <w:tab/>
      </w:r>
      <w:r w:rsidR="00945368">
        <w:rPr>
          <w:shd w:val="clear" w:color="auto" w:fill="FFFFFF"/>
        </w:rPr>
        <w:t>Επιβεβαιώστε ότι ο προϋπολογισμός ή ο όγκος που αφορά τη διαδικασία υποβολής προσφορών αποτελεί δεσμευτικό περιορισμό, υπό την έννοια ότι είναι δυνατόν να μη λάβουν ενίσχυση όλοι οι υποψήφιοι</w:t>
      </w:r>
      <w:r w:rsidR="00945368">
        <w:t xml:space="preserve"> [σημείο 49 στοιχείο γ) των ΚΓΕΚΕΠ]</w:t>
      </w:r>
      <w:r w:rsidR="00945368">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21FDB734" w:rsidR="005039EF" w:rsidRPr="00B35F1C" w:rsidRDefault="008C490F" w:rsidP="008C490F">
      <w:pPr>
        <w:pStyle w:val="ListParagraph"/>
        <w:spacing w:before="120" w:after="120"/>
        <w:ind w:left="1080" w:hanging="229"/>
        <w:contextualSpacing w:val="0"/>
        <w:jc w:val="both"/>
      </w:pPr>
      <w:proofErr w:type="spellStart"/>
      <w:r w:rsidRPr="00B35F1C">
        <w:t>iv</w:t>
      </w:r>
      <w:proofErr w:type="spellEnd"/>
      <w:r w:rsidRPr="00B35F1C">
        <w:t>.</w:t>
      </w:r>
      <w:r w:rsidRPr="00B35F1C">
        <w:tab/>
      </w:r>
      <w:r w:rsidR="00A77677">
        <w:rPr>
          <w:shd w:val="clear" w:color="auto" w:fill="FFFFFF"/>
        </w:rPr>
        <w:t>Παραθέστε πληροφορίες σχετικά με τον αριθμό των προβλεπόμενων γύρων υποβολής προσφορών και τον αναμενόμενο αριθμό προσφερόντων στον πρώτο γύρο και σε βάθος χρόνου.</w:t>
      </w:r>
    </w:p>
    <w:p w14:paraId="2F7D1482" w14:textId="77777777" w:rsidR="00074701" w:rsidRPr="00B35F1C" w:rsidRDefault="00074701" w:rsidP="00074701">
      <w:pPr>
        <w:tabs>
          <w:tab w:val="left" w:leader="dot" w:pos="9072"/>
        </w:tabs>
        <w:spacing w:before="120" w:after="120"/>
        <w:ind w:left="567"/>
        <w:jc w:val="both"/>
      </w:pPr>
      <w:r>
        <w:tab/>
      </w:r>
    </w:p>
    <w:p w14:paraId="5AC7C92A" w14:textId="4B29E9DE" w:rsidR="00866C66" w:rsidRPr="00B35F1C" w:rsidRDefault="008C490F" w:rsidP="008C490F">
      <w:pPr>
        <w:pStyle w:val="ListParagraph"/>
        <w:spacing w:before="120" w:after="120"/>
        <w:ind w:left="1080" w:hanging="229"/>
        <w:contextualSpacing w:val="0"/>
        <w:jc w:val="both"/>
      </w:pPr>
      <w:r w:rsidRPr="00B35F1C">
        <w:t>v.</w:t>
      </w:r>
      <w:r w:rsidRPr="00B35F1C">
        <w:tab/>
      </w:r>
      <w:r w:rsidR="00ED3116">
        <w:rPr>
          <w:shd w:val="clear" w:color="auto" w:fill="FFFFFF"/>
        </w:rPr>
        <w:t xml:space="preserve">Σε περίπτωση μίας ή περισσότερων διαδικασιών υποβολής προσφορών με χαμηλό αριθμό συμμετοχών, εξηγήστε τον τρόπο με τον οποίο θα διορθωθεί ο σχεδιασμός των διαδικασιών υποβολής προσφορών κατά τη διάρκεια της εφαρμογής του καθεστώτος για την αποκατάσταση του αποτελεσματικού ανταγωνισμού στις εν λόγω διαδικασίες υποβολής προσφορών, καθώς και πότε θα συμβεί αυτό </w:t>
      </w:r>
      <w:r w:rsidR="00ED3116">
        <w:t>[σημείο 49 στοιχείο γ) των ΚΓΕΚΕΠ]</w:t>
      </w:r>
      <w:r w:rsidR="00ED3116">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6FCA9E5B" w:rsidR="009A606D" w:rsidRPr="009D65D3" w:rsidRDefault="008C490F" w:rsidP="008C490F">
      <w:pPr>
        <w:pStyle w:val="ListParagraph"/>
        <w:spacing w:before="120" w:after="120"/>
        <w:ind w:left="1080" w:hanging="229"/>
        <w:contextualSpacing w:val="0"/>
        <w:jc w:val="both"/>
      </w:pPr>
      <w:proofErr w:type="spellStart"/>
      <w:r w:rsidRPr="009D65D3">
        <w:t>vi</w:t>
      </w:r>
      <w:proofErr w:type="spellEnd"/>
      <w:r w:rsidRPr="009D65D3">
        <w:t>.</w:t>
      </w:r>
      <w:r w:rsidRPr="009D65D3">
        <w:tab/>
      </w:r>
      <w:r w:rsidR="009D22F2">
        <w:rPr>
          <w:rStyle w:val="oj-italic"/>
          <w:color w:val="000000"/>
          <w:shd w:val="clear" w:color="auto" w:fill="FFFFFF"/>
        </w:rPr>
        <w:t>Επιβεβαιώστε ότι αποφεύγονται οι εκ των υστέρων</w:t>
      </w:r>
      <w:r w:rsidR="009D22F2">
        <w:rPr>
          <w:color w:val="000000"/>
          <w:shd w:val="clear" w:color="auto" w:fill="FFFFFF"/>
        </w:rPr>
        <w:t xml:space="preserve"> προσαρμογές στο αποτέλεσμα της διαδικασίας υποβολής προσφορών (όπως οι μεταγενέστερες </w:t>
      </w:r>
      <w:r w:rsidR="009D22F2">
        <w:rPr>
          <w:shd w:val="clear" w:color="auto" w:fill="FFFFFF"/>
        </w:rPr>
        <w:t xml:space="preserve">διαπραγματεύσεις για τα αποτελέσματα των προσφορών ή τον καθορισμό των ποσών) </w:t>
      </w:r>
      <w:r w:rsidR="009D22F2">
        <w:t>[σημείο 49 στοιχείο δ) των ΚΓΕΚΕΠ]</w:t>
      </w:r>
      <w:r w:rsidR="009D22F2">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2F5F22E6" w:rsidR="00AA6F85" w:rsidRPr="009D65D3" w:rsidRDefault="008C490F" w:rsidP="008C490F">
      <w:pPr>
        <w:pStyle w:val="ListParagraph"/>
        <w:spacing w:before="120" w:after="120"/>
        <w:ind w:left="1080" w:hanging="229"/>
        <w:contextualSpacing w:val="0"/>
        <w:jc w:val="both"/>
      </w:pPr>
      <w:proofErr w:type="spellStart"/>
      <w:r w:rsidRPr="009D65D3">
        <w:t>vii</w:t>
      </w:r>
      <w:proofErr w:type="spellEnd"/>
      <w:r w:rsidRPr="009D65D3">
        <w:t>.</w:t>
      </w:r>
      <w:r w:rsidRPr="009D65D3">
        <w:tab/>
      </w:r>
      <w:r w:rsidR="00AA6F85">
        <w:t>Σε περίπτωση που υπάρχει δυνατότητα «</w:t>
      </w:r>
      <w:r w:rsidR="00AA6F85">
        <w:rPr>
          <w:i/>
        </w:rPr>
        <w:t>υποβολής προσφορών μηδενικής επιδότησης</w:t>
      </w:r>
      <w:r w:rsidR="00AA6F85">
        <w:t xml:space="preserve">», εξηγήστε τον τρόπο με τον οποίο θα διασφαλιστεί η αναλογικότητα.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E30C0BE" w:rsidR="00CC373C" w:rsidRPr="009D65D3" w:rsidRDefault="008C490F" w:rsidP="008C490F">
      <w:pPr>
        <w:pStyle w:val="ListParagraph"/>
        <w:spacing w:before="120" w:after="120"/>
        <w:ind w:left="1080" w:hanging="229"/>
        <w:contextualSpacing w:val="0"/>
        <w:jc w:val="both"/>
      </w:pPr>
      <w:proofErr w:type="spellStart"/>
      <w:r w:rsidRPr="009D65D3">
        <w:t>viii</w:t>
      </w:r>
      <w:proofErr w:type="spellEnd"/>
      <w:r w:rsidRPr="009D65D3">
        <w:t>.</w:t>
      </w:r>
      <w:r w:rsidRPr="009D65D3">
        <w:tab/>
      </w:r>
      <w:r w:rsidR="000D7371">
        <w:t>Διευκρινίστε αν οι αρχές προβλέπουν τη χρήση ελάχιστων ή ανώτατων ορίων τιμών στο πλαίσιο της ανταγωνιστικής διαδικασίας υποβολής προσφορών. Σε περίπτωση καταφατικής απάντησης, αιτιολογήστε τη χρήση τους και εξηγήστε τον τρόπο με τον οποίο δεν περιορίζουν την ανταγωνιστική διαδικασία υποβολής προσφορών</w:t>
      </w:r>
      <w:r w:rsidR="00295065" w:rsidRPr="009D65D3">
        <w:rPr>
          <w:rStyle w:val="FootnoteReference"/>
          <w:lang w:eastAsia="en-GB"/>
        </w:rPr>
        <w:footnoteReference w:id="6"/>
      </w:r>
      <w:r w:rsidR="000D7371">
        <w:t xml:space="preserve"> (σημείο 49 και υποσημείωση 42 των ΚΓΕΚΕΠ).</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13A3639A" w:rsidR="001620DB" w:rsidRPr="00FC6878" w:rsidRDefault="008C490F" w:rsidP="008C490F">
            <w:pPr>
              <w:pStyle w:val="Heading1"/>
              <w:keepNext/>
              <w:keepLines/>
              <w:ind w:left="1723" w:right="-28" w:hanging="646"/>
              <w:rPr>
                <w:sz w:val="24"/>
                <w:szCs w:val="24"/>
              </w:rPr>
            </w:pPr>
            <w:r w:rsidRPr="00FC6878">
              <w:rPr>
                <w:sz w:val="24"/>
                <w:szCs w:val="24"/>
              </w:rPr>
              <w:lastRenderedPageBreak/>
              <w:t>2.1.5.2.</w:t>
            </w:r>
            <w:r w:rsidRPr="00FC6878">
              <w:rPr>
                <w:sz w:val="24"/>
                <w:szCs w:val="24"/>
              </w:rPr>
              <w:tab/>
            </w:r>
            <w:r w:rsidR="007A4CB6">
              <w:rPr>
                <w:sz w:val="24"/>
              </w:rPr>
              <w:t xml:space="preserve">Αναλογικότητα των ενισχύσεων που </w:t>
            </w:r>
            <w:r w:rsidR="007A4CB6">
              <w:rPr>
                <w:sz w:val="24"/>
                <w:u w:val="single"/>
              </w:rPr>
              <w:t>δεν</w:t>
            </w:r>
            <w:r w:rsidR="007A4CB6">
              <w:rPr>
                <w:sz w:val="24"/>
              </w:rPr>
              <w:t xml:space="preserve"> χορηγούνται μέσω ανταγωνιστικής διαδικασίας υποβολής προσφορών </w:t>
            </w:r>
          </w:p>
        </w:tc>
      </w:tr>
    </w:tbl>
    <w:p w14:paraId="0190ED95" w14:textId="4268A147" w:rsidR="001620DB" w:rsidRDefault="001620DB" w:rsidP="00DB2066">
      <w:pPr>
        <w:pStyle w:val="ListParagraph"/>
        <w:spacing w:before="120" w:after="120"/>
        <w:ind w:left="0"/>
        <w:contextualSpacing w:val="0"/>
        <w:jc w:val="both"/>
      </w:pPr>
      <w:r>
        <w:rPr>
          <w:i/>
        </w:rPr>
        <w:t>Για να συμπληρώσετε τις πληροφορίες στο παρόν τμήμα, συμβουλευτείτε τα σημεία 51-55 και 353 έως 357 των ΚΓΕΚΕΠ.</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Το παρόν τμήμα </w:t>
      </w:r>
      <w:r>
        <w:rPr>
          <w:i/>
          <w:u w:val="single"/>
        </w:rPr>
        <w:t>δεν εφαρμόζεται</w:t>
      </w:r>
      <w:r>
        <w:rPr>
          <w:i/>
        </w:rPr>
        <w:t xml:space="preserve"> σε μέτρα στα οποία χορηγείται ενίσχυση μέσω </w:t>
      </w:r>
      <w:r>
        <w:rPr>
          <w:i/>
          <w:u w:val="single"/>
        </w:rPr>
        <w:t>ανταγωνιστικής διαδικασίας υποβολής προσφορών</w:t>
      </w:r>
      <w:r>
        <w:rPr>
          <w:i/>
        </w:rPr>
        <w:t>. Για τα μέτρα αυτά, απαντήστε αντίθετα στο τμήμα 2.5.1.1 ανωτέρω.</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1170135C" w:rsidR="00D45D04" w:rsidRDefault="008C490F" w:rsidP="008C490F">
      <w:pPr>
        <w:pStyle w:val="ListParagraph"/>
        <w:spacing w:before="120" w:after="120"/>
        <w:ind w:left="567" w:hanging="567"/>
        <w:contextualSpacing w:val="0"/>
        <w:jc w:val="both"/>
      </w:pPr>
      <w:r>
        <w:rPr>
          <w:b/>
        </w:rPr>
        <w:t>36.</w:t>
      </w:r>
      <w:r>
        <w:rPr>
          <w:b/>
        </w:rPr>
        <w:tab/>
      </w:r>
      <w:r w:rsidR="00D45D04">
        <w:t xml:space="preserve">Για την αξιολόγηση της συμμόρφωσης με το σημείο 353 των ΚΓΕΚΕΠ, και σε περίπτωση που δεν έχει ήδη παρασχεθεί ως απάντηση στην ερώτηση </w:t>
      </w:r>
      <w:r w:rsidR="00F65779">
        <w:fldChar w:fldCharType="begin"/>
      </w:r>
      <w:r w:rsidR="00F65779">
        <w:instrText xml:space="preserve"> REF _Ref167812746 \r \h </w:instrText>
      </w:r>
      <w:r w:rsidR="00F65779">
        <w:fldChar w:fldCharType="separate"/>
      </w:r>
      <w:r w:rsidR="00F65779">
        <w:t>16</w:t>
      </w:r>
      <w:r w:rsidR="00F65779">
        <w:fldChar w:fldCharType="end"/>
      </w:r>
      <w:r w:rsidR="00D45D04">
        <w:t xml:space="preserve"> ανωτέρω, παραθέστε ανάλυση που χρησιμοποιείται για τον καθορισμό του επιπέδου της ζήτησης στο </w:t>
      </w:r>
      <w:proofErr w:type="spellStart"/>
      <w:r w:rsidR="00D45D04">
        <w:t>κοινοποιηθέν</w:t>
      </w:r>
      <w:proofErr w:type="spellEnd"/>
      <w:r w:rsidR="00D45D04">
        <w:t xml:space="preserve"> μέτρο για την ασφάλεια του εφοδιασμού με βάση το πρότυπο αξιοπιστίας ή την ανάλυση κόστους-οφέλους. Επιβεβαιώστε ότι η ανάλυση που χρησιμοποιείται για τον καθορισμό του επιπέδου ζήτησης δεν υπερβαίνει τους 12 μήνες κατά τη χρονική στιγμή του καθορισμού του επιπέδου ζήτησης.</w:t>
      </w:r>
    </w:p>
    <w:p w14:paraId="3F80A4CE" w14:textId="77777777" w:rsidR="00D45D04" w:rsidRDefault="00D45D04" w:rsidP="00D45D04">
      <w:pPr>
        <w:pStyle w:val="ListParagraph"/>
        <w:spacing w:before="120" w:after="120"/>
        <w:ind w:left="567"/>
        <w:contextualSpacing w:val="0"/>
        <w:jc w:val="both"/>
      </w:pPr>
      <w:r>
        <w:t>…………………………………………………………………………………………….</w:t>
      </w:r>
    </w:p>
    <w:p w14:paraId="453F4508" w14:textId="3AD4D159" w:rsidR="00D45D04" w:rsidRDefault="008C490F" w:rsidP="008C490F">
      <w:pPr>
        <w:ind w:left="567" w:hanging="567"/>
        <w:jc w:val="both"/>
      </w:pPr>
      <w:r>
        <w:rPr>
          <w:b/>
        </w:rPr>
        <w:t>37.</w:t>
      </w:r>
      <w:r>
        <w:rPr>
          <w:b/>
        </w:rPr>
        <w:tab/>
      </w:r>
      <w:r w:rsidR="00D45D04">
        <w:t xml:space="preserve">Σύμφωνα με το σημείο 354 των ΚΓΕΚΕΠ, καταδείξτε ότι ο χρόνος που μεσολαβεί μεταξύ της χορήγησης της ενίσχυσης και της προθεσμίας έως την οποία πρέπει να παραδοθούν τα έργα θα διευκολύνει τον αποτελεσματικό ανταγωνισμό μεταξύ των διαφόρων επιλέξιμων έργων.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46475D58" w:rsidR="00D45D04" w:rsidRDefault="008C490F" w:rsidP="008C490F">
      <w:pPr>
        <w:ind w:left="567" w:hanging="567"/>
        <w:jc w:val="both"/>
      </w:pPr>
      <w:r>
        <w:rPr>
          <w:b/>
        </w:rPr>
        <w:t>38.</w:t>
      </w:r>
      <w:r>
        <w:rPr>
          <w:b/>
        </w:rPr>
        <w:tab/>
      </w:r>
      <w:r w:rsidR="00D45D04">
        <w:t>Σύμφωνα με το σημείο 356 των ΚΓΕΚΕΠ, καταδείξτε ότι οι δικαιούχοι των μέτρων ασφάλειας του εφοδιασμού θα έχουν αποτελεσματικά κίνητρα για να συμβάλουν στην ασφάλεια του εφοδιασμού κατά τη διάρκεια της περιόδου παράδοσης. Τα κίνητρα αυτά θα πρέπει γενικά να συνδέονται με την αξία απώλειας φορτίου (</w:t>
      </w:r>
      <w:proofErr w:type="spellStart"/>
      <w:r w:rsidR="00D45D04">
        <w:t>VoLL</w:t>
      </w:r>
      <w:proofErr w:type="spellEnd"/>
      <w:r w:rsidR="00D45D04">
        <w:t xml:space="preserve">), όπως καθορίζεται σύμφωνα με το άρθρο 11 του κανονισμού (ΕΕ) 2019/943. </w:t>
      </w:r>
    </w:p>
    <w:p w14:paraId="2B0809CF" w14:textId="77777777" w:rsidR="00D45D04" w:rsidRDefault="00D45D04" w:rsidP="00D45D04">
      <w:pPr>
        <w:ind w:left="567"/>
        <w:jc w:val="both"/>
      </w:pPr>
      <w:r>
        <w:t>…………………………………………………………………………………………….</w:t>
      </w:r>
    </w:p>
    <w:p w14:paraId="49FC4837" w14:textId="1510F302" w:rsidR="005F14EB" w:rsidRDefault="008C490F" w:rsidP="008C490F">
      <w:pPr>
        <w:pStyle w:val="ListParagraph"/>
        <w:spacing w:before="120" w:after="120"/>
        <w:ind w:left="567" w:hanging="567"/>
        <w:contextualSpacing w:val="0"/>
        <w:jc w:val="both"/>
      </w:pPr>
      <w:r>
        <w:rPr>
          <w:b/>
        </w:rPr>
        <w:t>39.</w:t>
      </w:r>
      <w:r>
        <w:rPr>
          <w:b/>
        </w:rPr>
        <w:tab/>
      </w:r>
      <w:r w:rsidR="005F14EB">
        <w:t xml:space="preserve">Εξηγήστε τον λόγο για τον οποίο δεν χρησιμοποιείται ανταγωνιστική διαδικασία υποβολής προσφορών (σύμφωνα με το σημείο 355 των ΚΓΕΚΕΠ). </w:t>
      </w:r>
    </w:p>
    <w:p w14:paraId="5A7A4907" w14:textId="099BEAED" w:rsidR="005F14EB" w:rsidRDefault="005F14EB" w:rsidP="00DB2066">
      <w:pPr>
        <w:pStyle w:val="ListParagraph"/>
        <w:spacing w:before="120" w:after="120"/>
        <w:ind w:left="567"/>
        <w:contextualSpacing w:val="0"/>
        <w:jc w:val="both"/>
      </w:pPr>
      <w:r>
        <w:t>…………………………………………………………………………………………….</w:t>
      </w:r>
    </w:p>
    <w:p w14:paraId="54A1C8FD" w14:textId="1B5488CD" w:rsidR="00DB2066" w:rsidRPr="00303CDD" w:rsidRDefault="008C490F" w:rsidP="008C490F">
      <w:pPr>
        <w:ind w:left="567" w:hanging="567"/>
        <w:jc w:val="both"/>
      </w:pPr>
      <w:r w:rsidRPr="00303CDD">
        <w:rPr>
          <w:b/>
        </w:rPr>
        <w:t>40.</w:t>
      </w:r>
      <w:r w:rsidRPr="00303CDD">
        <w:rPr>
          <w:b/>
        </w:rPr>
        <w:tab/>
      </w:r>
      <w:r w:rsidR="00C122DD">
        <w:t xml:space="preserve">Στην περίπτωση των καθεστώτων ενισχύσεων, παραθέστε κατάλογο των έργων αναφοράς και επεξήγηση των λόγων για τους οποίους αυτά καθορίστηκαν (για παράδειγμα, εξηγήστε ότι σε κάθε έργο αναφοράς οι δαπάνες και τα έσοδα μπορεί να αναμένεται ότι θα είναι σε γενικές γραμμές παρόμοια). Προς αποφυγή αμφιβολιών, ένα έργο αναφοράς είναι παράδειγμα έργου το οποίο είναι αντιπροσωπευτικό του μέσου έργου σε μια κατηγορία επιλέξιμων δικαιούχων για καθεστώς ενισχύσεων (σημείο 19 στοιχείο 63 των ΚΓΕΚΕΠ). </w:t>
      </w:r>
    </w:p>
    <w:p w14:paraId="5C69FCBF" w14:textId="4A976914" w:rsidR="007F119D" w:rsidRPr="00303CDD" w:rsidRDefault="007F119D" w:rsidP="007F119D">
      <w:pPr>
        <w:ind w:left="567"/>
      </w:pPr>
      <w:r>
        <w:t>……………………………………………………………………………………………</w:t>
      </w:r>
    </w:p>
    <w:p w14:paraId="4D68EF6E" w14:textId="2D972ADF" w:rsidR="007F119D" w:rsidRPr="007F119D" w:rsidRDefault="008C490F" w:rsidP="008C490F">
      <w:pPr>
        <w:pStyle w:val="ListParagraph"/>
        <w:spacing w:before="120" w:after="120"/>
        <w:ind w:left="567" w:hanging="567"/>
        <w:contextualSpacing w:val="0"/>
        <w:jc w:val="both"/>
      </w:pPr>
      <w:r w:rsidRPr="007F119D">
        <w:rPr>
          <w:b/>
        </w:rPr>
        <w:t>41.</w:t>
      </w:r>
      <w:r w:rsidRPr="007F119D">
        <w:rPr>
          <w:b/>
        </w:rPr>
        <w:tab/>
      </w:r>
      <w:r w:rsidR="0003031C">
        <w:t xml:space="preserve">Σύμφωνα με το σημείο 51 των ΚΓΕΚΕΠ, για κάθε έργο αναφοράς (στην περίπτωση καθεστώτων ενισχύσεων) ή για κάθε δικαιούχο (στην περίπτωση μεμονωμένης ενίσχυσης), καταδείξτε ότι η ενίσχυση δεν υπερβαίνει το ελάχιστο αναγκαίο, δηλαδή τη διαφορά μεταξύ της καθαρής παρούσας αξίας για το πραγματικό σενάριο και της καθαρής παρούσας αξίας για το σενάριο αντιπαραδείγματος καθ’ όλη τη διάρκεια ζωής </w:t>
      </w:r>
      <w:r w:rsidR="0003031C">
        <w:lastRenderedPageBreak/>
        <w:t>του έργου αναφοράς ή του έργου. Για την εν λόγω εκτίμηση, υποβάλετε ποσοτικό προσδιορισμό, για το πραγματικό σενάριο και για ένα ρεαλιστικό σενάριο αντιπαραδείγματος,</w:t>
      </w:r>
      <w:r w:rsidR="0003031C" w:rsidRPr="00FF6161">
        <w:rPr>
          <w:rStyle w:val="FootnoteReference"/>
        </w:rPr>
        <w:footnoteReference w:id="7"/>
      </w:r>
      <w:r w:rsidR="0003031C">
        <w:t xml:space="preserve"> όλων των κύριων δαπανών και εσόδων, του εκτιμώμενου μέσου σταθμισμένου κόστους κεφαλαίου (ΜΣΚΚ) των δικαιούχων (ή των έργων αναφοράς στην περίπτωση καθεστώτων ενισχύσεων) για την προεξόφληση μελλοντικών ταμειακών ροών, καθώς και της καθαρής παρούσας αξίας για το πραγματικό σενάριο και για το σενάριο αντιπαραδείγματος, κατά τη διάρκεια ζωής του έργου / του έργου αναφοράς.  </w:t>
      </w:r>
    </w:p>
    <w:p w14:paraId="4DB6378F" w14:textId="017982AF" w:rsidR="007F119D" w:rsidRDefault="008C490F" w:rsidP="008C490F">
      <w:pPr>
        <w:ind w:left="1134" w:hanging="283"/>
      </w:pPr>
      <w:r>
        <w:t>i.</w:t>
      </w:r>
      <w:r>
        <w:tab/>
      </w:r>
      <w:r w:rsidR="007F119D">
        <w:t xml:space="preserve">Παραθέστε τα στοιχεία αυτά με τη μορφή παραρτήματος του παρόντος εντύπου κοινοποίησης (χρησιμοποιώντας αρχείο Excel, στο οποίο θα είναι ορατοί όλοι οι τύποι). </w:t>
      </w:r>
    </w:p>
    <w:p w14:paraId="791F4E37" w14:textId="77777777" w:rsidR="00217A1A" w:rsidRPr="008C490F"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8C490F" w:rsidRDefault="00CA6577" w:rsidP="00CA6577">
      <w:pPr>
        <w:ind w:left="1287"/>
        <w:rPr>
          <w:lang w:eastAsia="en-GB"/>
        </w:rPr>
      </w:pPr>
    </w:p>
    <w:p w14:paraId="627E58AA" w14:textId="5657CDA8" w:rsidR="007F119D" w:rsidRDefault="008C490F" w:rsidP="008C490F">
      <w:pPr>
        <w:ind w:left="1134" w:hanging="283"/>
      </w:pPr>
      <w:proofErr w:type="spellStart"/>
      <w:r>
        <w:t>ii</w:t>
      </w:r>
      <w:proofErr w:type="spellEnd"/>
      <w:r>
        <w:t>.</w:t>
      </w:r>
      <w:r>
        <w:tab/>
      </w:r>
      <w:r w:rsidR="007F119D">
        <w:t>Συμπεριλάβετε λεπτομερείς πληροφορίες σχετικά με τις παραδοχές, τις μεθοδολογίες, το σκεπτικό και τις υποκείμενες πηγές τους, που χρησιμοποιήθηκαν για κάθε πτυχή του ποσοτικού προσδιορισμού των δαπανών και των εσόδων στο πραγματικό σενάριο και στο πιθανό σενάριο αντιπαραδείγματος (π.χ. συμπεριλάβετε τις παραδοχές που χρησιμοποιήθηκαν για την ανάπτυξη των εν λόγω σεναρίων, καθώς και την πηγή / το σκεπτικό των εν λόγω παραδοχών).</w:t>
      </w:r>
    </w:p>
    <w:p w14:paraId="7C74300E" w14:textId="77777777" w:rsidR="00217A1A" w:rsidRPr="008C490F" w:rsidRDefault="00217A1A" w:rsidP="00217A1A">
      <w:pPr>
        <w:ind w:left="1134"/>
        <w:rPr>
          <w:lang w:eastAsia="en-GB"/>
        </w:rPr>
      </w:pPr>
    </w:p>
    <w:p w14:paraId="79918851" w14:textId="58CA1017" w:rsidR="00CA6577" w:rsidRDefault="006F39D2" w:rsidP="006F39D2">
      <w:pPr>
        <w:ind w:left="1134"/>
      </w:pPr>
      <w:r>
        <w:t>………………………………………………………………………………………</w:t>
      </w:r>
    </w:p>
    <w:p w14:paraId="16028413" w14:textId="77777777" w:rsidR="00CA6577" w:rsidRPr="008C490F" w:rsidRDefault="00CA6577" w:rsidP="00CA6577">
      <w:pPr>
        <w:rPr>
          <w:lang w:eastAsia="en-GB"/>
        </w:rPr>
      </w:pPr>
    </w:p>
    <w:p w14:paraId="4A30E10A" w14:textId="0AC22D7D" w:rsidR="005F14EB" w:rsidRPr="006F39D2" w:rsidRDefault="008C490F" w:rsidP="008C490F">
      <w:pPr>
        <w:ind w:left="1134" w:hanging="283"/>
      </w:pPr>
      <w:proofErr w:type="spellStart"/>
      <w:r w:rsidRPr="006F39D2">
        <w:t>iii</w:t>
      </w:r>
      <w:proofErr w:type="spellEnd"/>
      <w:r w:rsidRPr="006F39D2">
        <w:t>.</w:t>
      </w:r>
      <w:r w:rsidRPr="006F39D2">
        <w:tab/>
      </w:r>
      <w:r w:rsidR="007F119D">
        <w:t>Μπορείτε επίσης να επισυνάψετε στο παρόν έντυπο κοινοποίησης τα έγγραφα που αναφέρονται στην υποσημείωση 39 των ΚΓΕΚΕΠ. Τα έγγραφα διοικητικών συμβουλίων ενδέχεται να είναι ιδιαίτερα χρήσιμα για μέτρα ή καθεστώτα μεμονωμένων ενισχύσεων που ωφελούν ιδιαίτερα περιορισμένο αριθμό δικαιούχων. Εάν τα εν λόγω έγγραφα επισυνάπτονται στο έντυπο κοινοποίησης, παραθέστε κατωτέρω κατάλογο των εγγράφων αυτών, αναφέροντας τον συντάκτη τους, την ημερομηνία σύνταξής τους και το σχετικό πλαίσιο κατά τον χρόνο χρήσης τους.</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013C8B8C" w:rsidR="000575C3" w:rsidRPr="00142B91" w:rsidRDefault="008C490F" w:rsidP="008C490F">
      <w:pPr>
        <w:pStyle w:val="ListParagraph"/>
        <w:spacing w:before="120" w:after="120"/>
        <w:ind w:left="567" w:hanging="567"/>
        <w:contextualSpacing w:val="0"/>
        <w:jc w:val="both"/>
      </w:pPr>
      <w:r w:rsidRPr="00142B91">
        <w:rPr>
          <w:b/>
        </w:rPr>
        <w:t>42.</w:t>
      </w:r>
      <w:r w:rsidRPr="00142B91">
        <w:rPr>
          <w:b/>
        </w:rPr>
        <w:tab/>
      </w:r>
      <w:r w:rsidR="006630EE">
        <w:t xml:space="preserve">Εάν εφαρμόζεται το σημείο 55 των ΚΓΕΚΕΠ, παραθέστε πληροφορίες σχετικά με τα μοντέλα αντιστάθμισης που ενδέχεται να προτίθεται να εισαγάγει το κράτος μέλος (συνδυασμό εκ των προτέρων και εκ των υστέρων αντιστάθμισης ή μηχανισμούς εκ των υστέρων ανάκτησης ή παρακολούθησης του κόστους). </w:t>
      </w:r>
    </w:p>
    <w:p w14:paraId="1469FE3D" w14:textId="3662127B" w:rsidR="000575C3" w:rsidRPr="008515FB" w:rsidRDefault="009329F1" w:rsidP="000575C3">
      <w:pPr>
        <w:tabs>
          <w:tab w:val="left" w:leader="dot" w:pos="9072"/>
        </w:tabs>
        <w:spacing w:before="120" w:after="120"/>
        <w:ind w:left="567"/>
        <w:jc w:val="both"/>
      </w:pPr>
      <w:r>
        <w:t xml:space="preserve">Εάν το σημείο 55 των ΚΓΕΚΕΠ δεν ισχύει για το μέτρο ή τα μέτρα, παραθέστε αιτιολόγηση.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270ECE3" w:rsidR="00EF6485" w:rsidRDefault="008C490F" w:rsidP="008C490F">
      <w:pPr>
        <w:ind w:left="567" w:hanging="567"/>
        <w:jc w:val="both"/>
      </w:pPr>
      <w:r>
        <w:rPr>
          <w:b/>
        </w:rPr>
        <w:t>43.</w:t>
      </w:r>
      <w:r>
        <w:rPr>
          <w:b/>
        </w:rPr>
        <w:tab/>
      </w:r>
      <w:r w:rsidR="00EF6485">
        <w:t xml:space="preserve">Εάν το </w:t>
      </w:r>
      <w:proofErr w:type="spellStart"/>
      <w:r w:rsidR="00EF6485">
        <w:t>κοινοποιηθέν</w:t>
      </w:r>
      <w:proofErr w:type="spellEnd"/>
      <w:r w:rsidR="00EF6485">
        <w:t xml:space="preserve"> μέτρο ή τα </w:t>
      </w:r>
      <w:proofErr w:type="spellStart"/>
      <w:r w:rsidR="00EF6485">
        <w:t>κοινοποιηθέντα</w:t>
      </w:r>
      <w:proofErr w:type="spellEnd"/>
      <w:r w:rsidR="00EF6485">
        <w:t xml:space="preserve"> μέτρα έχουν τη μορφή ανταγωνιστικών συστημάτων πιστοποίησης / υποχρέωσης προμηθευτή (σημείο 357 των ΚΓΕΚΕΠ):</w:t>
      </w:r>
    </w:p>
    <w:p w14:paraId="504AC813" w14:textId="77777777" w:rsidR="00EF6485" w:rsidRDefault="00EF6485" w:rsidP="00EF6485">
      <w:pPr>
        <w:pStyle w:val="ListParagraph"/>
        <w:ind w:hanging="436"/>
        <w:rPr>
          <w:lang w:eastAsia="en-GB"/>
        </w:rPr>
      </w:pPr>
    </w:p>
    <w:p w14:paraId="5FEA5C3D" w14:textId="2258C456" w:rsidR="00EF6485" w:rsidRDefault="008C490F" w:rsidP="008C490F">
      <w:pPr>
        <w:spacing w:after="240"/>
        <w:ind w:left="1134" w:hanging="283"/>
        <w:jc w:val="both"/>
      </w:pPr>
      <w:r>
        <w:t>i.</w:t>
      </w:r>
      <w:r>
        <w:tab/>
      </w:r>
      <w:r w:rsidR="0088099D">
        <w:t>επιβεβαιώστε ότι η ζήτηση στο πλαίσιο του καθεστώτος θα καθοριστεί σε επίπεδο κάτω από τη δυνητική προσφορά· και</w:t>
      </w:r>
    </w:p>
    <w:p w14:paraId="3714D680" w14:textId="6175BEB4" w:rsidR="006F39D2" w:rsidRDefault="006F39D2" w:rsidP="00217A1A">
      <w:pPr>
        <w:spacing w:after="240"/>
        <w:ind w:left="720" w:firstLine="414"/>
        <w:jc w:val="both"/>
      </w:pPr>
      <w:r>
        <w:t>………………………………………………………………………………………</w:t>
      </w:r>
    </w:p>
    <w:p w14:paraId="3CE17A1C" w14:textId="703AFF15" w:rsidR="00EF6485" w:rsidRDefault="008C490F" w:rsidP="008C490F">
      <w:pPr>
        <w:spacing w:after="240"/>
        <w:ind w:left="1134" w:hanging="283"/>
        <w:jc w:val="both"/>
      </w:pPr>
      <w:proofErr w:type="spellStart"/>
      <w:r>
        <w:t>ii</w:t>
      </w:r>
      <w:proofErr w:type="spellEnd"/>
      <w:r>
        <w:t>.</w:t>
      </w:r>
      <w:r>
        <w:tab/>
      </w:r>
      <w:r w:rsidR="0088099D">
        <w:t xml:space="preserve">εξηγήστε τον τρόπο με τον οποίο θα καθοριστεί η τιμή εξαγοράς/κύρωσης και πώς εξασφαλίζεται ότι δεν θα υπάρξει </w:t>
      </w:r>
      <w:proofErr w:type="spellStart"/>
      <w:r w:rsidR="0088099D">
        <w:t>υπεραντιστάθμιση</w:t>
      </w:r>
      <w:proofErr w:type="spellEnd"/>
      <w:r w:rsidR="0088099D">
        <w:t>.</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3FB72609" w:rsidR="00B21377" w:rsidRPr="00FC6878" w:rsidRDefault="008C490F" w:rsidP="008C490F">
            <w:pPr>
              <w:pStyle w:val="Heading1"/>
              <w:ind w:left="1224" w:hanging="504"/>
              <w:rPr>
                <w:sz w:val="24"/>
                <w:szCs w:val="24"/>
              </w:rPr>
            </w:pPr>
            <w:r w:rsidRPr="00FC6878">
              <w:rPr>
                <w:sz w:val="24"/>
                <w:szCs w:val="24"/>
              </w:rPr>
              <w:t>2.1.6.</w:t>
            </w:r>
            <w:r w:rsidRPr="00FC6878">
              <w:rPr>
                <w:sz w:val="24"/>
                <w:szCs w:val="24"/>
              </w:rPr>
              <w:tab/>
            </w:r>
            <w:r w:rsidR="00B21377">
              <w:rPr>
                <w:sz w:val="24"/>
              </w:rPr>
              <w:t>Σώρευση</w:t>
            </w:r>
          </w:p>
        </w:tc>
      </w:tr>
    </w:tbl>
    <w:p w14:paraId="2346A85D" w14:textId="6CB77F89" w:rsidR="00B21377" w:rsidRPr="002A3B51" w:rsidRDefault="00B21377" w:rsidP="00B21377">
      <w:pPr>
        <w:pStyle w:val="ListParagraph"/>
        <w:spacing w:before="120" w:after="120"/>
        <w:ind w:left="567"/>
        <w:contextualSpacing w:val="0"/>
        <w:jc w:val="both"/>
      </w:pPr>
      <w:r>
        <w:rPr>
          <w:i/>
        </w:rPr>
        <w:t>Για να συμπληρώσετε τις πληροφορίες στο παρόν τμήμα, συμβουλευτείτε τα σημεία 56 και 57 των ΚΓΕΚΕΠ.</w:t>
      </w:r>
    </w:p>
    <w:p w14:paraId="7159B0AA" w14:textId="0C234267" w:rsidR="00E5484B" w:rsidRPr="002A3B51" w:rsidRDefault="008C490F" w:rsidP="008C490F">
      <w:pPr>
        <w:pStyle w:val="ListParagraph"/>
        <w:spacing w:before="120" w:after="120"/>
        <w:ind w:left="567" w:hanging="567"/>
        <w:contextualSpacing w:val="0"/>
        <w:jc w:val="both"/>
      </w:pPr>
      <w:r w:rsidRPr="002A3B51">
        <w:rPr>
          <w:b/>
        </w:rPr>
        <w:t>44.</w:t>
      </w:r>
      <w:r w:rsidRPr="002A3B51">
        <w:rPr>
          <w:b/>
        </w:rPr>
        <w:tab/>
      </w:r>
      <w:r w:rsidR="0004717F">
        <w:t xml:space="preserve">Εφόσον δεν γίνεται ήδη σχετική αναφορά στο μέρος I του γενικού εντύπου κοινοποίησης, και προκειμένου να επαληθευτεί η συμμόρφωση με το σημείο 56 των ΚΓΕΚΕΠ, διευκρινίστε αν η ενίσχυση στο πλαίσιο του </w:t>
      </w:r>
      <w:proofErr w:type="spellStart"/>
      <w:r w:rsidR="0004717F">
        <w:t>κοινοποιηθέντος</w:t>
      </w:r>
      <w:proofErr w:type="spellEnd"/>
      <w:r w:rsidR="0004717F">
        <w:t xml:space="preserve"> ή των </w:t>
      </w:r>
      <w:proofErr w:type="spellStart"/>
      <w:r w:rsidR="0004717F">
        <w:t>κοινοποιηθέντων</w:t>
      </w:r>
      <w:proofErr w:type="spellEnd"/>
      <w:r w:rsidR="0004717F">
        <w:t xml:space="preserve"> μέτρων μπορεί να χορηγηθεί ταυτόχρονα στο πλαίσιο διαφόρων καθεστώτων ενισχύσεων ή να σωρευθεί με ad hoc ή </w:t>
      </w:r>
      <w:r w:rsidR="0004717F">
        <w:rPr>
          <w:i/>
        </w:rPr>
        <w:t>ήσσονος σημασίας</w:t>
      </w:r>
      <w:r w:rsidR="0004717F">
        <w:t xml:space="preserve">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σωρευτούν οι ενισχύσεις. Επισημαίνεται ότι ίσως σας φανεί χρήσιμο να συμβουλευτείτε τον ποσοτικό προσδιορισμό που παρέχεται ανωτέρω.</w:t>
      </w:r>
    </w:p>
    <w:p w14:paraId="4EA350F2" w14:textId="6700FB40" w:rsidR="00D13239" w:rsidRPr="002A3B51" w:rsidRDefault="002A3B51" w:rsidP="002A3B51">
      <w:pPr>
        <w:tabs>
          <w:tab w:val="left" w:leader="dot" w:pos="9072"/>
        </w:tabs>
        <w:spacing w:before="120" w:after="120"/>
        <w:ind w:left="567"/>
        <w:jc w:val="both"/>
      </w:pPr>
      <w:r>
        <w:tab/>
      </w:r>
    </w:p>
    <w:p w14:paraId="113EC6AF" w14:textId="103CEB80" w:rsidR="007257F0" w:rsidRPr="00EE2D70" w:rsidRDefault="008C490F" w:rsidP="008C490F">
      <w:pPr>
        <w:pStyle w:val="ListParagraph"/>
        <w:spacing w:before="120" w:after="120"/>
        <w:ind w:left="567" w:hanging="567"/>
        <w:contextualSpacing w:val="0"/>
        <w:jc w:val="both"/>
      </w:pPr>
      <w:r w:rsidRPr="00EE2D70">
        <w:rPr>
          <w:b/>
        </w:rPr>
        <w:t>45.</w:t>
      </w:r>
      <w:r w:rsidRPr="00EE2D70">
        <w:rPr>
          <w:b/>
        </w:rPr>
        <w:tab/>
      </w:r>
      <w:r w:rsidR="00720951">
        <w:t xml:space="preserve">Εάν έχει εφαρμογή το σημείο 56 των ΚΓΕΚΕΠ, αιτιολογήστε τον τρόπο με τον οποίο το συνολικό ποσό της ενίσχυσης που χορηγείται στο πλαίσιο του </w:t>
      </w:r>
      <w:proofErr w:type="spellStart"/>
      <w:r w:rsidR="00720951">
        <w:t>κοινοποιηθέντος</w:t>
      </w:r>
      <w:proofErr w:type="spellEnd"/>
      <w:r w:rsidR="00720951">
        <w:t xml:space="preserve"> μέτρου ή των </w:t>
      </w:r>
      <w:proofErr w:type="spellStart"/>
      <w:r w:rsidR="00720951">
        <w:t>κοινοποιηθέντων</w:t>
      </w:r>
      <w:proofErr w:type="spellEnd"/>
      <w:r w:rsidR="00720951">
        <w:t xml:space="preserve"> μέτρων για το έργο ή τη δραστηριότητα δεν οδηγεί σε </w:t>
      </w:r>
      <w:proofErr w:type="spellStart"/>
      <w:r w:rsidR="00720951">
        <w:t>υπεραντιστάθμιση</w:t>
      </w:r>
      <w:proofErr w:type="spellEnd"/>
      <w:r w:rsidR="00720951">
        <w:t xml:space="preserve"> ούτε υπερβαίνει το μέγιστο ποσό της ενίσχυσης που επιτρέπεται βάσει των ΚΓΕΚΕΠ. Το μέγιστο ποσό της ενίσχυσης που επιτρέπεται βάσει των ΚΓΕΚΕΠ είναι είτε το ποσό της ενίσχυσης που λαμβάνεται υπόψη στην επιλεγείσα προσφορά είτε, ελλείψει ανταγωνιστικής διαδικασίας, το χρηματοδοτικό κενό, λαμβανομένων υπόψη όλων των κύριων εσόδων, συμπεριλαμβανομένων άλλων πηγών ενίσχυσης (σημείο 51 των ΚΓΕΚΕΠ). Προσδιορίστε, για τις περιπτώσεις όπου η ενίσχυση που χορηγείται στο πλαίσιο του </w:t>
      </w:r>
      <w:proofErr w:type="spellStart"/>
      <w:r w:rsidR="00720951">
        <w:t>κοινοποιηθέντος</w:t>
      </w:r>
      <w:proofErr w:type="spellEnd"/>
      <w:r w:rsidR="00720951">
        <w:t xml:space="preserve"> μέτρου ή των </w:t>
      </w:r>
      <w:proofErr w:type="spellStart"/>
      <w:r w:rsidR="00720951">
        <w:t>κοινοποιηθέντων</w:t>
      </w:r>
      <w:proofErr w:type="spellEnd"/>
      <w:r w:rsidR="00720951">
        <w:t xml:space="preserve"> μέτρων ενίσχυσης μπορεί να σωρευτεί με κρατική ενίσχυση στο πλαίσιο άλλου μέσου, τη μέθοδο που χρησιμοποιείται για τη διασφάλιση της συμμόρφωσης με τις προϋποθέσεις που καθορίζονται στο σημείο 56 των ΚΓΕΚΕΠ. </w:t>
      </w:r>
    </w:p>
    <w:p w14:paraId="5A4E851C" w14:textId="1587758B" w:rsidR="007257F0" w:rsidRPr="00EE2D70" w:rsidRDefault="007257F0" w:rsidP="007257F0">
      <w:pPr>
        <w:tabs>
          <w:tab w:val="left" w:leader="dot" w:pos="9072"/>
        </w:tabs>
        <w:spacing w:before="120" w:after="120"/>
        <w:ind w:left="567"/>
        <w:jc w:val="both"/>
      </w:pPr>
      <w:r>
        <w:tab/>
      </w:r>
    </w:p>
    <w:p w14:paraId="4B762428" w14:textId="37DF6545" w:rsidR="009861F5" w:rsidRPr="00EE2D70" w:rsidRDefault="008C490F" w:rsidP="008C490F">
      <w:pPr>
        <w:pStyle w:val="ListParagraph"/>
        <w:spacing w:before="120" w:after="120"/>
        <w:ind w:left="567" w:hanging="567"/>
        <w:contextualSpacing w:val="0"/>
        <w:jc w:val="both"/>
      </w:pPr>
      <w:r w:rsidRPr="00EE2D70">
        <w:rPr>
          <w:b/>
        </w:rPr>
        <w:t>46.</w:t>
      </w:r>
      <w:r w:rsidRPr="00EE2D70">
        <w:rPr>
          <w:b/>
        </w:rPr>
        <w:tab/>
      </w:r>
      <w:r w:rsidR="00562354">
        <w:t xml:space="preserve">Σε περίπτωση που έχει εφαρμογή το σημείο 57 των ΚΓΕΚΕΠ, δηλ. η ενίσχυση που χορηγείται στο πλαίσιο του </w:t>
      </w:r>
      <w:proofErr w:type="spellStart"/>
      <w:r w:rsidR="00562354">
        <w:t>κοινοποιηθέντος</w:t>
      </w:r>
      <w:proofErr w:type="spellEnd"/>
      <w:r w:rsidR="00562354">
        <w:t xml:space="preserve"> μέτρου ή των </w:t>
      </w:r>
      <w:proofErr w:type="spellStart"/>
      <w:r w:rsidR="00562354">
        <w:t>κοινοποιηθέντων</w:t>
      </w:r>
      <w:proofErr w:type="spellEnd"/>
      <w:r w:rsidR="00562354">
        <w:t xml:space="preserve"> μέτρων </w:t>
      </w:r>
      <w:r w:rsidR="00562354">
        <w:lastRenderedPageBreak/>
        <w:t xml:space="preserve">συνδυάζεται με </w:t>
      </w:r>
      <w:proofErr w:type="spellStart"/>
      <w:r w:rsidR="00562354">
        <w:t>ενωσιακή</w:t>
      </w:r>
      <w:proofErr w:type="spellEnd"/>
      <w:r w:rsidR="00562354">
        <w:t xml:space="preserve"> χρηματοδότηση υπό κεντρική διαχείριση</w:t>
      </w:r>
      <w:r w:rsidR="009B2F61">
        <w:rPr>
          <w:rStyle w:val="FootnoteReference"/>
          <w:lang w:eastAsia="en-GB"/>
        </w:rPr>
        <w:footnoteReference w:id="8"/>
      </w:r>
      <w:r w:rsidR="00562354">
        <w:t xml:space="preserve"> (η οποία δεν συνιστά κρατική ενίσχυση), αιτιολογήστε τον τρόπο με τον οποίο </w:t>
      </w:r>
      <w:r w:rsidR="00562354">
        <w:rPr>
          <w:shd w:val="clear" w:color="auto" w:fill="FFFFFF"/>
        </w:rPr>
        <w:t xml:space="preserve">το συνολικό ποσό της δημόσιας χρηματοδότησης που χορηγείται σε σχέση με τις ίδιες επιλέξιμες δαπάνες δεν οδηγεί σε </w:t>
      </w:r>
      <w:proofErr w:type="spellStart"/>
      <w:r w:rsidR="00562354">
        <w:rPr>
          <w:shd w:val="clear" w:color="auto" w:fill="FFFFFF"/>
        </w:rPr>
        <w:t>υπεραντιστάθμιση</w:t>
      </w:r>
      <w:proofErr w:type="spellEnd"/>
      <w:r w:rsidR="00562354">
        <w:rPr>
          <w:shd w:val="clear" w:color="auto" w:fill="FFFFFF"/>
        </w:rPr>
        <w:t>.</w:t>
      </w:r>
      <w:r w:rsidR="00562354">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1B5F7385" w:rsidR="006773CE" w:rsidRPr="00863406" w:rsidRDefault="008C490F" w:rsidP="008C490F">
            <w:pPr>
              <w:pStyle w:val="Heading1"/>
              <w:ind w:left="1224" w:hanging="504"/>
              <w:rPr>
                <w:color w:val="000000"/>
                <w:sz w:val="24"/>
                <w:szCs w:val="24"/>
              </w:rPr>
            </w:pPr>
            <w:r w:rsidRPr="00863406">
              <w:rPr>
                <w:color w:val="000000"/>
                <w:sz w:val="24"/>
                <w:szCs w:val="24"/>
              </w:rPr>
              <w:t>2.1.7.</w:t>
            </w:r>
            <w:r w:rsidRPr="00863406">
              <w:rPr>
                <w:color w:val="000000"/>
                <w:sz w:val="24"/>
                <w:szCs w:val="24"/>
              </w:rPr>
              <w:tab/>
            </w:r>
            <w:r w:rsidR="00571910">
              <w:rPr>
                <w:sz w:val="24"/>
              </w:rPr>
              <w:t>Διαφάνεια</w:t>
            </w:r>
          </w:p>
        </w:tc>
      </w:tr>
    </w:tbl>
    <w:p w14:paraId="07229A8F" w14:textId="5882F9C4" w:rsidR="006773CE" w:rsidRPr="007C0A44" w:rsidRDefault="006773CE" w:rsidP="006773CE">
      <w:pPr>
        <w:spacing w:before="360" w:after="120"/>
        <w:jc w:val="both"/>
        <w:rPr>
          <w:i/>
        </w:rPr>
      </w:pPr>
      <w:r>
        <w:rPr>
          <w:i/>
          <w:color w:val="000000"/>
        </w:rPr>
        <w:t xml:space="preserve">Για να </w:t>
      </w:r>
      <w:r>
        <w:rPr>
          <w:i/>
        </w:rPr>
        <w:t xml:space="preserve">συμπληρώσετε τις πληροφορίες </w:t>
      </w:r>
      <w:r>
        <w:rPr>
          <w:i/>
          <w:color w:val="000000"/>
        </w:rPr>
        <w:t>στο παρόν τμήμα, συμβουλευτείτε το τμήμα 3.2.1.4 (σημεία 58-61) των ΚΓΕΚΕΠ.</w:t>
      </w:r>
      <w:r>
        <w:rPr>
          <w:i/>
        </w:rPr>
        <w:t xml:space="preserve"> </w:t>
      </w:r>
    </w:p>
    <w:p w14:paraId="2F56ABE9" w14:textId="49ECC572" w:rsidR="00FF1BF6" w:rsidRPr="007C0A44" w:rsidRDefault="008C490F" w:rsidP="008C490F">
      <w:pPr>
        <w:pStyle w:val="ListParagraph"/>
        <w:spacing w:before="120" w:after="120"/>
        <w:ind w:left="567" w:hanging="567"/>
        <w:contextualSpacing w:val="0"/>
        <w:jc w:val="both"/>
      </w:pPr>
      <w:r w:rsidRPr="007C0A44">
        <w:rPr>
          <w:b/>
        </w:rPr>
        <w:t>47.</w:t>
      </w:r>
      <w:r w:rsidRPr="007C0A44">
        <w:rPr>
          <w:b/>
        </w:rPr>
        <w:tab/>
      </w:r>
      <w:r w:rsidR="006F4C1A">
        <w:t>Επιβεβαιώστε ότι το κράτος μέλος θα συμμορφώνεται με τις απαιτήσεις διαφάνειας που καθορίζονται στα σημεία 58-61 των ΚΓΕΚΕΠ.</w:t>
      </w:r>
    </w:p>
    <w:p w14:paraId="23A38736" w14:textId="77777777" w:rsidR="003A66DE" w:rsidRPr="00AB745F" w:rsidRDefault="003A66DE" w:rsidP="003A66DE">
      <w:pPr>
        <w:tabs>
          <w:tab w:val="left" w:leader="dot" w:pos="9072"/>
        </w:tabs>
        <w:spacing w:before="120" w:after="120"/>
        <w:ind w:left="567"/>
        <w:jc w:val="both"/>
      </w:pPr>
      <w:r>
        <w:tab/>
      </w:r>
    </w:p>
    <w:p w14:paraId="03940E7D" w14:textId="7AC3F075" w:rsidR="007C0A44" w:rsidRPr="00EA5DDD" w:rsidRDefault="008C490F" w:rsidP="008C490F">
      <w:pPr>
        <w:pStyle w:val="ListParagraph"/>
        <w:spacing w:before="120" w:after="120"/>
        <w:ind w:left="567" w:hanging="567"/>
        <w:contextualSpacing w:val="0"/>
        <w:jc w:val="both"/>
        <w:rPr>
          <w:rFonts w:ascii="inherit" w:hAnsi="inherit"/>
        </w:rPr>
      </w:pPr>
      <w:r w:rsidRPr="00EA5DDD">
        <w:rPr>
          <w:rFonts w:ascii="inherit" w:hAnsi="inherit"/>
          <w:b/>
        </w:rPr>
        <w:t>48.</w:t>
      </w:r>
      <w:r w:rsidRPr="00EA5DDD">
        <w:rPr>
          <w:rFonts w:ascii="inherit" w:hAnsi="inherit"/>
          <w:b/>
        </w:rPr>
        <w:tab/>
      </w:r>
      <w:r w:rsidR="006F4C1A">
        <w:rPr>
          <w:rFonts w:ascii="inherit" w:hAnsi="inherit"/>
        </w:rPr>
        <w:t xml:space="preserve">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ΚΓΕΚΕΠ και υπερβαίνει τα 100 000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6A347D9D" w:rsidR="008D37F9" w:rsidRPr="00757930" w:rsidRDefault="008C490F" w:rsidP="008C490F">
            <w:pPr>
              <w:pStyle w:val="Heading1"/>
              <w:ind w:left="792" w:hanging="432"/>
              <w:jc w:val="left"/>
              <w:rPr>
                <w:iCs/>
                <w:color w:val="000000"/>
                <w:sz w:val="24"/>
                <w:szCs w:val="24"/>
              </w:rPr>
            </w:pPr>
            <w:r w:rsidRPr="00757930">
              <w:rPr>
                <w:iCs/>
                <w:color w:val="000000"/>
                <w:sz w:val="24"/>
                <w:szCs w:val="24"/>
              </w:rPr>
              <w:t>2.2.</w:t>
            </w:r>
            <w:r w:rsidRPr="00757930">
              <w:rPr>
                <w:iCs/>
                <w:color w:val="000000"/>
                <w:sz w:val="24"/>
                <w:szCs w:val="24"/>
              </w:rPr>
              <w:tab/>
            </w:r>
            <w:r w:rsidR="00011908">
              <w:rPr>
                <w:color w:val="000000"/>
                <w:sz w:val="24"/>
              </w:rPr>
              <w:t>Αποφυγή αδικαιολόγητων αρνητικών επιπτώσεων στον ανταγωνισμό, τις συναλλαγές και την εξισορρόπηση</w:t>
            </w:r>
          </w:p>
        </w:tc>
      </w:tr>
    </w:tbl>
    <w:p w14:paraId="6C8D04A2" w14:textId="31215476" w:rsidR="009D6AD7" w:rsidRDefault="00F83660" w:rsidP="00757930">
      <w:pPr>
        <w:spacing w:before="360" w:after="120"/>
        <w:jc w:val="both"/>
      </w:pPr>
      <w:r>
        <w:rPr>
          <w:i/>
          <w:color w:val="000000"/>
        </w:rPr>
        <w:t xml:space="preserve">Για να </w:t>
      </w:r>
      <w:r>
        <w:rPr>
          <w:i/>
        </w:rPr>
        <w:t xml:space="preserve">συμπληρώσετε τις πληροφορίες στο παρόν τμήμα, συμβουλευτείτε το τμήμα 4.8.5 (σημεία 359-370) και το τμήμα 3.3 (σημεία 71-76) των ΚΓΕΚΕΠ. </w:t>
      </w:r>
    </w:p>
    <w:p w14:paraId="289C641A" w14:textId="5292F100" w:rsidR="002955E1" w:rsidRDefault="008C490F" w:rsidP="008C490F">
      <w:pPr>
        <w:spacing w:after="240"/>
        <w:ind w:left="567" w:hanging="567"/>
        <w:jc w:val="both"/>
        <w:rPr>
          <w:i/>
          <w:color w:val="000000"/>
        </w:rPr>
      </w:pPr>
      <w:r>
        <w:rPr>
          <w:b/>
          <w:color w:val="000000"/>
        </w:rPr>
        <w:t>49.</w:t>
      </w:r>
      <w:r>
        <w:rPr>
          <w:b/>
          <w:color w:val="000000"/>
        </w:rPr>
        <w:tab/>
      </w:r>
      <w:r w:rsidR="002955E1">
        <w:rPr>
          <w:color w:val="000000"/>
        </w:rPr>
        <w:t>Για την επαλήθευση της συμμόρφωσης με τα σημεία 359, 360 και 361 των ΚΓΕΚΕΠ:</w:t>
      </w:r>
    </w:p>
    <w:p w14:paraId="3CDD8237" w14:textId="7FB15EE8" w:rsidR="005333EE" w:rsidRPr="00757930" w:rsidRDefault="008C490F" w:rsidP="008C490F">
      <w:pPr>
        <w:spacing w:after="240"/>
        <w:ind w:left="1134" w:hanging="283"/>
        <w:jc w:val="both"/>
        <w:rPr>
          <w:i/>
          <w:color w:val="000000"/>
        </w:rPr>
      </w:pPr>
      <w:r w:rsidRPr="00757930">
        <w:rPr>
          <w:color w:val="000000"/>
        </w:rPr>
        <w:t>i.</w:t>
      </w:r>
      <w:r w:rsidRPr="00757930">
        <w:rPr>
          <w:color w:val="000000"/>
        </w:rPr>
        <w:tab/>
      </w:r>
      <w:r w:rsidR="00967292">
        <w:t xml:space="preserve">Αποδείξτε (σε περίπτωση που δεν έχει ήδη παρασχεθεί ως απάντηση στην ερώτηση </w:t>
      </w:r>
      <w:r w:rsidR="00B728A5">
        <w:rPr>
          <w:highlight w:val="yellow"/>
        </w:rPr>
        <w:fldChar w:fldCharType="begin"/>
      </w:r>
      <w:r w:rsidR="00B728A5">
        <w:instrText xml:space="preserve"> REF _Ref168390744 \r \h </w:instrText>
      </w:r>
      <w:r w:rsidR="00B728A5">
        <w:rPr>
          <w:highlight w:val="yellow"/>
        </w:rPr>
      </w:r>
      <w:r w:rsidR="00B728A5">
        <w:rPr>
          <w:highlight w:val="yellow"/>
        </w:rPr>
        <w:fldChar w:fldCharType="separate"/>
      </w:r>
      <w:r w:rsidR="00B728A5">
        <w:t>23</w:t>
      </w:r>
      <w:r w:rsidR="00B728A5">
        <w:rPr>
          <w:highlight w:val="yellow"/>
        </w:rPr>
        <w:fldChar w:fldCharType="end"/>
      </w:r>
      <w:r w:rsidR="00967292">
        <w:t xml:space="preserve"> ανωτέρω)</w:t>
      </w:r>
      <w:r w:rsidR="00967292">
        <w:rPr>
          <w:color w:val="000000"/>
        </w:rPr>
        <w:t xml:space="preserve"> ότι η ενίσχυση αποσκοπεί στη διατήρηση της αποτελεσματικής λειτουργίας των αγορών και στη διατήρηση αποτελεσματικών κινήτρων λειτουργίας και ενδείξεων τιμών.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0F425B33" w:rsidR="002955E1" w:rsidRPr="00757930" w:rsidRDefault="008C490F" w:rsidP="008C490F">
      <w:pPr>
        <w:spacing w:after="240"/>
        <w:ind w:left="1134" w:hanging="283"/>
        <w:jc w:val="both"/>
        <w:rPr>
          <w:i/>
          <w:color w:val="000000"/>
        </w:rPr>
      </w:pPr>
      <w:proofErr w:type="spellStart"/>
      <w:r w:rsidRPr="00757930">
        <w:rPr>
          <w:color w:val="000000"/>
        </w:rPr>
        <w:t>ii</w:t>
      </w:r>
      <w:proofErr w:type="spellEnd"/>
      <w:r w:rsidRPr="00757930">
        <w:rPr>
          <w:color w:val="000000"/>
        </w:rPr>
        <w:t>.</w:t>
      </w:r>
      <w:r w:rsidRPr="00757930">
        <w:rPr>
          <w:color w:val="000000"/>
        </w:rPr>
        <w:tab/>
      </w:r>
      <w:r w:rsidR="0058494E">
        <w:rPr>
          <w:color w:val="000000"/>
        </w:rPr>
        <w:t xml:space="preserve">Επιβεβαιώστε την έλλειψη κινήτρων για την παραγωγή ενέργειας που θα εκτοπίζει λιγότερο </w:t>
      </w:r>
      <w:proofErr w:type="spellStart"/>
      <w:r w:rsidR="0058494E">
        <w:rPr>
          <w:color w:val="000000"/>
        </w:rPr>
        <w:t>ρυπογόνες</w:t>
      </w:r>
      <w:proofErr w:type="spellEnd"/>
      <w:r w:rsidR="0058494E">
        <w:rPr>
          <w:color w:val="000000"/>
        </w:rPr>
        <w:t xml:space="preserve"> μορφές ενέργειας.</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3D054C06" w:rsidR="0058494E" w:rsidRPr="00757930" w:rsidRDefault="008C490F" w:rsidP="008C490F">
      <w:pPr>
        <w:spacing w:after="240"/>
        <w:ind w:left="1134" w:hanging="283"/>
        <w:jc w:val="both"/>
        <w:rPr>
          <w:i/>
          <w:color w:val="000000"/>
        </w:rPr>
      </w:pPr>
      <w:proofErr w:type="spellStart"/>
      <w:r w:rsidRPr="00757930">
        <w:rPr>
          <w:color w:val="000000"/>
        </w:rPr>
        <w:lastRenderedPageBreak/>
        <w:t>iii</w:t>
      </w:r>
      <w:proofErr w:type="spellEnd"/>
      <w:r w:rsidRPr="00757930">
        <w:rPr>
          <w:color w:val="000000"/>
        </w:rPr>
        <w:t>.</w:t>
      </w:r>
      <w:r w:rsidRPr="00757930">
        <w:rPr>
          <w:color w:val="000000"/>
        </w:rPr>
        <w:tab/>
      </w:r>
      <w:r w:rsidR="0058494E">
        <w:rPr>
          <w:color w:val="000000"/>
        </w:rPr>
        <w:t>Αναφέρετε αν το μέτρο πληρώνει για δυναμικότητα (EUR ανά MW) ή για την παραγωγή ηλεκτρικής ενέργειας (EUR/</w:t>
      </w:r>
      <w:proofErr w:type="spellStart"/>
      <w:r w:rsidR="0058494E">
        <w:rPr>
          <w:color w:val="000000"/>
        </w:rPr>
        <w:t>MWh</w:t>
      </w:r>
      <w:proofErr w:type="spellEnd"/>
      <w:r w:rsidR="0058494E">
        <w:rPr>
          <w:color w:val="000000"/>
        </w:rPr>
        <w:t>).</w:t>
      </w:r>
    </w:p>
    <w:p w14:paraId="2D8D148B" w14:textId="0F25A856" w:rsidR="00936A04" w:rsidRPr="00917696" w:rsidRDefault="00936A04" w:rsidP="00217A1A">
      <w:pPr>
        <w:spacing w:after="240"/>
        <w:ind w:left="720" w:firstLine="414"/>
        <w:jc w:val="both"/>
      </w:pPr>
      <w:r>
        <w:t>……………………………………………………………………………………..</w:t>
      </w:r>
    </w:p>
    <w:p w14:paraId="67025788" w14:textId="1067502A" w:rsidR="005333EE" w:rsidRDefault="008C490F" w:rsidP="008C490F">
      <w:pPr>
        <w:spacing w:after="240"/>
        <w:ind w:left="567" w:hanging="567"/>
        <w:jc w:val="both"/>
        <w:rPr>
          <w:color w:val="000000"/>
        </w:rPr>
      </w:pPr>
      <w:bookmarkStart w:id="7" w:name="_Ref169096013"/>
      <w:r>
        <w:rPr>
          <w:b/>
          <w:color w:val="000000"/>
        </w:rPr>
        <w:t>50.</w:t>
      </w:r>
      <w:r>
        <w:rPr>
          <w:b/>
          <w:color w:val="000000"/>
        </w:rPr>
        <w:tab/>
      </w:r>
      <w:r w:rsidR="005333EE">
        <w:rPr>
          <w:color w:val="000000"/>
        </w:rPr>
        <w:t>Παραθέστε στοιχεία που αποδεικνύουν ότι το μέτρο πληροί τυχόν ισχύουσες προϋποθέσεις σχεδιασμού του άρθρου 22 του κανονισμού (ΕΕ) 2019/943 (σημείο 362 των ΚΓΕΚΕΠ).</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503806BD" w:rsidR="005333EE" w:rsidRPr="00A32872" w:rsidRDefault="008C490F" w:rsidP="008C490F">
      <w:pPr>
        <w:spacing w:after="240"/>
        <w:ind w:left="567" w:hanging="567"/>
        <w:jc w:val="both"/>
        <w:rPr>
          <w:color w:val="000000"/>
        </w:rPr>
      </w:pPr>
      <w:r w:rsidRPr="00A32872">
        <w:rPr>
          <w:b/>
          <w:color w:val="000000"/>
        </w:rPr>
        <w:t>51.</w:t>
      </w:r>
      <w:r w:rsidRPr="00A32872">
        <w:rPr>
          <w:b/>
          <w:color w:val="000000"/>
        </w:rPr>
        <w:tab/>
      </w:r>
      <w:r w:rsidR="005333EE">
        <w:rPr>
          <w:color w:val="000000"/>
        </w:rPr>
        <w:t xml:space="preserve">Για τα στρατηγικά αποθέματα και κάθε άλλο μέτρο για την επάρκεια πόρων, συμπεριλαμβανομένων των καθεστώτων </w:t>
      </w:r>
      <w:proofErr w:type="spellStart"/>
      <w:r w:rsidR="005333EE">
        <w:rPr>
          <w:color w:val="000000"/>
        </w:rPr>
        <w:t>διακοψιμότητας</w:t>
      </w:r>
      <w:proofErr w:type="spellEnd"/>
      <w:r w:rsidR="005333EE">
        <w:rPr>
          <w:color w:val="000000"/>
        </w:rPr>
        <w:t>, όπου η δυναμικότητα διατηρείται εκτός αγοράς ώστε να διασφαλιστεί ότι δεν στρεβλώνεται η διαμόρφωση των τιμών της αγοράς, καταδείξτε, σύμφωνα με το σημείο 363 των ΚΓΕΚΕΠ, ότι πληρούνται σωρευτικά οι ακόλουθες προϋποθέσεις:</w:t>
      </w:r>
    </w:p>
    <w:p w14:paraId="6E1DA574" w14:textId="347A3B0C" w:rsidR="005333EE" w:rsidRDefault="008C490F" w:rsidP="008C490F">
      <w:pPr>
        <w:spacing w:after="240"/>
        <w:ind w:left="1134" w:hanging="283"/>
        <w:jc w:val="both"/>
        <w:rPr>
          <w:color w:val="000000"/>
        </w:rPr>
      </w:pPr>
      <w:r>
        <w:rPr>
          <w:color w:val="000000"/>
        </w:rPr>
        <w:t>i.</w:t>
      </w:r>
      <w:r>
        <w:rPr>
          <w:color w:val="000000"/>
        </w:rPr>
        <w:tab/>
      </w:r>
      <w:r w:rsidR="005333EE">
        <w:rPr>
          <w:color w:val="000000"/>
        </w:rPr>
        <w:t>Οι πόροι στο πλαίσιο του μέτρου ή των μέτρων πρέπει να κατανέμονται μόνον εάν οι διαχειριστές συστημάτων μεταφοράς είναι πιθανό να εξαντλήσουν τους οικείους πόρους εξισορρόπησης για να επιτύχουν ισορροπία μεταξύ ζήτησης και προσφοράς.</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576ABA4F" w:rsidR="005333EE" w:rsidRDefault="008C490F" w:rsidP="008C490F">
      <w:pPr>
        <w:spacing w:after="240"/>
        <w:ind w:left="1134" w:hanging="283"/>
        <w:jc w:val="both"/>
        <w:rPr>
          <w:color w:val="000000"/>
        </w:rPr>
      </w:pPr>
      <w:proofErr w:type="spellStart"/>
      <w:r>
        <w:rPr>
          <w:color w:val="000000"/>
        </w:rPr>
        <w:t>ii</w:t>
      </w:r>
      <w:proofErr w:type="spellEnd"/>
      <w:r>
        <w:rPr>
          <w:color w:val="000000"/>
        </w:rPr>
        <w:t>.</w:t>
      </w:r>
      <w:r>
        <w:rPr>
          <w:color w:val="000000"/>
        </w:rPr>
        <w:tab/>
      </w:r>
      <w:r w:rsidR="005333EE">
        <w:rPr>
          <w:color w:val="000000"/>
        </w:rPr>
        <w:t>Κατά τις περιόδους εκκαθάρισης αποκλίσεων στις οποίες γίνεται κατανομή πόρων στο πλαίσιο του μέτρου ή των μέτρων, οι αποκλίσεις στην αγορά πρέπει να εκκαθαρίζονται τουλάχιστον στην αξία απώλειας φορτίου (</w:t>
      </w:r>
      <w:proofErr w:type="spellStart"/>
      <w:r w:rsidR="005333EE">
        <w:rPr>
          <w:color w:val="000000"/>
        </w:rPr>
        <w:t>VoLL</w:t>
      </w:r>
      <w:proofErr w:type="spellEnd"/>
      <w:r w:rsidR="005333EE">
        <w:rPr>
          <w:color w:val="000000"/>
        </w:rPr>
        <w:t xml:space="preserve">) ή σε αξία υψηλότερη του </w:t>
      </w:r>
      <w:proofErr w:type="spellStart"/>
      <w:r w:rsidR="005333EE">
        <w:rPr>
          <w:color w:val="000000"/>
        </w:rPr>
        <w:t>ενδοημερήσιου</w:t>
      </w:r>
      <w:proofErr w:type="spellEnd"/>
      <w:r w:rsidR="005333EE">
        <w:rPr>
          <w:color w:val="000000"/>
        </w:rPr>
        <w:t xml:space="preserve"> τεχνικού ορίου τιμών, ανάλογα με το ποια είναι η υψηλότερη.</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3E90E33F" w:rsidR="005333EE" w:rsidRDefault="008C490F" w:rsidP="008C490F">
      <w:pPr>
        <w:spacing w:after="240"/>
        <w:ind w:left="1134" w:hanging="283"/>
        <w:jc w:val="both"/>
        <w:rPr>
          <w:color w:val="000000"/>
        </w:rPr>
      </w:pPr>
      <w:proofErr w:type="spellStart"/>
      <w:r>
        <w:rPr>
          <w:color w:val="000000"/>
        </w:rPr>
        <w:t>iii</w:t>
      </w:r>
      <w:proofErr w:type="spellEnd"/>
      <w:r>
        <w:rPr>
          <w:color w:val="000000"/>
        </w:rPr>
        <w:t>.</w:t>
      </w:r>
      <w:r>
        <w:rPr>
          <w:color w:val="000000"/>
        </w:rPr>
        <w:tab/>
      </w:r>
      <w:r w:rsidR="005333EE">
        <w:rPr>
          <w:color w:val="000000"/>
        </w:rPr>
        <w:t>Τα αποτελέσματα του μέτρου ή των μέτρων μετά την κατανομή αποδίδονται στα συμβαλλόμενα μέρη με ευθύνη εξισορρόπησης μέσω του μηχανισμού εκκαθάρισης αποκλίσεων.</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5176330A" w:rsidR="005333EE" w:rsidRDefault="008C490F" w:rsidP="008C490F">
      <w:pPr>
        <w:spacing w:after="240"/>
        <w:ind w:left="1134" w:hanging="283"/>
        <w:jc w:val="both"/>
        <w:rPr>
          <w:color w:val="000000"/>
        </w:rPr>
      </w:pPr>
      <w:proofErr w:type="spellStart"/>
      <w:r>
        <w:rPr>
          <w:color w:val="000000"/>
        </w:rPr>
        <w:t>iv</w:t>
      </w:r>
      <w:proofErr w:type="spellEnd"/>
      <w:r>
        <w:rPr>
          <w:color w:val="000000"/>
        </w:rPr>
        <w:t>.</w:t>
      </w:r>
      <w:r>
        <w:rPr>
          <w:color w:val="000000"/>
        </w:rPr>
        <w:tab/>
      </w:r>
      <w:r w:rsidR="005333EE">
        <w:rPr>
          <w:color w:val="000000"/>
        </w:rPr>
        <w:t>Οι πόροι δεν λαμβάνουν αμοιβή από τη χονδρική αγορά ηλεκτρικής ενέργειας ή τις αγορές εξισορρόπησης.</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0191CD1B" w:rsidR="005333EE" w:rsidRDefault="008C490F" w:rsidP="008C490F">
      <w:pPr>
        <w:spacing w:after="240"/>
        <w:ind w:left="1134" w:hanging="283"/>
        <w:jc w:val="both"/>
        <w:rPr>
          <w:color w:val="000000"/>
        </w:rPr>
      </w:pPr>
      <w:r>
        <w:rPr>
          <w:color w:val="000000"/>
        </w:rPr>
        <w:t>v.</w:t>
      </w:r>
      <w:r>
        <w:rPr>
          <w:color w:val="000000"/>
        </w:rPr>
        <w:tab/>
      </w:r>
      <w:r w:rsidR="005333EE">
        <w:rPr>
          <w:color w:val="000000"/>
        </w:rPr>
        <w:t>Οι πόροι στο πλαίσιο του μέτρου ή των μέτρων κρατούνται έξω από τις ενεργειακές αγορές τουλάχιστον όσο διαρκεί η συμβατική περίοδος.</w:t>
      </w:r>
    </w:p>
    <w:p w14:paraId="6A586022" w14:textId="1CE2C6BC" w:rsidR="009A1DEA" w:rsidRPr="00A32872" w:rsidRDefault="009A1DEA" w:rsidP="00757930">
      <w:pPr>
        <w:spacing w:after="240"/>
        <w:ind w:left="567"/>
        <w:jc w:val="both"/>
        <w:rPr>
          <w:color w:val="000000"/>
        </w:rPr>
      </w:pPr>
      <w:r>
        <w:rPr>
          <w:color w:val="000000"/>
        </w:rPr>
        <w:t>…………………………………………………………………………………………….</w:t>
      </w:r>
    </w:p>
    <w:p w14:paraId="3C1043B0" w14:textId="45845A87" w:rsidR="005333EE" w:rsidRDefault="008C490F" w:rsidP="008C490F">
      <w:pPr>
        <w:spacing w:after="240"/>
        <w:ind w:left="567" w:hanging="567"/>
        <w:jc w:val="both"/>
        <w:rPr>
          <w:color w:val="000000"/>
        </w:rPr>
      </w:pPr>
      <w:r>
        <w:rPr>
          <w:b/>
          <w:color w:val="000000"/>
        </w:rPr>
        <w:t>52.</w:t>
      </w:r>
      <w:r>
        <w:rPr>
          <w:b/>
          <w:color w:val="000000"/>
        </w:rPr>
        <w:tab/>
      </w:r>
      <w:r w:rsidR="005333EE">
        <w:rPr>
          <w:color w:val="000000"/>
        </w:rPr>
        <w:t xml:space="preserve">Για τα μέτρα συμφόρησης του δικτύου, όταν οι πόροι διατηρούνται εκτός της αγοράς, επιβεβαιώστε ότι οι πόροι αυτοί δεν θα λάβουν αμοιβή από τη χονδρική αγορά ηλεκτρικής ενέργειας ή τις αγορές εξισορρόπησης και θα διατηρούνται εκτός των </w:t>
      </w:r>
      <w:r w:rsidR="005333EE">
        <w:rPr>
          <w:color w:val="000000"/>
        </w:rPr>
        <w:lastRenderedPageBreak/>
        <w:t>αγορών ενέργειας τουλάχιστον για τη διάρκεια της συμβατικής περιόδου (σημείο 364 των ΚΓΕΚΕΠ).</w:t>
      </w:r>
    </w:p>
    <w:p w14:paraId="194E9B94" w14:textId="4EA0166D" w:rsidR="009A1DEA" w:rsidRPr="00A32872" w:rsidRDefault="009A1DEA" w:rsidP="00757930">
      <w:pPr>
        <w:spacing w:after="240"/>
        <w:ind w:left="567"/>
        <w:jc w:val="both"/>
        <w:rPr>
          <w:color w:val="000000"/>
        </w:rPr>
      </w:pPr>
      <w:r>
        <w:rPr>
          <w:color w:val="000000"/>
        </w:rPr>
        <w:t>…………………………………………………………………………………………….</w:t>
      </w:r>
    </w:p>
    <w:p w14:paraId="5AB2754B" w14:textId="589ACBAC" w:rsidR="00E55520" w:rsidRPr="00A32872" w:rsidRDefault="008C490F" w:rsidP="008C490F">
      <w:pPr>
        <w:spacing w:after="240"/>
        <w:ind w:left="567" w:hanging="567"/>
        <w:jc w:val="both"/>
        <w:rPr>
          <w:color w:val="000000"/>
        </w:rPr>
      </w:pPr>
      <w:r w:rsidRPr="00A32872">
        <w:rPr>
          <w:b/>
          <w:color w:val="000000"/>
        </w:rPr>
        <w:t>53.</w:t>
      </w:r>
      <w:r w:rsidRPr="00A32872">
        <w:rPr>
          <w:b/>
          <w:color w:val="000000"/>
        </w:rPr>
        <w:tab/>
      </w:r>
      <w:r w:rsidR="005333EE">
        <w:rPr>
          <w:color w:val="000000"/>
        </w:rPr>
        <w:t>Όσον αφορά τους μηχανισμούς δυναμικότητας πέραν των στρατηγικών αποθεμάτων, αποδείξτε, σύμφωνα με το σημείο 365 των ΚΓΕΚΕΠ, ότι το μέτρο:</w:t>
      </w:r>
    </w:p>
    <w:p w14:paraId="61F8EA90" w14:textId="459A865E" w:rsidR="00560F07" w:rsidRDefault="008C490F" w:rsidP="008C490F">
      <w:pPr>
        <w:spacing w:after="240"/>
        <w:ind w:left="1134" w:hanging="283"/>
        <w:jc w:val="both"/>
        <w:rPr>
          <w:color w:val="000000"/>
        </w:rPr>
      </w:pPr>
      <w:r>
        <w:rPr>
          <w:color w:val="000000"/>
        </w:rPr>
        <w:t>α.</w:t>
      </w:r>
      <w:r>
        <w:rPr>
          <w:color w:val="000000"/>
        </w:rPr>
        <w:tab/>
      </w:r>
      <w:r w:rsidR="005333EE">
        <w:rPr>
          <w:color w:val="000000"/>
        </w:rPr>
        <w:t>Είναι δομημένο έτσι ώστε να διασφαλίζει ότι η τιμή που καταβάλλεται για τη διαθεσιμότητα τείνει αυτόματα προς το μηδέν όταν το επίπεδο της παρεχόμενης δυναμικότητας αναμένεται να είναι επαρκές για την ικανοποίηση του επιπέδου της ζητούμενης δυναμικότητας.</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28DF02C6" w:rsidR="00560F07" w:rsidRDefault="008C490F" w:rsidP="008C490F">
      <w:pPr>
        <w:spacing w:after="240"/>
        <w:ind w:left="1134" w:hanging="283"/>
        <w:jc w:val="both"/>
        <w:rPr>
          <w:color w:val="000000"/>
        </w:rPr>
      </w:pPr>
      <w:r>
        <w:rPr>
          <w:color w:val="000000"/>
        </w:rPr>
        <w:t>β.</w:t>
      </w:r>
      <w:r>
        <w:rPr>
          <w:color w:val="000000"/>
        </w:rPr>
        <w:tab/>
      </w:r>
      <w:r w:rsidR="005333EE">
        <w:rPr>
          <w:color w:val="000000"/>
        </w:rPr>
        <w:t xml:space="preserve">Αμείβει τους συμμετέχοντες πόρους απλώς και μόνο για τη διαθεσιμότητά τους και μεριμνά ώστε η αμοιβή να μην επηρεάζει τις αποφάσεις του </w:t>
      </w:r>
      <w:proofErr w:type="spellStart"/>
      <w:r w:rsidR="005333EE">
        <w:rPr>
          <w:color w:val="000000"/>
        </w:rPr>
        <w:t>παρόχου</w:t>
      </w:r>
      <w:proofErr w:type="spellEnd"/>
      <w:r w:rsidR="005333EE">
        <w:rPr>
          <w:color w:val="000000"/>
        </w:rPr>
        <w:t xml:space="preserve"> δυναμικότητας για την παραγωγή ή μη ηλεκτρικής ενέργειας.</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FF65C60" w:rsidR="00560F07" w:rsidRDefault="008C490F" w:rsidP="008C490F">
      <w:pPr>
        <w:ind w:left="1134" w:hanging="283"/>
        <w:jc w:val="both"/>
        <w:rPr>
          <w:color w:val="000000"/>
        </w:rPr>
      </w:pPr>
      <w:r>
        <w:rPr>
          <w:color w:val="000000"/>
        </w:rPr>
        <w:t>γ.</w:t>
      </w:r>
      <w:r>
        <w:rPr>
          <w:color w:val="000000"/>
        </w:rPr>
        <w:tab/>
      </w:r>
      <w:r w:rsidR="005333EE">
        <w:rPr>
          <w:color w:val="000000"/>
        </w:rPr>
        <w:t xml:space="preserve">Καθιστά δυνατή τη μεταφορά των υποχρεώσεων δυναμικότητας μεταξύ επιλέξιμων </w:t>
      </w:r>
      <w:proofErr w:type="spellStart"/>
      <w:r w:rsidR="005333EE">
        <w:rPr>
          <w:color w:val="000000"/>
        </w:rPr>
        <w:t>παρόχων</w:t>
      </w:r>
      <w:proofErr w:type="spellEnd"/>
      <w:r w:rsidR="005333EE">
        <w:rPr>
          <w:color w:val="000000"/>
        </w:rPr>
        <w:t xml:space="preserve"> δυναμικότητας.</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rPr>
          <w:color w:val="000000"/>
        </w:rPr>
        <w:tab/>
        <w:t>…………………………………………………………………………………...</w:t>
      </w:r>
    </w:p>
    <w:p w14:paraId="2E032C77" w14:textId="77777777" w:rsidR="005333EE" w:rsidRPr="00A32872" w:rsidRDefault="005333EE" w:rsidP="00A32872">
      <w:pPr>
        <w:ind w:left="567" w:hanging="567"/>
        <w:jc w:val="both"/>
        <w:rPr>
          <w:color w:val="000000"/>
        </w:rPr>
      </w:pPr>
    </w:p>
    <w:p w14:paraId="4ACD8CF3" w14:textId="4BB0FD59" w:rsidR="005333EE" w:rsidRPr="00A32872" w:rsidRDefault="008C490F" w:rsidP="008C490F">
      <w:pPr>
        <w:spacing w:after="240"/>
        <w:ind w:left="567" w:hanging="567"/>
        <w:jc w:val="both"/>
        <w:rPr>
          <w:color w:val="000000"/>
        </w:rPr>
      </w:pPr>
      <w:r w:rsidRPr="00A32872">
        <w:rPr>
          <w:b/>
          <w:color w:val="000000"/>
        </w:rPr>
        <w:t>54.</w:t>
      </w:r>
      <w:r w:rsidRPr="00A32872">
        <w:rPr>
          <w:b/>
          <w:color w:val="000000"/>
        </w:rPr>
        <w:tab/>
      </w:r>
      <w:r w:rsidR="00AA3AE2">
        <w:rPr>
          <w:color w:val="000000"/>
        </w:rPr>
        <w:t xml:space="preserve">Για την επαλήθευση της συμμόρφωσης με το σημείο 366 των ΚΓΕΚΕΠ, καταδείξτε ότι το μέτρο: </w:t>
      </w:r>
    </w:p>
    <w:p w14:paraId="28CFD8B5" w14:textId="4CAEF290" w:rsidR="00727DA8" w:rsidRDefault="007F5964" w:rsidP="008C490F">
      <w:pPr>
        <w:spacing w:after="240"/>
        <w:ind w:left="1134" w:hanging="283"/>
        <w:jc w:val="both"/>
        <w:rPr>
          <w:color w:val="000000"/>
        </w:rPr>
      </w:pPr>
      <w:r>
        <w:rPr>
          <w:color w:val="000000"/>
        </w:rPr>
        <w:t>α</w:t>
      </w:r>
      <w:r w:rsidR="008C490F">
        <w:rPr>
          <w:color w:val="000000"/>
        </w:rPr>
        <w:t>.</w:t>
      </w:r>
      <w:r w:rsidR="008C490F">
        <w:rPr>
          <w:color w:val="000000"/>
        </w:rPr>
        <w:tab/>
      </w:r>
      <w:r w:rsidR="005333EE">
        <w:rPr>
          <w:color w:val="000000"/>
        </w:rPr>
        <w:t xml:space="preserve">Δεν θα δημιουργήσει αδικαιολόγητες στρεβλώσεις της αγοράς ούτε θα περιορίσει το </w:t>
      </w:r>
      <w:proofErr w:type="spellStart"/>
      <w:r w:rsidR="005333EE">
        <w:rPr>
          <w:color w:val="000000"/>
        </w:rPr>
        <w:t>διαζωνικό</w:t>
      </w:r>
      <w:proofErr w:type="spellEnd"/>
      <w:r w:rsidR="005333EE">
        <w:rPr>
          <w:color w:val="000000"/>
        </w:rPr>
        <w:t xml:space="preserve"> εμπόριο.</w:t>
      </w:r>
    </w:p>
    <w:p w14:paraId="13C124A6" w14:textId="4B7D8122" w:rsidR="00E308B3" w:rsidRPr="00727DA8" w:rsidRDefault="00E308B3" w:rsidP="00727DA8">
      <w:pPr>
        <w:spacing w:after="240"/>
        <w:ind w:left="1134"/>
        <w:jc w:val="both"/>
        <w:rPr>
          <w:color w:val="000000"/>
        </w:rPr>
      </w:pPr>
      <w:r>
        <w:rPr>
          <w:color w:val="000000"/>
        </w:rPr>
        <w:t>…………………………………………………………………………………...</w:t>
      </w:r>
    </w:p>
    <w:p w14:paraId="69F16327" w14:textId="0126D1EF" w:rsidR="00727DA8" w:rsidRDefault="007F5964" w:rsidP="008C490F">
      <w:pPr>
        <w:spacing w:after="240"/>
        <w:ind w:left="1134" w:hanging="283"/>
        <w:jc w:val="both"/>
        <w:rPr>
          <w:color w:val="000000"/>
        </w:rPr>
      </w:pPr>
      <w:r>
        <w:rPr>
          <w:color w:val="000000"/>
        </w:rPr>
        <w:t>β</w:t>
      </w:r>
      <w:r w:rsidR="008C490F">
        <w:rPr>
          <w:color w:val="000000"/>
        </w:rPr>
        <w:t>.</w:t>
      </w:r>
      <w:r w:rsidR="008C490F">
        <w:rPr>
          <w:color w:val="000000"/>
        </w:rPr>
        <w:tab/>
      </w:r>
      <w:r w:rsidR="005333EE">
        <w:rPr>
          <w:color w:val="000000"/>
        </w:rPr>
        <w:t>Δεν θα μειώσει τα κίνητρα για επενδύσεις σε δυναμικότητα διασύνδεσης —για παράδειγμα, με τη μείωση των εσόδων συμφόρησης για υπάρχουσες ή νέες γραμμές διασύνδεσης.</w:t>
      </w:r>
    </w:p>
    <w:p w14:paraId="3EA1C7F6" w14:textId="5DA3A4AD" w:rsidR="00E308B3" w:rsidRPr="00727DA8" w:rsidRDefault="00E308B3" w:rsidP="00727DA8">
      <w:pPr>
        <w:spacing w:after="240"/>
        <w:ind w:left="1134"/>
        <w:jc w:val="both"/>
        <w:rPr>
          <w:color w:val="000000"/>
        </w:rPr>
      </w:pPr>
      <w:r>
        <w:rPr>
          <w:color w:val="000000"/>
        </w:rPr>
        <w:t>…………………………………………………………………………………...</w:t>
      </w:r>
    </w:p>
    <w:p w14:paraId="23D7B171" w14:textId="215EEE6E" w:rsidR="005333EE" w:rsidRDefault="007F5964" w:rsidP="008C490F">
      <w:pPr>
        <w:spacing w:after="240"/>
        <w:ind w:left="1134" w:hanging="283"/>
        <w:jc w:val="both"/>
        <w:rPr>
          <w:color w:val="000000"/>
        </w:rPr>
      </w:pPr>
      <w:r>
        <w:rPr>
          <w:color w:val="000000"/>
        </w:rPr>
        <w:t>γ</w:t>
      </w:r>
      <w:r w:rsidR="008C490F">
        <w:rPr>
          <w:color w:val="000000"/>
        </w:rPr>
        <w:t>.</w:t>
      </w:r>
      <w:r w:rsidR="008C490F">
        <w:rPr>
          <w:color w:val="000000"/>
        </w:rPr>
        <w:tab/>
      </w:r>
      <w:r w:rsidR="005333EE">
        <w:rPr>
          <w:color w:val="000000"/>
        </w:rPr>
        <w:t xml:space="preserve">Δεν θα υπονομεύσει τη σύζευξη των αγορών, συμπεριλαμβανομένων των </w:t>
      </w:r>
      <w:proofErr w:type="spellStart"/>
      <w:r w:rsidR="005333EE">
        <w:rPr>
          <w:color w:val="000000"/>
        </w:rPr>
        <w:t>ενδοημερήσιων</w:t>
      </w:r>
      <w:proofErr w:type="spellEnd"/>
      <w:r w:rsidR="005333EE">
        <w:rPr>
          <w:color w:val="000000"/>
        </w:rPr>
        <w:t xml:space="preserve"> αγορών και των αγορών εξισορρόπησης.</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2B913D55" w:rsidR="005333EE" w:rsidRDefault="007F5964" w:rsidP="008C490F">
      <w:pPr>
        <w:spacing w:after="240"/>
        <w:ind w:left="1134" w:hanging="283"/>
        <w:jc w:val="both"/>
        <w:rPr>
          <w:color w:val="000000"/>
        </w:rPr>
      </w:pPr>
      <w:r>
        <w:t>δ</w:t>
      </w:r>
      <w:r w:rsidR="008C490F">
        <w:rPr>
          <w:color w:val="000000"/>
        </w:rPr>
        <w:t>.</w:t>
      </w:r>
      <w:r w:rsidR="008C490F">
        <w:rPr>
          <w:color w:val="000000"/>
        </w:rPr>
        <w:tab/>
      </w:r>
      <w:r w:rsidR="005333EE">
        <w:rPr>
          <w:color w:val="000000"/>
        </w:rPr>
        <w:t>Δεν θα υπονομεύσει τις επενδυτικές αποφάσεις σχετικά με τη δυναμικότητα που προηγήθηκε του μέτρου.</w:t>
      </w:r>
      <w:r w:rsidR="005333EE">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4FD9916F" w:rsidR="00E308B3" w:rsidRPr="00E308B3" w:rsidRDefault="008C490F" w:rsidP="008C490F">
      <w:pPr>
        <w:spacing w:after="240"/>
        <w:ind w:left="567" w:hanging="567"/>
        <w:jc w:val="both"/>
        <w:rPr>
          <w:color w:val="000000"/>
        </w:rPr>
      </w:pPr>
      <w:r w:rsidRPr="00E308B3">
        <w:rPr>
          <w:b/>
          <w:color w:val="000000"/>
        </w:rPr>
        <w:t>55.</w:t>
      </w:r>
      <w:r w:rsidRPr="00E308B3">
        <w:rPr>
          <w:b/>
          <w:color w:val="000000"/>
        </w:rPr>
        <w:tab/>
      </w:r>
      <w:r w:rsidR="00AB4926">
        <w:rPr>
          <w:color w:val="000000"/>
        </w:rPr>
        <w:t xml:space="preserve">Για την επαλήθευση της συμμόρφωσης με το σημείο 367 των ΚΓΕΚΕΠ, καταδείξτε ότι το κόστος του </w:t>
      </w:r>
      <w:proofErr w:type="spellStart"/>
      <w:r w:rsidR="00AB4926">
        <w:rPr>
          <w:color w:val="000000"/>
        </w:rPr>
        <w:t>κοινοποιηθέντος</w:t>
      </w:r>
      <w:proofErr w:type="spellEnd"/>
      <w:r w:rsidR="00AB4926">
        <w:rPr>
          <w:color w:val="000000"/>
        </w:rPr>
        <w:t xml:space="preserve"> μέτρου θα βαρύνει τους συμμετέχοντες στην αγορά που </w:t>
      </w:r>
      <w:r w:rsidR="00AB4926">
        <w:rPr>
          <w:color w:val="000000"/>
        </w:rPr>
        <w:lastRenderedPageBreak/>
        <w:t xml:space="preserve">συμβάλλουν στην ανάγκη λήψης του μέτρου ή των μέτρων. Εάν θεωρείτε ότι δεν απαιτείται ο εν λόγω επιμερισμός του κόστους, </w:t>
      </w:r>
      <w:r w:rsidR="00AB4926">
        <w:t>εξηγήστε για ποιο λόγο συμβαίνει αυτό και παραθέστε αποδεικτικά στοιχεία, συμπεριλαμβανομένων εκείνων που συγκεντρώθηκαν κατά τη δημόσια διαβούλευση.</w:t>
      </w:r>
      <w:r w:rsidR="00AB4926">
        <w:rPr>
          <w:color w:val="000000"/>
        </w:rPr>
        <w:t xml:space="preserve"> </w:t>
      </w:r>
      <w:r w:rsidR="00E308B3">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168D8FFD" w:rsidR="004B2EF3" w:rsidRPr="00564B1B" w:rsidRDefault="008C490F" w:rsidP="008C490F">
      <w:pPr>
        <w:spacing w:after="240"/>
        <w:ind w:left="567" w:hanging="567"/>
        <w:jc w:val="both"/>
      </w:pPr>
      <w:r w:rsidRPr="00564B1B">
        <w:rPr>
          <w:b/>
        </w:rPr>
        <w:t>56.</w:t>
      </w:r>
      <w:r w:rsidRPr="00564B1B">
        <w:rPr>
          <w:b/>
        </w:rPr>
        <w:tab/>
      </w:r>
      <w:r w:rsidR="006D3167">
        <w:t xml:space="preserve">Σύμφωνα με το σημείο 72 των ΚΓΕΚΕΠ, αιτιολογήστε τη συμμόρφωση του </w:t>
      </w:r>
      <w:proofErr w:type="spellStart"/>
      <w:r w:rsidR="006D3167">
        <w:t>κοινοποιηθέντος</w:t>
      </w:r>
      <w:proofErr w:type="spellEnd"/>
      <w:r w:rsidR="006D3167">
        <w:t xml:space="preserve"> μέτρου με τα κριτήρια των περιβαλλοντικά βιώσιμων οικονομικών δραστηριοτήτων</w:t>
      </w:r>
      <w:r w:rsidR="006D3167">
        <w:rPr>
          <w:shd w:val="clear" w:color="auto" w:fill="FFFFFF"/>
        </w:rPr>
        <w:t xml:space="preserve"> που προβλέπονται στο </w:t>
      </w:r>
      <w:r w:rsidR="006D3167">
        <w:t>άρθρο 3 του κανονισμού (ΕΕ) 2020/852 του Ευρωπαϊκού Κοινοβουλίου και του Συμβουλίου</w:t>
      </w:r>
      <w:r w:rsidR="004B2EF3" w:rsidRPr="008772CC">
        <w:rPr>
          <w:rStyle w:val="FootnoteReference"/>
          <w:lang w:eastAsia="en-GB"/>
        </w:rPr>
        <w:footnoteReference w:id="10"/>
      </w:r>
      <w:r w:rsidR="006D3167">
        <w:t>,</w:t>
      </w:r>
      <w:r w:rsidR="006D3167">
        <w:rPr>
          <w:shd w:val="clear" w:color="auto" w:fill="FFFFFF"/>
        </w:rPr>
        <w:t xml:space="preserve"> συμπεριλαμβανομένης της αρχής της «μη πρόκλησης σημαντικής βλάβης»</w:t>
      </w:r>
      <w:r w:rsidR="004B2EF3">
        <w:rPr>
          <w:rStyle w:val="FootnoteReference"/>
          <w:shd w:val="clear" w:color="auto" w:fill="FFFFFF"/>
        </w:rPr>
        <w:footnoteReference w:id="11"/>
      </w:r>
      <w:r w:rsidR="006D3167">
        <w:rPr>
          <w:shd w:val="clear" w:color="auto" w:fill="FFFFFF"/>
        </w:rPr>
        <w:t>, ή άλλες συγκρίσιμες μεθοδολογίες.</w:t>
      </w:r>
    </w:p>
    <w:p w14:paraId="6DA71EEE" w14:textId="77777777" w:rsidR="004B2EF3" w:rsidRPr="00564B1B" w:rsidRDefault="004B2EF3" w:rsidP="004B2EF3">
      <w:pPr>
        <w:tabs>
          <w:tab w:val="left" w:leader="dot" w:pos="9072"/>
        </w:tabs>
        <w:spacing w:before="120" w:after="120"/>
        <w:ind w:left="567"/>
        <w:jc w:val="both"/>
      </w:pPr>
      <w:r>
        <w:tab/>
      </w:r>
    </w:p>
    <w:p w14:paraId="7EE65B5F" w14:textId="4A18053B" w:rsidR="00B223A4" w:rsidRDefault="008C490F" w:rsidP="008C490F">
      <w:pPr>
        <w:spacing w:after="240"/>
        <w:ind w:left="567" w:hanging="567"/>
        <w:jc w:val="both"/>
      </w:pPr>
      <w:r>
        <w:rPr>
          <w:b/>
        </w:rPr>
        <w:t>57.</w:t>
      </w:r>
      <w:r>
        <w:rPr>
          <w:b/>
        </w:rPr>
        <w:tab/>
      </w:r>
      <w:r w:rsidR="0070594E">
        <w:t xml:space="preserve">Σύμφωνα με το σημείο 75 των ΚΓΕΚΕΠ, σε περιπτώσεις που το κράτος μέλος επιλέγει να εφαρμόσει ανταγωνιστική διαδικασία υποβολής προσφορών, διευκρινίστε αν το </w:t>
      </w:r>
      <w:proofErr w:type="spellStart"/>
      <w:r w:rsidR="0070594E">
        <w:t>κοινοποιηθέν</w:t>
      </w:r>
      <w:proofErr w:type="spellEnd"/>
      <w:r w:rsidR="0070594E">
        <w:t xml:space="preserve"> μέτρο περιλαμβάνει χαρακτηριστικά για τη διευκόλυνση της συμμετοχής ΜΜΕ ή κοινοτήτων ανανεώσιμων πηγών ενέργειας. Σε περίπτωση καταφατικής απάντησης, παραθέστε πληροφορίες σχετικά με τα εν λόγω χαρακτηριστικά και αιτιολογήστε τον τρόπο με τον οποίο τα θετικά αποτελέσματα της διασφάλισης της συμμετοχής ή της αποδοχής των ΜΜΕ στο </w:t>
      </w:r>
      <w:proofErr w:type="spellStart"/>
      <w:r w:rsidR="0070594E">
        <w:t>κοινοποιηθέν</w:t>
      </w:r>
      <w:proofErr w:type="spellEnd"/>
      <w:r w:rsidR="0070594E">
        <w:t xml:space="preserve"> ή στα </w:t>
      </w:r>
      <w:proofErr w:type="spellStart"/>
      <w:r w:rsidR="0070594E">
        <w:t>κοινοποιηθέντα</w:t>
      </w:r>
      <w:proofErr w:type="spellEnd"/>
      <w:r w:rsidR="0070594E">
        <w:t xml:space="preserve"> μέτρα υπερτερούν των πιθανών στρεβλωτικών επιπτώσεων.</w:t>
      </w:r>
    </w:p>
    <w:p w14:paraId="02E6A627" w14:textId="4B5682B8" w:rsidR="004901DA" w:rsidRPr="00AC1973" w:rsidRDefault="004901DA" w:rsidP="00757930">
      <w:pPr>
        <w:pStyle w:val="ListParagraph"/>
        <w:spacing w:before="120" w:after="120"/>
        <w:ind w:left="567"/>
        <w:contextualSpacing w:val="0"/>
        <w:jc w:val="both"/>
      </w:pPr>
      <w:r>
        <w:br/>
        <w:t>…………………………………………………………………………………………….</w:t>
      </w:r>
    </w:p>
    <w:p w14:paraId="060F166E" w14:textId="54E0AB49" w:rsidR="00363A2F" w:rsidRDefault="008C490F" w:rsidP="008C490F">
      <w:pPr>
        <w:spacing w:after="240"/>
        <w:ind w:left="567" w:hanging="567"/>
        <w:jc w:val="both"/>
      </w:pPr>
      <w:r>
        <w:rPr>
          <w:b/>
        </w:rPr>
        <w:t>58.</w:t>
      </w:r>
      <w:r>
        <w:rPr>
          <w:b/>
        </w:rPr>
        <w:tab/>
      </w:r>
      <w:r w:rsidR="00363A2F">
        <w:t>Για την επαλήθευση της συμμόρφωσης με τα σημεία 368 και 369 των ΚΓΕΚΕΠ:</w:t>
      </w:r>
    </w:p>
    <w:p w14:paraId="0D229619" w14:textId="6FF7E3C7" w:rsidR="000B0545" w:rsidRDefault="007F5964" w:rsidP="008C490F">
      <w:pPr>
        <w:pStyle w:val="ListParagraph"/>
        <w:spacing w:before="120" w:after="120"/>
        <w:ind w:left="1134" w:hanging="283"/>
        <w:contextualSpacing w:val="0"/>
        <w:jc w:val="both"/>
      </w:pPr>
      <w:r>
        <w:rPr>
          <w:color w:val="000000"/>
        </w:rPr>
        <w:t>α</w:t>
      </w:r>
      <w:r w:rsidR="008C490F">
        <w:t>.</w:t>
      </w:r>
      <w:r w:rsidR="008C490F">
        <w:tab/>
      </w:r>
      <w:r w:rsidR="00C3175A">
        <w:t xml:space="preserve">Εάν το </w:t>
      </w:r>
      <w:proofErr w:type="spellStart"/>
      <w:r w:rsidR="00C3175A">
        <w:t>κοινοποιηθέν</w:t>
      </w:r>
      <w:proofErr w:type="spellEnd"/>
      <w:r w:rsidR="00C3175A">
        <w:t xml:space="preserve"> μέτρο παρέχει κίνητρα για νέες επενδύσεις στα πλέον </w:t>
      </w:r>
      <w:proofErr w:type="spellStart"/>
      <w:r w:rsidR="00C3175A">
        <w:t>ρυπογόνα</w:t>
      </w:r>
      <w:proofErr w:type="spellEnd"/>
      <w:r w:rsidR="00C3175A">
        <w:t xml:space="preserve"> ορυκτά καύσιμα, εξηγήστε αν το μέτρο, συμπεριλαμβανομένων των μέτρων συμφόρησης του δικτύου και των καθεστώτων </w:t>
      </w:r>
      <w:proofErr w:type="spellStart"/>
      <w:r w:rsidR="00C3175A">
        <w:t>διακοψιμότητας</w:t>
      </w:r>
      <w:proofErr w:type="spellEnd"/>
      <w:r w:rsidR="00C3175A">
        <w:t>, τηρεί το όριο εκπομπών που ισχύει για τους μηχανισμούς δυναμικότητας που ορίζεται στο άρθρο 22 του κανονισμού (ΕΕ)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13226BAF" w:rsidR="00BE5CBB" w:rsidRDefault="007F5964" w:rsidP="008C490F">
      <w:pPr>
        <w:pStyle w:val="ListParagraph"/>
        <w:ind w:left="1134" w:hanging="283"/>
      </w:pPr>
      <w:r>
        <w:rPr>
          <w:color w:val="000000"/>
        </w:rPr>
        <w:t>β</w:t>
      </w:r>
      <w:r w:rsidR="008C490F">
        <w:t>.</w:t>
      </w:r>
      <w:r w:rsidR="008C490F">
        <w:tab/>
      </w:r>
      <w:r w:rsidR="006538C6">
        <w:t xml:space="preserve">Εάν το </w:t>
      </w:r>
      <w:proofErr w:type="spellStart"/>
      <w:r w:rsidR="006538C6">
        <w:t>κοινοποιηθέν</w:t>
      </w:r>
      <w:proofErr w:type="spellEnd"/>
      <w:r w:rsidR="006538C6">
        <w:t xml:space="preserve"> μέτρο παρέχει κίνητρα για νέες επενδύσεις στην παραγωγή ενέργειας με βάση το φυσικό αέριο, εξηγήστε τον τρόπο με τον οποίο θα </w:t>
      </w:r>
      <w:r w:rsidR="006538C6">
        <w:lastRenderedPageBreak/>
        <w:t>διασφαλιστεί ότι το μέτρο συμβάλλει στην επίτευξη του κλιματικού στόχου της Ένωσης για το 2030 και του στόχου κλιματικής ουδετερότητας έως το 2050. Ειδικότερα, εξηγείστε τον τρόπο με τον οποίο θα αποφευχθεί ο εγκλωβισμός στην εν λόγω παραγωγή ενέργειας με φυσικό αέριο ή στη χρήση του εξοπλισμού παραγωγής με φυσικό αέριο.</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0F895A64" w:rsidR="00B223A4" w:rsidRPr="006538C6" w:rsidRDefault="008C490F" w:rsidP="008C490F">
      <w:pPr>
        <w:spacing w:after="240"/>
        <w:ind w:left="567" w:hanging="567"/>
        <w:jc w:val="both"/>
        <w:rPr>
          <w:szCs w:val="24"/>
        </w:rPr>
      </w:pPr>
      <w:r w:rsidRPr="006538C6">
        <w:rPr>
          <w:b/>
          <w:szCs w:val="24"/>
        </w:rPr>
        <w:t>59.</w:t>
      </w:r>
      <w:r w:rsidRPr="006538C6">
        <w:rPr>
          <w:b/>
          <w:szCs w:val="24"/>
        </w:rPr>
        <w:tab/>
      </w:r>
      <w:r w:rsidR="00B223A4">
        <w:t>Για</w:t>
      </w:r>
      <w:r w:rsidR="00B223A4">
        <w:rPr>
          <w:color w:val="333333"/>
          <w:shd w:val="clear" w:color="auto" w:fill="FFFFFF"/>
        </w:rPr>
        <w:t xml:space="preserve"> μέτρα ή καθεστώτα μεμονωμένων ενισχύσεων που ωφελούν μόνο έναν ιδιαίτερα περιορισμένο αριθμό δικαιούχων ή κατεστημένο δικαιούχο, αποδείξτε επίσης ότι το προτεινόμενο μέτρο ενίσχυσης δεν θα οδηγήσει σε αύξηση της ισχύος στην αγορά (σημείο 370 των ΚΓΕΚΕΠ).</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Τμήμα Γ: Αξιολόγηση</w:t>
            </w:r>
          </w:p>
        </w:tc>
      </w:tr>
    </w:tbl>
    <w:p w14:paraId="78AC9B95" w14:textId="1FB76E7E" w:rsidR="00C33721" w:rsidRPr="0051324D" w:rsidRDefault="00C33721" w:rsidP="005C6138">
      <w:pPr>
        <w:tabs>
          <w:tab w:val="left" w:leader="dot" w:pos="9072"/>
        </w:tabs>
        <w:spacing w:before="120" w:after="120"/>
        <w:ind w:left="567"/>
        <w:jc w:val="both"/>
      </w:pPr>
      <w:r>
        <w:rPr>
          <w:i/>
        </w:rPr>
        <w:t>Για να συμπληρώσετε τις πληροφορίες στο παρόν τμήμα, συμβουλευτείτε το σημείο 76 στοιχείο α) και το κεφάλαιο 5 (σημεία 455-463) των ΚΓΕΚΕΠ.</w:t>
      </w:r>
    </w:p>
    <w:p w14:paraId="319011B2" w14:textId="37854A8A" w:rsidR="002F3E3B" w:rsidRDefault="008C490F" w:rsidP="008C490F">
      <w:pPr>
        <w:spacing w:after="240"/>
        <w:ind w:left="567" w:hanging="567"/>
        <w:jc w:val="both"/>
      </w:pPr>
      <w:r>
        <w:rPr>
          <w:b/>
        </w:rPr>
        <w:t>60.</w:t>
      </w:r>
      <w:r>
        <w:rPr>
          <w:b/>
        </w:rPr>
        <w:tab/>
      </w:r>
      <w:r w:rsidR="002F3E3B">
        <w:t xml:space="preserve">Εάν το </w:t>
      </w:r>
      <w:proofErr w:type="spellStart"/>
      <w:r w:rsidR="002F3E3B">
        <w:t>κοινοποιηθέν</w:t>
      </w:r>
      <w:proofErr w:type="spellEnd"/>
      <w:r w:rsidR="002F3E3B">
        <w:t xml:space="preserve"> μέτρο ή τα </w:t>
      </w:r>
      <w:proofErr w:type="spellStart"/>
      <w:r w:rsidR="002F3E3B">
        <w:t>κοινοποιηθέντα</w:t>
      </w:r>
      <w:proofErr w:type="spellEnd"/>
      <w:r w:rsidR="002F3E3B">
        <w:t xml:space="preserve">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παρόν έντυπο κοινοποίησης παράρτημα που περιλαμβάνει προσχέδιο αξιολόγησης, το οποίο καλύπτει το πεδίο εφαρμογής που αναφέρεται στο σημείο 458 των ΚΓΕΚΕΠ</w:t>
      </w:r>
      <w:r w:rsidR="002F3E3B" w:rsidRPr="002F3E3B">
        <w:rPr>
          <w:vertAlign w:val="superscript"/>
          <w:lang w:eastAsia="en-GB"/>
        </w:rPr>
        <w:footnoteReference w:id="12"/>
      </w:r>
      <w:r w:rsidR="002F3E3B">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072B324" w:rsidR="002F3E3B" w:rsidRDefault="008C490F" w:rsidP="008C490F">
      <w:pPr>
        <w:spacing w:after="240"/>
        <w:ind w:left="567" w:hanging="567"/>
        <w:jc w:val="both"/>
      </w:pPr>
      <w:r>
        <w:rPr>
          <w:b/>
        </w:rPr>
        <w:t>61.</w:t>
      </w:r>
      <w:r>
        <w:rPr>
          <w:b/>
        </w:rPr>
        <w:tab/>
      </w:r>
      <w:r w:rsidR="002F3E3B">
        <w:t>Εάν παρέχεται προσχέδιο αξιολόγησης:</w:t>
      </w:r>
    </w:p>
    <w:p w14:paraId="2E38E9A8" w14:textId="69A8EC00" w:rsidR="00237F5F" w:rsidRDefault="008C490F" w:rsidP="008C490F">
      <w:pPr>
        <w:ind w:left="1134" w:hanging="283"/>
      </w:pPr>
      <w:r>
        <w:t>i.</w:t>
      </w:r>
      <w:r>
        <w:tab/>
      </w:r>
      <w:r w:rsidR="00237F5F">
        <w:t>Παραθέστε κατωτέρω σύνοψη του εν λόγω προσχεδίου αξιολόγησης που περιλαμβάνεται στο παράρτημα.</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65FE58FE" w:rsidR="00237F5F" w:rsidRDefault="008C490F" w:rsidP="008C490F">
      <w:pPr>
        <w:ind w:left="1134" w:hanging="283"/>
      </w:pPr>
      <w:proofErr w:type="spellStart"/>
      <w:r>
        <w:t>ii</w:t>
      </w:r>
      <w:proofErr w:type="spellEnd"/>
      <w:r>
        <w:t>.</w:t>
      </w:r>
      <w:r>
        <w:tab/>
      </w:r>
      <w:r w:rsidR="00237F5F">
        <w:t>Επιβεβαιώστε ότι θα τηρηθεί το σημείο 460 των ΚΓΕΚΕΠ.</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34A62C4D" w:rsidR="00237F5F" w:rsidRDefault="008C490F" w:rsidP="008C490F">
      <w:pPr>
        <w:ind w:left="1134" w:hanging="283"/>
      </w:pPr>
      <w:proofErr w:type="spellStart"/>
      <w:r>
        <w:t>iii</w:t>
      </w:r>
      <w:proofErr w:type="spellEnd"/>
      <w:r>
        <w:t>.</w:t>
      </w:r>
      <w:r>
        <w:tab/>
      </w:r>
      <w:r w:rsidR="00237F5F">
        <w:t>Παραθέστε την ημερομηνία και τον διαδικτυακό σύνδεσμο δημοσιοποίησης του σχεδίου αξιολόγησης.</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1094B9BC" w:rsidR="009F5BAE" w:rsidRDefault="008C490F" w:rsidP="008C490F">
      <w:pPr>
        <w:spacing w:after="240"/>
        <w:ind w:left="567" w:hanging="567"/>
        <w:jc w:val="both"/>
      </w:pPr>
      <w:r>
        <w:rPr>
          <w:b/>
        </w:rPr>
        <w:lastRenderedPageBreak/>
        <w:t>62.</w:t>
      </w:r>
      <w:r>
        <w:rPr>
          <w:b/>
        </w:rPr>
        <w:tab/>
      </w:r>
      <w:r w:rsidR="00576C43">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1D84324" w:rsidR="0012481A" w:rsidRDefault="008C490F" w:rsidP="008C490F">
      <w:pPr>
        <w:spacing w:after="240"/>
        <w:ind w:left="567" w:hanging="567"/>
        <w:jc w:val="both"/>
      </w:pPr>
      <w:r>
        <w:rPr>
          <w:b/>
        </w:rPr>
        <w:t>63.</w:t>
      </w:r>
      <w:r>
        <w:rPr>
          <w:b/>
        </w:rPr>
        <w:tab/>
      </w:r>
      <w:r w:rsidR="00576C43">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sidR="00576C43">
        <w:rPr>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rsidR="00576C43">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F9A69C3" w:rsidR="0012481A" w:rsidRDefault="008C490F" w:rsidP="008C490F">
      <w:pPr>
        <w:spacing w:after="240"/>
        <w:ind w:left="567" w:hanging="567"/>
        <w:jc w:val="both"/>
      </w:pPr>
      <w:r>
        <w:rPr>
          <w:b/>
        </w:rPr>
        <w:t>64.</w:t>
      </w:r>
      <w:r>
        <w:rPr>
          <w:b/>
        </w:rPr>
        <w:tab/>
      </w:r>
      <w:r w:rsidR="00F65B17">
        <w:t>Σύμφωνα με τις διατάξεις του σημείου 461 των ΚΓΕΚΕΠ:</w:t>
      </w:r>
    </w:p>
    <w:p w14:paraId="516B7EF0" w14:textId="08915456" w:rsidR="0012481A" w:rsidRDefault="007F5964" w:rsidP="008C490F">
      <w:pPr>
        <w:ind w:left="1134" w:hanging="283"/>
        <w:jc w:val="both"/>
      </w:pPr>
      <w:r>
        <w:rPr>
          <w:color w:val="000000"/>
        </w:rPr>
        <w:t>α</w:t>
      </w:r>
      <w:r w:rsidR="008C490F">
        <w:t>.</w:t>
      </w:r>
      <w:r w:rsidR="008C490F">
        <w:tab/>
      </w:r>
      <w:r w:rsidR="00277BC0">
        <w:t>Διευκρινίστε αν ο ανεξάρτητος εμπειρογνώμονας έχει ήδη επιλεχθεί ή αν θα επιλεχτεί στο μέλλον.</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048DF314" w:rsidR="0012481A" w:rsidRPr="0012481A" w:rsidRDefault="007F5964" w:rsidP="008C490F">
      <w:pPr>
        <w:ind w:left="1134" w:hanging="283"/>
        <w:jc w:val="both"/>
      </w:pPr>
      <w:r>
        <w:rPr>
          <w:color w:val="000000"/>
        </w:rPr>
        <w:t>β</w:t>
      </w:r>
      <w:r w:rsidR="008C490F" w:rsidRPr="0012481A">
        <w:t>.</w:t>
      </w:r>
      <w:r w:rsidR="008C490F" w:rsidRPr="0012481A">
        <w:tab/>
      </w:r>
      <w:r w:rsidR="00277BC0">
        <w:t>Παραθέστε πληροφορίες σχετικά με τη διαδικασία επιλογής του εμπειρογνώμονα.</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17E7A1D1" w:rsidR="0012481A" w:rsidRDefault="007F5964" w:rsidP="008C490F">
      <w:pPr>
        <w:ind w:left="1134" w:hanging="283"/>
        <w:jc w:val="both"/>
      </w:pPr>
      <w:r>
        <w:rPr>
          <w:color w:val="000000"/>
        </w:rPr>
        <w:t>γ</w:t>
      </w:r>
      <w:r w:rsidR="008C490F">
        <w:t>.</w:t>
      </w:r>
      <w:r w:rsidR="008C490F">
        <w:tab/>
      </w:r>
      <w:r w:rsidR="00277BC0">
        <w:t>Αιτιολογήστε τον τρόπο με τον οποίο διασφαλίζεται ότι ο εμπειρογνώμονας είναι ανεξάρτητος από τη χορηγούσα αρχή.</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013FEAF1" w:rsidR="00A42834" w:rsidRPr="0012481A" w:rsidRDefault="008C490F" w:rsidP="008C490F">
      <w:pPr>
        <w:spacing w:after="240"/>
        <w:ind w:left="567" w:hanging="567"/>
        <w:jc w:val="both"/>
      </w:pPr>
      <w:r w:rsidRPr="0012481A">
        <w:rPr>
          <w:b/>
        </w:rPr>
        <w:t>65.</w:t>
      </w:r>
      <w:r w:rsidRPr="0012481A">
        <w:rPr>
          <w:b/>
        </w:rPr>
        <w:tab/>
      </w:r>
      <w:r w:rsidR="00A42834">
        <w:t>Σύμφωνα με τις διατάξεις του σημείου 461 των ΚΓΕΚΕΠ:</w:t>
      </w:r>
    </w:p>
    <w:p w14:paraId="56904831" w14:textId="728EA2BA" w:rsidR="007F77C3" w:rsidRDefault="007F5964" w:rsidP="008C490F">
      <w:pPr>
        <w:spacing w:before="240"/>
        <w:ind w:left="1134" w:hanging="283"/>
        <w:jc w:val="both"/>
      </w:pPr>
      <w:r>
        <w:rPr>
          <w:color w:val="000000"/>
        </w:rPr>
        <w:t>α</w:t>
      </w:r>
      <w:r w:rsidR="008C490F">
        <w:t>.</w:t>
      </w:r>
      <w:r w:rsidR="008C490F">
        <w:tab/>
      </w:r>
      <w:r w:rsidR="002C0264">
        <w:t xml:space="preserve">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w:t>
      </w:r>
      <w:proofErr w:type="spellStart"/>
      <w:r w:rsidR="002C0264">
        <w:t>Σημειωτέον</w:t>
      </w:r>
      <w:proofErr w:type="spellEnd"/>
      <w:r w:rsidR="002C0264">
        <w:t xml:space="preserve"> ότι η προθεσμία αυτή θα μπορούσε να μειωθεί για τα καθεστώτα που ενεργοποιούν την απαίτηση αξιολόγησης κατά τα τελευταία 2 έτη εφαρμογής τους.</w:t>
      </w:r>
    </w:p>
    <w:p w14:paraId="4B010BD2" w14:textId="1FB7DA35" w:rsidR="0012481A" w:rsidRPr="0012481A" w:rsidRDefault="007F77C3" w:rsidP="00E760AF">
      <w:pPr>
        <w:spacing w:before="240"/>
        <w:ind w:left="414" w:firstLine="720"/>
        <w:jc w:val="both"/>
      </w:pPr>
      <w:r>
        <w:t>…………………………………………………………………………………........</w:t>
      </w:r>
    </w:p>
    <w:p w14:paraId="36D10D21" w14:textId="70B3A4BD" w:rsidR="00F776CB" w:rsidRDefault="007F5964" w:rsidP="008C490F">
      <w:pPr>
        <w:spacing w:before="240"/>
        <w:ind w:left="1134" w:hanging="283"/>
        <w:jc w:val="both"/>
      </w:pPr>
      <w:r>
        <w:rPr>
          <w:color w:val="000000"/>
        </w:rPr>
        <w:lastRenderedPageBreak/>
        <w:t>β</w:t>
      </w:r>
      <w:r w:rsidR="008C490F">
        <w:t>.</w:t>
      </w:r>
      <w:r w:rsidR="008C490F">
        <w:tab/>
      </w:r>
      <w:r w:rsidR="0036428C">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Τμήμα Δ: Υποβολή εκθέσεων και παρακολούθηση</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Για να συμπληρώσετε τις πληροφορίες στο παρόν τμήμα, συμβουλευτείτε το τμήμα 6 (σημεία 464 και 465) των ΚΓΕΚΕΠ.</w:t>
      </w:r>
    </w:p>
    <w:p w14:paraId="1F0B9181" w14:textId="4AF71976" w:rsidR="00F776CB" w:rsidRPr="0051324D" w:rsidRDefault="00F776CB" w:rsidP="00757930"/>
    <w:p w14:paraId="74E67784" w14:textId="22B35ADE" w:rsidR="00F776CB" w:rsidRDefault="008C490F" w:rsidP="008C490F">
      <w:pPr>
        <w:spacing w:after="240"/>
        <w:ind w:left="567" w:hanging="567"/>
        <w:jc w:val="both"/>
      </w:pPr>
      <w:r>
        <w:rPr>
          <w:b/>
        </w:rPr>
        <w:t>66.</w:t>
      </w:r>
      <w:r>
        <w:rPr>
          <w:b/>
        </w:rPr>
        <w:tab/>
      </w:r>
      <w:r w:rsidR="00F776CB">
        <w:t>Επιβεβαιώστε ότι το κράτος μέλος θα συμμορφώνεται με τις απαιτήσεις υποβολής εκθέσεων και παρακολούθησης που προβλέπονται στο τμήμα 6 σημεία 464 και 465 των ΚΓΕΚΕΠ.</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C1762" w14:textId="77777777" w:rsidR="005C010A" w:rsidRDefault="005C010A" w:rsidP="000442F5">
      <w:r>
        <w:separator/>
      </w:r>
    </w:p>
  </w:endnote>
  <w:endnote w:type="continuationSeparator" w:id="0">
    <w:p w14:paraId="5D15BC35" w14:textId="77777777" w:rsidR="005C010A" w:rsidRDefault="005C010A" w:rsidP="000442F5">
      <w:r>
        <w:continuationSeparator/>
      </w:r>
    </w:p>
  </w:endnote>
  <w:endnote w:type="continuationNotice" w:id="1">
    <w:p w14:paraId="6DE1C249" w14:textId="77777777" w:rsidR="005C010A" w:rsidRDefault="005C01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w:t>
    </w:r>
    <w:r w:rsidR="00524B1A">
      <w:t>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495A6" w14:textId="77777777" w:rsidR="005C010A" w:rsidRDefault="005C010A" w:rsidP="000442F5">
      <w:r>
        <w:separator/>
      </w:r>
    </w:p>
  </w:footnote>
  <w:footnote w:type="continuationSeparator" w:id="0">
    <w:p w14:paraId="0A34D022" w14:textId="77777777" w:rsidR="005C010A" w:rsidRDefault="005C010A" w:rsidP="000442F5">
      <w:r>
        <w:continuationSeparator/>
      </w:r>
    </w:p>
  </w:footnote>
  <w:footnote w:type="continuationNotice" w:id="1">
    <w:p w14:paraId="479B70DE" w14:textId="77777777" w:rsidR="005C010A" w:rsidRDefault="005C010A"/>
  </w:footnote>
  <w:footnote w:id="2">
    <w:p w14:paraId="2E1DAC13" w14:textId="77777777" w:rsidR="00E55520" w:rsidRPr="0067348B" w:rsidRDefault="00E55520" w:rsidP="007B485D">
      <w:pPr>
        <w:pStyle w:val="FootnoteText"/>
      </w:pPr>
      <w:r>
        <w:rPr>
          <w:rStyle w:val="FootnoteReference"/>
        </w:rPr>
        <w:footnoteRef/>
      </w:r>
      <w:r>
        <w:tab/>
        <w:t>ΕΕ C 80 της 18.2.2022, σ. 1.</w:t>
      </w:r>
    </w:p>
  </w:footnote>
  <w:footnote w:id="3">
    <w:p w14:paraId="25384A16" w14:textId="699CB629" w:rsidR="00FA6EB5" w:rsidRPr="009F1C3C" w:rsidRDefault="00FA6EB5">
      <w:pPr>
        <w:pStyle w:val="FootnoteText"/>
      </w:pPr>
      <w:r>
        <w:rPr>
          <w:rStyle w:val="FootnoteReference"/>
        </w:rPr>
        <w:footnoteRef/>
      </w:r>
      <w:r>
        <w:t xml:space="preserve"> </w:t>
      </w:r>
      <w:r>
        <w:tab/>
      </w:r>
      <w:r>
        <w:t>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του χρόνου που απαιτείται για την έγκριση των αιτήσεων ενίσχυσης από τις εθνικές αρχές). Η διάρκεια που αναφέρεται στην παρούσα ερώτηση δεν αφορά τη διάρκεια των συμβάσεων που συνάπτονται στο πλαίσιο του καθεστώτος ενισχύσεων, η οποία μπορεί να συνεχίζεται για μεγαλύτερο χρονικό διάστημα από τη διάρκεια του μέτρου.</w:t>
      </w:r>
    </w:p>
  </w:footnote>
  <w:footnote w:id="4">
    <w:p w14:paraId="3A3265CA" w14:textId="77777777" w:rsidR="00B22D69" w:rsidRPr="0067348B" w:rsidRDefault="00B22D69" w:rsidP="00B22D69">
      <w:pPr>
        <w:pStyle w:val="FootnoteText"/>
      </w:pPr>
      <w:r>
        <w:rPr>
          <w:rStyle w:val="FootnoteReference"/>
        </w:rPr>
        <w:footnoteRef/>
      </w:r>
      <w:r>
        <w:tab/>
      </w:r>
      <w:r>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5">
    <w:p w14:paraId="590F3FC7" w14:textId="30CB4935" w:rsidR="00E55520" w:rsidRDefault="00E55520" w:rsidP="00821F07">
      <w:pPr>
        <w:pStyle w:val="FootnoteText"/>
      </w:pPr>
      <w:r>
        <w:rPr>
          <w:rStyle w:val="FootnoteReference"/>
        </w:rPr>
        <w:footnoteRef/>
      </w:r>
      <w:r>
        <w:t xml:space="preserve"> </w:t>
      </w:r>
      <w:r>
        <w:tab/>
      </w:r>
      <w:r>
        <w:t>Σύμφωνα με το σημείο 19 στοιχείο 89 των ΚΓΕΚΕΠ, ως «</w:t>
      </w:r>
      <w:proofErr w:type="spellStart"/>
      <w:r>
        <w:t>ενωσιακό</w:t>
      </w:r>
      <w:proofErr w:type="spellEnd"/>
      <w:r>
        <w:t xml:space="preserve"> πρότυπο» νοείται:</w:t>
      </w:r>
    </w:p>
    <w:p w14:paraId="340A0B20" w14:textId="6EB9BDB9" w:rsidR="00E55520" w:rsidRPr="004B74BC" w:rsidRDefault="008C490F" w:rsidP="008C490F">
      <w:pPr>
        <w:pStyle w:val="FootnoteText"/>
        <w:ind w:left="1080" w:hanging="360"/>
        <w:rPr>
          <w:i/>
        </w:rPr>
      </w:pPr>
      <w:r>
        <w:rPr>
          <w:i/>
        </w:rPr>
        <w:t xml:space="preserve"> α</w:t>
      </w:r>
      <w:r w:rsidRPr="004B74BC">
        <w:rPr>
          <w:i/>
        </w:rPr>
        <w:t>)</w:t>
      </w:r>
      <w:r w:rsidRPr="004B74BC">
        <w:rPr>
          <w:i/>
        </w:rPr>
        <w:tab/>
      </w:r>
      <w:r w:rsidR="00E55520">
        <w:rPr>
          <w:i/>
        </w:rPr>
        <w:t xml:space="preserve">υποχρεωτικό </w:t>
      </w:r>
      <w:proofErr w:type="spellStart"/>
      <w:r w:rsidR="00E55520">
        <w:rPr>
          <w:i/>
        </w:rPr>
        <w:t>ενωσιακό</w:t>
      </w:r>
      <w:proofErr w:type="spellEnd"/>
      <w:r w:rsidR="00E55520">
        <w:rPr>
          <w:i/>
        </w:rPr>
        <w:t xml:space="preserve">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w:t>
      </w:r>
      <w:proofErr w:type="spellStart"/>
      <w:r w:rsidR="00E55520">
        <w:rPr>
          <w:i/>
        </w:rPr>
        <w:t>ενωσιακό</w:t>
      </w:r>
      <w:proofErr w:type="spellEnd"/>
      <w:r w:rsidR="00E55520">
        <w:rPr>
          <w:i/>
        </w:rPr>
        <w:t xml:space="preserve"> επίπεδο και έχουν δεσμευτικό χαρακτήρα για τα κράτη μέλη αλλά όχι για τις μεμονωμένες επιχειρήσεις·</w:t>
      </w:r>
    </w:p>
    <w:p w14:paraId="02AC4E0B" w14:textId="04DCA009" w:rsidR="00E55520" w:rsidRDefault="008C490F" w:rsidP="008C490F">
      <w:pPr>
        <w:pStyle w:val="FootnoteText"/>
        <w:ind w:left="1080" w:hanging="360"/>
      </w:pPr>
      <w:r>
        <w:t xml:space="preserve"> β)</w:t>
      </w:r>
      <w:r>
        <w:tab/>
      </w:r>
      <w:r w:rsidR="00E55520">
        <w:rPr>
          <w:i/>
        </w:rPr>
        <w:t>η υποχρέωση να χρησιμοποιούνται οι βέλτιστες διαθέσιμες τεχνικές (ΒΔΤ), ιδίως όπως ορίζονται στην οδηγία 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 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6">
    <w:p w14:paraId="6598727F" w14:textId="2CE0C196" w:rsidR="00E55520" w:rsidRDefault="00E55520">
      <w:pPr>
        <w:pStyle w:val="FootnoteText"/>
      </w:pPr>
      <w:r>
        <w:rPr>
          <w:rStyle w:val="FootnoteReference"/>
        </w:rPr>
        <w:footnoteRef/>
      </w:r>
      <w:r>
        <w:t xml:space="preserve"> </w:t>
      </w:r>
      <w:r>
        <w:tab/>
      </w:r>
      <w:r>
        <w:t xml:space="preserve">Επισημαίνεται ότι η υποσημείωση 42 των ΚΓΕΚΕΠ προβλέπει ότι </w:t>
      </w:r>
      <w:r>
        <w:rPr>
          <w:i/>
        </w:rPr>
        <w:t>«</w:t>
      </w:r>
      <w:r>
        <w:rPr>
          <w:i/>
          <w:color w:val="000000"/>
          <w:sz w:val="19"/>
          <w:shd w:val="clear" w:color="auto" w:fill="FFFFFF"/>
        </w:rPr>
        <w:t>Ελάχιστα ή ανώτατα όρια τιμών που περιορίζουν την ανταγωνιστική διαδικασία, υπονομεύοντας την αναλογικότητα, ακόμη και στο επίπεδο του μηδενός, θα πρέπει να αποφεύγονται»</w:t>
      </w:r>
      <w:r>
        <w:t>.</w:t>
      </w:r>
    </w:p>
  </w:footnote>
  <w:footnote w:id="7">
    <w:p w14:paraId="7BF90FA8" w14:textId="77777777" w:rsidR="0003031C" w:rsidRPr="0095488F" w:rsidRDefault="0003031C" w:rsidP="0003031C">
      <w:pPr>
        <w:pStyle w:val="FootnoteText"/>
      </w:pPr>
      <w:r>
        <w:rPr>
          <w:rStyle w:val="FootnoteReference"/>
        </w:rPr>
        <w:footnoteRef/>
      </w:r>
      <w:r>
        <w:t xml:space="preserve"> </w:t>
      </w:r>
      <w:r>
        <w:tab/>
      </w:r>
      <w:r>
        <w:t>Συμβουλευτείτε επίσης τις περαιτέρω πληροφορίες που παρέχονται στα σημεία 51-53, καθώς και στις υποσημειώσεις 45, 46 και 55 των ΚΓΕΚΕΠ.</w:t>
      </w:r>
    </w:p>
  </w:footnote>
  <w:footnote w:id="8">
    <w:p w14:paraId="086AD512" w14:textId="7087BE19" w:rsidR="00E55520" w:rsidRDefault="00E55520">
      <w:pPr>
        <w:pStyle w:val="FootnoteText"/>
      </w:pPr>
      <w:r>
        <w:rPr>
          <w:rStyle w:val="FootnoteReference"/>
        </w:rPr>
        <w:footnoteRef/>
      </w:r>
      <w:r>
        <w:t xml:space="preserve"> </w:t>
      </w:r>
      <w:r>
        <w:tab/>
      </w:r>
      <w:r>
        <w:t xml:space="preserve">Ως </w:t>
      </w:r>
      <w:proofErr w:type="spellStart"/>
      <w:r>
        <w:t>ενωσιακή</w:t>
      </w:r>
      <w:proofErr w:type="spellEnd"/>
      <w:r>
        <w:t xml:space="preserve"> χρηματοδότηση υπό κεντρική διαχείριση νοείται </w:t>
      </w:r>
      <w:proofErr w:type="spellStart"/>
      <w:r>
        <w:t>ενωσιακή</w:t>
      </w:r>
      <w:proofErr w:type="spellEnd"/>
      <w:r>
        <w:t xml:space="preserve">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9">
    <w:p w14:paraId="46FDB4C5" w14:textId="626320F5" w:rsidR="00E308B3" w:rsidRPr="004A1D89" w:rsidRDefault="00E308B3">
      <w:pPr>
        <w:pStyle w:val="FootnoteText"/>
      </w:pPr>
      <w:r>
        <w:rPr>
          <w:rStyle w:val="FootnoteReference"/>
        </w:rPr>
        <w:footnoteRef/>
      </w:r>
      <w:r>
        <w:t xml:space="preserve"> </w:t>
      </w:r>
      <w:r>
        <w:tab/>
      </w:r>
      <w:r>
        <w:t>Σύμφωνα με το σημείο 367 των ΚΓΕΚΕΠ, «</w:t>
      </w:r>
      <w:r>
        <w:rPr>
          <w:i/>
        </w:rPr>
        <w:t>ο εν λόγω επιμερισμός του κόστους μπορεί να μην απαιτείται όταν το κράτος μέλος παρέχει ανάλυση βάσει αποδεικτικών στοιχείων, συμπεριλαμβανομένων εκείνων που συγκεντρώθηκαν κατά τη δημόσια διαβούλευση, σύμφωνα με την οποία η κατανομή του κόστους με τον τρόπο αυτόν θα υπονόμευε τη σχέση κόστους-αποτελεσματικότητας του μέτρου ή θα οδηγούσε σε σοβαρές στρεβλώσεις του ανταγωνισμού που θα υπονόμευαν σαφώς τα δυνητικά οφέλη μιας τέτοιας κατανομής του κόστους</w:t>
      </w:r>
      <w:r>
        <w:t>».</w:t>
      </w:r>
    </w:p>
  </w:footnote>
  <w:footnote w:id="10">
    <w:p w14:paraId="02AA3570" w14:textId="77777777" w:rsidR="00E55520" w:rsidRPr="008772CC" w:rsidRDefault="00E55520" w:rsidP="004B2EF3">
      <w:pPr>
        <w:pStyle w:val="FootnoteText"/>
      </w:pPr>
      <w:r>
        <w:rPr>
          <w:rStyle w:val="FootnoteReference"/>
        </w:rPr>
        <w:footnoteRef/>
      </w:r>
      <w:r>
        <w:t xml:space="preserve"> </w:t>
      </w:r>
      <w:r>
        <w:tab/>
      </w:r>
      <w:r>
        <w:t>Κανονισμός (ΕΕ) 2020/852 του Ευρωπαϊκού Κοινοβουλίου και του Συμβουλίου, της 18ης Ιουνίου 2020, σχετικά με τη θέσπιση πλαισίου για τη διευκόλυνση των βιώσιμων επενδύσεων και για την τροποποίηση του κανονισμού (ΕΕ) 2019/2088 (ΕΕ L 198 της 22.6.2020, σ. 13).</w:t>
      </w:r>
    </w:p>
  </w:footnote>
  <w:footnote w:id="11">
    <w:p w14:paraId="56D0AFFA" w14:textId="77777777" w:rsidR="00E55520" w:rsidRDefault="00E55520" w:rsidP="004B2EF3">
      <w:pPr>
        <w:pStyle w:val="FootnoteText"/>
      </w:pPr>
      <w:r>
        <w:rPr>
          <w:rStyle w:val="FootnoteReference"/>
        </w:rPr>
        <w:footnoteRef/>
      </w:r>
      <w:r>
        <w:t xml:space="preserve"> </w:t>
      </w:r>
      <w:r>
        <w:tab/>
      </w:r>
      <w:r>
        <w:t xml:space="preserve">Επισημαίνεται ότι σύμφωνα με την υποσημείωση 50 των ΚΓΕΚΕΠ </w:t>
      </w:r>
      <w:r>
        <w:rPr>
          <w:i/>
        </w:rPr>
        <w:t>«</w:t>
      </w:r>
      <w:r>
        <w:rPr>
          <w:i/>
          <w:color w:val="000000"/>
          <w:sz w:val="19"/>
          <w:shd w:val="clear" w:color="auto" w:fill="FFFFFF"/>
        </w:rPr>
        <w:t xml:space="preserve">Όσον αφορά τα μέτρα που είναι ταυτόσημα με τα μέτρα που περιλαμβάνονται στα σχέδια ανάκαμψης και ανθεκτικότητας, όπως εγκρίθηκαν από το Συμβούλιο, η συμμόρφωσή τους με την αρχή της “μη πρόκλησης σημαντικής βλάβης” θεωρείται ότι </w:t>
      </w:r>
      <w:proofErr w:type="spellStart"/>
      <w:r>
        <w:rPr>
          <w:i/>
          <w:color w:val="000000"/>
          <w:sz w:val="19"/>
          <w:shd w:val="clear" w:color="auto" w:fill="FFFFFF"/>
        </w:rPr>
        <w:t>πληρούται</w:t>
      </w:r>
      <w:proofErr w:type="spellEnd"/>
      <w:r>
        <w:rPr>
          <w:i/>
          <w:color w:val="000000"/>
          <w:sz w:val="19"/>
          <w:shd w:val="clear" w:color="auto" w:fill="FFFFFF"/>
        </w:rPr>
        <w:t xml:space="preserve"> δεδομένου ότι έχει ήδη επαληθευτεί»</w:t>
      </w:r>
      <w:r>
        <w:t>.</w:t>
      </w:r>
    </w:p>
  </w:footnote>
  <w:footnote w:id="12">
    <w:p w14:paraId="4C240C5F" w14:textId="77777777" w:rsidR="002F3E3B" w:rsidRDefault="002F3E3B" w:rsidP="002F3E3B">
      <w:pPr>
        <w:pStyle w:val="FootnoteText"/>
      </w:pPr>
      <w:r>
        <w:rPr>
          <w:rStyle w:val="FootnoteReference"/>
        </w:rPr>
        <w:footnoteRef/>
      </w:r>
      <w:r>
        <w:t xml:space="preserve"> </w:t>
      </w:r>
      <w:r>
        <w:tab/>
      </w:r>
      <w:r>
        <w:t xml:space="preserve">Το υπόδειγμα του συμπληρωματικού δελτίου πληροφοριών για την κοινοποίηση σχεδίου αξιολόγησης (μέρος III.8) διατίθεται εδώ: </w:t>
      </w:r>
      <w:hyperlink w:anchor="evaluation-plan" w:history="1">
        <w:r>
          <w:rPr>
            <w:rStyle w:val="Hyperlink"/>
          </w:rPr>
          <w:t>https://competition-policy.ec.europa.eu/state-aid/legislation/forms-notifications-and-reporting_el#evaluation-plan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6"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28"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1955151"/>
    <w:multiLevelType w:val="hybridMultilevel"/>
    <w:tmpl w:val="CBF891BC"/>
    <w:lvl w:ilvl="0" w:tplc="6BB6A86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5"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6"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1"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4"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9"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5"/>
  </w:num>
  <w:num w:numId="2" w16cid:durableId="167333053">
    <w:abstractNumId w:val="20"/>
  </w:num>
  <w:num w:numId="3" w16cid:durableId="18915775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2"/>
  </w:num>
  <w:num w:numId="5" w16cid:durableId="21259982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4"/>
  </w:num>
  <w:num w:numId="7" w16cid:durableId="1226913539">
    <w:abstractNumId w:val="29"/>
  </w:num>
  <w:num w:numId="8" w16cid:durableId="599215065">
    <w:abstractNumId w:val="14"/>
  </w:num>
  <w:num w:numId="9" w16cid:durableId="2031644641">
    <w:abstractNumId w:val="12"/>
  </w:num>
  <w:num w:numId="10" w16cid:durableId="1092891155">
    <w:abstractNumId w:val="50"/>
  </w:num>
  <w:num w:numId="11" w16cid:durableId="1907104691">
    <w:abstractNumId w:val="53"/>
  </w:num>
  <w:num w:numId="12" w16cid:durableId="51199480">
    <w:abstractNumId w:val="51"/>
  </w:num>
  <w:num w:numId="13" w16cid:durableId="1976720153">
    <w:abstractNumId w:val="60"/>
  </w:num>
  <w:num w:numId="14" w16cid:durableId="1375690653">
    <w:abstractNumId w:val="25"/>
  </w:num>
  <w:num w:numId="15" w16cid:durableId="1240402151">
    <w:abstractNumId w:val="40"/>
  </w:num>
  <w:num w:numId="16" w16cid:durableId="975187432">
    <w:abstractNumId w:val="6"/>
  </w:num>
  <w:num w:numId="17" w16cid:durableId="1867600656">
    <w:abstractNumId w:val="43"/>
  </w:num>
  <w:num w:numId="18" w16cid:durableId="503472073">
    <w:abstractNumId w:val="1"/>
  </w:num>
  <w:num w:numId="19" w16cid:durableId="1784031062">
    <w:abstractNumId w:val="0"/>
  </w:num>
  <w:num w:numId="20" w16cid:durableId="1127046250">
    <w:abstractNumId w:val="47"/>
  </w:num>
  <w:num w:numId="21" w16cid:durableId="364795765">
    <w:abstractNumId w:val="5"/>
  </w:num>
  <w:num w:numId="22" w16cid:durableId="1439989596">
    <w:abstractNumId w:val="10"/>
  </w:num>
  <w:num w:numId="23" w16cid:durableId="1016275709">
    <w:abstractNumId w:val="23"/>
  </w:num>
  <w:num w:numId="24" w16cid:durableId="151063031">
    <w:abstractNumId w:val="31"/>
  </w:num>
  <w:num w:numId="25" w16cid:durableId="53816324">
    <w:abstractNumId w:val="18"/>
  </w:num>
  <w:num w:numId="26" w16cid:durableId="1693611213">
    <w:abstractNumId w:val="36"/>
  </w:num>
  <w:num w:numId="27" w16cid:durableId="97141827">
    <w:abstractNumId w:val="33"/>
  </w:num>
  <w:num w:numId="28" w16cid:durableId="1532382434">
    <w:abstractNumId w:val="26"/>
  </w:num>
  <w:num w:numId="29" w16cid:durableId="1511292187">
    <w:abstractNumId w:val="57"/>
  </w:num>
  <w:num w:numId="30" w16cid:durableId="1094087480">
    <w:abstractNumId w:val="45"/>
  </w:num>
  <w:num w:numId="31" w16cid:durableId="1749956519">
    <w:abstractNumId w:val="28"/>
  </w:num>
  <w:num w:numId="32" w16cid:durableId="1406995675">
    <w:abstractNumId w:val="48"/>
  </w:num>
  <w:num w:numId="33" w16cid:durableId="575825784">
    <w:abstractNumId w:val="54"/>
  </w:num>
  <w:num w:numId="34" w16cid:durableId="74860614">
    <w:abstractNumId w:val="2"/>
  </w:num>
  <w:num w:numId="35" w16cid:durableId="1221552042">
    <w:abstractNumId w:val="19"/>
  </w:num>
  <w:num w:numId="36" w16cid:durableId="1518229027">
    <w:abstractNumId w:val="55"/>
  </w:num>
  <w:num w:numId="37" w16cid:durableId="190800748">
    <w:abstractNumId w:val="16"/>
  </w:num>
  <w:num w:numId="38" w16cid:durableId="2027906088">
    <w:abstractNumId w:val="66"/>
  </w:num>
  <w:num w:numId="39" w16cid:durableId="651565310">
    <w:abstractNumId w:val="64"/>
  </w:num>
  <w:num w:numId="40" w16cid:durableId="451478627">
    <w:abstractNumId w:val="13"/>
  </w:num>
  <w:num w:numId="41" w16cid:durableId="1943682810">
    <w:abstractNumId w:val="9"/>
  </w:num>
  <w:num w:numId="42" w16cid:durableId="1139684406">
    <w:abstractNumId w:val="56"/>
  </w:num>
  <w:num w:numId="43" w16cid:durableId="347220594">
    <w:abstractNumId w:val="49"/>
  </w:num>
  <w:num w:numId="44" w16cid:durableId="1254241879">
    <w:abstractNumId w:val="65"/>
  </w:num>
  <w:num w:numId="45" w16cid:durableId="926157452">
    <w:abstractNumId w:val="8"/>
  </w:num>
  <w:num w:numId="46" w16cid:durableId="397703930">
    <w:abstractNumId w:val="32"/>
  </w:num>
  <w:num w:numId="47" w16cid:durableId="154996778">
    <w:abstractNumId w:val="67"/>
  </w:num>
  <w:num w:numId="48" w16cid:durableId="652297350">
    <w:abstractNumId w:val="39"/>
  </w:num>
  <w:num w:numId="49" w16cid:durableId="715154475">
    <w:abstractNumId w:val="59"/>
  </w:num>
  <w:num w:numId="50" w16cid:durableId="1946419233">
    <w:abstractNumId w:val="63"/>
  </w:num>
  <w:num w:numId="51" w16cid:durableId="566569310">
    <w:abstractNumId w:val="62"/>
  </w:num>
  <w:num w:numId="52" w16cid:durableId="677462353">
    <w:abstractNumId w:val="61"/>
  </w:num>
  <w:num w:numId="53" w16cid:durableId="1303728165">
    <w:abstractNumId w:val="44"/>
  </w:num>
  <w:num w:numId="54" w16cid:durableId="426387829">
    <w:abstractNumId w:val="4"/>
  </w:num>
  <w:num w:numId="55" w16cid:durableId="1522161043">
    <w:abstractNumId w:val="21"/>
  </w:num>
  <w:num w:numId="56" w16cid:durableId="825166992">
    <w:abstractNumId w:val="7"/>
  </w:num>
  <w:num w:numId="57" w16cid:durableId="2000887330">
    <w:abstractNumId w:val="3"/>
  </w:num>
  <w:num w:numId="58" w16cid:durableId="1227762633">
    <w:abstractNumId w:val="46"/>
  </w:num>
  <w:num w:numId="59" w16cid:durableId="404423481">
    <w:abstractNumId w:val="58"/>
  </w:num>
  <w:num w:numId="60" w16cid:durableId="325404697">
    <w:abstractNumId w:val="35"/>
  </w:num>
  <w:num w:numId="61" w16cid:durableId="962618137">
    <w:abstractNumId w:val="17"/>
  </w:num>
  <w:num w:numId="62" w16cid:durableId="1390108512">
    <w:abstractNumId w:val="22"/>
  </w:num>
  <w:num w:numId="63" w16cid:durableId="1938322388">
    <w:abstractNumId w:val="11"/>
  </w:num>
  <w:num w:numId="64" w16cid:durableId="55207693">
    <w:abstractNumId w:val="38"/>
  </w:num>
  <w:num w:numId="65" w16cid:durableId="1832794821">
    <w:abstractNumId w:val="42"/>
  </w:num>
  <w:num w:numId="66" w16cid:durableId="1959412921">
    <w:abstractNumId w:val="24"/>
  </w:num>
  <w:num w:numId="67" w16cid:durableId="513307716">
    <w:abstractNumId w:val="69"/>
  </w:num>
  <w:num w:numId="68" w16cid:durableId="196967872">
    <w:abstractNumId w:val="68"/>
  </w:num>
  <w:num w:numId="69" w16cid:durableId="1972441292">
    <w:abstractNumId w:val="30"/>
  </w:num>
  <w:num w:numId="70" w16cid:durableId="109515046">
    <w:abstractNumId w:val="30"/>
  </w:num>
  <w:num w:numId="71" w16cid:durableId="2031370701">
    <w:abstractNumId w:val="30"/>
  </w:num>
  <w:num w:numId="72" w16cid:durableId="127818530">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36F5"/>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AE6"/>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10A"/>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5964"/>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490F"/>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val="el-GR"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l-G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el-GR"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el-GR"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Props1.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5907</Words>
  <Characters>36566</Characters>
  <Application>Microsoft Office Word</Application>
  <DocSecurity>0</DocSecurity>
  <Lines>831</Lines>
  <Paragraphs>290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5</cp:revision>
  <cp:lastPrinted>2024-05-22T14:05:00Z</cp:lastPrinted>
  <dcterms:created xsi:type="dcterms:W3CDTF">2024-08-29T09:58:00Z</dcterms:created>
  <dcterms:modified xsi:type="dcterms:W3CDTF">2024-09-11T15:05:00Z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