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61D746A6" w14:textId="77EE0C13" w:rsidR="004569F7" w:rsidRDefault="00FA1F8A" w:rsidP="007B485D">
            <w:pPr>
              <w:pStyle w:val="Heading2"/>
              <w:spacing w:before="240" w:after="240"/>
              <w:jc w:val="center"/>
              <w:rPr>
                <w:sz w:val="32"/>
                <w:szCs w:val="32"/>
              </w:rPr>
            </w:pPr>
            <w:bookmarkStart w:id="0" w:name="_Toc414370364"/>
            <w:bookmarkStart w:id="1" w:name="_Toc416949016"/>
            <w:r>
              <w:rPr>
                <w:sz w:val="32"/>
              </w:rPr>
              <w:t>III.6. daļa</w:t>
            </w:r>
          </w:p>
          <w:p w14:paraId="1C239D2C" w14:textId="5CE34549" w:rsidR="000442F5" w:rsidRPr="009916D5" w:rsidRDefault="004569F7" w:rsidP="007B485D">
            <w:pPr>
              <w:pStyle w:val="Heading2"/>
              <w:spacing w:before="240" w:after="240"/>
              <w:jc w:val="center"/>
              <w:rPr>
                <w:sz w:val="32"/>
                <w:szCs w:val="32"/>
              </w:rPr>
            </w:pPr>
            <w:r>
              <w:rPr>
                <w:sz w:val="32"/>
              </w:rPr>
              <w:t>Atjaunināta* papildinformācijas lapa par valsts atbalstu, ko piešķir saskaņā ar Pamatnostādnēm par valsts atbalstu klimata, vides aizsardzības un enerģētikas pasākumiem (2022) (</w:t>
            </w:r>
            <w:r>
              <w:rPr>
                <w:i/>
                <w:sz w:val="32"/>
              </w:rPr>
              <w:t>CEEAG</w:t>
            </w:r>
            <w:r>
              <w:rPr>
                <w:sz w:val="32"/>
              </w:rPr>
              <w:t>)</w:t>
            </w:r>
            <w:r w:rsidR="007B485D" w:rsidRPr="009916D5">
              <w:rPr>
                <w:sz w:val="32"/>
                <w:szCs w:val="32"/>
                <w:vertAlign w:val="superscript"/>
              </w:rPr>
              <w:footnoteReference w:id="2"/>
            </w:r>
            <w:bookmarkEnd w:id="0"/>
            <w:bookmarkEnd w:id="1"/>
          </w:p>
          <w:p w14:paraId="6C6A60C7" w14:textId="431AC8F9" w:rsidR="002B52B3" w:rsidRDefault="002B52B3" w:rsidP="00A31B5C">
            <w:pPr>
              <w:jc w:val="center"/>
              <w:rPr>
                <w:sz w:val="32"/>
                <w:szCs w:val="32"/>
              </w:rPr>
            </w:pPr>
            <w:r>
              <w:rPr>
                <w:sz w:val="32"/>
              </w:rPr>
              <w:t>4.8. nodaļa. Atbalsts elektroapgādes drošībai</w:t>
            </w:r>
          </w:p>
          <w:p w14:paraId="243D1A50" w14:textId="77777777" w:rsidR="004569F7" w:rsidRDefault="004569F7" w:rsidP="00A31B5C">
            <w:pPr>
              <w:jc w:val="center"/>
            </w:pPr>
          </w:p>
          <w:p w14:paraId="469DC4EF" w14:textId="68811B32" w:rsidR="004569F7" w:rsidRPr="00711243" w:rsidRDefault="004569F7" w:rsidP="00653DDC">
            <w:pPr>
              <w:numPr>
                <w:ilvl w:val="0"/>
                <w:numId w:val="64"/>
              </w:numPr>
            </w:pPr>
            <w:r>
              <w:rPr>
                <w:highlight w:val="yellow"/>
              </w:rPr>
              <w:t>Vēl nav oficiāli pieņemta.</w:t>
            </w:r>
          </w:p>
        </w:tc>
      </w:tr>
    </w:tbl>
    <w:p w14:paraId="5F26D476" w14:textId="0645BA6F" w:rsidR="000442F5" w:rsidRPr="00711243" w:rsidRDefault="000442F5" w:rsidP="000442F5">
      <w:pPr>
        <w:spacing w:before="120" w:after="120"/>
        <w:ind w:right="-142"/>
        <w:jc w:val="both"/>
        <w:rPr>
          <w:i/>
          <w:iCs/>
        </w:rPr>
      </w:pPr>
      <w:r>
        <w:rPr>
          <w:i/>
        </w:rPr>
        <w:t xml:space="preserve">Šī paziņojuma veidlapa ir jāizmanto, lai paziņotu par visu atbalstu, uz ko attiecas Pamatnostādnes par valsts atbalstu klimata, vides aizsardzības un enerģētikas pasākumiem (2022) (turpmāk </w:t>
      </w:r>
      <w:r>
        <w:t>CEEAG</w:t>
      </w:r>
      <w:r>
        <w:rPr>
          <w:i/>
        </w:rPr>
        <w:t>).</w:t>
      </w:r>
    </w:p>
    <w:p w14:paraId="1B60656B" w14:textId="15E5DDD6" w:rsidR="009E2EA1" w:rsidRPr="00711243" w:rsidRDefault="0072538B" w:rsidP="009E2EA1">
      <w:pPr>
        <w:spacing w:before="120" w:after="120"/>
        <w:ind w:right="-142"/>
        <w:jc w:val="both"/>
        <w:rPr>
          <w:i/>
          <w:iCs/>
        </w:rPr>
      </w:pPr>
      <w:r>
        <w:rPr>
          <w:i/>
        </w:rPr>
        <w:t xml:space="preserve">Šī paziņojuma veidlapa attiecas uz pasākumiem, ko aptver </w:t>
      </w:r>
      <w:r>
        <w:t>CEEAG</w:t>
      </w:r>
      <w:r>
        <w:rPr>
          <w:i/>
        </w:rPr>
        <w:t xml:space="preserve"> 4.8. nodaļa. Ja paziņojumā ir iekļauti pasākumi, uz kuriem attiecas vairāk nekā viena </w:t>
      </w:r>
      <w:r>
        <w:t>CEEAG</w:t>
      </w:r>
      <w:r>
        <w:rPr>
          <w:i/>
        </w:rPr>
        <w:t xml:space="preserve"> nodaļa, aizpildiet arī attiecīgo paziņojuma veidlapu, kas attiecas uz attiecīgo </w:t>
      </w:r>
      <w:r>
        <w:t>CEEAG</w:t>
      </w:r>
      <w:r>
        <w:rPr>
          <w:i/>
        </w:rPr>
        <w:t xml:space="preserve"> nodaļu.</w:t>
      </w:r>
    </w:p>
    <w:p w14:paraId="05E36007" w14:textId="57A7067D" w:rsidR="009E2EA1" w:rsidRPr="00711243" w:rsidRDefault="009E2EA1" w:rsidP="009E2EA1">
      <w:pPr>
        <w:spacing w:before="120" w:after="120"/>
        <w:ind w:right="-142"/>
        <w:jc w:val="both"/>
        <w:rPr>
          <w:i/>
          <w:iCs/>
        </w:rPr>
      </w:pPr>
      <w:r>
        <w:rPr>
          <w:i/>
        </w:rPr>
        <w:t>Visiem dokumentiem, ko dalībvalstis iesniedz kā paziņojuma veidlapas pielikumus, jābūt numurētiem, un dokumentu numuri jānorāda attiecīgajās šīs papildinformācijas lapas sadaļās.</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A sadaļa. Kopsavilkums par galvenajiem paziņoto pasākumu aspektiem</w:t>
            </w:r>
          </w:p>
        </w:tc>
      </w:tr>
    </w:tbl>
    <w:p w14:paraId="58CA5BA7" w14:textId="77777777" w:rsidR="00564D5B" w:rsidRDefault="00564D5B" w:rsidP="00564D5B">
      <w:pPr>
        <w:pStyle w:val="ListParagraph"/>
        <w:spacing w:before="120" w:after="120"/>
        <w:ind w:left="567"/>
        <w:contextualSpacing w:val="0"/>
        <w:jc w:val="both"/>
        <w:rPr>
          <w:b/>
        </w:rPr>
      </w:pPr>
    </w:p>
    <w:p w14:paraId="28B706E8" w14:textId="5AE686B3" w:rsidR="000442F5" w:rsidRDefault="007302C9" w:rsidP="00C52CFD">
      <w:pPr>
        <w:pStyle w:val="ListParagraph"/>
        <w:numPr>
          <w:ilvl w:val="0"/>
          <w:numId w:val="4"/>
        </w:numPr>
        <w:spacing w:before="120" w:after="120"/>
        <w:ind w:left="567" w:hanging="567"/>
        <w:contextualSpacing w:val="0"/>
        <w:jc w:val="both"/>
        <w:rPr>
          <w:b/>
        </w:rPr>
      </w:pPr>
      <w:r>
        <w:rPr>
          <w:b/>
        </w:rPr>
        <w:t>Paziņoto pasākumu priekšvēsture un mērķi</w:t>
      </w:r>
    </w:p>
    <w:p w14:paraId="1FADA2B1" w14:textId="2E7C05D4" w:rsidR="00FA0034" w:rsidRPr="00FA0034" w:rsidRDefault="004569F7" w:rsidP="005437CF">
      <w:pPr>
        <w:numPr>
          <w:ilvl w:val="0"/>
          <w:numId w:val="65"/>
        </w:numPr>
        <w:spacing w:before="120" w:after="120"/>
        <w:ind w:left="993" w:hanging="142"/>
        <w:jc w:val="both"/>
      </w:pPr>
      <w:r>
        <w:t>Ja tas nav jau iztirzāts Vispārīgās informācijas veidlapas (I daļa) 5.2. sadaļā, norādiet pasākuma priekšvēsturi un pamatmērķi.</w:t>
      </w:r>
    </w:p>
    <w:p w14:paraId="451635D8" w14:textId="7F94896F" w:rsidR="00FA0034" w:rsidRPr="00FA0034" w:rsidRDefault="00FA0034" w:rsidP="00FA0034">
      <w:pPr>
        <w:spacing w:before="120" w:after="120"/>
        <w:ind w:left="993"/>
        <w:jc w:val="both"/>
      </w:pPr>
      <w:r>
        <w:t>………………………………………………………………………………………..</w:t>
      </w:r>
    </w:p>
    <w:p w14:paraId="4FAD80FF" w14:textId="66F85A7F" w:rsidR="00B350DB" w:rsidRPr="00FA0034" w:rsidRDefault="00B350DB" w:rsidP="00FA0034">
      <w:pPr>
        <w:numPr>
          <w:ilvl w:val="0"/>
          <w:numId w:val="65"/>
        </w:numPr>
        <w:ind w:left="993" w:hanging="142"/>
        <w:rPr>
          <w:szCs w:val="24"/>
        </w:rPr>
      </w:pPr>
      <w:r>
        <w:t>Norādiet citus ar pasākumu sasniedzamos mērķus, ja tādi ir. Attiecībā uz mērķiem, kas neattiecas uz elektroapgādi vai vides aizsardzību, paskaidrojiet, vai tie var novest pie iekšējā tirgus izkropļojumiem.</w:t>
      </w:r>
    </w:p>
    <w:p w14:paraId="0D403939" w14:textId="77777777" w:rsidR="007366E4" w:rsidRDefault="007366E4" w:rsidP="007366E4">
      <w:pPr>
        <w:tabs>
          <w:tab w:val="left" w:leader="dot" w:pos="9072"/>
        </w:tabs>
        <w:spacing w:before="120" w:after="120"/>
        <w:ind w:left="567"/>
        <w:jc w:val="both"/>
      </w:pPr>
      <w:r>
        <w:tab/>
      </w:r>
    </w:p>
    <w:p w14:paraId="59CBFA17" w14:textId="3CA0BE29" w:rsidR="005A412F" w:rsidRPr="00711243" w:rsidRDefault="008514DC" w:rsidP="00C52CFD">
      <w:pPr>
        <w:pStyle w:val="ListParagraph"/>
        <w:numPr>
          <w:ilvl w:val="0"/>
          <w:numId w:val="4"/>
        </w:numPr>
        <w:spacing w:before="120" w:after="120"/>
        <w:ind w:left="567" w:hanging="567"/>
        <w:contextualSpacing w:val="0"/>
        <w:jc w:val="both"/>
      </w:pPr>
      <w:r>
        <w:rPr>
          <w:b/>
        </w:rPr>
        <w:t>Stāšanās spēkā un ilgums</w:t>
      </w:r>
    </w:p>
    <w:p w14:paraId="3951E532" w14:textId="5BB35D03" w:rsidR="00FD5F79" w:rsidRPr="00FA6EB5" w:rsidRDefault="00FA6EB5" w:rsidP="00FA0034">
      <w:pPr>
        <w:numPr>
          <w:ilvl w:val="0"/>
          <w:numId w:val="72"/>
        </w:numPr>
        <w:rPr>
          <w:szCs w:val="24"/>
        </w:rPr>
      </w:pPr>
      <w:r>
        <w:t>Ja tas nav jau norādīts Vispārīgās informācijas veidlapas (I daļa) 5.5. sadaļā, norādiet, no kāda datuma pasākumiem paredzēts stāties spēkā.</w:t>
      </w:r>
    </w:p>
    <w:p w14:paraId="7DB33CA8" w14:textId="1BA7B70D" w:rsidR="00C90797" w:rsidRPr="00564D5B" w:rsidRDefault="00564D5B" w:rsidP="00564D5B">
      <w:pPr>
        <w:tabs>
          <w:tab w:val="left" w:leader="dot" w:pos="9072"/>
        </w:tabs>
        <w:spacing w:before="120" w:after="120"/>
        <w:ind w:left="567"/>
        <w:jc w:val="both"/>
      </w:pPr>
      <w:r>
        <w:tab/>
      </w:r>
    </w:p>
    <w:p w14:paraId="4062F237" w14:textId="3A567444" w:rsidR="00175C89" w:rsidRPr="006B1712" w:rsidRDefault="00DB40A5" w:rsidP="00FA0034">
      <w:pPr>
        <w:pStyle w:val="ListParagraph"/>
        <w:numPr>
          <w:ilvl w:val="0"/>
          <w:numId w:val="72"/>
        </w:numPr>
        <w:spacing w:after="240"/>
        <w:ind w:left="993" w:hanging="142"/>
        <w:jc w:val="both"/>
        <w:rPr>
          <w:szCs w:val="24"/>
        </w:rPr>
      </w:pPr>
      <w:r>
        <w:t>Norādiet pasākumu ilgumu</w:t>
      </w:r>
      <w:r w:rsidR="00FA6EB5">
        <w:rPr>
          <w:rStyle w:val="FootnoteReference"/>
          <w:szCs w:val="24"/>
        </w:rPr>
        <w:footnoteReference w:id="3"/>
      </w:r>
      <w:r>
        <w:t>.</w:t>
      </w:r>
    </w:p>
    <w:p w14:paraId="6667C7A6" w14:textId="77777777" w:rsidR="000442F5" w:rsidRPr="006B1712" w:rsidRDefault="000442F5" w:rsidP="000442F5">
      <w:pPr>
        <w:tabs>
          <w:tab w:val="left" w:leader="dot" w:pos="9072"/>
        </w:tabs>
        <w:spacing w:before="120" w:after="120"/>
        <w:ind w:left="567"/>
        <w:jc w:val="both"/>
      </w:pPr>
      <w:r>
        <w:tab/>
      </w:r>
    </w:p>
    <w:p w14:paraId="5512E752" w14:textId="60B4BB16"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r>
        <w:rPr>
          <w:b/>
        </w:rPr>
        <w:t>Atbalsta saņēmēji</w:t>
      </w:r>
    </w:p>
    <w:p w14:paraId="0B353EA4" w14:textId="460FB4A4" w:rsidR="00BC5DDD" w:rsidRPr="00F35B92" w:rsidRDefault="00F35B92" w:rsidP="007366E4">
      <w:pPr>
        <w:numPr>
          <w:ilvl w:val="0"/>
          <w:numId w:val="22"/>
        </w:numPr>
        <w:ind w:left="993" w:hanging="142"/>
        <w:rPr>
          <w:szCs w:val="24"/>
        </w:rPr>
      </w:pPr>
      <w:r>
        <w:t>Ja tas nav jau norādīts Vispārīgās informācijas veidlapas (I daļa) 3. sadaļā, aprakstiet (potenciālos) atbalsta saņēmējus.</w:t>
      </w:r>
    </w:p>
    <w:p w14:paraId="00812A82" w14:textId="53322933" w:rsidR="00C90797" w:rsidRPr="00564D5B" w:rsidRDefault="00564D5B" w:rsidP="00AD6217">
      <w:pPr>
        <w:tabs>
          <w:tab w:val="left" w:leader="dot" w:pos="9072"/>
        </w:tabs>
        <w:spacing w:before="120" w:after="120"/>
        <w:ind w:left="567"/>
        <w:jc w:val="both"/>
      </w:pPr>
      <w:r>
        <w:tab/>
      </w:r>
      <w:r>
        <w:tab/>
      </w:r>
    </w:p>
    <w:p w14:paraId="06F08713" w14:textId="71A80B39" w:rsidR="00F33CC0" w:rsidRPr="00C55D4C" w:rsidRDefault="00DB40A5" w:rsidP="000B3833">
      <w:pPr>
        <w:numPr>
          <w:ilvl w:val="0"/>
          <w:numId w:val="22"/>
        </w:numPr>
        <w:ind w:left="993" w:hanging="142"/>
        <w:rPr>
          <w:szCs w:val="24"/>
        </w:rPr>
      </w:pPr>
      <w:r>
        <w:t>Norādiet atbalsta saņēmēju atrašanās vietu (t. i., vai pasākumā piedalīties drīkst tikai saimnieciskās vienības, kas atrodas attiecīgajā dalībvalstī, vai arī vienības citās dalībvalstīs).</w:t>
      </w:r>
    </w:p>
    <w:p w14:paraId="089CCFA6" w14:textId="4CFFDCA9" w:rsidR="003151F7" w:rsidRDefault="000442F5" w:rsidP="00B22D69">
      <w:pPr>
        <w:tabs>
          <w:tab w:val="left" w:leader="dot" w:pos="9072"/>
        </w:tabs>
        <w:spacing w:before="120" w:after="120"/>
        <w:ind w:left="567"/>
        <w:jc w:val="both"/>
      </w:pPr>
      <w:r>
        <w:tab/>
      </w:r>
      <w:r>
        <w:tab/>
      </w:r>
    </w:p>
    <w:p w14:paraId="27DDBE9A" w14:textId="107A2BFD" w:rsidR="00E4424D" w:rsidRDefault="003C33B1" w:rsidP="000B3833">
      <w:pPr>
        <w:numPr>
          <w:ilvl w:val="0"/>
          <w:numId w:val="22"/>
        </w:numPr>
        <w:ind w:left="993" w:hanging="142"/>
        <w:rPr>
          <w:szCs w:val="24"/>
        </w:rPr>
      </w:pPr>
      <w:r>
        <w:t xml:space="preserve">Lai varētu novērtēt atbilstību </w:t>
      </w:r>
      <w:r>
        <w:rPr>
          <w:i/>
        </w:rPr>
        <w:t>CEEAG</w:t>
      </w:r>
      <w:r>
        <w:t xml:space="preserve"> 15. punktam, norādiet, vai atbalsts tiek piešķirts saskaņā ar pasākumu par labu uzņēmumam (individuāls vai shēmas ietvaros), uz kuru attiecas neizpildīts atgūšanas rīkojums saskaņā ar iepriekšēju Komisijas lēmumu, ar kuru atbalsts atzīts par nelikumīgu un nesaderīgu ar iekšējo tirgu.</w:t>
      </w:r>
    </w:p>
    <w:p w14:paraId="7EAFEF40" w14:textId="77777777" w:rsidR="00E4424D" w:rsidRDefault="00E4424D" w:rsidP="00E4424D">
      <w:pPr>
        <w:pStyle w:val="ListParagraph"/>
        <w:rPr>
          <w:szCs w:val="24"/>
        </w:rPr>
      </w:pPr>
    </w:p>
    <w:p w14:paraId="6DA13136" w14:textId="39F63917" w:rsidR="003C33B1" w:rsidRPr="00E4424D" w:rsidRDefault="00181BB0" w:rsidP="00E4424D">
      <w:pPr>
        <w:pStyle w:val="ListParagraph"/>
        <w:spacing w:after="240"/>
        <w:ind w:left="1080"/>
        <w:jc w:val="both"/>
        <w:rPr>
          <w:szCs w:val="24"/>
        </w:rPr>
      </w:pPr>
      <w:r>
        <w:t>Ja atbilde ir apstiprinoša, sniedziet informāciju par vēl atgūstamo atbalsta summu, lai Komisija to ņemtu vērā paziņotā pasākuma novērtējumā.</w:t>
      </w:r>
    </w:p>
    <w:p w14:paraId="5BE9C845" w14:textId="77777777" w:rsidR="003C33B1" w:rsidRDefault="003C33B1" w:rsidP="003C33B1">
      <w:pPr>
        <w:tabs>
          <w:tab w:val="left" w:leader="dot" w:pos="9072"/>
        </w:tabs>
        <w:spacing w:before="120" w:after="120"/>
        <w:ind w:left="567"/>
        <w:jc w:val="both"/>
      </w:pPr>
      <w:r>
        <w:tab/>
      </w:r>
    </w:p>
    <w:p w14:paraId="2C10575C" w14:textId="6ED42CF8" w:rsidR="002E10AC" w:rsidRPr="00FC4A9E" w:rsidRDefault="00B22D69" w:rsidP="00B22D69">
      <w:pPr>
        <w:pStyle w:val="ListParagraph"/>
        <w:numPr>
          <w:ilvl w:val="0"/>
          <w:numId w:val="4"/>
        </w:numPr>
        <w:spacing w:before="120" w:after="120"/>
        <w:ind w:left="567" w:hanging="567"/>
        <w:contextualSpacing w:val="0"/>
        <w:jc w:val="both"/>
      </w:pPr>
      <w:r>
        <w:lastRenderedPageBreak/>
        <w:t xml:space="preserve">Apstipriniet, ka pasākumi neietver atbalstu darbībām, kas neietilpst </w:t>
      </w:r>
      <w:r>
        <w:rPr>
          <w:i/>
        </w:rPr>
        <w:t>CEEAG</w:t>
      </w:r>
      <w:r>
        <w:t xml:space="preserve"> piemērošanas tvērumā (sk. </w:t>
      </w:r>
      <w:r>
        <w:rPr>
          <w:i/>
        </w:rPr>
        <w:t>CEEAG</w:t>
      </w:r>
      <w:r>
        <w:t xml:space="preserve"> 13. punktu). Pretējā gadījumā sniedziet sīkāku informāciju.</w:t>
      </w:r>
    </w:p>
    <w:p w14:paraId="59695B42" w14:textId="7DE83D7C" w:rsidR="00D56E44" w:rsidRPr="00ED2FA7" w:rsidRDefault="009368F1" w:rsidP="00B22D69">
      <w:pPr>
        <w:tabs>
          <w:tab w:val="left" w:leader="dot" w:pos="9072"/>
        </w:tabs>
        <w:spacing w:before="120" w:after="120"/>
        <w:ind w:left="567"/>
        <w:jc w:val="both"/>
      </w:pPr>
      <w:r>
        <w:tab/>
      </w:r>
    </w:p>
    <w:p w14:paraId="342676FE" w14:textId="46A68D36"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r>
        <w:rPr>
          <w:b/>
        </w:rPr>
        <w:t>Budžets</w:t>
      </w:r>
    </w:p>
    <w:p w14:paraId="52B28A95" w14:textId="51E3B41D" w:rsidR="00115C85" w:rsidRPr="00B22D69" w:rsidRDefault="00B22D69" w:rsidP="00B22D69">
      <w:pPr>
        <w:pStyle w:val="ListParagraph"/>
        <w:numPr>
          <w:ilvl w:val="0"/>
          <w:numId w:val="23"/>
        </w:numPr>
        <w:spacing w:before="120" w:after="120"/>
        <w:ind w:left="993" w:hanging="284"/>
        <w:contextualSpacing w:val="0"/>
        <w:jc w:val="both"/>
        <w:rPr>
          <w:rFonts w:cs="Arial Unicode MS"/>
          <w:bCs/>
        </w:rPr>
      </w:pPr>
      <w:r>
        <w:t>Ja tas nav jau minēts vispārīgās informācijas veidlapas (I daļa) 7.1. sadaļas tabulā, norādiet gada budžetu un/vai kopējo budžetu visam pasākumu laikam; ja kopējais budžets nav zināms (piemēram, tāpēc, ka tas ir atkarīgs no konkursu rezultātiem), norādiet budžeta aplēsi, arī pieņēmumus, kas izmantoti, lai budžeta aplēsi aprēķinātu</w:t>
      </w:r>
      <w:r w:rsidRPr="00B22D69">
        <w:rPr>
          <w:rFonts w:cs="Arial Unicode MS"/>
          <w:bCs/>
          <w:vertAlign w:val="superscript"/>
          <w:lang w:bidi="si-LK"/>
        </w:rPr>
        <w:footnoteReference w:id="4"/>
      </w:r>
      <w:r>
        <w:t>.</w:t>
      </w:r>
    </w:p>
    <w:p w14:paraId="61879372" w14:textId="77777777" w:rsidR="00D25FB9" w:rsidRPr="00ED2FA7" w:rsidRDefault="00D25FB9" w:rsidP="00D25FB9">
      <w:pPr>
        <w:tabs>
          <w:tab w:val="left" w:leader="dot" w:pos="9072"/>
        </w:tabs>
        <w:spacing w:before="120" w:after="120"/>
        <w:ind w:left="567"/>
        <w:jc w:val="both"/>
      </w:pPr>
      <w:r>
        <w:tab/>
      </w:r>
    </w:p>
    <w:p w14:paraId="26DBCE9C" w14:textId="74969232" w:rsidR="00373272" w:rsidRPr="00E50388" w:rsidRDefault="00373272" w:rsidP="00034A1B">
      <w:pPr>
        <w:pStyle w:val="ListParagraph"/>
        <w:spacing w:before="120" w:after="120"/>
        <w:ind w:left="0"/>
        <w:contextualSpacing w:val="0"/>
        <w:jc w:val="both"/>
        <w:rPr>
          <w:rFonts w:cs="Arial Unicode MS"/>
          <w:bCs/>
          <w:lang w:bidi="si-LK"/>
        </w:rPr>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B sadaļa. Atbalsta shēmas saderības novērtējums</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C52CFD">
            <w:pPr>
              <w:pStyle w:val="Heading1"/>
              <w:numPr>
                <w:ilvl w:val="0"/>
                <w:numId w:val="24"/>
              </w:numPr>
              <w:rPr>
                <w:i/>
                <w:sz w:val="28"/>
                <w:szCs w:val="28"/>
              </w:rPr>
            </w:pPr>
            <w:r>
              <w:rPr>
                <w:i/>
                <w:sz w:val="28"/>
              </w:rPr>
              <w:t>Pozitīvs nosacījums: atbalstam ir jāveicina saimnieciskās darbības attīstība</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6F256F">
            <w:pPr>
              <w:pStyle w:val="Heading1"/>
              <w:numPr>
                <w:ilvl w:val="1"/>
                <w:numId w:val="24"/>
              </w:numPr>
              <w:rPr>
                <w:sz w:val="24"/>
                <w:szCs w:val="24"/>
              </w:rPr>
            </w:pPr>
            <w:r>
              <w:rPr>
                <w:sz w:val="24"/>
              </w:rPr>
              <w:t>Ieguldījums saimnieciskās darbības attīstībā</w:t>
            </w:r>
          </w:p>
        </w:tc>
      </w:tr>
    </w:tbl>
    <w:p w14:paraId="1E2599D2" w14:textId="2B81DA6B" w:rsidR="000442F5" w:rsidRPr="00DB40A5" w:rsidRDefault="000442F5" w:rsidP="000442F5">
      <w:pPr>
        <w:spacing w:before="360" w:after="120"/>
        <w:jc w:val="both"/>
        <w:rPr>
          <w:i/>
        </w:rPr>
      </w:pPr>
      <w:r>
        <w:rPr>
          <w:i/>
        </w:rPr>
        <w:t xml:space="preserve">Lai sniegtu šajā sadaļā prasīto informāciju, sk. </w:t>
      </w:r>
      <w:r>
        <w:t>CEEAG</w:t>
      </w:r>
      <w:r>
        <w:rPr>
          <w:i/>
        </w:rPr>
        <w:t xml:space="preserve"> 3.1.1. iedaļu (23.–25. punktu), 4.8.1. un 4.8.2. iedaļu (325.–328. punktu).</w:t>
      </w:r>
    </w:p>
    <w:p w14:paraId="05FCD0A3" w14:textId="2FA4F89D" w:rsidR="00864DCD" w:rsidRPr="00DB40A5" w:rsidRDefault="006B6657" w:rsidP="00C52CFD">
      <w:pPr>
        <w:pStyle w:val="ListParagraph"/>
        <w:numPr>
          <w:ilvl w:val="0"/>
          <w:numId w:val="4"/>
        </w:numPr>
        <w:spacing w:before="120" w:after="120"/>
        <w:ind w:left="567" w:hanging="567"/>
        <w:contextualSpacing w:val="0"/>
        <w:jc w:val="both"/>
      </w:pPr>
      <w:r>
        <w:rPr>
          <w:i/>
        </w:rPr>
        <w:t>Līguma par Eiropas Savienības darbību (LESD)</w:t>
      </w:r>
      <w:r>
        <w:t xml:space="preserve"> 107. panta 3. punkta c) apakšpunkts nosaka, ka Komisija par saderīgu var atzīt </w:t>
      </w:r>
      <w:r>
        <w:rPr>
          <w:i/>
        </w:rPr>
        <w:t>“atbalstu, kas veicina konkrētu saimniecisko darbību vai konkrētu tautsaimniecības jomu attīstību, ja šādam atbalstam nav tāds nelabvēlīgs iespaids uz tirdzniecības apstākļiem, kas ir pretrunā kopīgām interesēm”</w:t>
      </w:r>
      <w:r>
        <w:t>. Tas nozīmē, ka saskaņā ar šo LESD noteikumu saderīgam atbalstam ir jāveicina konkrētas saimnieciskās darbības attīstība.</w:t>
      </w:r>
    </w:p>
    <w:p w14:paraId="78AC4A6E" w14:textId="5DA81B01" w:rsidR="00EE2FCC" w:rsidRPr="00864DCD" w:rsidRDefault="00EE56DD" w:rsidP="00EE56DD">
      <w:pPr>
        <w:pStyle w:val="ListParagraph"/>
        <w:spacing w:before="120" w:after="120"/>
        <w:ind w:left="567"/>
        <w:contextualSpacing w:val="0"/>
        <w:jc w:val="both"/>
      </w:pPr>
      <w:r>
        <w:t xml:space="preserve">Lai varētu novērtēt atbilstību </w:t>
      </w:r>
      <w:r>
        <w:rPr>
          <w:i/>
        </w:rPr>
        <w:t>CEEAG</w:t>
      </w:r>
      <w:r>
        <w:t xml:space="preserve"> 23. punktam, norādiet, kādas saimnieciskās darbības ar atbalstu tiks veicinātas, kā arī to, kā tiek atbalstīta minēto darbību attīstība. </w:t>
      </w:r>
      <w:r>
        <w:rPr>
          <w:i/>
        </w:rPr>
        <w:t>CEEAG</w:t>
      </w:r>
      <w:r>
        <w:t xml:space="preserve"> 328. punktā ir sniegti šādu saimniecisko darbību piemēri attiecībā uz pasākumiem, kuru mērķis ir palielināt elektroapgādes drošību.</w:t>
      </w:r>
    </w:p>
    <w:p w14:paraId="43E4572F" w14:textId="77777777" w:rsidR="000442F5" w:rsidRPr="00864DCD" w:rsidRDefault="000442F5" w:rsidP="000442F5">
      <w:pPr>
        <w:tabs>
          <w:tab w:val="left" w:leader="dot" w:pos="9072"/>
        </w:tabs>
        <w:spacing w:before="120" w:after="120"/>
        <w:ind w:left="567"/>
        <w:jc w:val="both"/>
      </w:pPr>
      <w:r>
        <w:tab/>
      </w:r>
    </w:p>
    <w:p w14:paraId="44207947" w14:textId="4F8D6EAA" w:rsidR="00D72D27" w:rsidRPr="00864DCD" w:rsidRDefault="00EE56DD" w:rsidP="00034A1B">
      <w:pPr>
        <w:pStyle w:val="ListParagraph"/>
        <w:numPr>
          <w:ilvl w:val="0"/>
          <w:numId w:val="4"/>
        </w:numPr>
        <w:spacing w:before="120" w:after="120"/>
        <w:ind w:left="567" w:hanging="567"/>
        <w:contextualSpacing w:val="0"/>
        <w:jc w:val="both"/>
      </w:pPr>
      <w:r>
        <w:t xml:space="preserve">Lai varētu novērtēt atbilstību </w:t>
      </w:r>
      <w:r>
        <w:rPr>
          <w:i/>
        </w:rPr>
        <w:t>CEEAG</w:t>
      </w:r>
      <w:r>
        <w:t xml:space="preserve"> 25. punktam, aprakstiet, vai un kā atbalsts dos </w:t>
      </w:r>
      <w:r>
        <w:rPr>
          <w:i/>
        </w:rPr>
        <w:t xml:space="preserve">“ieguldījumu Savienības klimata </w:t>
      </w:r>
      <w:proofErr w:type="spellStart"/>
      <w:r>
        <w:rPr>
          <w:i/>
        </w:rPr>
        <w:t>rīcībpolitikas</w:t>
      </w:r>
      <w:proofErr w:type="spellEnd"/>
      <w:r>
        <w:rPr>
          <w:i/>
        </w:rPr>
        <w:t xml:space="preserve">, vides </w:t>
      </w:r>
      <w:proofErr w:type="spellStart"/>
      <w:r>
        <w:rPr>
          <w:i/>
        </w:rPr>
        <w:t>rīcībpolitikas</w:t>
      </w:r>
      <w:proofErr w:type="spellEnd"/>
      <w:r>
        <w:rPr>
          <w:i/>
        </w:rPr>
        <w:t xml:space="preserve"> un enerģētikas </w:t>
      </w:r>
      <w:proofErr w:type="spellStart"/>
      <w:r>
        <w:rPr>
          <w:i/>
        </w:rPr>
        <w:t>rīcībpolitikas</w:t>
      </w:r>
      <w:proofErr w:type="spellEnd"/>
      <w:r>
        <w:rPr>
          <w:i/>
        </w:rPr>
        <w:t xml:space="preserve"> mērķu sasniegšanā”</w:t>
      </w:r>
      <w:r>
        <w:t xml:space="preserve">, un, konkrētāk, kādi ir </w:t>
      </w:r>
      <w:r>
        <w:rPr>
          <w:i/>
        </w:rPr>
        <w:t xml:space="preserve">“paredzamie atbalsta sniegtie labumi, proti, tā būtiskais ieguldījums vides aizsardzībā, arī klimata pārmaiņu mīkstināšanā jeb </w:t>
      </w:r>
      <w:proofErr w:type="spellStart"/>
      <w:r>
        <w:rPr>
          <w:i/>
        </w:rPr>
        <w:t>klimatmitigācijā</w:t>
      </w:r>
      <w:proofErr w:type="spellEnd"/>
      <w:r>
        <w:rPr>
          <w:i/>
        </w:rPr>
        <w:t>, vai iekšējā enerģijas tirgus efektīvā darbībā”</w:t>
      </w:r>
      <w:r>
        <w:t>.</w:t>
      </w:r>
    </w:p>
    <w:p w14:paraId="2CF2C3D1" w14:textId="38F54855" w:rsidR="00D72D27" w:rsidRDefault="004152C3" w:rsidP="004152C3">
      <w:pPr>
        <w:tabs>
          <w:tab w:val="left" w:leader="dot" w:pos="9072"/>
        </w:tabs>
        <w:spacing w:before="120" w:after="120"/>
        <w:ind w:left="567"/>
        <w:jc w:val="both"/>
      </w:pPr>
      <w:r>
        <w:tab/>
      </w:r>
    </w:p>
    <w:p w14:paraId="09C95E40" w14:textId="74468612" w:rsidR="00DD6E86" w:rsidRDefault="00DD6E86" w:rsidP="00DD6E86">
      <w:pPr>
        <w:pStyle w:val="ListParagraph"/>
        <w:numPr>
          <w:ilvl w:val="0"/>
          <w:numId w:val="4"/>
        </w:numPr>
        <w:spacing w:before="120" w:after="120"/>
        <w:ind w:left="567" w:hanging="567"/>
        <w:contextualSpacing w:val="0"/>
        <w:jc w:val="both"/>
        <w:rPr>
          <w:szCs w:val="24"/>
        </w:rPr>
      </w:pPr>
      <w:r>
        <w:t xml:space="preserve">Aprakstiet atbalsta saņēmējiem piemērojamās prasības (piemēram, norādot visas tehniskās, </w:t>
      </w:r>
      <w:proofErr w:type="spellStart"/>
      <w:r>
        <w:t>vidiskās</w:t>
      </w:r>
      <w:proofErr w:type="spellEnd"/>
      <w:r>
        <w:t xml:space="preserve"> (t. i., atļaujas), finansiālās (t. i., nodrošinājumu) vai citas prasības, kas atbalsta saņēmējiem jāizpilda).</w:t>
      </w:r>
    </w:p>
    <w:p w14:paraId="41A55685" w14:textId="02031239" w:rsidR="00DD6E86" w:rsidRDefault="00DD6E86" w:rsidP="00034A1B">
      <w:pPr>
        <w:pStyle w:val="ListParagraph"/>
        <w:spacing w:before="120" w:after="120"/>
        <w:ind w:left="567"/>
        <w:contextualSpacing w:val="0"/>
        <w:jc w:val="both"/>
      </w:pPr>
      <w:r>
        <w:t>…………………………………………………………………………………………….</w:t>
      </w:r>
    </w:p>
    <w:p w14:paraId="68612BA2" w14:textId="66E26C49" w:rsidR="00B91BE0" w:rsidRPr="00034A1B" w:rsidRDefault="00364FC0" w:rsidP="00364FC0">
      <w:pPr>
        <w:pStyle w:val="ListParagraph"/>
        <w:numPr>
          <w:ilvl w:val="0"/>
          <w:numId w:val="4"/>
        </w:numPr>
        <w:spacing w:before="120" w:after="120"/>
        <w:ind w:left="567" w:hanging="567"/>
        <w:contextualSpacing w:val="0"/>
        <w:jc w:val="both"/>
      </w:pPr>
      <w:r>
        <w:t xml:space="preserve">Sniedziet informāciju par to, kāds ir pasākuma pamatojums, kā noteikts </w:t>
      </w:r>
      <w:r>
        <w:rPr>
          <w:i/>
        </w:rPr>
        <w:t>CEEAG</w:t>
      </w:r>
      <w:r>
        <w:t xml:space="preserve"> 4.8.1. iedaļā (325. punktā).</w:t>
      </w:r>
    </w:p>
    <w:p w14:paraId="34E4C47D" w14:textId="6EE1FEFD" w:rsidR="00B91BE0" w:rsidRPr="00034A1B" w:rsidRDefault="00B91BE0" w:rsidP="00B91BE0">
      <w:pPr>
        <w:tabs>
          <w:tab w:val="left" w:leader="dot" w:pos="9072"/>
        </w:tabs>
        <w:spacing w:before="120" w:after="120"/>
        <w:ind w:left="567"/>
        <w:jc w:val="both"/>
      </w:pPr>
      <w:r>
        <w:tab/>
      </w:r>
    </w:p>
    <w:p w14:paraId="526FF31D" w14:textId="176110C7" w:rsidR="009E5AE0" w:rsidRPr="00864DCD" w:rsidRDefault="009E5AE0" w:rsidP="009E5AE0">
      <w:pPr>
        <w:pStyle w:val="ListParagraph"/>
        <w:numPr>
          <w:ilvl w:val="0"/>
          <w:numId w:val="4"/>
        </w:numPr>
        <w:spacing w:before="120" w:after="120"/>
        <w:ind w:left="567" w:hanging="567"/>
        <w:contextualSpacing w:val="0"/>
        <w:jc w:val="both"/>
      </w:pPr>
      <w:r>
        <w:t xml:space="preserve">Sniedziet informāciju par to, kāds ir pasākuma tvērums, kā noteikts </w:t>
      </w:r>
      <w:r>
        <w:rPr>
          <w:i/>
        </w:rPr>
        <w:t>CEEAG</w:t>
      </w:r>
      <w:r>
        <w:t xml:space="preserve"> 4.8.2. iedaļā (326.–327. punktā).</w:t>
      </w:r>
    </w:p>
    <w:p w14:paraId="2BCE8BBC" w14:textId="77777777" w:rsidR="009E5AE0" w:rsidRDefault="009E5AE0" w:rsidP="009E5AE0">
      <w:pPr>
        <w:tabs>
          <w:tab w:val="left" w:leader="dot" w:pos="9072"/>
        </w:tabs>
        <w:spacing w:before="120" w:after="120"/>
        <w:ind w:left="567"/>
        <w:jc w:val="both"/>
      </w:pPr>
      <w:r>
        <w:tab/>
      </w:r>
    </w:p>
    <w:p w14:paraId="348DC64D" w14:textId="5A818E0A" w:rsidR="00143ABF" w:rsidRDefault="00143ABF" w:rsidP="00E1791B">
      <w:pPr>
        <w:ind w:left="-567" w:firstLine="1412"/>
      </w:pPr>
    </w:p>
    <w:p w14:paraId="37330726" w14:textId="60204944" w:rsidR="00143ABF" w:rsidRDefault="00143ABF" w:rsidP="00E1791B">
      <w:pPr>
        <w:ind w:left="-567" w:firstLine="1412"/>
      </w:pPr>
    </w:p>
    <w:p w14:paraId="51A79F5A" w14:textId="77777777" w:rsidR="00143ABF" w:rsidRDefault="00143ABF" w:rsidP="00E1791B">
      <w:pPr>
        <w:ind w:left="-567" w:firstLine="1412"/>
      </w:pPr>
    </w:p>
    <w:p w14:paraId="61F68589" w14:textId="77777777" w:rsidR="00DD6E86" w:rsidRDefault="00DD6E86" w:rsidP="00E1791B">
      <w:pPr>
        <w:ind w:left="-567" w:firstLine="1412"/>
      </w:pPr>
    </w:p>
    <w:p w14:paraId="750DB00D" w14:textId="77777777" w:rsidR="00DD6E86" w:rsidRDefault="00DD6E86" w:rsidP="00E1791B">
      <w:pPr>
        <w:ind w:left="-567" w:firstLine="1412"/>
      </w:pP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805640">
            <w:pPr>
              <w:pStyle w:val="Heading1"/>
              <w:numPr>
                <w:ilvl w:val="1"/>
                <w:numId w:val="24"/>
              </w:numPr>
              <w:rPr>
                <w:sz w:val="24"/>
                <w:szCs w:val="24"/>
              </w:rPr>
            </w:pPr>
            <w:r>
              <w:rPr>
                <w:sz w:val="24"/>
              </w:rPr>
              <w:lastRenderedPageBreak/>
              <w:t>Stimulējoša ietekme</w:t>
            </w:r>
          </w:p>
        </w:tc>
      </w:tr>
    </w:tbl>
    <w:p w14:paraId="20915284" w14:textId="01CD571F" w:rsidR="00015E2B" w:rsidRPr="00A05235" w:rsidRDefault="00B15313" w:rsidP="00015E2B">
      <w:pPr>
        <w:spacing w:before="360" w:after="120"/>
        <w:jc w:val="both"/>
        <w:rPr>
          <w:i/>
        </w:rPr>
      </w:pPr>
      <w:r>
        <w:rPr>
          <w:i/>
        </w:rPr>
        <w:t xml:space="preserve">Lai sniegtu šajā sadaļā prasīto informāciju, sk. </w:t>
      </w:r>
      <w:r>
        <w:t>CEEAG</w:t>
      </w:r>
      <w:r>
        <w:rPr>
          <w:i/>
        </w:rPr>
        <w:t xml:space="preserve"> 329. punktu un 3.1.2. iedaļu (29., 30., 31. un 32. punktu).</w:t>
      </w:r>
    </w:p>
    <w:p w14:paraId="78A49F12" w14:textId="5BC4A051" w:rsidR="00C14706" w:rsidRPr="00471B74" w:rsidRDefault="00FC1BCC" w:rsidP="000522D3">
      <w:pPr>
        <w:pStyle w:val="ListParagraph"/>
        <w:numPr>
          <w:ilvl w:val="0"/>
          <w:numId w:val="4"/>
        </w:numPr>
        <w:spacing w:before="120" w:after="120"/>
        <w:ind w:left="567" w:hanging="567"/>
        <w:contextualSpacing w:val="0"/>
        <w:jc w:val="both"/>
      </w:pPr>
      <w:r>
        <w:t xml:space="preserve">Lai pierādītu atbilstību </w:t>
      </w:r>
      <w:r>
        <w:rPr>
          <w:i/>
        </w:rPr>
        <w:t>CEEAG</w:t>
      </w:r>
      <w:r>
        <w:t xml:space="preserve"> 29. un 31. punktam,</w:t>
      </w:r>
    </w:p>
    <w:p w14:paraId="48499390" w14:textId="47E7D7F7" w:rsidR="006445C3" w:rsidRPr="00471B74" w:rsidRDefault="00677805" w:rsidP="00526607">
      <w:pPr>
        <w:pStyle w:val="ListParagraph"/>
        <w:numPr>
          <w:ilvl w:val="0"/>
          <w:numId w:val="25"/>
        </w:numPr>
        <w:spacing w:before="120" w:after="120"/>
        <w:ind w:left="993" w:hanging="284"/>
        <w:contextualSpacing w:val="0"/>
        <w:jc w:val="both"/>
      </w:pPr>
      <w:r>
        <w:t>apstipriniet, ka projekta vai darbības darbi nav sākti, pirms atbalsta saņēmējs valsts iestādēm iesniedzis rakstisku atbalsta pieteikumu,</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471B74" w:rsidRDefault="006445C3" w:rsidP="006445C3">
      <w:pPr>
        <w:pStyle w:val="ListParagraph"/>
        <w:spacing w:before="120" w:after="120"/>
        <w:ind w:left="993"/>
        <w:contextualSpacing w:val="0"/>
        <w:jc w:val="both"/>
      </w:pPr>
      <w:r>
        <w:t>VAI</w:t>
      </w:r>
    </w:p>
    <w:p w14:paraId="0252AF86" w14:textId="3D93F5E9" w:rsidR="000442F5" w:rsidRPr="00F53942" w:rsidRDefault="008514DC" w:rsidP="00526607">
      <w:pPr>
        <w:pStyle w:val="ListParagraph"/>
        <w:numPr>
          <w:ilvl w:val="0"/>
          <w:numId w:val="25"/>
        </w:numPr>
        <w:spacing w:before="120" w:after="120"/>
        <w:ind w:left="993" w:hanging="284"/>
        <w:contextualSpacing w:val="0"/>
        <w:jc w:val="both"/>
      </w:pPr>
      <w:r>
        <w:t xml:space="preserve">attiecībā uz projektiem, kas sākti pirms atbalsta pieteikuma iesniegšanas, pierādiet, ka uz projektu attiecas kāds no </w:t>
      </w:r>
      <w:r>
        <w:rPr>
          <w:i/>
        </w:rPr>
        <w:t>CEEAG</w:t>
      </w:r>
      <w:r>
        <w:t xml:space="preserve"> 31. punktā minētajiem izņēmuma gadījumiem (a), b) vai c) apakšpunkts).</w:t>
      </w:r>
    </w:p>
    <w:p w14:paraId="76275A84" w14:textId="77777777" w:rsidR="00FC1BCC" w:rsidRPr="00864DCD" w:rsidRDefault="00FC1BCC" w:rsidP="00FC1BCC">
      <w:pPr>
        <w:tabs>
          <w:tab w:val="left" w:leader="dot" w:pos="9072"/>
        </w:tabs>
        <w:spacing w:before="120" w:after="120"/>
        <w:ind w:left="567"/>
        <w:jc w:val="both"/>
      </w:pPr>
      <w:r>
        <w:tab/>
      </w:r>
    </w:p>
    <w:p w14:paraId="02234E9B" w14:textId="77777777" w:rsidR="008514DC" w:rsidRPr="00F53942" w:rsidRDefault="008514DC" w:rsidP="008514DC">
      <w:pPr>
        <w:numPr>
          <w:ilvl w:val="0"/>
          <w:numId w:val="4"/>
        </w:numPr>
        <w:spacing w:before="120" w:after="120"/>
        <w:ind w:left="567" w:hanging="567"/>
        <w:jc w:val="both"/>
      </w:pPr>
      <w:r>
        <w:t xml:space="preserve">Lai pierādītu atbilstību </w:t>
      </w:r>
      <w:r>
        <w:rPr>
          <w:i/>
        </w:rPr>
        <w:t>CEEAG</w:t>
      </w:r>
      <w:r>
        <w:t xml:space="preserve"> 30. punktam, apstipriniet, ka atbalsta pieteikumā ir norādīts vismaz pieteikuma iesniedzēja vārds un uzvārds, projekta vai darbības apraksts, arī tā vieta, un tā īstenošanai nepieciešamā atbalsta summa.</w:t>
      </w:r>
    </w:p>
    <w:p w14:paraId="1F8B3AF2" w14:textId="77777777" w:rsidR="008514DC" w:rsidRPr="00991FAA" w:rsidRDefault="008514DC" w:rsidP="008514DC">
      <w:pPr>
        <w:tabs>
          <w:tab w:val="left" w:leader="dot" w:pos="9072"/>
        </w:tabs>
        <w:spacing w:before="120" w:after="120"/>
        <w:ind w:left="567"/>
        <w:jc w:val="both"/>
      </w:pPr>
      <w:r>
        <w:tab/>
      </w:r>
    </w:p>
    <w:p w14:paraId="3C6B372C" w14:textId="704DC795" w:rsidR="00305DC0" w:rsidRPr="00034A1B" w:rsidRDefault="00305DC0" w:rsidP="008D3BAA">
      <w:pPr>
        <w:pStyle w:val="ListParagraph"/>
        <w:numPr>
          <w:ilvl w:val="0"/>
          <w:numId w:val="4"/>
        </w:numPr>
        <w:spacing w:before="120" w:after="120"/>
        <w:ind w:left="567" w:hanging="567"/>
        <w:contextualSpacing w:val="0"/>
        <w:jc w:val="both"/>
      </w:pPr>
      <w:r>
        <w:t xml:space="preserve">Lai pierādītu atbilstību </w:t>
      </w:r>
      <w:r>
        <w:rPr>
          <w:i/>
        </w:rPr>
        <w:t>CEEAG</w:t>
      </w:r>
      <w:r>
        <w:t xml:space="preserve"> 32. punktam, norādiet, vai paziņotajam pasākumam ir piemērojami Savienības standarti</w:t>
      </w:r>
      <w:r w:rsidR="005B7DF0">
        <w:rPr>
          <w:rStyle w:val="FootnoteReference"/>
          <w:lang w:val="en-IE" w:eastAsia="en-GB"/>
        </w:rPr>
        <w:footnoteReference w:id="5"/>
      </w:r>
      <w:r>
        <w:t>, obligāti valsts standarti, kas ir stingrāki vai vērienīgāki par atbilstošajiem Savienības standartiem, vai obligāti valsts standarti, kas pieņemti tāpēc, ka Savienības standartu nav. Šajā sakarā sniedziet informāciju, kas pierāda stimulējošo ietekmi.</w:t>
      </w:r>
    </w:p>
    <w:p w14:paraId="36FD6157" w14:textId="31E041BD" w:rsidR="00EE13D5" w:rsidRPr="00034A1B" w:rsidRDefault="00EE13D5" w:rsidP="00034A1B">
      <w:pPr>
        <w:pStyle w:val="ListParagraph"/>
        <w:spacing w:before="120" w:after="120"/>
        <w:ind w:left="567"/>
        <w:contextualSpacing w:val="0"/>
        <w:jc w:val="both"/>
      </w:pPr>
      <w:r>
        <w:t>…………………………………………………………………………………………….</w:t>
      </w:r>
    </w:p>
    <w:p w14:paraId="1C2FA2EA" w14:textId="1ACF6A7F" w:rsidR="008D3BAA" w:rsidRPr="0025374D" w:rsidRDefault="008D3BAA" w:rsidP="00034A1B">
      <w:pPr>
        <w:pStyle w:val="ListParagraph"/>
        <w:numPr>
          <w:ilvl w:val="0"/>
          <w:numId w:val="4"/>
        </w:numPr>
        <w:spacing w:before="120" w:after="120"/>
        <w:ind w:left="567" w:hanging="567"/>
        <w:contextualSpacing w:val="0"/>
        <w:jc w:val="both"/>
      </w:pPr>
      <w:r>
        <w:t>Gadījumos, kad attiecīgais Savienības standarts jau ir pieņemts, bet vēl nav spēkā, pierādiet, ka atbalstam ir stimulējoša ietekme tāpēc, ka tas stimulē investīciju veikšanu un pabeigšanu vismaz 18 mēnešus pirms standarta stāšanās spēkā.</w:t>
      </w:r>
    </w:p>
    <w:p w14:paraId="1F681DE3" w14:textId="244C8673" w:rsidR="00C86C53" w:rsidRPr="00471B74" w:rsidRDefault="002C1617" w:rsidP="00FF799E">
      <w:pPr>
        <w:pStyle w:val="ListParagraph"/>
        <w:spacing w:before="120" w:after="120"/>
        <w:ind w:left="567"/>
        <w:contextualSpacing w:val="0"/>
        <w:jc w:val="both"/>
      </w:pPr>
      <w:r>
        <w:t>…………………………………………………………………………………………….</w:t>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805640">
            <w:pPr>
              <w:pStyle w:val="Heading1"/>
              <w:numPr>
                <w:ilvl w:val="1"/>
                <w:numId w:val="24"/>
              </w:numPr>
              <w:rPr>
                <w:sz w:val="24"/>
                <w:szCs w:val="24"/>
              </w:rPr>
            </w:pPr>
            <w:r>
              <w:rPr>
                <w:sz w:val="24"/>
              </w:rPr>
              <w:t>Nav pārkāpts neviens relevants Savienības tiesību akta noteikums</w:t>
            </w:r>
          </w:p>
        </w:tc>
      </w:tr>
    </w:tbl>
    <w:p w14:paraId="665FE026" w14:textId="72EE8B19" w:rsidR="00DE1D68" w:rsidRDefault="00DE1D68" w:rsidP="00DE1D68">
      <w:pPr>
        <w:spacing w:before="360" w:after="120"/>
        <w:jc w:val="both"/>
        <w:rPr>
          <w:i/>
        </w:rPr>
      </w:pPr>
      <w:r>
        <w:rPr>
          <w:i/>
        </w:rPr>
        <w:t xml:space="preserve">Lai sniegtu šajā sadaļā prasīto informāciju, sk. </w:t>
      </w:r>
      <w:r>
        <w:t>CEEAG</w:t>
      </w:r>
      <w:r>
        <w:rPr>
          <w:i/>
        </w:rPr>
        <w:t xml:space="preserve"> 3.1.3. iedaļu (33. punktu).</w:t>
      </w:r>
    </w:p>
    <w:p w14:paraId="1FE0FFEF" w14:textId="1B65FA08" w:rsidR="009E7959" w:rsidRDefault="0023543E" w:rsidP="009E7959">
      <w:pPr>
        <w:pStyle w:val="ListParagraph"/>
        <w:numPr>
          <w:ilvl w:val="0"/>
          <w:numId w:val="4"/>
        </w:numPr>
        <w:spacing w:before="120" w:after="120"/>
        <w:ind w:left="567" w:hanging="567"/>
        <w:contextualSpacing w:val="0"/>
        <w:jc w:val="both"/>
      </w:pPr>
      <w:r>
        <w:lastRenderedPageBreak/>
        <w:t xml:space="preserve">Sniedziet informāciju, kas apstiprina atbilstību </w:t>
      </w:r>
      <w:proofErr w:type="spellStart"/>
      <w:r>
        <w:t>relevantajiem</w:t>
      </w:r>
      <w:proofErr w:type="spellEnd"/>
      <w:r>
        <w:t xml:space="preserve"> ES tiesību aktu noteikumiem, saskaņā ar </w:t>
      </w:r>
      <w:r>
        <w:rPr>
          <w:i/>
        </w:rPr>
        <w:t>CEEAG</w:t>
      </w:r>
      <w:r>
        <w:t xml:space="preserve"> 33. punktu sk. </w:t>
      </w:r>
      <w:r w:rsidR="00597508">
        <w:rPr>
          <w:highlight w:val="yellow"/>
        </w:rPr>
        <w:fldChar w:fldCharType="begin"/>
      </w:r>
      <w:r w:rsidR="00597508">
        <w:instrText xml:space="preserve"> REF _Ref169096013 \r \h </w:instrText>
      </w:r>
      <w:r w:rsidR="00597508">
        <w:rPr>
          <w:highlight w:val="yellow"/>
        </w:rPr>
      </w:r>
      <w:r w:rsidR="00597508">
        <w:rPr>
          <w:highlight w:val="yellow"/>
        </w:rPr>
        <w:fldChar w:fldCharType="separate"/>
      </w:r>
      <w:r w:rsidR="00597508">
        <w:t>49</w:t>
      </w:r>
      <w:r w:rsidR="00597508">
        <w:rPr>
          <w:highlight w:val="yellow"/>
        </w:rPr>
        <w:fldChar w:fldCharType="end"/>
      </w:r>
      <w:r>
        <w:t>. punktu par atbilstību Regulai (ES) 2019/943).</w:t>
      </w:r>
    </w:p>
    <w:p w14:paraId="2943E659" w14:textId="5F4370C5" w:rsidR="00E965BD" w:rsidRDefault="00E965BD" w:rsidP="00E965BD">
      <w:pPr>
        <w:pStyle w:val="ListParagraph"/>
        <w:spacing w:before="120" w:after="120"/>
        <w:ind w:left="567"/>
        <w:contextualSpacing w:val="0"/>
        <w:jc w:val="both"/>
      </w:pPr>
      <w:r>
        <w:t>…………………………………………………………………………………………….</w:t>
      </w:r>
    </w:p>
    <w:p w14:paraId="51DADD46" w14:textId="79FB9913" w:rsidR="00F21363" w:rsidRPr="00E5054F" w:rsidRDefault="00C24760" w:rsidP="00E965BD">
      <w:pPr>
        <w:pStyle w:val="ListParagraph"/>
        <w:numPr>
          <w:ilvl w:val="0"/>
          <w:numId w:val="4"/>
        </w:numPr>
        <w:spacing w:before="120" w:after="120"/>
        <w:ind w:left="567" w:hanging="567"/>
        <w:contextualSpacing w:val="0"/>
        <w:jc w:val="both"/>
        <w:rPr>
          <w:color w:val="000000"/>
        </w:rPr>
      </w:pPr>
      <w:r>
        <w:t>Ja pasākumu finansēšanai izmanto nodevu (sk. 54. punktu tālāk), precizējiet, vai</w:t>
      </w:r>
    </w:p>
    <w:p w14:paraId="37C8C169" w14:textId="77777777" w:rsidR="002B7718" w:rsidRDefault="002B7718" w:rsidP="002B7718">
      <w:pPr>
        <w:tabs>
          <w:tab w:val="left" w:leader="dot" w:pos="9072"/>
        </w:tabs>
        <w:spacing w:before="120" w:after="120"/>
        <w:ind w:left="927"/>
        <w:jc w:val="both"/>
      </w:pPr>
      <w:r>
        <w:tab/>
      </w:r>
    </w:p>
    <w:p w14:paraId="2BB0A7AC" w14:textId="77777777" w:rsidR="002B7718" w:rsidRDefault="002B7718" w:rsidP="002B7718">
      <w:pPr>
        <w:pStyle w:val="ListParagraph"/>
        <w:numPr>
          <w:ilvl w:val="1"/>
          <w:numId w:val="4"/>
        </w:numPr>
        <w:spacing w:before="120" w:after="120"/>
        <w:contextualSpacing w:val="0"/>
        <w:jc w:val="both"/>
        <w:rPr>
          <w:rFonts w:cs="Arial Unicode MS"/>
          <w:bCs/>
        </w:rPr>
      </w:pPr>
      <w:bookmarkStart w:id="2" w:name="_Hlk160796179"/>
      <w:r>
        <w:t>nodevu vienlīdz piemēro gan vietējiem, gan importētiem produktiem;</w:t>
      </w:r>
    </w:p>
    <w:bookmarkEnd w:id="2"/>
    <w:p w14:paraId="331D32BF" w14:textId="77777777" w:rsidR="002B7718" w:rsidRDefault="002B7718" w:rsidP="002B7718">
      <w:pPr>
        <w:tabs>
          <w:tab w:val="left" w:leader="dot" w:pos="9072"/>
        </w:tabs>
        <w:spacing w:before="120" w:after="120"/>
        <w:ind w:left="927"/>
        <w:jc w:val="both"/>
      </w:pPr>
      <w:r>
        <w:tab/>
      </w:r>
    </w:p>
    <w:p w14:paraId="0230AB3F" w14:textId="2E9A6ECD" w:rsidR="002B7718" w:rsidRDefault="002B7718" w:rsidP="002B7718">
      <w:pPr>
        <w:pStyle w:val="ListParagraph"/>
        <w:numPr>
          <w:ilvl w:val="1"/>
          <w:numId w:val="4"/>
        </w:numPr>
        <w:spacing w:before="120" w:after="120"/>
        <w:contextualSpacing w:val="0"/>
        <w:jc w:val="both"/>
        <w:rPr>
          <w:rFonts w:cs="Arial Unicode MS"/>
          <w:bCs/>
        </w:rPr>
      </w:pPr>
      <w:bookmarkStart w:id="3" w:name="_Hlk160796245"/>
      <w:r>
        <w:t>paziņotais pasākums būs vienlīdz izdevīgs gan attiecībā uz vietējiem, gan importētiem produktiem.</w:t>
      </w:r>
    </w:p>
    <w:bookmarkEnd w:id="3"/>
    <w:p w14:paraId="20264BE8" w14:textId="77777777" w:rsidR="002B7718" w:rsidRDefault="002B7718" w:rsidP="002B7718">
      <w:pPr>
        <w:tabs>
          <w:tab w:val="left" w:leader="dot" w:pos="9072"/>
        </w:tabs>
        <w:spacing w:before="120" w:after="120"/>
        <w:ind w:left="927"/>
        <w:jc w:val="both"/>
      </w:pPr>
      <w:r>
        <w:tab/>
      </w:r>
    </w:p>
    <w:p w14:paraId="1DBDF34C" w14:textId="38AC0F97" w:rsidR="00CC29A8" w:rsidRPr="00F83660" w:rsidRDefault="00CC29A8" w:rsidP="00544B04">
      <w:pPr>
        <w:tabs>
          <w:tab w:val="left" w:leader="dot" w:pos="9072"/>
        </w:tabs>
        <w:spacing w:before="120" w:after="120"/>
        <w:ind w:left="567"/>
        <w:jc w:val="both"/>
        <w:rPr>
          <w:color w:val="000000"/>
        </w:rPr>
      </w:pPr>
    </w:p>
    <w:p w14:paraId="12BBBE61" w14:textId="3845BC80" w:rsidR="00663008" w:rsidRPr="00F83660" w:rsidRDefault="00663008" w:rsidP="00DC5AF1">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C52CFD">
            <w:pPr>
              <w:pStyle w:val="Heading1"/>
              <w:numPr>
                <w:ilvl w:val="0"/>
                <w:numId w:val="24"/>
              </w:numPr>
              <w:rPr>
                <w:i/>
                <w:color w:val="000000"/>
                <w:sz w:val="28"/>
                <w:szCs w:val="28"/>
              </w:rPr>
            </w:pPr>
            <w:r>
              <w:rPr>
                <w:i/>
                <w:color w:val="000000"/>
                <w:sz w:val="28"/>
              </w:rPr>
              <w:t>Negatīvs nosacījums: atbalsta pasākums nevar radīt tādu nepamatotu nelabvēlīgu iespaidu uz tirdzniecības apstākļiem, kas ir pretrunā kopīgām interesēm</w:t>
            </w:r>
          </w:p>
        </w:tc>
      </w:tr>
    </w:tbl>
    <w:p w14:paraId="567C40B6" w14:textId="4746CF00" w:rsidR="00164ADE" w:rsidRPr="00164ADE" w:rsidRDefault="00164ADE"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566812D0" w:rsidR="00164ADE" w:rsidRPr="009433B5" w:rsidRDefault="009433B5" w:rsidP="009433B5">
            <w:pPr>
              <w:pStyle w:val="Heading1"/>
              <w:ind w:left="1440"/>
              <w:jc w:val="left"/>
              <w:rPr>
                <w:iCs/>
                <w:color w:val="000000"/>
                <w:sz w:val="28"/>
                <w:szCs w:val="28"/>
              </w:rPr>
            </w:pPr>
            <w:r>
              <w:rPr>
                <w:color w:val="000000"/>
                <w:sz w:val="24"/>
              </w:rPr>
              <w:t xml:space="preserve">2.1. Konkurences un tirdzniecības izkropļojumu </w:t>
            </w:r>
            <w:proofErr w:type="spellStart"/>
            <w:r>
              <w:rPr>
                <w:color w:val="000000"/>
                <w:sz w:val="24"/>
              </w:rPr>
              <w:t>minimalizēšana</w:t>
            </w:r>
            <w:proofErr w:type="spellEnd"/>
            <w:r>
              <w:rPr>
                <w:color w:val="000000"/>
                <w:sz w:val="24"/>
              </w:rPr>
              <w:t xml:space="preserve"> </w:t>
            </w:r>
          </w:p>
        </w:tc>
      </w:tr>
    </w:tbl>
    <w:p w14:paraId="13E664B5" w14:textId="1EB96953" w:rsidR="00E870A4" w:rsidRPr="00F83660" w:rsidRDefault="00E870A4"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28EACE6E" w:rsidR="00663008" w:rsidRPr="00F83660" w:rsidRDefault="005D490D" w:rsidP="009433B5">
            <w:pPr>
              <w:pStyle w:val="Heading1"/>
              <w:numPr>
                <w:ilvl w:val="2"/>
                <w:numId w:val="24"/>
              </w:numPr>
              <w:rPr>
                <w:color w:val="000000"/>
                <w:sz w:val="24"/>
                <w:szCs w:val="24"/>
              </w:rPr>
            </w:pPr>
            <w:r>
              <w:rPr>
                <w:color w:val="000000"/>
                <w:sz w:val="24"/>
              </w:rPr>
              <w:t>Atbalsta nepieciešamība</w:t>
            </w:r>
          </w:p>
        </w:tc>
      </w:tr>
    </w:tbl>
    <w:p w14:paraId="3C23674F" w14:textId="442C7346" w:rsidR="00663008" w:rsidRPr="00F83660" w:rsidRDefault="00663008" w:rsidP="00663008">
      <w:pPr>
        <w:spacing w:before="360" w:after="120"/>
        <w:jc w:val="both"/>
        <w:rPr>
          <w:i/>
          <w:color w:val="000000"/>
        </w:rPr>
      </w:pPr>
      <w:r>
        <w:rPr>
          <w:i/>
        </w:rPr>
        <w:t xml:space="preserve">Lai sniegtu šajā sadaļā prasīto informāciju, sk. </w:t>
      </w:r>
      <w:r>
        <w:t>CEEAG</w:t>
      </w:r>
      <w:r>
        <w:rPr>
          <w:i/>
        </w:rPr>
        <w:t xml:space="preserve"> 4.8.4.1. iedaļu (331.–339. punktu).</w:t>
      </w:r>
    </w:p>
    <w:p w14:paraId="31662D12" w14:textId="2DAB52F3" w:rsidR="00A25455" w:rsidRDefault="00A25455" w:rsidP="00C52CFD">
      <w:pPr>
        <w:pStyle w:val="ListParagraph"/>
        <w:numPr>
          <w:ilvl w:val="0"/>
          <w:numId w:val="4"/>
        </w:numPr>
        <w:spacing w:before="120" w:after="120"/>
        <w:ind w:left="567" w:hanging="567"/>
        <w:contextualSpacing w:val="0"/>
        <w:jc w:val="both"/>
      </w:pPr>
      <w:bookmarkStart w:id="4" w:name="_Ref167812746"/>
      <w:r>
        <w:rPr>
          <w:i/>
        </w:rPr>
        <w:t>CEEAG</w:t>
      </w:r>
      <w:r>
        <w:t xml:space="preserve"> 331. punkts nosaka: “Elektroapgādes drošības problēmas būtība un cēloņi un attiecīgi arī vajadzība pēc valsts atbalsta elektroapgādes drošības garantēšanai ir pienācīgi jāanalizē un jāizsaka ar kvantitatīviem rādītājiem, tai skaitā, kad un kur ir gaidāms, ka problēma radīsies, attiecīgā gadījumā atsaucoties uz uzticamības standartu, kas noteikts Regulas (ES) 2019/943 25. pantā.”</w:t>
      </w:r>
      <w:bookmarkEnd w:id="4"/>
    </w:p>
    <w:p w14:paraId="1ABC600C" w14:textId="784F2A8E" w:rsidR="00CD4EC7" w:rsidRDefault="00DD7F4B" w:rsidP="00A32872">
      <w:pPr>
        <w:pStyle w:val="ListParagraph"/>
        <w:spacing w:before="120" w:after="120"/>
        <w:ind w:left="567"/>
        <w:contextualSpacing w:val="0"/>
        <w:jc w:val="both"/>
      </w:pPr>
      <w:r>
        <w:t xml:space="preserve">Sniedziet analīzi, kurā elektroapgādes drošības problēma apzināta un kvantificēta. Atbildē sniedziet sīku informāciju, ņemot vērā </w:t>
      </w:r>
      <w:r>
        <w:rPr>
          <w:i/>
        </w:rPr>
        <w:t>CEEAG</w:t>
      </w:r>
      <w:r>
        <w:t xml:space="preserve"> 331.–333. punkta apsvērumus.</w:t>
      </w:r>
    </w:p>
    <w:p w14:paraId="70CE46FB" w14:textId="6C69C638" w:rsidR="007E61BB" w:rsidRDefault="007E61BB" w:rsidP="00A32872">
      <w:pPr>
        <w:pStyle w:val="ListParagraph"/>
        <w:spacing w:before="120" w:after="120"/>
        <w:ind w:left="567"/>
        <w:contextualSpacing w:val="0"/>
        <w:jc w:val="both"/>
      </w:pPr>
      <w:r>
        <w:t>…………………………………………………………………………………………….</w:t>
      </w:r>
    </w:p>
    <w:p w14:paraId="3166ADB2" w14:textId="77777777" w:rsidR="000B3DE1" w:rsidRDefault="000B3DE1" w:rsidP="00A32872">
      <w:pPr>
        <w:pStyle w:val="ListParagraph"/>
        <w:spacing w:before="120" w:after="120"/>
        <w:ind w:left="2160"/>
        <w:jc w:val="both"/>
        <w:rPr>
          <w:lang w:eastAsia="en-GB"/>
        </w:rPr>
      </w:pPr>
    </w:p>
    <w:p w14:paraId="33475E6C" w14:textId="10207988" w:rsidR="001C1CEF" w:rsidRDefault="00B444A2" w:rsidP="00646D6A">
      <w:pPr>
        <w:pStyle w:val="ListParagraph"/>
        <w:numPr>
          <w:ilvl w:val="0"/>
          <w:numId w:val="4"/>
        </w:numPr>
        <w:spacing w:before="120" w:after="120"/>
        <w:ind w:left="567" w:hanging="567"/>
        <w:jc w:val="both"/>
      </w:pPr>
      <w:r>
        <w:t xml:space="preserve">Saskaņā ar </w:t>
      </w:r>
      <w:r>
        <w:rPr>
          <w:i/>
        </w:rPr>
        <w:t>CEEAG</w:t>
      </w:r>
      <w:r>
        <w:t xml:space="preserve"> 334. punktu un attiecībā uz pasākumiem, kas saistīti ar </w:t>
      </w:r>
      <w:proofErr w:type="spellStart"/>
      <w:r>
        <w:t>elektroenerģētisko</w:t>
      </w:r>
      <w:proofErr w:type="spellEnd"/>
      <w:r>
        <w:t xml:space="preserve"> krīžu risku, iesniedziet valsts </w:t>
      </w:r>
      <w:proofErr w:type="spellStart"/>
      <w:r>
        <w:t>riskgatavības</w:t>
      </w:r>
      <w:proofErr w:type="spellEnd"/>
      <w:r>
        <w:t xml:space="preserve"> plānu, kurš paredzēts Regulas (ES) 2019/941 11. pantā un kurā ierosinātajam pasākumam būtu jāparādās.</w:t>
      </w:r>
    </w:p>
    <w:p w14:paraId="30219CFC" w14:textId="77777777" w:rsidR="007E61BB" w:rsidRDefault="007E61BB" w:rsidP="007E61BB">
      <w:pPr>
        <w:pStyle w:val="ListParagraph"/>
        <w:spacing w:before="120" w:after="120"/>
        <w:ind w:left="567"/>
        <w:jc w:val="both"/>
        <w:rPr>
          <w:lang w:eastAsia="en-GB"/>
        </w:rPr>
      </w:pPr>
    </w:p>
    <w:p w14:paraId="623887C2" w14:textId="7FEB9B05" w:rsidR="007E61BB" w:rsidRDefault="007E61BB" w:rsidP="007E61BB">
      <w:pPr>
        <w:pStyle w:val="ListParagraph"/>
        <w:spacing w:before="120" w:after="120"/>
        <w:ind w:left="567"/>
        <w:jc w:val="both"/>
      </w:pPr>
      <w:r>
        <w:t>…………………………………………………………………………………………….</w:t>
      </w:r>
    </w:p>
    <w:p w14:paraId="5A1544E3" w14:textId="77777777" w:rsidR="001C1CEF" w:rsidRDefault="001C1CEF" w:rsidP="00A32872">
      <w:pPr>
        <w:pStyle w:val="ListParagraph"/>
        <w:ind w:left="567" w:hanging="567"/>
        <w:rPr>
          <w:lang w:eastAsia="en-GB"/>
        </w:rPr>
      </w:pPr>
    </w:p>
    <w:p w14:paraId="3415F5CB" w14:textId="66D25178" w:rsidR="001C1CEF" w:rsidRDefault="007E61BB" w:rsidP="00646D6A">
      <w:pPr>
        <w:pStyle w:val="ListParagraph"/>
        <w:numPr>
          <w:ilvl w:val="0"/>
          <w:numId w:val="4"/>
        </w:numPr>
        <w:spacing w:before="120" w:after="120"/>
        <w:ind w:left="567" w:hanging="567"/>
        <w:jc w:val="both"/>
      </w:pPr>
      <w:r>
        <w:t xml:space="preserve">Ievērojot </w:t>
      </w:r>
      <w:r>
        <w:rPr>
          <w:i/>
        </w:rPr>
        <w:t>CEEAG</w:t>
      </w:r>
      <w:r>
        <w:t xml:space="preserve"> 335. punktu, ja ierosināts ieviest vairākus pasākumus, kuru mērķis ir nodrošināt elektroapgādes drošību, skaidri paskaidrojiet, “kā tie savstarpēji mijiedarbojas, lai nodrošinātu elektroapgādes drošības pasākumu kopuma vispārējo izmaksu lietderību, piemēram, attiecībā uz jaudas mehānismiem, paskaidrojot, kā tie sasniedz (bet nepārsniedz) 331. punktā minēto uzticamības standartu”.</w:t>
      </w:r>
    </w:p>
    <w:p w14:paraId="36B20D14" w14:textId="77777777" w:rsidR="007E61BB" w:rsidRDefault="007E61BB" w:rsidP="007E61BB">
      <w:pPr>
        <w:pStyle w:val="ListParagraph"/>
        <w:spacing w:before="120" w:after="120"/>
        <w:ind w:left="0"/>
        <w:jc w:val="both"/>
        <w:rPr>
          <w:lang w:eastAsia="en-GB"/>
        </w:rPr>
      </w:pPr>
    </w:p>
    <w:p w14:paraId="5E625743" w14:textId="1DAA218C" w:rsidR="007E61BB" w:rsidRDefault="007E61BB" w:rsidP="007E61BB">
      <w:pPr>
        <w:pStyle w:val="ListParagraph"/>
        <w:spacing w:before="120" w:after="120"/>
        <w:ind w:left="567"/>
        <w:jc w:val="both"/>
      </w:pPr>
      <w:r>
        <w:t>…………………………………………………………………………………………….</w:t>
      </w:r>
    </w:p>
    <w:p w14:paraId="3D7AEC99" w14:textId="77777777" w:rsidR="00646D6A" w:rsidRDefault="00646D6A" w:rsidP="00A32872">
      <w:pPr>
        <w:pStyle w:val="ListParagraph"/>
        <w:ind w:left="567" w:hanging="567"/>
        <w:rPr>
          <w:lang w:eastAsia="en-GB"/>
        </w:rPr>
      </w:pPr>
    </w:p>
    <w:p w14:paraId="000DD5C0" w14:textId="2D8C5850" w:rsidR="00646D6A" w:rsidRDefault="007E61BB" w:rsidP="00646D6A">
      <w:pPr>
        <w:pStyle w:val="ListParagraph"/>
        <w:numPr>
          <w:ilvl w:val="0"/>
          <w:numId w:val="4"/>
        </w:numPr>
        <w:spacing w:before="120" w:after="120"/>
        <w:ind w:left="567" w:hanging="567"/>
        <w:jc w:val="both"/>
      </w:pPr>
      <w:r>
        <w:t xml:space="preserve">Ievērojot </w:t>
      </w:r>
      <w:r>
        <w:rPr>
          <w:i/>
        </w:rPr>
        <w:t>CEEAG</w:t>
      </w:r>
      <w:r>
        <w:t xml:space="preserve"> 336. punktu, apziniet, “kādas regulējuma vai tirgus nepilnības līdzās citām problēmām neļauj sasniegt pietiekamu elektroapgādes drošības līmeni (un attiecīgā gadījumā — vides aizsardzības līmeni), ja intervence netiek veikta”.</w:t>
      </w:r>
    </w:p>
    <w:p w14:paraId="7AFCAE64" w14:textId="77777777" w:rsidR="007E61BB" w:rsidRDefault="007E61BB" w:rsidP="007E61BB">
      <w:pPr>
        <w:pStyle w:val="ListParagraph"/>
        <w:spacing w:before="120" w:after="120"/>
        <w:ind w:left="0"/>
        <w:jc w:val="both"/>
        <w:rPr>
          <w:lang w:eastAsia="en-GB"/>
        </w:rPr>
      </w:pPr>
    </w:p>
    <w:p w14:paraId="13B6CD7D" w14:textId="4A8BBF66" w:rsidR="007E61BB" w:rsidRDefault="007E61BB" w:rsidP="007E61BB">
      <w:pPr>
        <w:pStyle w:val="ListParagraph"/>
        <w:spacing w:before="120" w:after="120"/>
        <w:ind w:left="567"/>
        <w:jc w:val="both"/>
      </w:pPr>
      <w:r>
        <w:t>…………………………………………………………………………………………….</w:t>
      </w:r>
    </w:p>
    <w:p w14:paraId="0E21F8F0" w14:textId="77777777" w:rsidR="00646D6A" w:rsidRDefault="00646D6A" w:rsidP="00A32872">
      <w:pPr>
        <w:pStyle w:val="ListParagraph"/>
        <w:ind w:left="567" w:hanging="567"/>
        <w:rPr>
          <w:lang w:eastAsia="en-GB"/>
        </w:rPr>
      </w:pPr>
    </w:p>
    <w:p w14:paraId="116E7CC6" w14:textId="1DBD779B" w:rsidR="00646D6A" w:rsidRDefault="007E61BB" w:rsidP="00646D6A">
      <w:pPr>
        <w:pStyle w:val="ListParagraph"/>
        <w:numPr>
          <w:ilvl w:val="0"/>
          <w:numId w:val="4"/>
        </w:numPr>
        <w:spacing w:before="120" w:after="120"/>
        <w:ind w:left="567" w:hanging="567"/>
        <w:jc w:val="both"/>
      </w:pPr>
      <w:r>
        <w:t xml:space="preserve">Ievērojot </w:t>
      </w:r>
      <w:r>
        <w:rPr>
          <w:i/>
        </w:rPr>
        <w:t>CEEAG</w:t>
      </w:r>
      <w:r>
        <w:t xml:space="preserve"> 337. punktu, norādiet esošos pasākumus, “kas jau ir vērsti uz tirgus vai regulējuma nepilnībām vai citām 336. punktā noteiktajām problēmām”. Attiecīgā gadījumā varat atsaukties uz pierādījumiem, kas jau sniegti pie </w:t>
      </w:r>
      <w:r w:rsidR="00B41851">
        <w:fldChar w:fldCharType="begin"/>
      </w:r>
      <w:r w:rsidR="00B41851">
        <w:instrText xml:space="preserve"> REF _Ref167812746 \r \h </w:instrText>
      </w:r>
      <w:r w:rsidR="00B41851">
        <w:fldChar w:fldCharType="separate"/>
      </w:r>
      <w:r w:rsidR="00B41851">
        <w:t>16</w:t>
      </w:r>
      <w:r w:rsidR="00B41851">
        <w:fldChar w:fldCharType="end"/>
      </w:r>
      <w:r>
        <w:t>. punkta iepriekš.</w:t>
      </w:r>
    </w:p>
    <w:p w14:paraId="25BE48E9" w14:textId="77777777" w:rsidR="007E61BB" w:rsidRDefault="007E61BB" w:rsidP="007E61BB">
      <w:pPr>
        <w:pStyle w:val="ListParagraph"/>
        <w:spacing w:before="120" w:after="120"/>
        <w:ind w:left="567"/>
        <w:jc w:val="both"/>
        <w:rPr>
          <w:lang w:eastAsia="en-GB"/>
        </w:rPr>
      </w:pPr>
    </w:p>
    <w:p w14:paraId="16214339" w14:textId="6F1B65E7" w:rsidR="007E61BB" w:rsidRDefault="007E61BB" w:rsidP="007E61BB">
      <w:pPr>
        <w:pStyle w:val="ListParagraph"/>
        <w:spacing w:before="120" w:after="120"/>
        <w:ind w:left="567"/>
        <w:jc w:val="both"/>
      </w:pPr>
      <w:r>
        <w:t>…………………………………………………………………………………………….</w:t>
      </w:r>
    </w:p>
    <w:p w14:paraId="5E396FE7" w14:textId="77777777" w:rsidR="00646D6A" w:rsidRDefault="00646D6A" w:rsidP="00A32872">
      <w:pPr>
        <w:pStyle w:val="ListParagraph"/>
        <w:ind w:left="567" w:hanging="567"/>
        <w:rPr>
          <w:lang w:eastAsia="en-GB"/>
        </w:rPr>
      </w:pPr>
    </w:p>
    <w:p w14:paraId="62702687" w14:textId="29F099B0" w:rsidR="00646D6A" w:rsidRDefault="007E61BB" w:rsidP="00646D6A">
      <w:pPr>
        <w:pStyle w:val="ListParagraph"/>
        <w:numPr>
          <w:ilvl w:val="0"/>
          <w:numId w:val="4"/>
        </w:numPr>
        <w:spacing w:before="120" w:after="120"/>
        <w:ind w:left="567" w:hanging="567"/>
        <w:jc w:val="both"/>
      </w:pPr>
      <w:r>
        <w:t xml:space="preserve">Ievērojot </w:t>
      </w:r>
      <w:r>
        <w:rPr>
          <w:i/>
        </w:rPr>
        <w:t>CEEAG</w:t>
      </w:r>
      <w:r>
        <w:t xml:space="preserve"> 338. punktu, skaidri norādiet iemeslus, “kādēļ nav gaidāms, ka tirgus garantēs elektroapgādes drošību, ja valsts atbalsts netiks sniegts, ņemot vērā dalībvalsts plānotās tirgus reformas un uzlabojumus, kā arī tehnoloģiju attīstību”.</w:t>
      </w:r>
    </w:p>
    <w:p w14:paraId="6D13E8B0" w14:textId="77777777" w:rsidR="007E61BB" w:rsidRDefault="007E61BB" w:rsidP="007E61BB">
      <w:pPr>
        <w:pStyle w:val="ListParagraph"/>
        <w:spacing w:before="120" w:after="120"/>
        <w:ind w:left="567"/>
        <w:jc w:val="both"/>
        <w:rPr>
          <w:lang w:eastAsia="en-GB"/>
        </w:rPr>
      </w:pPr>
    </w:p>
    <w:p w14:paraId="7EE1181A" w14:textId="2EA88D11" w:rsidR="007E61BB" w:rsidRDefault="007E61BB" w:rsidP="007E61BB">
      <w:pPr>
        <w:pStyle w:val="ListParagraph"/>
        <w:spacing w:before="120" w:after="120"/>
        <w:ind w:left="567"/>
        <w:jc w:val="both"/>
      </w:pPr>
      <w:r>
        <w:t>…………………………………………………………………………………………….</w:t>
      </w:r>
    </w:p>
    <w:p w14:paraId="39B358C4" w14:textId="77777777" w:rsidR="00E13506" w:rsidRDefault="00E13506" w:rsidP="00A32872">
      <w:pPr>
        <w:pStyle w:val="ListParagraph"/>
        <w:rPr>
          <w:lang w:eastAsia="en-GB"/>
        </w:rPr>
      </w:pPr>
    </w:p>
    <w:p w14:paraId="7BF1249B" w14:textId="6FDD0293" w:rsidR="00646D6A" w:rsidRDefault="00E13506" w:rsidP="00A32872">
      <w:pPr>
        <w:pStyle w:val="ListParagraph"/>
        <w:numPr>
          <w:ilvl w:val="0"/>
          <w:numId w:val="4"/>
        </w:numPr>
        <w:spacing w:before="120" w:after="240"/>
        <w:ind w:left="567" w:hanging="567"/>
        <w:jc w:val="both"/>
      </w:pPr>
      <w:r>
        <w:t xml:space="preserve">Sniedziet šādu saskaņā ar </w:t>
      </w:r>
      <w:r>
        <w:rPr>
          <w:i/>
        </w:rPr>
        <w:t>CEEAG</w:t>
      </w:r>
      <w:r>
        <w:t xml:space="preserve"> 339. punktu prasīto informāciju:</w:t>
      </w:r>
    </w:p>
    <w:p w14:paraId="22B1B19C" w14:textId="48E31845" w:rsidR="001F444E" w:rsidRDefault="00CC02E1" w:rsidP="0013713F">
      <w:pPr>
        <w:pStyle w:val="ListParagraph"/>
        <w:numPr>
          <w:ilvl w:val="1"/>
          <w:numId w:val="4"/>
        </w:numPr>
        <w:spacing w:after="240"/>
        <w:ind w:left="1134" w:hanging="283"/>
        <w:jc w:val="both"/>
      </w:pPr>
      <w:r>
        <w:t xml:space="preserve">variablās enerģijas ražošanas ietekmes novērtējums, arī novērtējums par ietekmi no </w:t>
      </w:r>
      <w:proofErr w:type="spellStart"/>
      <w:r>
        <w:t>kaimiņreģionu</w:t>
      </w:r>
      <w:proofErr w:type="spellEnd"/>
      <w:r>
        <w:t xml:space="preserve"> sistēmām;</w:t>
      </w:r>
    </w:p>
    <w:p w14:paraId="733F56B8" w14:textId="77777777" w:rsidR="00D24030" w:rsidRDefault="00D24030" w:rsidP="0013713F">
      <w:pPr>
        <w:pStyle w:val="ListParagraph"/>
        <w:spacing w:after="240"/>
        <w:ind w:left="1134"/>
        <w:jc w:val="both"/>
        <w:rPr>
          <w:lang w:eastAsia="en-GB"/>
        </w:rPr>
      </w:pPr>
    </w:p>
    <w:p w14:paraId="72F40BC9" w14:textId="6B75E542" w:rsidR="00D24030" w:rsidRDefault="00D24030" w:rsidP="00D24030">
      <w:pPr>
        <w:pStyle w:val="ListParagraph"/>
        <w:spacing w:after="240"/>
        <w:ind w:left="567"/>
        <w:jc w:val="both"/>
      </w:pPr>
      <w:r>
        <w:t>…………………………………………………………………………………………….</w:t>
      </w:r>
    </w:p>
    <w:p w14:paraId="0F11489C" w14:textId="77777777" w:rsidR="00D24030" w:rsidRDefault="00D24030" w:rsidP="0013713F">
      <w:pPr>
        <w:pStyle w:val="ListParagraph"/>
        <w:spacing w:after="240"/>
        <w:ind w:left="567"/>
        <w:jc w:val="both"/>
        <w:rPr>
          <w:lang w:eastAsia="en-GB"/>
        </w:rPr>
      </w:pPr>
    </w:p>
    <w:p w14:paraId="3DB91AB7" w14:textId="69759882" w:rsidR="00646D6A" w:rsidRDefault="00CC02E1" w:rsidP="0013713F">
      <w:pPr>
        <w:pStyle w:val="ListParagraph"/>
        <w:numPr>
          <w:ilvl w:val="1"/>
          <w:numId w:val="4"/>
        </w:numPr>
        <w:spacing w:after="240"/>
        <w:ind w:left="1134" w:hanging="283"/>
        <w:jc w:val="both"/>
      </w:pPr>
      <w:r>
        <w:t>pieprasījuma puses un uzkrāšanas līdzdalības ietekmes novērtējums, arī to pasākumu apraksts, kas paredzēti, lai veicinātu pieprasījuma puses pārvaldību;</w:t>
      </w:r>
    </w:p>
    <w:p w14:paraId="3B87D3DB" w14:textId="77777777" w:rsidR="00D24030" w:rsidRDefault="00D24030" w:rsidP="0013713F">
      <w:pPr>
        <w:pStyle w:val="ListParagraph"/>
        <w:spacing w:after="240"/>
        <w:ind w:left="1134"/>
        <w:jc w:val="both"/>
        <w:rPr>
          <w:lang w:eastAsia="en-GB"/>
        </w:rPr>
      </w:pPr>
    </w:p>
    <w:p w14:paraId="73D99F4F" w14:textId="79016EE1" w:rsidR="00D24030" w:rsidRDefault="00D24030" w:rsidP="00D24030">
      <w:pPr>
        <w:pStyle w:val="ListParagraph"/>
        <w:spacing w:after="240"/>
        <w:ind w:left="567"/>
        <w:jc w:val="both"/>
      </w:pPr>
      <w:r>
        <w:t>…………………………………………………………………………………………….</w:t>
      </w:r>
    </w:p>
    <w:p w14:paraId="12D5F683" w14:textId="77777777" w:rsidR="00D24030" w:rsidRDefault="00D24030" w:rsidP="0013713F">
      <w:pPr>
        <w:pStyle w:val="ListParagraph"/>
        <w:spacing w:after="240"/>
        <w:ind w:left="567"/>
        <w:jc w:val="both"/>
        <w:rPr>
          <w:lang w:eastAsia="en-GB"/>
        </w:rPr>
      </w:pPr>
    </w:p>
    <w:p w14:paraId="7962B400" w14:textId="0EBAAB07" w:rsidR="00646D6A" w:rsidRDefault="00CC02E1" w:rsidP="0013713F">
      <w:pPr>
        <w:pStyle w:val="ListParagraph"/>
        <w:numPr>
          <w:ilvl w:val="1"/>
          <w:numId w:val="4"/>
        </w:numPr>
        <w:spacing w:after="240"/>
        <w:ind w:left="1134" w:hanging="283"/>
        <w:jc w:val="both"/>
      </w:pPr>
      <w:proofErr w:type="spellStart"/>
      <w:r>
        <w:t>starpsavienotāju</w:t>
      </w:r>
      <w:proofErr w:type="spellEnd"/>
      <w:r>
        <w:t xml:space="preserve"> un svarīgākās iekšējās pārvades tīkla infrastruktūras faktiskās vai iespējamās esības novērtējums, arī pašlaik īstenojamo un plānoto projektu apraksts;</w:t>
      </w:r>
    </w:p>
    <w:p w14:paraId="216A05CC" w14:textId="77777777" w:rsidR="00D24030" w:rsidRDefault="00D24030" w:rsidP="00D24030">
      <w:pPr>
        <w:pStyle w:val="ListParagraph"/>
        <w:spacing w:after="240"/>
        <w:ind w:left="567"/>
        <w:jc w:val="both"/>
        <w:rPr>
          <w:lang w:eastAsia="en-GB"/>
        </w:rPr>
      </w:pPr>
    </w:p>
    <w:p w14:paraId="5FD32882" w14:textId="0BAB0EB7" w:rsidR="00D24030" w:rsidRDefault="00D24030" w:rsidP="00D24030">
      <w:pPr>
        <w:pStyle w:val="ListParagraph"/>
        <w:spacing w:after="240"/>
        <w:ind w:left="567"/>
        <w:jc w:val="both"/>
      </w:pPr>
      <w:r>
        <w:t>…………………………………………………………………………………………….</w:t>
      </w:r>
    </w:p>
    <w:p w14:paraId="14DAAA64" w14:textId="77777777" w:rsidR="00D24030" w:rsidRDefault="00D24030" w:rsidP="0013713F">
      <w:pPr>
        <w:pStyle w:val="ListParagraph"/>
        <w:spacing w:after="240"/>
        <w:ind w:left="567"/>
        <w:jc w:val="both"/>
        <w:rPr>
          <w:lang w:eastAsia="en-GB"/>
        </w:rPr>
      </w:pPr>
    </w:p>
    <w:p w14:paraId="27E6A8E5" w14:textId="4B26DBF1" w:rsidR="00D24030" w:rsidRDefault="00631A11" w:rsidP="0013713F">
      <w:pPr>
        <w:pStyle w:val="ListParagraph"/>
        <w:numPr>
          <w:ilvl w:val="1"/>
          <w:numId w:val="4"/>
        </w:numPr>
        <w:spacing w:after="240"/>
        <w:ind w:left="1134" w:hanging="283"/>
        <w:jc w:val="both"/>
      </w:pPr>
      <w:r>
        <w:t>citu tādu elementu novērtējums, kas varētu radīt vai saasināt elektroapgādes drošības problēmu, piemēram, maksimālo vairumtirdzniecības cenu ierobežojumi vai citas regulējuma vai tirgus nepilnības. Attiecīgā gadījumā iesniedziet un ņemiet vērā to pasākumu īstenošanas plānu, ar kuriem likvidē konstatētos regulatīvos izkropļojumus vai tirgus nepilnības, kā arī Komisijas atzinumu par šādu īstenošanas plānu saskaņā ar Regulas (ES) 2019/943 20. panta 3. un 5. punktu;</w:t>
      </w:r>
    </w:p>
    <w:p w14:paraId="7A0BA767" w14:textId="77777777" w:rsidR="00D24030" w:rsidRDefault="00D24030" w:rsidP="00D24030">
      <w:pPr>
        <w:pStyle w:val="ListParagraph"/>
        <w:spacing w:after="240"/>
        <w:ind w:left="567"/>
        <w:jc w:val="both"/>
        <w:rPr>
          <w:lang w:eastAsia="en-GB"/>
        </w:rPr>
      </w:pPr>
    </w:p>
    <w:p w14:paraId="44EBBAAE" w14:textId="77777777" w:rsidR="00D24030" w:rsidRDefault="00D24030" w:rsidP="00D24030">
      <w:pPr>
        <w:pStyle w:val="ListParagraph"/>
        <w:spacing w:after="240"/>
        <w:ind w:left="567"/>
        <w:jc w:val="both"/>
      </w:pPr>
      <w:r>
        <w:t>…………………………………………………………………………………………….</w:t>
      </w:r>
    </w:p>
    <w:p w14:paraId="48D250F3" w14:textId="698F98F4" w:rsidR="00E91CD6" w:rsidRDefault="00646D6A" w:rsidP="0013713F">
      <w:pPr>
        <w:pStyle w:val="ListParagraph"/>
        <w:spacing w:after="240"/>
        <w:ind w:left="567"/>
        <w:jc w:val="both"/>
      </w:pPr>
      <w:r>
        <w:t xml:space="preserve"> </w:t>
      </w:r>
    </w:p>
    <w:p w14:paraId="57A56477" w14:textId="3D8D26A8" w:rsidR="00646D6A" w:rsidRDefault="00CC02E1" w:rsidP="0013713F">
      <w:pPr>
        <w:pStyle w:val="ListParagraph"/>
        <w:numPr>
          <w:ilvl w:val="1"/>
          <w:numId w:val="4"/>
        </w:numPr>
        <w:spacing w:after="240"/>
        <w:ind w:left="1134" w:hanging="283"/>
        <w:jc w:val="both"/>
      </w:pPr>
      <w:r>
        <w:t>jebkāds relevants saturs rīcības plānā saskaņā ar Regulas (ES) 2019/943 15. pantu.</w:t>
      </w:r>
    </w:p>
    <w:p w14:paraId="621A86A8" w14:textId="77777777" w:rsidR="00663008" w:rsidRPr="00836816" w:rsidRDefault="00663008" w:rsidP="00663008">
      <w:pPr>
        <w:tabs>
          <w:tab w:val="left" w:leader="dot" w:pos="9072"/>
        </w:tabs>
        <w:spacing w:before="120" w:after="120"/>
        <w:ind w:left="567"/>
        <w:jc w:val="both"/>
      </w:pPr>
      <w:r>
        <w:lastRenderedPageBreak/>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69099AF6" w:rsidR="00EA354A" w:rsidRPr="00F83660" w:rsidRDefault="0013713F" w:rsidP="0013713F">
            <w:pPr>
              <w:pStyle w:val="Heading1"/>
              <w:numPr>
                <w:ilvl w:val="2"/>
                <w:numId w:val="24"/>
              </w:numPr>
              <w:rPr>
                <w:color w:val="000000"/>
                <w:sz w:val="24"/>
                <w:szCs w:val="24"/>
              </w:rPr>
            </w:pPr>
            <w:r>
              <w:rPr>
                <w:color w:val="000000"/>
                <w:sz w:val="24"/>
              </w:rPr>
              <w:t>Piemērotība</w:t>
            </w:r>
          </w:p>
        </w:tc>
      </w:tr>
    </w:tbl>
    <w:p w14:paraId="4C2D927B" w14:textId="3E3F17BF" w:rsidR="00EA354A" w:rsidRPr="00F83660" w:rsidRDefault="00EA354A" w:rsidP="00EA354A">
      <w:pPr>
        <w:spacing w:before="360" w:after="120"/>
        <w:jc w:val="both"/>
        <w:rPr>
          <w:i/>
          <w:color w:val="000000"/>
        </w:rPr>
      </w:pPr>
      <w:r>
        <w:rPr>
          <w:i/>
        </w:rPr>
        <w:t xml:space="preserve">Lai sniegtu šajā sadaļā prasīto informāciju, sk. </w:t>
      </w:r>
      <w:r>
        <w:t>CEEAG</w:t>
      </w:r>
      <w:r>
        <w:rPr>
          <w:i/>
        </w:rPr>
        <w:t xml:space="preserve"> 4.8.4.2. iedaļu (341.–342. punktu).</w:t>
      </w:r>
      <w:r>
        <w:rPr>
          <w:i/>
          <w:color w:val="000000"/>
        </w:rPr>
        <w:t xml:space="preserve"> </w:t>
      </w:r>
    </w:p>
    <w:p w14:paraId="07C78113" w14:textId="2CD09454" w:rsidR="00631A11" w:rsidRDefault="00631A11" w:rsidP="00A32872">
      <w:pPr>
        <w:pStyle w:val="ListParagraph"/>
        <w:numPr>
          <w:ilvl w:val="0"/>
          <w:numId w:val="4"/>
        </w:numPr>
        <w:spacing w:before="120" w:after="120"/>
        <w:ind w:left="567" w:hanging="567"/>
        <w:contextualSpacing w:val="0"/>
        <w:jc w:val="both"/>
      </w:pPr>
      <w:bookmarkStart w:id="5" w:name="_Ref168390744"/>
      <w:r>
        <w:t xml:space="preserve">Lai varētu novērtēt atbilstību </w:t>
      </w:r>
      <w:r>
        <w:rPr>
          <w:i/>
        </w:rPr>
        <w:t>CEEAG</w:t>
      </w:r>
      <w:r>
        <w:t xml:space="preserve"> 341. punktam,</w:t>
      </w:r>
      <w:bookmarkEnd w:id="5"/>
    </w:p>
    <w:p w14:paraId="79825D38" w14:textId="43C3C984" w:rsidR="0021413B" w:rsidRDefault="000F6575" w:rsidP="0013713F">
      <w:pPr>
        <w:pStyle w:val="ListParagraph"/>
        <w:numPr>
          <w:ilvl w:val="1"/>
          <w:numId w:val="4"/>
        </w:numPr>
        <w:spacing w:before="120" w:after="120"/>
        <w:ind w:left="1134" w:hanging="283"/>
        <w:contextualSpacing w:val="0"/>
        <w:jc w:val="both"/>
      </w:pPr>
      <w:r>
        <w:t xml:space="preserve">paskaidrojiet, kā ir apsvērti alternatīvi veidi, kā panākt elektroapgādes drošību, jo īpaši tāda efektīvāka elektroenerģijas tirgus modeļa ieviešana, kas var mazināt tirgus nepilnības, kuras apdraud elektroapgādes drošību. Šajā aspektā </w:t>
      </w:r>
      <w:r>
        <w:rPr>
          <w:i/>
        </w:rPr>
        <w:t>CEEAG</w:t>
      </w:r>
      <w:r>
        <w:t xml:space="preserve"> 341. punktā ir sniegti piemēri, kā uzlabot elektroenerģijas tirgus modeli (“uzlabojot elektroenerģijas </w:t>
      </w:r>
      <w:proofErr w:type="spellStart"/>
      <w:r>
        <w:t>nebalansa</w:t>
      </w:r>
      <w:proofErr w:type="spellEnd"/>
      <w:r>
        <w:t xml:space="preserve"> norēķinu darbību, labāk integrējot variablo enerģijas ražošanu, stimulējot un integrējot </w:t>
      </w:r>
      <w:proofErr w:type="spellStart"/>
      <w:r>
        <w:t>pieprasījumreakciju</w:t>
      </w:r>
      <w:proofErr w:type="spellEnd"/>
      <w:r>
        <w:t xml:space="preserve"> un uzkrāšanu, nodrošinot efektīvus cenu signālus, likvidējot šķēršļus pārrobežu tirdzniecībai un uzlabojot infrastruktūru, arī </w:t>
      </w:r>
      <w:proofErr w:type="spellStart"/>
      <w:r>
        <w:t>starpsavienotību</w:t>
      </w:r>
      <w:proofErr w:type="spellEnd"/>
      <w:r>
        <w:t>”).</w:t>
      </w:r>
    </w:p>
    <w:p w14:paraId="159F5D94" w14:textId="5BF3AD77" w:rsidR="00631A11" w:rsidRPr="0021413B" w:rsidRDefault="00631A11" w:rsidP="0013713F">
      <w:pPr>
        <w:pStyle w:val="ListParagraph"/>
        <w:spacing w:before="120" w:after="120"/>
        <w:ind w:left="567"/>
        <w:contextualSpacing w:val="0"/>
        <w:jc w:val="both"/>
      </w:pPr>
      <w:r>
        <w:t>…………………………………………………………………………………………….</w:t>
      </w:r>
    </w:p>
    <w:p w14:paraId="294AE69F" w14:textId="37E2EC9B" w:rsidR="002C3BBC" w:rsidRDefault="00F43D8F" w:rsidP="0013713F">
      <w:pPr>
        <w:pStyle w:val="ListParagraph"/>
        <w:numPr>
          <w:ilvl w:val="1"/>
          <w:numId w:val="4"/>
        </w:numPr>
        <w:spacing w:before="120" w:after="120"/>
        <w:ind w:left="1134" w:hanging="283"/>
        <w:contextualSpacing w:val="0"/>
        <w:jc w:val="both"/>
      </w:pPr>
      <w:r>
        <w:t>Pierādiet, ka, neraugoties uz pienācīgiem un samērīgiem jau īstenotiem vai plānotiem tirgus modeļa uzlabojumiem un investīcijām tīkla aktīvos, bažas par elektroapgādes drošību tomēr saglabājas (</w:t>
      </w:r>
      <w:r>
        <w:rPr>
          <w:i/>
        </w:rPr>
        <w:t>CEEAG</w:t>
      </w:r>
      <w:r>
        <w:t xml:space="preserve"> 341. punkts).</w:t>
      </w:r>
    </w:p>
    <w:p w14:paraId="179BCAD5" w14:textId="5BB0CBC0" w:rsidR="00B36962" w:rsidRDefault="00B36962" w:rsidP="00A32872">
      <w:pPr>
        <w:pStyle w:val="ListParagraph"/>
        <w:spacing w:before="120" w:after="120"/>
        <w:ind w:left="567"/>
        <w:contextualSpacing w:val="0"/>
        <w:jc w:val="both"/>
      </w:pPr>
      <w:r>
        <w:t>…………………………………………………………………………………….............</w:t>
      </w:r>
    </w:p>
    <w:p w14:paraId="23185F94" w14:textId="708637F6" w:rsidR="00E91CD6" w:rsidRDefault="00E13506" w:rsidP="00E91CD6">
      <w:pPr>
        <w:pStyle w:val="ListParagraph"/>
        <w:numPr>
          <w:ilvl w:val="0"/>
          <w:numId w:val="4"/>
        </w:numPr>
        <w:spacing w:before="120" w:after="120"/>
        <w:ind w:left="567" w:hanging="567"/>
        <w:contextualSpacing w:val="0"/>
        <w:jc w:val="both"/>
      </w:pPr>
      <w:r>
        <w:t xml:space="preserve">Attiecībā uz tīkla rezervēm dalībvalstīm papildus paskaidrojiet, kā tiek uzlabota </w:t>
      </w:r>
      <w:proofErr w:type="spellStart"/>
      <w:r>
        <w:t>pārdispečēšanas</w:t>
      </w:r>
      <w:proofErr w:type="spellEnd"/>
      <w:r>
        <w:t xml:space="preserve"> pasākumu efektivitāte saskaņā ar Regulas (ES) 2019/943 13. pantu (</w:t>
      </w:r>
      <w:r>
        <w:rPr>
          <w:i/>
        </w:rPr>
        <w:t>CEEAG</w:t>
      </w:r>
      <w:r>
        <w:t xml:space="preserve"> 342. punkts).</w:t>
      </w:r>
    </w:p>
    <w:p w14:paraId="78310DA6" w14:textId="1148C368" w:rsidR="00AB322D" w:rsidRPr="00342D59" w:rsidRDefault="00C2550E" w:rsidP="00342D59">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236D0F04" w:rsidR="00AB322D" w:rsidRPr="00E74034" w:rsidRDefault="00AB322D" w:rsidP="0013713F">
            <w:pPr>
              <w:pStyle w:val="Heading1"/>
              <w:numPr>
                <w:ilvl w:val="2"/>
                <w:numId w:val="24"/>
              </w:numPr>
              <w:rPr>
                <w:sz w:val="24"/>
                <w:szCs w:val="24"/>
              </w:rPr>
            </w:pPr>
            <w:r>
              <w:rPr>
                <w:sz w:val="24"/>
              </w:rPr>
              <w:t>Atbilstība</w:t>
            </w:r>
          </w:p>
        </w:tc>
      </w:tr>
    </w:tbl>
    <w:p w14:paraId="2460A5B7" w14:textId="542C5474" w:rsidR="00AB322D" w:rsidRPr="00E74034" w:rsidRDefault="00AB322D" w:rsidP="00AB322D">
      <w:pPr>
        <w:spacing w:before="360" w:after="120"/>
        <w:jc w:val="both"/>
        <w:rPr>
          <w:i/>
        </w:rPr>
      </w:pPr>
      <w:r>
        <w:rPr>
          <w:i/>
        </w:rPr>
        <w:t xml:space="preserve">Lai sniegtu šajā sadaļā prasīto informāciju, sk. </w:t>
      </w:r>
      <w:r>
        <w:t>CEEAG</w:t>
      </w:r>
      <w:r>
        <w:rPr>
          <w:i/>
        </w:rPr>
        <w:t xml:space="preserve"> 4.8.4.3. iedaļu (343.–346. punktu). </w:t>
      </w:r>
    </w:p>
    <w:p w14:paraId="5B261EDF" w14:textId="58D723F2" w:rsidR="00AC1835" w:rsidRPr="0041079D" w:rsidRDefault="00757E45" w:rsidP="0041079D">
      <w:pPr>
        <w:pStyle w:val="ListParagraph"/>
        <w:numPr>
          <w:ilvl w:val="0"/>
          <w:numId w:val="4"/>
        </w:numPr>
        <w:spacing w:before="120" w:after="120"/>
        <w:ind w:left="567" w:hanging="567"/>
        <w:contextualSpacing w:val="0"/>
        <w:jc w:val="both"/>
      </w:pPr>
      <w:r>
        <w:t xml:space="preserve">Lai pierādītu atbilstību </w:t>
      </w:r>
      <w:r>
        <w:rPr>
          <w:i/>
        </w:rPr>
        <w:t>CEEAG</w:t>
      </w:r>
      <w:r>
        <w:t xml:space="preserve"> 343. punktam, apstipriniet, ka pasākums būs pieejams visiem atbalsta saņēmējiem vai projektiem, kas tehniskā ziņā spēj efektīvi veicināt piegādes drošības mērķa sasniegšanu (piemēram, ar ražošanu, uzkrāšanu, </w:t>
      </w:r>
      <w:proofErr w:type="spellStart"/>
      <w:r>
        <w:t>pieprasījumreakciju</w:t>
      </w:r>
      <w:proofErr w:type="spellEnd"/>
      <w:r>
        <w:t xml:space="preserve">, mazu vienību </w:t>
      </w:r>
      <w:proofErr w:type="spellStart"/>
      <w:r>
        <w:t>agregēšanu</w:t>
      </w:r>
      <w:proofErr w:type="spellEnd"/>
      <w:r>
        <w:t xml:space="preserve"> lielākos blokos).</w:t>
      </w:r>
    </w:p>
    <w:p w14:paraId="0E72243E" w14:textId="7C3263F1" w:rsidR="00C2550E" w:rsidRDefault="00C2550E" w:rsidP="00A32872">
      <w:pPr>
        <w:pStyle w:val="ListParagraph"/>
        <w:spacing w:before="120" w:after="120"/>
        <w:ind w:left="567"/>
        <w:contextualSpacing w:val="0"/>
        <w:jc w:val="both"/>
      </w:pPr>
      <w:r>
        <w:t>…………………………………………………………………………………………….</w:t>
      </w:r>
    </w:p>
    <w:p w14:paraId="6A36C585" w14:textId="508AD50D" w:rsidR="00C2550E" w:rsidRDefault="00757E45" w:rsidP="00A32872">
      <w:pPr>
        <w:pStyle w:val="ListParagraph"/>
        <w:numPr>
          <w:ilvl w:val="0"/>
          <w:numId w:val="4"/>
        </w:numPr>
        <w:spacing w:before="120" w:after="120"/>
        <w:ind w:left="567" w:hanging="567"/>
        <w:contextualSpacing w:val="0"/>
        <w:jc w:val="both"/>
      </w:pPr>
      <w:r>
        <w:t xml:space="preserve">Saskaņā ar </w:t>
      </w:r>
      <w:r>
        <w:rPr>
          <w:i/>
        </w:rPr>
        <w:t>CEEAG</w:t>
      </w:r>
      <w:r>
        <w:t xml:space="preserve"> 344. punktu paskaidrojiet, vai dalībai ierosinātajā piegādes drošības pasākumā ir kādi ierobežojumi ar mērķi nodrošināt, ka pasākums neapdraud vides aizsardzību.</w:t>
      </w:r>
    </w:p>
    <w:p w14:paraId="5F432598" w14:textId="5B72B220" w:rsidR="0006674F" w:rsidRDefault="0006674F" w:rsidP="00A32872">
      <w:pPr>
        <w:pStyle w:val="ListParagraph"/>
        <w:spacing w:before="120" w:after="120"/>
        <w:ind w:left="567"/>
        <w:contextualSpacing w:val="0"/>
        <w:jc w:val="both"/>
      </w:pPr>
      <w:r>
        <w:t>…………………………………………………………………………………………….</w:t>
      </w:r>
    </w:p>
    <w:p w14:paraId="6E89B6D6" w14:textId="791C4144" w:rsidR="00C2550E" w:rsidRDefault="001243C2" w:rsidP="00A32872">
      <w:pPr>
        <w:pStyle w:val="ListParagraph"/>
        <w:numPr>
          <w:ilvl w:val="0"/>
          <w:numId w:val="4"/>
        </w:numPr>
        <w:spacing w:before="120" w:after="120"/>
        <w:ind w:left="567" w:hanging="567"/>
        <w:contextualSpacing w:val="0"/>
        <w:jc w:val="both"/>
      </w:pPr>
      <w:r>
        <w:t>Ja paziņotais piegādes drošības pasākums ietver papildu kritērijus vai iezīmes ar mērķi veicināt videi mazāk kaitīgu tehnoloģiju izmantošanu (vai ierobežot piesārņojošu tehnoloģiju izmantošanu), kas nepieciešams nolūkā atbalstīt Savienības vides aizsardzības mērķu sasniegšanu, pierādiet, ka šādi papildu kritēriji vai iezīmes ir objektīvi, pārredzami un nediskriminējoši attiecībā uz skaidri noteiktiem vides aizsardzības mērķiem un nenovedīs pie pārmērīgas kompensācijas saņēmējiem (</w:t>
      </w:r>
      <w:r>
        <w:rPr>
          <w:i/>
        </w:rPr>
        <w:t>CEEAG</w:t>
      </w:r>
      <w:r>
        <w:t xml:space="preserve"> 345. punkts).</w:t>
      </w:r>
    </w:p>
    <w:p w14:paraId="3D7256B6" w14:textId="797DEA12" w:rsidR="00C2550E" w:rsidRPr="002C6BE5" w:rsidRDefault="00C2550E" w:rsidP="00C2550E">
      <w:pPr>
        <w:tabs>
          <w:tab w:val="left" w:leader="dot" w:pos="9072"/>
        </w:tabs>
        <w:spacing w:before="120" w:after="120"/>
        <w:ind w:left="567"/>
        <w:jc w:val="both"/>
      </w:pPr>
      <w:r>
        <w:lastRenderedPageBreak/>
        <w:tab/>
      </w:r>
    </w:p>
    <w:p w14:paraId="39861E3B" w14:textId="4C00BCF9" w:rsidR="00757E45" w:rsidRDefault="00757E45" w:rsidP="00757E45">
      <w:pPr>
        <w:pStyle w:val="ListParagraph"/>
        <w:numPr>
          <w:ilvl w:val="0"/>
          <w:numId w:val="4"/>
        </w:numPr>
        <w:spacing w:before="120" w:after="120"/>
        <w:ind w:left="567" w:hanging="567"/>
        <w:contextualSpacing w:val="0"/>
        <w:jc w:val="both"/>
      </w:pPr>
      <w:r>
        <w:t xml:space="preserve">Saskaņā ar </w:t>
      </w:r>
      <w:r>
        <w:rPr>
          <w:i/>
        </w:rPr>
        <w:t>CEEAG</w:t>
      </w:r>
      <w:r>
        <w:t xml:space="preserve"> 346. punktu</w:t>
      </w:r>
    </w:p>
    <w:p w14:paraId="6D01F322" w14:textId="535E6C41" w:rsidR="0098393D" w:rsidRPr="0098393D" w:rsidRDefault="00CC2B48" w:rsidP="001D2520">
      <w:pPr>
        <w:pStyle w:val="ListParagraph"/>
        <w:numPr>
          <w:ilvl w:val="1"/>
          <w:numId w:val="4"/>
        </w:numPr>
        <w:spacing w:before="120" w:after="120"/>
        <w:ind w:left="1134" w:hanging="283"/>
        <w:contextualSpacing w:val="0"/>
        <w:jc w:val="both"/>
      </w:pPr>
      <w:r>
        <w:t>norādiet, vai elektroapgādes drošības paaugstināšanas pasākumi būs pieejami tiešai pārrobežu līdzdalībai jaudas nodrošinātājiem, kas atrodas citā dalībvalstī. Ja nē, sniedziet pamatojumu.</w:t>
      </w:r>
    </w:p>
    <w:p w14:paraId="571EA613" w14:textId="479A2476" w:rsidR="0098393D" w:rsidRDefault="0098393D" w:rsidP="00A32872">
      <w:pPr>
        <w:pStyle w:val="ListParagraph"/>
        <w:ind w:hanging="153"/>
      </w:pPr>
      <w:r>
        <w:t>……………………………………………………………………………………….........</w:t>
      </w:r>
    </w:p>
    <w:p w14:paraId="65B21FB4" w14:textId="686BE49C" w:rsidR="00AC1835" w:rsidRDefault="00BD2E36" w:rsidP="001D2520">
      <w:pPr>
        <w:pStyle w:val="ListParagraph"/>
        <w:numPr>
          <w:ilvl w:val="1"/>
          <w:numId w:val="4"/>
        </w:numPr>
        <w:spacing w:before="120" w:after="120"/>
        <w:ind w:left="1134" w:hanging="283"/>
        <w:contextualSpacing w:val="0"/>
        <w:jc w:val="both"/>
      </w:pPr>
      <w:r>
        <w:t xml:space="preserve">Pierādiet, ka ar </w:t>
      </w:r>
      <w:proofErr w:type="spellStart"/>
      <w:r>
        <w:t>aizrobežu</w:t>
      </w:r>
      <w:proofErr w:type="spellEnd"/>
      <w:r>
        <w:t xml:space="preserve"> jaudu, kas spējīga nodrošināt iekšzemes jaudai līdzvērtīgu tehniskā snieguma līmeni, būs iespējams piedalīties tajā pašā konkursa procedūrā, kurā piedalās ar iekšzemes jaudu.</w:t>
      </w:r>
    </w:p>
    <w:p w14:paraId="292E7CCC" w14:textId="275D78A0" w:rsidR="00C2550E" w:rsidRDefault="00C2550E" w:rsidP="00A32872">
      <w:pPr>
        <w:pStyle w:val="ListParagraph"/>
        <w:spacing w:before="120" w:after="120"/>
        <w:ind w:left="567"/>
        <w:contextualSpacing w:val="0"/>
        <w:jc w:val="both"/>
      </w:pPr>
      <w:r>
        <w:t>…………………………………………………………………………………………...</w:t>
      </w:r>
    </w:p>
    <w:p w14:paraId="5A81EFFB" w14:textId="0E2E1D33" w:rsidR="00BD2E36" w:rsidRPr="00E74034" w:rsidRDefault="00A567B2" w:rsidP="001D2520">
      <w:pPr>
        <w:pStyle w:val="ListParagraph"/>
        <w:numPr>
          <w:ilvl w:val="1"/>
          <w:numId w:val="4"/>
        </w:numPr>
        <w:spacing w:before="120" w:after="120"/>
        <w:ind w:left="1134" w:hanging="283"/>
        <w:contextualSpacing w:val="0"/>
        <w:jc w:val="both"/>
      </w:pPr>
      <w:r>
        <w:t>Attiecīgā gadījumā pierādiet atbilstību attiecīgajiem noteikumiem, kas izklāstīti Regulas (ES) 2019/943 26. pantā par pārrobežu dalību jaudas mehānismos.</w:t>
      </w:r>
    </w:p>
    <w:p w14:paraId="50EFD0C1" w14:textId="77777777" w:rsidR="00AB322D" w:rsidRPr="00E74034" w:rsidRDefault="00AB322D" w:rsidP="00AB322D">
      <w:pPr>
        <w:tabs>
          <w:tab w:val="left" w:leader="dot" w:pos="9072"/>
        </w:tabs>
        <w:spacing w:before="120" w:after="120"/>
        <w:ind w:left="567"/>
        <w:jc w:val="both"/>
      </w:pPr>
      <w:r>
        <w:tab/>
      </w:r>
    </w:p>
    <w:p w14:paraId="2751C082" w14:textId="70B7F0D4" w:rsidR="00E74034" w:rsidRDefault="00E74034" w:rsidP="00E74034">
      <w:pPr>
        <w:ind w:left="-567" w:firstLine="1412"/>
      </w:pPr>
    </w:p>
    <w:p w14:paraId="6CCBB7A5" w14:textId="77777777" w:rsidR="003E4266" w:rsidRPr="003E4266" w:rsidRDefault="003E4266" w:rsidP="00E74034">
      <w:pPr>
        <w:ind w:left="-567" w:firstLine="1412"/>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395F6140" w14:textId="77777777" w:rsidTr="00C041E3">
        <w:tc>
          <w:tcPr>
            <w:tcW w:w="9322" w:type="dxa"/>
            <w:shd w:val="pct15" w:color="auto" w:fill="auto"/>
          </w:tcPr>
          <w:p w14:paraId="06530123" w14:textId="40FE4CC8" w:rsidR="00E74034" w:rsidRPr="00E74034" w:rsidRDefault="00E74034" w:rsidP="001D2520">
            <w:pPr>
              <w:pStyle w:val="Heading1"/>
              <w:numPr>
                <w:ilvl w:val="2"/>
                <w:numId w:val="24"/>
              </w:numPr>
              <w:rPr>
                <w:sz w:val="24"/>
                <w:szCs w:val="24"/>
              </w:rPr>
            </w:pPr>
            <w:r>
              <w:rPr>
                <w:sz w:val="24"/>
              </w:rPr>
              <w:t>Sabiedriskā apspriešana</w:t>
            </w:r>
          </w:p>
        </w:tc>
      </w:tr>
    </w:tbl>
    <w:p w14:paraId="1B229D4F" w14:textId="57AA6556" w:rsidR="00E74034" w:rsidRPr="00E74034" w:rsidRDefault="00E74034" w:rsidP="00E74034">
      <w:pPr>
        <w:spacing w:before="360" w:after="120"/>
        <w:jc w:val="both"/>
        <w:rPr>
          <w:i/>
        </w:rPr>
      </w:pPr>
      <w:r>
        <w:rPr>
          <w:i/>
        </w:rPr>
        <w:t xml:space="preserve">Lai sniegtu šajā sadaļā prasīto informāciju, sk. </w:t>
      </w:r>
      <w:r>
        <w:t>CEEAG</w:t>
      </w:r>
      <w:r>
        <w:rPr>
          <w:i/>
        </w:rPr>
        <w:t xml:space="preserve"> 4.8.4.4. iedaļu (348.–351. punktu). </w:t>
      </w:r>
    </w:p>
    <w:p w14:paraId="78EF67B8" w14:textId="77777777" w:rsidR="00725C45" w:rsidRDefault="0004197A" w:rsidP="0004197A">
      <w:pPr>
        <w:pStyle w:val="ListParagraph"/>
        <w:numPr>
          <w:ilvl w:val="0"/>
          <w:numId w:val="4"/>
        </w:numPr>
        <w:spacing w:before="120" w:after="120"/>
        <w:ind w:left="567" w:hanging="567"/>
        <w:contextualSpacing w:val="0"/>
        <w:jc w:val="both"/>
      </w:pPr>
      <w:r>
        <w:t>Paskaidrojiet, vai pasākumam ir vajadzīga sabiedriskā apspriešana saskaņā ar 4.8.4.4. iedaļu, un, ja ne, kāpēc ne.</w:t>
      </w:r>
    </w:p>
    <w:p w14:paraId="531A3C17" w14:textId="76D47CF4" w:rsidR="0004197A" w:rsidRDefault="00725C45" w:rsidP="001D2520">
      <w:pPr>
        <w:pStyle w:val="ListParagraph"/>
        <w:spacing w:before="120" w:after="120"/>
        <w:ind w:left="567"/>
        <w:contextualSpacing w:val="0"/>
        <w:jc w:val="both"/>
      </w:pPr>
      <w:r>
        <w:t xml:space="preserve">…………………………………………………………………………………………… </w:t>
      </w:r>
    </w:p>
    <w:p w14:paraId="33898210" w14:textId="77777777" w:rsidR="00915173" w:rsidRDefault="00915173" w:rsidP="00A32872">
      <w:pPr>
        <w:pStyle w:val="ListParagraph"/>
        <w:numPr>
          <w:ilvl w:val="0"/>
          <w:numId w:val="4"/>
        </w:numPr>
        <w:spacing w:before="120" w:after="120"/>
        <w:ind w:left="567" w:hanging="567"/>
        <w:contextualSpacing w:val="0"/>
        <w:jc w:val="both"/>
      </w:pPr>
      <w:r>
        <w:t>Ja pasākumam ir vajadzīga sabiedriskā apspriešana,</w:t>
      </w:r>
    </w:p>
    <w:p w14:paraId="10ED4DF3" w14:textId="0709E691" w:rsidR="00915173" w:rsidRDefault="00725C45" w:rsidP="00CB1E0C">
      <w:pPr>
        <w:pStyle w:val="ListParagraph"/>
        <w:numPr>
          <w:ilvl w:val="1"/>
          <w:numId w:val="62"/>
        </w:numPr>
        <w:spacing w:before="120" w:after="120"/>
        <w:ind w:left="1134" w:hanging="283"/>
        <w:contextualSpacing w:val="0"/>
        <w:jc w:val="both"/>
      </w:pPr>
      <w:r>
        <w:t>norādiet sabiedriskās apspriešanas ilgumu un sniedziet kopsavilkumu par galvenajiem aplūkotajiem jautājumiem.</w:t>
      </w:r>
    </w:p>
    <w:p w14:paraId="40A2840B" w14:textId="7090B46D" w:rsidR="00725C45" w:rsidRDefault="00725C45" w:rsidP="001D2520">
      <w:pPr>
        <w:pStyle w:val="ListParagraph"/>
        <w:spacing w:before="120" w:after="120"/>
        <w:contextualSpacing w:val="0"/>
        <w:jc w:val="both"/>
      </w:pPr>
      <w:r>
        <w:t>…………………………………………………………………………………………..</w:t>
      </w:r>
    </w:p>
    <w:p w14:paraId="7CCE3A7C" w14:textId="0CDC35A6" w:rsidR="00915173" w:rsidRDefault="00725C45" w:rsidP="00CB1E0C">
      <w:pPr>
        <w:pStyle w:val="ListParagraph"/>
        <w:numPr>
          <w:ilvl w:val="1"/>
          <w:numId w:val="62"/>
        </w:numPr>
        <w:spacing w:before="120" w:after="120"/>
        <w:ind w:left="1134" w:hanging="283"/>
        <w:contextualSpacing w:val="0"/>
        <w:jc w:val="both"/>
      </w:pPr>
      <w:r>
        <w:t xml:space="preserve">Saskaņā ar </w:t>
      </w:r>
      <w:r>
        <w:rPr>
          <w:i/>
        </w:rPr>
        <w:t>CEEAG</w:t>
      </w:r>
      <w:r>
        <w:t xml:space="preserve"> 350. punkta prasībām norādiet tās publiskās vietnes adresi, kurā ir vai tiks publicētas apspriešanas anketas un valdības atbilžu kopsavilkums.</w:t>
      </w:r>
    </w:p>
    <w:p w14:paraId="2B78DD59" w14:textId="77777777" w:rsidR="00081E48" w:rsidRDefault="00081E48" w:rsidP="001D2520">
      <w:pPr>
        <w:pStyle w:val="ListParagraph"/>
        <w:spacing w:before="120" w:after="120"/>
        <w:ind w:left="1440"/>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81E48" w:rsidRPr="00FC6878" w14:paraId="33FDD1E1" w14:textId="77777777" w:rsidTr="00081E48">
        <w:tc>
          <w:tcPr>
            <w:tcW w:w="9322" w:type="dxa"/>
            <w:shd w:val="clear" w:color="auto" w:fill="C9C9C9"/>
          </w:tcPr>
          <w:p w14:paraId="7D795D50" w14:textId="77777777" w:rsidR="00081E48" w:rsidRPr="00FC6878" w:rsidRDefault="00081E48" w:rsidP="00886E25">
            <w:pPr>
              <w:pStyle w:val="Heading1"/>
              <w:numPr>
                <w:ilvl w:val="2"/>
                <w:numId w:val="24"/>
              </w:numPr>
              <w:rPr>
                <w:sz w:val="24"/>
                <w:szCs w:val="24"/>
              </w:rPr>
            </w:pPr>
            <w:r>
              <w:rPr>
                <w:sz w:val="24"/>
              </w:rPr>
              <w:t>Samērīgums</w:t>
            </w:r>
          </w:p>
        </w:tc>
      </w:tr>
    </w:tbl>
    <w:p w14:paraId="2592F405" w14:textId="7ACA92B9" w:rsidR="00081E48" w:rsidRDefault="00081E48" w:rsidP="001D2520">
      <w:pPr>
        <w:pStyle w:val="ListParagraph"/>
        <w:spacing w:before="120" w:after="120"/>
        <w:ind w:left="0"/>
        <w:contextualSpacing w:val="0"/>
        <w:jc w:val="both"/>
      </w:pPr>
      <w:r>
        <w:rPr>
          <w:i/>
        </w:rPr>
        <w:t xml:space="preserve">Lai sniegtu šajā sadaļā prasīto informāciju, sk. </w:t>
      </w:r>
      <w:r>
        <w:t>CEEAG</w:t>
      </w:r>
      <w:r>
        <w:rPr>
          <w:i/>
        </w:rPr>
        <w:t xml:space="preserve"> 3.2.1.3. iedaļu (49.–53. un 55. punktu) un 4.8.4.5. iedaļu (353.–357. punktu). Ņemiet vērā, ka </w:t>
      </w:r>
      <w:r>
        <w:rPr>
          <w:i/>
          <w:u w:val="single"/>
        </w:rPr>
        <w:t>divas nākamās iedaļas — 2.1.5.1. un 2.1.5.2. — ir alternatīvas</w:t>
      </w:r>
      <w:r>
        <w:rPr>
          <w:i/>
        </w:rPr>
        <w:t>. Sniedziet tikai piemērojamajā sadaļā prasīto informāciju — atkarībā no ierosinātā pasākuma plānojuma.</w:t>
      </w:r>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9698CDE" w:rsidR="00863406" w:rsidRPr="00FC6878" w:rsidRDefault="00BD193B" w:rsidP="00F62B8F">
            <w:pPr>
              <w:pStyle w:val="Heading1"/>
              <w:keepNext/>
              <w:keepLines/>
              <w:numPr>
                <w:ilvl w:val="3"/>
                <w:numId w:val="24"/>
              </w:numPr>
              <w:ind w:left="1723" w:right="-28" w:hanging="646"/>
              <w:rPr>
                <w:sz w:val="24"/>
                <w:szCs w:val="24"/>
              </w:rPr>
            </w:pPr>
            <w:r>
              <w:rPr>
                <w:sz w:val="24"/>
              </w:rPr>
              <w:t>Konkurenci veicinošā konkursa procedūrā piešķirtā atbalsta samērīgums</w:t>
            </w:r>
          </w:p>
        </w:tc>
      </w:tr>
    </w:tbl>
    <w:p w14:paraId="3A2A7C7F" w14:textId="1A22EFEB" w:rsidR="00863406" w:rsidRDefault="00863406" w:rsidP="00863406">
      <w:pPr>
        <w:spacing w:before="360" w:after="120"/>
        <w:jc w:val="both"/>
        <w:rPr>
          <w:i/>
        </w:rPr>
      </w:pPr>
      <w:r>
        <w:rPr>
          <w:i/>
        </w:rPr>
        <w:t xml:space="preserve">Lai sniegtu šajā sadaļā prasīto informāciju, sk. </w:t>
      </w:r>
      <w:r>
        <w:t>CEEAG</w:t>
      </w:r>
      <w:r>
        <w:rPr>
          <w:i/>
        </w:rPr>
        <w:t xml:space="preserve"> 3.2.1.3. iedaļu (49., 50., 51., 52., 53. un 55. punktu) un 353., 354. un 356. punktu.</w:t>
      </w:r>
    </w:p>
    <w:p w14:paraId="50E2DDC9" w14:textId="48FD7994" w:rsidR="00882890" w:rsidRDefault="00882890" w:rsidP="00863406">
      <w:pPr>
        <w:spacing w:before="360" w:after="120"/>
        <w:jc w:val="both"/>
        <w:rPr>
          <w:i/>
        </w:rPr>
      </w:pPr>
      <w:r>
        <w:rPr>
          <w:i/>
        </w:rPr>
        <w:lastRenderedPageBreak/>
        <w:t xml:space="preserve">Šī sadaļa </w:t>
      </w:r>
      <w:r>
        <w:rPr>
          <w:i/>
          <w:u w:val="single"/>
        </w:rPr>
        <w:t>neattiecas</w:t>
      </w:r>
      <w:r>
        <w:rPr>
          <w:i/>
        </w:rPr>
        <w:t xml:space="preserve"> uz atbalstu, kas piešķirts </w:t>
      </w:r>
      <w:r>
        <w:rPr>
          <w:i/>
          <w:u w:val="single"/>
        </w:rPr>
        <w:t>bez konkurenci veicinošas konkursa procedūras</w:t>
      </w:r>
      <w:r>
        <w:rPr>
          <w:i/>
        </w:rPr>
        <w:t>. Šādu pasākumu gadījumā sk. 2.1.5.2. iedaļu.</w:t>
      </w:r>
    </w:p>
    <w:p w14:paraId="7F46CDC3" w14:textId="77777777" w:rsidR="00882890" w:rsidRDefault="00882890" w:rsidP="00863406">
      <w:pPr>
        <w:spacing w:before="360" w:after="120"/>
        <w:jc w:val="both"/>
        <w:rPr>
          <w:i/>
        </w:rPr>
      </w:pPr>
    </w:p>
    <w:p w14:paraId="461DF347" w14:textId="17F24A59" w:rsidR="00162A94" w:rsidRDefault="00AA0DC4" w:rsidP="00A32872">
      <w:pPr>
        <w:pStyle w:val="ListParagraph"/>
        <w:numPr>
          <w:ilvl w:val="0"/>
          <w:numId w:val="4"/>
        </w:numPr>
        <w:spacing w:before="120" w:after="120"/>
        <w:ind w:left="567" w:hanging="567"/>
        <w:contextualSpacing w:val="0"/>
        <w:jc w:val="both"/>
      </w:pPr>
      <w:r>
        <w:t xml:space="preserve">Lai varētu novērtēt atbilstību </w:t>
      </w:r>
      <w:r>
        <w:rPr>
          <w:i/>
        </w:rPr>
        <w:t>CEEAG</w:t>
      </w:r>
      <w:r>
        <w:t xml:space="preserve"> 353. punktam un ja atbilde jau nav sniegta pie </w:t>
      </w:r>
      <w:r>
        <w:fldChar w:fldCharType="begin"/>
      </w:r>
      <w:r>
        <w:instrText xml:space="preserve"> REF _Ref167812746 \r \h </w:instrText>
      </w:r>
      <w:r>
        <w:fldChar w:fldCharType="separate"/>
      </w:r>
      <w:r>
        <w:t>16</w:t>
      </w:r>
      <w:r>
        <w:fldChar w:fldCharType="end"/>
      </w:r>
      <w:r>
        <w:t>. punkta, iesniedziet analīzi, kas paziņotā piegādes drošības pasākuma gadījumā izmantota, lai noteiktu pieprasījuma līmeni, balstoties uz uzticamības standartu vai izmaksu un ieguvumu analīzi. Apstipriniet, ka analīze, kas izmantota pieprasījuma līmeņa noteikšanai, brīdī, kad noteikts pieprasījuma līmenis, nav bijusi vecāka par 12 mēnešiem.</w:t>
      </w:r>
    </w:p>
    <w:p w14:paraId="74BA1C7A" w14:textId="09BE4CD3" w:rsidR="00EF6485" w:rsidRDefault="00EF6485" w:rsidP="001D2520">
      <w:pPr>
        <w:pStyle w:val="ListParagraph"/>
        <w:spacing w:before="120" w:after="120"/>
        <w:ind w:left="567"/>
        <w:contextualSpacing w:val="0"/>
        <w:jc w:val="both"/>
      </w:pPr>
      <w:r>
        <w:t>…………………………………………………………………………………………….</w:t>
      </w:r>
    </w:p>
    <w:p w14:paraId="632CA93A" w14:textId="495ABB4D" w:rsidR="002E0CE8" w:rsidRDefault="00EF6485" w:rsidP="00A32872">
      <w:pPr>
        <w:numPr>
          <w:ilvl w:val="0"/>
          <w:numId w:val="4"/>
        </w:numPr>
        <w:ind w:left="567" w:hanging="567"/>
        <w:jc w:val="both"/>
      </w:pPr>
      <w:r>
        <w:t xml:space="preserve">Ievērojot </w:t>
      </w:r>
      <w:r>
        <w:rPr>
          <w:i/>
        </w:rPr>
        <w:t>CEEAG</w:t>
      </w:r>
      <w:r>
        <w:t xml:space="preserve"> 354. punktu, pierādiet, ka izpildes laiks no atbalsta piešķiršanas līdz termiņam, līdz kuram projekti ir jāīsteno, būs tāds, lai nodrošinātu efektīvu konkurenci starp dažādajiem atbilstīgajiem projektiem.</w:t>
      </w:r>
    </w:p>
    <w:p w14:paraId="2DDD3ADA" w14:textId="77777777" w:rsidR="00EF6485" w:rsidRDefault="00EF6485" w:rsidP="00EF6485">
      <w:pPr>
        <w:ind w:left="567"/>
        <w:jc w:val="both"/>
        <w:rPr>
          <w:lang w:eastAsia="en-GB"/>
        </w:rPr>
      </w:pPr>
    </w:p>
    <w:p w14:paraId="5A2C580F" w14:textId="29D35C5F" w:rsidR="00EF6485" w:rsidRDefault="00EF6485" w:rsidP="001D2520">
      <w:pPr>
        <w:ind w:left="567"/>
        <w:jc w:val="both"/>
      </w:pPr>
      <w:r>
        <w:t>…………………………………………………………………………………………….</w:t>
      </w:r>
    </w:p>
    <w:p w14:paraId="67E069A4" w14:textId="77777777" w:rsidR="00C52CE6" w:rsidRDefault="00C52CE6" w:rsidP="00A32872">
      <w:pPr>
        <w:ind w:left="567"/>
        <w:jc w:val="both"/>
        <w:rPr>
          <w:lang w:eastAsia="en-GB"/>
        </w:rPr>
      </w:pPr>
    </w:p>
    <w:p w14:paraId="47D05D13" w14:textId="38D043E7" w:rsidR="00C52CE6" w:rsidRDefault="00EF6485" w:rsidP="00C52CE6">
      <w:pPr>
        <w:numPr>
          <w:ilvl w:val="0"/>
          <w:numId w:val="4"/>
        </w:numPr>
        <w:ind w:left="567" w:hanging="567"/>
        <w:jc w:val="both"/>
      </w:pPr>
      <w:r>
        <w:t xml:space="preserve">Ievērojot </w:t>
      </w:r>
      <w:r>
        <w:rPr>
          <w:i/>
        </w:rPr>
        <w:t>CEEAG</w:t>
      </w:r>
      <w:r>
        <w:t xml:space="preserve"> 356. punktu, pierādiet, ka apgādes drošības pasākumu atbalsta saņēmējiem būs efektīvi stimuli veicināt apgādes drošību piegādes periodā. Šiem stimuliem kopumā vajadzētu būt saistītiem ar zudušās slodzes vērtību, kas noteikta saskaņā ar Regulas (ES) 2019/943 11. pantu.</w:t>
      </w:r>
    </w:p>
    <w:p w14:paraId="7AB7B74D" w14:textId="77777777" w:rsidR="00EF6485" w:rsidRDefault="00EF6485" w:rsidP="00EF6485">
      <w:pPr>
        <w:ind w:left="567"/>
        <w:jc w:val="both"/>
        <w:rPr>
          <w:lang w:eastAsia="en-GB"/>
        </w:rPr>
      </w:pPr>
    </w:p>
    <w:p w14:paraId="0D055B9A" w14:textId="6CF86A16" w:rsidR="006F256F" w:rsidRPr="006F39D2" w:rsidRDefault="00EF6485" w:rsidP="006F39D2">
      <w:pPr>
        <w:ind w:left="567"/>
        <w:jc w:val="both"/>
        <w:rPr>
          <w:i/>
          <w:color w:val="000000"/>
        </w:rPr>
      </w:pPr>
      <w:r>
        <w:t>…………………………………………………………………………………………….</w:t>
      </w:r>
    </w:p>
    <w:p w14:paraId="4EED1D7A" w14:textId="31A4BEDA" w:rsidR="00FC6878" w:rsidRPr="00441F0B" w:rsidRDefault="00FC6878" w:rsidP="00DD1BB0">
      <w:pPr>
        <w:pStyle w:val="ListParagraph"/>
        <w:numPr>
          <w:ilvl w:val="0"/>
          <w:numId w:val="4"/>
        </w:numPr>
        <w:spacing w:before="120" w:after="120"/>
        <w:ind w:left="567" w:hanging="567"/>
        <w:contextualSpacing w:val="0"/>
        <w:jc w:val="both"/>
      </w:pPr>
      <w:r>
        <w:t xml:space="preserve">Lai varētu verificēt atbilstību </w:t>
      </w:r>
      <w:r>
        <w:rPr>
          <w:i/>
        </w:rPr>
        <w:t>CEEAG</w:t>
      </w:r>
      <w:r>
        <w:t xml:space="preserve"> 49. un 50. punktam, sniedziet šeit prasīto informāciju.</w:t>
      </w:r>
    </w:p>
    <w:p w14:paraId="2AB5C620" w14:textId="7A6DCCC0" w:rsidR="00CD498E" w:rsidRPr="00441F0B" w:rsidRDefault="00033BA9" w:rsidP="001D2520">
      <w:pPr>
        <w:numPr>
          <w:ilvl w:val="0"/>
          <w:numId w:val="30"/>
        </w:numPr>
        <w:ind w:left="1134" w:hanging="283"/>
      </w:pPr>
      <w:r>
        <w:t xml:space="preserve">Paskaidrojiet, kā iestādes nodrošina, ka konkursa procedūra ir atklāta, skaidra, pārredzama un nediskriminējoša, balstīta uz objektīviem kritērijiem, noteikta </w:t>
      </w:r>
      <w:proofErr w:type="spellStart"/>
      <w:r>
        <w:rPr>
          <w:i/>
          <w:iCs/>
        </w:rPr>
        <w:t>ex</w:t>
      </w:r>
      <w:proofErr w:type="spellEnd"/>
      <w:r>
        <w:rPr>
          <w:i/>
          <w:iCs/>
        </w:rPr>
        <w:t> </w:t>
      </w:r>
      <w:proofErr w:type="spellStart"/>
      <w:r>
        <w:rPr>
          <w:i/>
          <w:iCs/>
        </w:rPr>
        <w:t>ante</w:t>
      </w:r>
      <w:proofErr w:type="spellEnd"/>
      <w:r>
        <w:t xml:space="preserve"> saskaņā ar pasākuma mērķi un līdz minimumam samazina stratēģiskas piedāvājumu iesniegšanas risku (</w:t>
      </w:r>
      <w:r>
        <w:rPr>
          <w:i/>
          <w:iCs/>
        </w:rPr>
        <w:t>CEEAG</w:t>
      </w:r>
      <w:r>
        <w:t xml:space="preserve"> 49. punkta a) apakšpunkts).</w:t>
      </w:r>
    </w:p>
    <w:p w14:paraId="64C5BE69" w14:textId="711F2021" w:rsidR="00102684" w:rsidRPr="00050EB9" w:rsidRDefault="00FC6878" w:rsidP="00EF313B">
      <w:pPr>
        <w:tabs>
          <w:tab w:val="left" w:leader="dot" w:pos="9072"/>
        </w:tabs>
        <w:spacing w:before="120" w:after="120"/>
        <w:ind w:left="567"/>
        <w:jc w:val="both"/>
      </w:pPr>
      <w:r>
        <w:tab/>
      </w:r>
      <w:r>
        <w:tab/>
      </w:r>
    </w:p>
    <w:p w14:paraId="01621C23" w14:textId="28C9C0F9" w:rsidR="00EE0083" w:rsidRPr="00050EB9" w:rsidRDefault="00BC250F" w:rsidP="00385D2E">
      <w:pPr>
        <w:numPr>
          <w:ilvl w:val="0"/>
          <w:numId w:val="30"/>
        </w:numPr>
        <w:ind w:left="1134" w:hanging="283"/>
      </w:pPr>
      <w:r>
        <w:t>Kādi atlases kritēriji tiek izmantoti piedāvājumu sarindošanai un galu galā atbalsta līmeņa noteikšanai konkurenci veicinošā konkursa procedūrā. Konkrētāk,</w:t>
      </w:r>
    </w:p>
    <w:p w14:paraId="62322C89" w14:textId="24B28289" w:rsidR="004D6830" w:rsidRPr="00050EB9" w:rsidRDefault="000B1BDB" w:rsidP="00EA272E">
      <w:pPr>
        <w:pStyle w:val="ListParagraph"/>
        <w:numPr>
          <w:ilvl w:val="1"/>
          <w:numId w:val="31"/>
        </w:numPr>
        <w:spacing w:before="120" w:after="120"/>
        <w:contextualSpacing w:val="0"/>
        <w:jc w:val="both"/>
      </w:pPr>
      <w:r>
        <w:t>sniedziet atlases kritēriju sarakstu un norādiet, kuri no tiem ir vai nav tieši vai netieši saistīti ar pasākuma pamatmērķiem. Norādiet arī to svērumus;</w:t>
      </w:r>
    </w:p>
    <w:p w14:paraId="39E363E7" w14:textId="77777777" w:rsidR="004D6830" w:rsidRPr="00050EB9" w:rsidRDefault="004D6830" w:rsidP="004D6830">
      <w:pPr>
        <w:tabs>
          <w:tab w:val="left" w:leader="dot" w:pos="9072"/>
        </w:tabs>
        <w:spacing w:before="120" w:after="120"/>
        <w:ind w:left="567"/>
        <w:jc w:val="both"/>
      </w:pPr>
      <w:r>
        <w:tab/>
      </w:r>
    </w:p>
    <w:p w14:paraId="2FBA2755" w14:textId="6D55C3D7" w:rsidR="00117CBD" w:rsidRPr="00050EB9" w:rsidRDefault="00554E1F" w:rsidP="00EA272E">
      <w:pPr>
        <w:pStyle w:val="ListParagraph"/>
        <w:numPr>
          <w:ilvl w:val="1"/>
          <w:numId w:val="31"/>
        </w:numPr>
        <w:spacing w:before="120" w:after="120"/>
        <w:contextualSpacing w:val="0"/>
        <w:jc w:val="both"/>
      </w:pPr>
      <w:r>
        <w:t>paskaidrojiet, kā saskaņā ar atlases kritērijiem ieguldījums pasākumu galveno mērķu sasniegšanā ir tieši vai netieši saistīts ar pieteikuma iesniedzēja pieprasīto atbalsta summu. To var izteikt, piemēram, kā atbalstu uz vienu vides aizsardzības vienību vai atbalstu uz enerģijas vienību (</w:t>
      </w:r>
      <w:r>
        <w:rPr>
          <w:i/>
        </w:rPr>
        <w:t>CEEAG</w:t>
      </w:r>
      <w:r>
        <w:t xml:space="preserve"> 50. punkts un 44. zemsvītras piezīme);</w:t>
      </w:r>
    </w:p>
    <w:p w14:paraId="633DF06D" w14:textId="77777777" w:rsidR="008317D4" w:rsidRPr="00050EB9" w:rsidRDefault="008317D4" w:rsidP="008317D4">
      <w:pPr>
        <w:tabs>
          <w:tab w:val="left" w:leader="dot" w:pos="9072"/>
        </w:tabs>
        <w:spacing w:before="120" w:after="120"/>
        <w:ind w:left="567"/>
        <w:jc w:val="both"/>
      </w:pPr>
      <w:r>
        <w:tab/>
      </w:r>
    </w:p>
    <w:p w14:paraId="02F7BEDB" w14:textId="6154C853" w:rsidR="006773CE" w:rsidRPr="00050EB9" w:rsidRDefault="00416D76" w:rsidP="00EA272E">
      <w:pPr>
        <w:pStyle w:val="ListParagraph"/>
        <w:numPr>
          <w:ilvl w:val="1"/>
          <w:numId w:val="31"/>
        </w:numPr>
        <w:spacing w:before="120" w:after="120"/>
        <w:contextualSpacing w:val="0"/>
        <w:jc w:val="both"/>
      </w:pPr>
      <w:r>
        <w:t>ja ir citi atlases kritēriji, kas nav tieši vai netieši saistīti ar pasākuma galvenajiem mērķiem, pamatojiet ierosināto pieeju un paskaidrojiet, kādā veidā tā ir piemērota pasākuma mērķiem. Apstipriniet, ka šie kritēriji veido ne vairāk kā 30 % no visu atlases kritēriju svēruma (</w:t>
      </w:r>
      <w:r>
        <w:rPr>
          <w:i/>
        </w:rPr>
        <w:t>CEEAG</w:t>
      </w:r>
      <w:r>
        <w:t xml:space="preserve"> 50. punkts);</w:t>
      </w:r>
    </w:p>
    <w:p w14:paraId="4B57F9BB" w14:textId="77777777" w:rsidR="00050EB9" w:rsidRPr="00050EB9" w:rsidRDefault="00050EB9" w:rsidP="00050EB9">
      <w:pPr>
        <w:tabs>
          <w:tab w:val="left" w:leader="dot" w:pos="9072"/>
        </w:tabs>
        <w:spacing w:before="120" w:after="120"/>
        <w:ind w:left="567"/>
        <w:jc w:val="both"/>
      </w:pPr>
      <w:r>
        <w:lastRenderedPageBreak/>
        <w:tab/>
      </w:r>
    </w:p>
    <w:p w14:paraId="16110C2B" w14:textId="08112F2E" w:rsidR="004525DA" w:rsidRPr="00B35F1C" w:rsidRDefault="000B46CA" w:rsidP="00EA272E">
      <w:pPr>
        <w:pStyle w:val="ListParagraph"/>
        <w:numPr>
          <w:ilvl w:val="1"/>
          <w:numId w:val="31"/>
        </w:numPr>
        <w:spacing w:before="120" w:after="120"/>
        <w:contextualSpacing w:val="0"/>
        <w:jc w:val="both"/>
      </w:pPr>
      <w:r>
        <w:t>paskaidrojiet, cik ilgi pirms pieteikumu iesniegšanas termiņa atlases kritēriji katrā konkurenci veicinošajā konkursa procedūrā tiks publicēti (</w:t>
      </w:r>
      <w:r>
        <w:rPr>
          <w:i/>
        </w:rPr>
        <w:t>CEEAG</w:t>
      </w:r>
      <w:r>
        <w:t xml:space="preserve"> 49. punkta b) apakšpunkts un 43. zemsvītras piezīme).</w:t>
      </w:r>
    </w:p>
    <w:p w14:paraId="2BCA9493" w14:textId="008AFF96" w:rsidR="004525DA" w:rsidRPr="00B35F1C" w:rsidRDefault="004525DA" w:rsidP="004525DA">
      <w:pPr>
        <w:tabs>
          <w:tab w:val="left" w:leader="dot" w:pos="9072"/>
        </w:tabs>
        <w:spacing w:before="120" w:after="120"/>
        <w:ind w:left="567"/>
        <w:jc w:val="both"/>
      </w:pPr>
      <w:r>
        <w:tab/>
      </w:r>
    </w:p>
    <w:p w14:paraId="3CC6F87F" w14:textId="5EFCD1F1" w:rsidR="00A77677" w:rsidRPr="00B35F1C" w:rsidRDefault="00945368" w:rsidP="00F12C88">
      <w:pPr>
        <w:pStyle w:val="ListParagraph"/>
        <w:numPr>
          <w:ilvl w:val="0"/>
          <w:numId w:val="30"/>
        </w:numPr>
        <w:spacing w:before="120" w:after="120"/>
        <w:ind w:hanging="229"/>
        <w:contextualSpacing w:val="0"/>
        <w:jc w:val="both"/>
      </w:pPr>
      <w:r>
        <w:t>Apstipriniet, ka budžets vai apmērs, kas saistīts ar konkursa procesu, ir saistošs ierobežojums, proti, gaidāms, ka ne visi pretendenti saņems atbalstu (</w:t>
      </w:r>
      <w:r>
        <w:rPr>
          <w:i/>
        </w:rPr>
        <w:t>CEEAG</w:t>
      </w:r>
      <w:r>
        <w:t xml:space="preserve"> 49. punkta c) apakšpunkts).</w:t>
      </w:r>
    </w:p>
    <w:p w14:paraId="5348ED98" w14:textId="77777777" w:rsidR="00074701" w:rsidRPr="00B35F1C" w:rsidRDefault="00074701" w:rsidP="00074701">
      <w:pPr>
        <w:tabs>
          <w:tab w:val="left" w:leader="dot" w:pos="9072"/>
        </w:tabs>
        <w:spacing w:before="120" w:after="120"/>
        <w:ind w:left="567"/>
        <w:jc w:val="both"/>
      </w:pPr>
      <w:r>
        <w:tab/>
      </w:r>
    </w:p>
    <w:p w14:paraId="0C1024E1" w14:textId="4B4AFDF8" w:rsidR="005039EF" w:rsidRPr="00B35F1C" w:rsidRDefault="00A77677" w:rsidP="00F12C88">
      <w:pPr>
        <w:pStyle w:val="ListParagraph"/>
        <w:numPr>
          <w:ilvl w:val="0"/>
          <w:numId w:val="30"/>
        </w:numPr>
        <w:spacing w:before="120" w:after="120"/>
        <w:ind w:hanging="229"/>
        <w:contextualSpacing w:val="0"/>
        <w:jc w:val="both"/>
      </w:pPr>
      <w:r>
        <w:rPr>
          <w:shd w:val="clear" w:color="auto" w:fill="FFFFFF"/>
        </w:rPr>
        <w:t>Sniedziet informāciju par iecerēto solīšanas kārtu skaitu un paredzamo pretendentu skaitu pirmajā kārtā un laika gaitā.</w:t>
      </w:r>
    </w:p>
    <w:p w14:paraId="2F7D1482" w14:textId="77777777" w:rsidR="00074701" w:rsidRPr="00B35F1C" w:rsidRDefault="00074701" w:rsidP="00074701">
      <w:pPr>
        <w:tabs>
          <w:tab w:val="left" w:leader="dot" w:pos="9072"/>
        </w:tabs>
        <w:spacing w:before="120" w:after="120"/>
        <w:ind w:left="567"/>
        <w:jc w:val="both"/>
      </w:pPr>
      <w:r>
        <w:tab/>
      </w:r>
    </w:p>
    <w:p w14:paraId="5AC7C92A" w14:textId="240F0150" w:rsidR="00866C66" w:rsidRPr="00B35F1C" w:rsidRDefault="00ED3116" w:rsidP="00F12C88">
      <w:pPr>
        <w:pStyle w:val="ListParagraph"/>
        <w:numPr>
          <w:ilvl w:val="0"/>
          <w:numId w:val="30"/>
        </w:numPr>
        <w:spacing w:before="120" w:after="120"/>
        <w:ind w:hanging="229"/>
        <w:contextualSpacing w:val="0"/>
        <w:jc w:val="both"/>
      </w:pPr>
      <w:r>
        <w:t>Ja ir viena vai vairākas konkursa procedūras, kurās piedāvājumu skaits ir nepietiekams, paskaidrojiet, kā un kad konkursa procedūru plānojums shēmas īstenošanas laikā tiks koriģēts tā, lai atjaunotu efektīvu konkurenci (</w:t>
      </w:r>
      <w:r>
        <w:rPr>
          <w:i/>
        </w:rPr>
        <w:t>CEEAG</w:t>
      </w:r>
      <w:r>
        <w:t xml:space="preserve"> 49. punkta c) apakšpunkts).</w:t>
      </w:r>
    </w:p>
    <w:p w14:paraId="2E959DD6" w14:textId="77777777" w:rsidR="00074701" w:rsidRPr="00B35F1C" w:rsidRDefault="00074701" w:rsidP="00074701">
      <w:pPr>
        <w:tabs>
          <w:tab w:val="left" w:leader="dot" w:pos="9072"/>
        </w:tabs>
        <w:spacing w:before="120" w:after="120"/>
        <w:ind w:left="567"/>
        <w:jc w:val="both"/>
      </w:pPr>
      <w:r>
        <w:tab/>
      </w:r>
    </w:p>
    <w:p w14:paraId="6EE8F2DA" w14:textId="189F59B6" w:rsidR="009A606D" w:rsidRPr="009D65D3" w:rsidRDefault="009D22F2" w:rsidP="00F12C88">
      <w:pPr>
        <w:pStyle w:val="ListParagraph"/>
        <w:numPr>
          <w:ilvl w:val="0"/>
          <w:numId w:val="30"/>
        </w:numPr>
        <w:spacing w:before="120" w:after="120"/>
        <w:ind w:hanging="229"/>
        <w:contextualSpacing w:val="0"/>
        <w:jc w:val="both"/>
      </w:pPr>
      <w:r>
        <w:t xml:space="preserve">Apstipriniet, ka netiek pieļautas konkursa procesa iznākuma </w:t>
      </w:r>
      <w:proofErr w:type="spellStart"/>
      <w:r>
        <w:rPr>
          <w:i/>
        </w:rPr>
        <w:t>ex</w:t>
      </w:r>
      <w:proofErr w:type="spellEnd"/>
      <w:r>
        <w:rPr>
          <w:i/>
        </w:rPr>
        <w:t> post</w:t>
      </w:r>
      <w:r>
        <w:t xml:space="preserve"> korekcijas (piemēram, vēlākas sarunas par piedāvājumu rezultātiem vai normēšana) (</w:t>
      </w:r>
      <w:r>
        <w:rPr>
          <w:i/>
        </w:rPr>
        <w:t>CEEAG</w:t>
      </w:r>
      <w:r>
        <w:t xml:space="preserve"> 49. punkta d) apakšpunkts).</w:t>
      </w:r>
    </w:p>
    <w:p w14:paraId="79B985A9" w14:textId="1AE3ABA0" w:rsidR="009A606D" w:rsidRPr="009D65D3" w:rsidRDefault="009A606D" w:rsidP="009A606D">
      <w:pPr>
        <w:tabs>
          <w:tab w:val="left" w:leader="dot" w:pos="9072"/>
        </w:tabs>
        <w:spacing w:before="120" w:after="120"/>
        <w:ind w:left="567"/>
        <w:jc w:val="both"/>
      </w:pPr>
      <w:r>
        <w:tab/>
      </w:r>
    </w:p>
    <w:p w14:paraId="2CD710C1" w14:textId="6EB23014" w:rsidR="00AA6F85" w:rsidRPr="009D65D3" w:rsidRDefault="00AA6F85" w:rsidP="00712B3C">
      <w:pPr>
        <w:pStyle w:val="ListParagraph"/>
        <w:numPr>
          <w:ilvl w:val="0"/>
          <w:numId w:val="30"/>
        </w:numPr>
        <w:spacing w:before="120" w:after="120"/>
        <w:ind w:hanging="229"/>
        <w:contextualSpacing w:val="0"/>
        <w:jc w:val="both"/>
      </w:pPr>
      <w:r>
        <w:t>Ja pastāv “</w:t>
      </w:r>
      <w:r>
        <w:rPr>
          <w:i/>
        </w:rPr>
        <w:t>nulles subsīdiju piedāvājumu</w:t>
      </w:r>
      <w:r>
        <w:t>” iespēja, paskaidrojiet, kā tiks nodrošināts samērīgums.</w:t>
      </w:r>
    </w:p>
    <w:p w14:paraId="51AA817F" w14:textId="2B689CA5" w:rsidR="00AA6F85" w:rsidRPr="009D65D3" w:rsidRDefault="00217A1A" w:rsidP="00AA6F85">
      <w:pPr>
        <w:tabs>
          <w:tab w:val="left" w:leader="dot" w:pos="9072"/>
        </w:tabs>
        <w:spacing w:before="120" w:after="120"/>
        <w:ind w:left="567"/>
        <w:jc w:val="both"/>
      </w:pPr>
      <w:r>
        <w:tab/>
      </w:r>
    </w:p>
    <w:p w14:paraId="2C803759" w14:textId="7320F048" w:rsidR="00CC373C" w:rsidRPr="009D65D3" w:rsidRDefault="000D7371" w:rsidP="00712B3C">
      <w:pPr>
        <w:pStyle w:val="ListParagraph"/>
        <w:numPr>
          <w:ilvl w:val="0"/>
          <w:numId w:val="30"/>
        </w:numPr>
        <w:spacing w:before="120" w:after="120"/>
        <w:ind w:hanging="229"/>
        <w:contextualSpacing w:val="0"/>
        <w:jc w:val="both"/>
      </w:pPr>
      <w:r>
        <w:t>Precizējiet, vai iestādes konkurenci veicinošajā konkursa procedūrā paredz izmantot cenu minimālās vai maksimālās robežvērtības. Ja atbilde ir apstiprinoša, pamatojiet to izmantošanu un paskaidrojiet, kāpēc tās konkurenci veicinošo konkursa procedūru neierobežo</w:t>
      </w:r>
      <w:r w:rsidR="00295065" w:rsidRPr="009D65D3">
        <w:rPr>
          <w:rStyle w:val="FootnoteReference"/>
          <w:lang w:eastAsia="en-GB"/>
        </w:rPr>
        <w:footnoteReference w:id="6"/>
      </w:r>
      <w:r>
        <w:t xml:space="preserve"> (</w:t>
      </w:r>
      <w:r>
        <w:rPr>
          <w:i/>
        </w:rPr>
        <w:t>CEEAG</w:t>
      </w:r>
      <w:r>
        <w:t xml:space="preserve"> 49. punkts un 42. zemsvītras piezīme).</w:t>
      </w:r>
    </w:p>
    <w:p w14:paraId="72C4C6C1" w14:textId="1462BFE6" w:rsidR="00CC373C" w:rsidRPr="009D65D3" w:rsidRDefault="00217A1A" w:rsidP="00CC373C">
      <w:pPr>
        <w:tabs>
          <w:tab w:val="left" w:leader="dot" w:pos="9072"/>
        </w:tabs>
        <w:spacing w:before="120" w:after="120"/>
        <w:ind w:left="567"/>
        <w:jc w:val="both"/>
      </w:pPr>
      <w:r>
        <w:tab/>
      </w:r>
    </w:p>
    <w:p w14:paraId="4FA200E6" w14:textId="77777777" w:rsidR="001620DB" w:rsidRPr="00863406"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E83DDA0" w:rsidR="001620DB" w:rsidRPr="00FC6878" w:rsidRDefault="007A4CB6" w:rsidP="00C122DD">
            <w:pPr>
              <w:pStyle w:val="Heading1"/>
              <w:keepNext/>
              <w:keepLines/>
              <w:numPr>
                <w:ilvl w:val="3"/>
                <w:numId w:val="24"/>
              </w:numPr>
              <w:ind w:left="1723" w:right="-28" w:hanging="646"/>
              <w:rPr>
                <w:sz w:val="24"/>
                <w:szCs w:val="24"/>
              </w:rPr>
            </w:pPr>
            <w:r>
              <w:rPr>
                <w:sz w:val="24"/>
              </w:rPr>
              <w:t xml:space="preserve">Tāda atbalsta samērīgums, kas </w:t>
            </w:r>
            <w:r>
              <w:rPr>
                <w:sz w:val="24"/>
                <w:u w:val="single"/>
              </w:rPr>
              <w:t>nav</w:t>
            </w:r>
            <w:r>
              <w:rPr>
                <w:sz w:val="24"/>
              </w:rPr>
              <w:t xml:space="preserve"> piešķirts konkurenci veicinošā konkursa procedūrā </w:t>
            </w:r>
          </w:p>
        </w:tc>
      </w:tr>
    </w:tbl>
    <w:p w14:paraId="0190ED95" w14:textId="4268A147" w:rsidR="001620DB" w:rsidRDefault="001620DB" w:rsidP="00DB2066">
      <w:pPr>
        <w:pStyle w:val="ListParagraph"/>
        <w:spacing w:before="120" w:after="120"/>
        <w:ind w:left="0"/>
        <w:contextualSpacing w:val="0"/>
        <w:jc w:val="both"/>
      </w:pPr>
      <w:r>
        <w:rPr>
          <w:i/>
        </w:rPr>
        <w:t xml:space="preserve">Lai sniegtu šajā sadaļā prasīto informāciju, sk. </w:t>
      </w:r>
      <w:r>
        <w:t>CEEAG</w:t>
      </w:r>
      <w:r>
        <w:rPr>
          <w:i/>
        </w:rPr>
        <w:t xml:space="preserve"> 51.–55. punktu un 353.–357. punktu).</w:t>
      </w:r>
    </w:p>
    <w:p w14:paraId="66E254B6" w14:textId="77D256A6" w:rsidR="00882890" w:rsidRPr="008969F9" w:rsidRDefault="00882890" w:rsidP="00DB2066">
      <w:pPr>
        <w:pStyle w:val="ListParagraph"/>
        <w:spacing w:before="120" w:after="120"/>
        <w:ind w:left="0"/>
        <w:contextualSpacing w:val="0"/>
        <w:jc w:val="both"/>
        <w:rPr>
          <w:i/>
          <w:iCs/>
        </w:rPr>
      </w:pPr>
      <w:r>
        <w:rPr>
          <w:i/>
        </w:rPr>
        <w:t xml:space="preserve">Šī sadaļa </w:t>
      </w:r>
      <w:r>
        <w:rPr>
          <w:i/>
          <w:u w:val="single"/>
        </w:rPr>
        <w:t>neattiecas</w:t>
      </w:r>
      <w:r>
        <w:rPr>
          <w:i/>
        </w:rPr>
        <w:t xml:space="preserve"> uz pasākumiem, kuros atbalstu piešķir </w:t>
      </w:r>
      <w:r>
        <w:rPr>
          <w:i/>
          <w:u w:val="single"/>
        </w:rPr>
        <w:t>konkurenci veicinošā konkursa procedūrā</w:t>
      </w:r>
      <w:r>
        <w:rPr>
          <w:i/>
        </w:rPr>
        <w:t>. Šādu pasākumu gadījumā aizpildiet 2.5.1.1. iedaļu.</w:t>
      </w:r>
    </w:p>
    <w:p w14:paraId="13C5DD7C" w14:textId="77777777" w:rsidR="00882890" w:rsidRPr="005536DD" w:rsidRDefault="00882890" w:rsidP="00DB2066">
      <w:pPr>
        <w:pStyle w:val="ListParagraph"/>
        <w:spacing w:before="120" w:after="120"/>
        <w:ind w:left="0"/>
        <w:contextualSpacing w:val="0"/>
        <w:jc w:val="both"/>
        <w:rPr>
          <w:lang w:eastAsia="en-GB"/>
        </w:rPr>
      </w:pPr>
    </w:p>
    <w:p w14:paraId="47450FEC" w14:textId="09EF0745" w:rsidR="00D45D04" w:rsidRDefault="00D45D04" w:rsidP="00D45D04">
      <w:pPr>
        <w:pStyle w:val="ListParagraph"/>
        <w:numPr>
          <w:ilvl w:val="0"/>
          <w:numId w:val="4"/>
        </w:numPr>
        <w:spacing w:before="120" w:after="120"/>
        <w:ind w:left="567" w:hanging="567"/>
        <w:contextualSpacing w:val="0"/>
        <w:jc w:val="both"/>
      </w:pPr>
      <w:r>
        <w:lastRenderedPageBreak/>
        <w:t xml:space="preserve">Lai varētu novērtēt atbilstību </w:t>
      </w:r>
      <w:r>
        <w:rPr>
          <w:i/>
        </w:rPr>
        <w:t>CEEAG</w:t>
      </w:r>
      <w:r>
        <w:t xml:space="preserve"> 353. punktam un ja atbilde jau nav sniegta pie </w:t>
      </w:r>
      <w:r w:rsidR="00F65779">
        <w:fldChar w:fldCharType="begin"/>
      </w:r>
      <w:r w:rsidR="00F65779">
        <w:instrText xml:space="preserve"> REF _Ref167812746 \r \h </w:instrText>
      </w:r>
      <w:r w:rsidR="00F65779">
        <w:fldChar w:fldCharType="separate"/>
      </w:r>
      <w:r w:rsidR="00F65779">
        <w:t>16</w:t>
      </w:r>
      <w:r w:rsidR="00F65779">
        <w:fldChar w:fldCharType="end"/>
      </w:r>
      <w:r>
        <w:t>. punkta, iesniedziet analīzi, kas paziņotā piegādes drošības pasākuma gadījumā izmantota, lai noteiktu pieprasījuma līmeni, balstoties uz uzticamības standartu vai izmaksu un ieguvumu analīzi. Apstipriniet, ka analīze, kas izmantota pieprasījuma līmeņa noteikšanai, brīdī, kad noteikts pieprasījuma līmenis, nav bijusi vecāka par 12 mēnešiem.</w:t>
      </w:r>
    </w:p>
    <w:p w14:paraId="3F80A4CE" w14:textId="77777777" w:rsidR="00D45D04" w:rsidRDefault="00D45D04" w:rsidP="00D45D04">
      <w:pPr>
        <w:pStyle w:val="ListParagraph"/>
        <w:spacing w:before="120" w:after="120"/>
        <w:ind w:left="567"/>
        <w:contextualSpacing w:val="0"/>
        <w:jc w:val="both"/>
      </w:pPr>
      <w:r>
        <w:t>…………………………………………………………………………………………….</w:t>
      </w:r>
    </w:p>
    <w:p w14:paraId="453F4508" w14:textId="3B62A1D6" w:rsidR="00D45D04" w:rsidRDefault="00D45D04" w:rsidP="00D45D04">
      <w:pPr>
        <w:numPr>
          <w:ilvl w:val="0"/>
          <w:numId w:val="4"/>
        </w:numPr>
        <w:ind w:left="567" w:hanging="567"/>
        <w:jc w:val="both"/>
      </w:pPr>
      <w:r>
        <w:t xml:space="preserve">Ievērojot </w:t>
      </w:r>
      <w:r>
        <w:rPr>
          <w:i/>
        </w:rPr>
        <w:t>CEEAG</w:t>
      </w:r>
      <w:r>
        <w:t xml:space="preserve"> 354. punktu, pierādiet, ka izpildes laiks no atbalsta piešķiršanas līdz termiņam, līdz kuram projekti ir jāīsteno, būs tāds, lai nodrošinātu efektīvu konkurenci starp dažādajiem atbilstīgajiem projektiem.</w:t>
      </w:r>
    </w:p>
    <w:p w14:paraId="274827B6" w14:textId="77777777" w:rsidR="00D45D04" w:rsidRDefault="00D45D04" w:rsidP="00D45D04">
      <w:pPr>
        <w:ind w:left="567"/>
        <w:jc w:val="both"/>
        <w:rPr>
          <w:lang w:eastAsia="en-GB"/>
        </w:rPr>
      </w:pPr>
    </w:p>
    <w:p w14:paraId="162848DC" w14:textId="77777777" w:rsidR="00D45D04" w:rsidRDefault="00D45D04" w:rsidP="00D45D04">
      <w:pPr>
        <w:ind w:left="567"/>
        <w:jc w:val="both"/>
      </w:pPr>
      <w:bookmarkStart w:id="6" w:name="_Hlk167886782"/>
      <w:r>
        <w:t>…………………………………………………………………………………………….</w:t>
      </w:r>
    </w:p>
    <w:bookmarkEnd w:id="6"/>
    <w:p w14:paraId="227FEE4D" w14:textId="77777777" w:rsidR="00D45D04" w:rsidRDefault="00D45D04" w:rsidP="00D45D04">
      <w:pPr>
        <w:ind w:left="567"/>
        <w:jc w:val="both"/>
        <w:rPr>
          <w:lang w:eastAsia="en-GB"/>
        </w:rPr>
      </w:pPr>
    </w:p>
    <w:p w14:paraId="20E5B34D" w14:textId="51E7594C" w:rsidR="00D45D04" w:rsidRDefault="00D45D04" w:rsidP="00D45D04">
      <w:pPr>
        <w:numPr>
          <w:ilvl w:val="0"/>
          <w:numId w:val="4"/>
        </w:numPr>
        <w:ind w:left="567" w:hanging="567"/>
        <w:jc w:val="both"/>
      </w:pPr>
      <w:r>
        <w:t xml:space="preserve">Ievērojot </w:t>
      </w:r>
      <w:r>
        <w:rPr>
          <w:i/>
        </w:rPr>
        <w:t>CEEAG</w:t>
      </w:r>
      <w:r>
        <w:t xml:space="preserve"> 356. punktu, pierādiet, ka apgādes drošības pasākumu atbalsta saņēmējiem būs efektīvi stimuli veicināt apgādes drošību piegādes periodā. Šiem stimuliem kopumā vajadzētu būt saistītiem ar zudušās slodzes vērtību, kas noteikta saskaņā ar Regulas (ES) 2019/943 11. pantu.</w:t>
      </w:r>
    </w:p>
    <w:p w14:paraId="2B0809CF" w14:textId="77777777" w:rsidR="00D45D04" w:rsidRDefault="00D45D04" w:rsidP="00D45D04">
      <w:pPr>
        <w:ind w:left="567"/>
        <w:jc w:val="both"/>
      </w:pPr>
      <w:r>
        <w:t>…………………………………………………………………………………………….</w:t>
      </w:r>
    </w:p>
    <w:p w14:paraId="49FC4837" w14:textId="3359882F" w:rsidR="005F14EB" w:rsidRDefault="005F14EB" w:rsidP="00A32872">
      <w:pPr>
        <w:pStyle w:val="ListParagraph"/>
        <w:numPr>
          <w:ilvl w:val="0"/>
          <w:numId w:val="4"/>
        </w:numPr>
        <w:spacing w:before="120" w:after="120"/>
        <w:ind w:left="567" w:hanging="567"/>
        <w:contextualSpacing w:val="0"/>
        <w:jc w:val="both"/>
      </w:pPr>
      <w:r>
        <w:t xml:space="preserve">Paskaidrojiet, kāpēc konkurenci veicinoša konkursa procedūra netiek izmantota (saskaņā ar </w:t>
      </w:r>
      <w:r>
        <w:rPr>
          <w:i/>
        </w:rPr>
        <w:t>CEEAG</w:t>
      </w:r>
      <w:r>
        <w:t xml:space="preserve"> 355. punktu).</w:t>
      </w:r>
    </w:p>
    <w:p w14:paraId="5A7A4907" w14:textId="099BEAED" w:rsidR="005F14EB" w:rsidRDefault="005F14EB" w:rsidP="00DB2066">
      <w:pPr>
        <w:pStyle w:val="ListParagraph"/>
        <w:spacing w:before="120" w:after="120"/>
        <w:ind w:left="567"/>
        <w:contextualSpacing w:val="0"/>
        <w:jc w:val="both"/>
      </w:pPr>
      <w:r>
        <w:t>…………………………………………………………………………………………….</w:t>
      </w:r>
    </w:p>
    <w:p w14:paraId="54A1C8FD" w14:textId="0CCA492C" w:rsidR="00DB2066" w:rsidRPr="00303CDD" w:rsidRDefault="00C122DD" w:rsidP="00C122DD">
      <w:pPr>
        <w:numPr>
          <w:ilvl w:val="0"/>
          <w:numId w:val="4"/>
        </w:numPr>
        <w:ind w:left="567" w:hanging="567"/>
        <w:jc w:val="both"/>
      </w:pPr>
      <w:r>
        <w:t xml:space="preserve">Atbalsta shēmu gadījumā, sniedziet atsauces projektu sarakstu un paskaidrojumu, kāpēc tie izraudzīti (piemēram, paskaidrojot, ka katra atsauces projekta gadījumā var gaidīt, ka izmaksas un ieņēmumi kopumā būs līdzīgi). Skaidrības labad: “atsauces projekts” ir </w:t>
      </w:r>
      <w:proofErr w:type="spellStart"/>
      <w:r>
        <w:t>paraugprojekts</w:t>
      </w:r>
      <w:proofErr w:type="spellEnd"/>
      <w:r>
        <w:t xml:space="preserve">, kas raksturo vidusmēra projektu atbalsta shēmas </w:t>
      </w:r>
      <w:proofErr w:type="spellStart"/>
      <w:r>
        <w:t>atbalsttiesīgo</w:t>
      </w:r>
      <w:proofErr w:type="spellEnd"/>
      <w:r>
        <w:t xml:space="preserve"> atbalsta saņēmēju kategorijā (</w:t>
      </w:r>
      <w:r>
        <w:rPr>
          <w:i/>
        </w:rPr>
        <w:t>CEEAG</w:t>
      </w:r>
      <w:r>
        <w:t xml:space="preserve"> 19. punkta 63) apakšpunkts).</w:t>
      </w:r>
    </w:p>
    <w:p w14:paraId="5C69FCBF" w14:textId="4A976914" w:rsidR="007F119D" w:rsidRPr="00303CDD" w:rsidRDefault="007F119D" w:rsidP="007F119D">
      <w:pPr>
        <w:ind w:left="567"/>
      </w:pPr>
      <w:r>
        <w:t>……………………………………………………………………………………………</w:t>
      </w:r>
    </w:p>
    <w:p w14:paraId="4D68EF6E" w14:textId="26490412" w:rsidR="007F119D" w:rsidRPr="007F119D" w:rsidRDefault="0003031C" w:rsidP="006F39D2">
      <w:pPr>
        <w:pStyle w:val="ListParagraph"/>
        <w:numPr>
          <w:ilvl w:val="0"/>
          <w:numId w:val="4"/>
        </w:numPr>
        <w:spacing w:before="120" w:after="120"/>
        <w:ind w:left="567" w:hanging="567"/>
        <w:contextualSpacing w:val="0"/>
        <w:jc w:val="both"/>
      </w:pPr>
      <w:r>
        <w:t xml:space="preserve">Ievērojot </w:t>
      </w:r>
      <w:r>
        <w:rPr>
          <w:i/>
        </w:rPr>
        <w:t>CEEAG</w:t>
      </w:r>
      <w:r>
        <w:t xml:space="preserve"> 51. punktu, attiecībā uz katru atsauces projektu (atbalsta shēmu gadījumā) vai katru saņēmēju (individuāla atbalsta gadījumā) pierādiet, ka atbalsts visā atsauces projekta vai projekta darbības laikā nepārsniedz nepieciešamo minimumu, t. i., starpību starp faktiskā scenārija neto pašreizējo vērtību (NPV) un hipotētiskā scenārija NPV. Šā novērtējuma vajadzībām iesniedziet skaitlisku aprēķinu — par faktisko scenāriju un reālistisku hipotētisko scenāriju</w:t>
      </w:r>
      <w:r w:rsidRPr="00FF6161">
        <w:rPr>
          <w:rStyle w:val="FootnoteReference"/>
        </w:rPr>
        <w:footnoteReference w:id="7"/>
      </w:r>
      <w:r>
        <w:t> — par visām galvenajām izmaksām un ieņēmumiem, aplēstā atbalsta saņēmēju (vai — atbalsta shēmu gadījumā — atsauces projektu) vidējā svērtā kapitāla cenu (</w:t>
      </w:r>
      <w:r>
        <w:rPr>
          <w:i/>
        </w:rPr>
        <w:t>WACC</w:t>
      </w:r>
      <w:r>
        <w:t>) turpmāko naudas plūsmu diskontēšanai, kā arī neto pašreizējo vērtību (NPV) visā projekta / atsauces projekta laikā.</w:t>
      </w:r>
    </w:p>
    <w:p w14:paraId="4DB6378F" w14:textId="5A2DE208" w:rsidR="007F119D" w:rsidRDefault="007F119D" w:rsidP="006F39D2">
      <w:pPr>
        <w:numPr>
          <w:ilvl w:val="0"/>
          <w:numId w:val="37"/>
        </w:numPr>
        <w:ind w:left="1134" w:hanging="283"/>
      </w:pPr>
      <w:r>
        <w:t xml:space="preserve">To sniedziet šīs paziņojuma veidlapas pielikumā (izmantojot </w:t>
      </w:r>
      <w:r>
        <w:rPr>
          <w:i/>
        </w:rPr>
        <w:t>Excel</w:t>
      </w:r>
      <w:r>
        <w:t xml:space="preserve"> datni, kurā redzamas visas formulas).</w:t>
      </w:r>
    </w:p>
    <w:p w14:paraId="791F4E37" w14:textId="77777777" w:rsidR="00217A1A" w:rsidRPr="0079077B" w:rsidRDefault="00217A1A" w:rsidP="00217A1A">
      <w:pPr>
        <w:ind w:left="1134"/>
        <w:rPr>
          <w:lang w:eastAsia="en-GB"/>
        </w:rPr>
      </w:pPr>
    </w:p>
    <w:p w14:paraId="51E93FB9" w14:textId="06325AD4" w:rsidR="006F39D2" w:rsidRDefault="006F39D2" w:rsidP="006F39D2">
      <w:pPr>
        <w:ind w:left="1134"/>
      </w:pPr>
      <w:r>
        <w:t>………………………………………………………………………………………</w:t>
      </w:r>
    </w:p>
    <w:p w14:paraId="1D1204B7" w14:textId="77777777" w:rsidR="00CA6577" w:rsidRPr="007F119D" w:rsidRDefault="00CA6577" w:rsidP="00CA6577">
      <w:pPr>
        <w:ind w:left="1287"/>
        <w:rPr>
          <w:lang w:val="en-IE" w:eastAsia="en-GB"/>
        </w:rPr>
      </w:pPr>
    </w:p>
    <w:p w14:paraId="627E58AA" w14:textId="77777777" w:rsidR="007F119D" w:rsidRDefault="007F119D" w:rsidP="006F39D2">
      <w:pPr>
        <w:numPr>
          <w:ilvl w:val="0"/>
          <w:numId w:val="37"/>
        </w:numPr>
        <w:ind w:left="1134" w:hanging="283"/>
      </w:pPr>
      <w:r>
        <w:t xml:space="preserve">Sniedziet detalizētu informāciju par pieņēmumiem, metodiku, pamatojumu un to avotiem, kas izmantoti katram faktiskā scenārija un ticamā hipotētiskā scenārija izmaksu un ieņēmumu kvantificēšanas aspektam (piemēram, norādiet </w:t>
      </w:r>
      <w:r>
        <w:lastRenderedPageBreak/>
        <w:t>pieņēmumus, kas izmantoti šo scenāriju izstrādei, un šo pieņēmumu avotu/pamatojumu).</w:t>
      </w:r>
    </w:p>
    <w:p w14:paraId="7C74300E" w14:textId="77777777" w:rsidR="00217A1A" w:rsidRDefault="00217A1A" w:rsidP="00217A1A">
      <w:pPr>
        <w:ind w:left="1134"/>
        <w:rPr>
          <w:lang w:val="en-IE" w:eastAsia="en-GB"/>
        </w:rPr>
      </w:pPr>
    </w:p>
    <w:p w14:paraId="79918851" w14:textId="58CA1017" w:rsidR="00CA6577" w:rsidRDefault="006F39D2" w:rsidP="006F39D2">
      <w:pPr>
        <w:ind w:left="1134"/>
      </w:pPr>
      <w:r>
        <w:t>………………………………………………………………………………………</w:t>
      </w:r>
    </w:p>
    <w:p w14:paraId="16028413" w14:textId="77777777" w:rsidR="00CA6577" w:rsidRPr="007F119D" w:rsidRDefault="00CA6577" w:rsidP="00CA6577">
      <w:pPr>
        <w:rPr>
          <w:lang w:val="en-IE" w:eastAsia="en-GB"/>
        </w:rPr>
      </w:pPr>
    </w:p>
    <w:p w14:paraId="4A30E10A" w14:textId="2757CD4D" w:rsidR="005F14EB" w:rsidRPr="006F39D2" w:rsidRDefault="007F119D" w:rsidP="006F39D2">
      <w:pPr>
        <w:numPr>
          <w:ilvl w:val="0"/>
          <w:numId w:val="37"/>
        </w:numPr>
        <w:ind w:left="1134" w:hanging="283"/>
      </w:pPr>
      <w:r>
        <w:t xml:space="preserve">Šai paziņojuma veidlapai var pievienot arī dokumentus, kas minēti </w:t>
      </w:r>
      <w:r>
        <w:rPr>
          <w:i/>
        </w:rPr>
        <w:t>CEEAG</w:t>
      </w:r>
      <w:r>
        <w:t xml:space="preserve"> 39. zemsvītras piezīmē. Valdes dokumenti var būt īpaši noderīgi attiecībā uz individuālā atbalsta pasākumiem vai shēmām, no kurām labumu gūst sevišķi ierobežots skaits atbalsta saņēmēju. Ja šādi dokumenti ir pievienoti paziņojuma veidlapai, tālāk sniedziet šo dokumentu sarakstu, norādot autoru, to sagatavošanas datumu un kontekstu, kurā tie izmantoti.</w:t>
      </w:r>
    </w:p>
    <w:p w14:paraId="192A4C22" w14:textId="5233F051" w:rsidR="004F192A" w:rsidRPr="000575C3" w:rsidRDefault="00217A1A" w:rsidP="004F192A">
      <w:pPr>
        <w:tabs>
          <w:tab w:val="left" w:leader="dot" w:pos="9072"/>
        </w:tabs>
        <w:spacing w:before="120" w:after="120"/>
        <w:ind w:left="567"/>
        <w:jc w:val="both"/>
      </w:pPr>
      <w:r>
        <w:tab/>
      </w:r>
    </w:p>
    <w:p w14:paraId="517A29B1" w14:textId="2D972360" w:rsidR="000575C3" w:rsidRPr="00142B91" w:rsidRDefault="006630EE" w:rsidP="006630EE">
      <w:pPr>
        <w:pStyle w:val="ListParagraph"/>
        <w:numPr>
          <w:ilvl w:val="0"/>
          <w:numId w:val="4"/>
        </w:numPr>
        <w:spacing w:before="120" w:after="120"/>
        <w:ind w:left="567" w:hanging="567"/>
        <w:contextualSpacing w:val="0"/>
        <w:jc w:val="both"/>
      </w:pPr>
      <w:r>
        <w:t xml:space="preserve">Ja ir piemērojams </w:t>
      </w:r>
      <w:r>
        <w:rPr>
          <w:i/>
        </w:rPr>
        <w:t>CEEAG</w:t>
      </w:r>
      <w:r>
        <w:t xml:space="preserve"> 55. punkts, sniedziet informāciju par kompensācijas modeļiem, ko dalībvalsts varētu plānot ieviest (</w:t>
      </w:r>
      <w:proofErr w:type="spellStart"/>
      <w:r>
        <w:rPr>
          <w:i/>
        </w:rPr>
        <w:t>ex</w:t>
      </w:r>
      <w:proofErr w:type="spellEnd"/>
      <w:r>
        <w:rPr>
          <w:i/>
        </w:rPr>
        <w:t> </w:t>
      </w:r>
      <w:proofErr w:type="spellStart"/>
      <w:r>
        <w:rPr>
          <w:i/>
        </w:rPr>
        <w:t>ante</w:t>
      </w:r>
      <w:proofErr w:type="spellEnd"/>
      <w:r>
        <w:t xml:space="preserve"> un </w:t>
      </w:r>
      <w:proofErr w:type="spellStart"/>
      <w:r>
        <w:rPr>
          <w:i/>
        </w:rPr>
        <w:t>ex</w:t>
      </w:r>
      <w:proofErr w:type="spellEnd"/>
      <w:r>
        <w:rPr>
          <w:i/>
        </w:rPr>
        <w:t> post</w:t>
      </w:r>
      <w:r>
        <w:t xml:space="preserve"> kombinācija vai </w:t>
      </w:r>
      <w:proofErr w:type="spellStart"/>
      <w:r>
        <w:rPr>
          <w:i/>
        </w:rPr>
        <w:t>ex</w:t>
      </w:r>
      <w:proofErr w:type="spellEnd"/>
      <w:r>
        <w:rPr>
          <w:i/>
        </w:rPr>
        <w:t> post</w:t>
      </w:r>
      <w:r>
        <w:t xml:space="preserve"> atgūšanas vai izmaksu uzraudzības mehānismi).</w:t>
      </w:r>
    </w:p>
    <w:p w14:paraId="1469FE3D" w14:textId="1A34EC73" w:rsidR="000575C3" w:rsidRPr="008515FB" w:rsidRDefault="009329F1" w:rsidP="000575C3">
      <w:pPr>
        <w:tabs>
          <w:tab w:val="left" w:leader="dot" w:pos="9072"/>
        </w:tabs>
        <w:spacing w:before="120" w:after="120"/>
        <w:ind w:left="567"/>
        <w:jc w:val="both"/>
      </w:pPr>
      <w:r>
        <w:t xml:space="preserve">Ja </w:t>
      </w:r>
      <w:r>
        <w:rPr>
          <w:i/>
        </w:rPr>
        <w:t>CEEAG</w:t>
      </w:r>
      <w:r>
        <w:t xml:space="preserve"> 55. punkts pasākumiem nav piemērojams, pamatojiet to.</w:t>
      </w:r>
    </w:p>
    <w:p w14:paraId="63611800" w14:textId="5021059F" w:rsidR="00DD1BB0" w:rsidRDefault="009329F1" w:rsidP="00EA5DDD">
      <w:pPr>
        <w:tabs>
          <w:tab w:val="left" w:leader="dot" w:pos="9072"/>
        </w:tabs>
        <w:spacing w:before="120" w:after="120"/>
        <w:ind w:left="567"/>
        <w:jc w:val="both"/>
        <w:rPr>
          <w:highlight w:val="yellow"/>
        </w:rPr>
      </w:pPr>
      <w:r>
        <w:tab/>
      </w:r>
    </w:p>
    <w:p w14:paraId="3AD989F1" w14:textId="260AE715" w:rsidR="00EF6485" w:rsidRDefault="00EF6485" w:rsidP="00EA5DDD"/>
    <w:p w14:paraId="79CD33D7" w14:textId="4CABB3BA" w:rsidR="00EF6485" w:rsidRDefault="00EF6485" w:rsidP="00EF6485">
      <w:pPr>
        <w:numPr>
          <w:ilvl w:val="0"/>
          <w:numId w:val="4"/>
        </w:numPr>
        <w:ind w:left="567" w:hanging="567"/>
        <w:jc w:val="both"/>
      </w:pPr>
      <w:r>
        <w:t>Ja paziņotie pasākumi ir konkurenci veicinoša sertifikātu vai piegādātāja pienākuma shēma (</w:t>
      </w:r>
      <w:r>
        <w:rPr>
          <w:i/>
        </w:rPr>
        <w:t>CEEAG</w:t>
      </w:r>
      <w:r>
        <w:t xml:space="preserve"> 357. punkts),</w:t>
      </w:r>
    </w:p>
    <w:p w14:paraId="504AC813" w14:textId="77777777" w:rsidR="00EF6485" w:rsidRDefault="00EF6485" w:rsidP="00EF6485">
      <w:pPr>
        <w:pStyle w:val="ListParagraph"/>
        <w:ind w:hanging="436"/>
        <w:rPr>
          <w:lang w:eastAsia="en-GB"/>
        </w:rPr>
      </w:pPr>
    </w:p>
    <w:p w14:paraId="5FEA5C3D" w14:textId="5CC3AC8E" w:rsidR="00EF6485" w:rsidRDefault="0088099D" w:rsidP="00EA5DDD">
      <w:pPr>
        <w:numPr>
          <w:ilvl w:val="0"/>
          <w:numId w:val="61"/>
        </w:numPr>
        <w:spacing w:after="240"/>
        <w:ind w:left="1134" w:hanging="283"/>
        <w:jc w:val="both"/>
      </w:pPr>
      <w:r>
        <w:t>apstipriniet, ka pieprasījums shēmā tiks noteikts zem potenciālā piedāvājuma līmeņa, un</w:t>
      </w:r>
    </w:p>
    <w:p w14:paraId="3714D680" w14:textId="6175BEB4" w:rsidR="006F39D2" w:rsidRDefault="006F39D2" w:rsidP="00217A1A">
      <w:pPr>
        <w:spacing w:after="240"/>
        <w:ind w:left="720" w:firstLine="414"/>
        <w:jc w:val="both"/>
      </w:pPr>
      <w:r>
        <w:t>………………………………………………………………………………………</w:t>
      </w:r>
    </w:p>
    <w:p w14:paraId="3CE17A1C" w14:textId="3C19DDB2" w:rsidR="00EF6485" w:rsidRDefault="0088099D" w:rsidP="00712B3C">
      <w:pPr>
        <w:numPr>
          <w:ilvl w:val="0"/>
          <w:numId w:val="61"/>
        </w:numPr>
        <w:spacing w:after="240"/>
        <w:ind w:left="1134" w:hanging="283"/>
        <w:jc w:val="both"/>
      </w:pPr>
      <w:r>
        <w:t>paskaidrojiet, kā tiks noteikta pārpirkšanas/sankcijas cena un nodrošināts, ka netiek pieļauta pārmērīga kompensācija.</w:t>
      </w:r>
    </w:p>
    <w:p w14:paraId="27CDD2B2" w14:textId="60DAB3FE" w:rsidR="006F39D2" w:rsidRDefault="006F39D2" w:rsidP="00217A1A">
      <w:pPr>
        <w:spacing w:after="240"/>
        <w:ind w:left="720" w:firstLine="414"/>
        <w:jc w:val="both"/>
      </w:pPr>
      <w:r>
        <w:t>………………………………………………………………………………………</w:t>
      </w:r>
    </w:p>
    <w:p w14:paraId="3CF13603" w14:textId="77777777" w:rsidR="00EF6485" w:rsidRDefault="00EF6485" w:rsidP="00A32872">
      <w:pPr>
        <w:ind w:left="360"/>
      </w:pPr>
    </w:p>
    <w:p w14:paraId="4CEF8F72" w14:textId="77777777" w:rsidR="00B21377" w:rsidRPr="00863406" w:rsidRDefault="00B21377" w:rsidP="00A32872">
      <w:pPr>
        <w:ind w:left="36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B21377">
            <w:pPr>
              <w:pStyle w:val="Heading1"/>
              <w:numPr>
                <w:ilvl w:val="2"/>
                <w:numId w:val="24"/>
              </w:numPr>
              <w:rPr>
                <w:sz w:val="24"/>
                <w:szCs w:val="24"/>
              </w:rPr>
            </w:pPr>
            <w:r>
              <w:rPr>
                <w:sz w:val="24"/>
              </w:rPr>
              <w:t>Kumulācija</w:t>
            </w:r>
          </w:p>
        </w:tc>
      </w:tr>
    </w:tbl>
    <w:p w14:paraId="2346A85D" w14:textId="6CB77F89" w:rsidR="00B21377" w:rsidRPr="002A3B51" w:rsidRDefault="00B21377" w:rsidP="00B21377">
      <w:pPr>
        <w:pStyle w:val="ListParagraph"/>
        <w:spacing w:before="120" w:after="120"/>
        <w:ind w:left="567"/>
        <w:contextualSpacing w:val="0"/>
        <w:jc w:val="both"/>
      </w:pPr>
      <w:r>
        <w:rPr>
          <w:i/>
        </w:rPr>
        <w:t xml:space="preserve">Lai sniegtu šajā sadaļā prasīto informāciju, sk. </w:t>
      </w:r>
      <w:r>
        <w:t>CEEAG</w:t>
      </w:r>
      <w:r>
        <w:rPr>
          <w:i/>
        </w:rPr>
        <w:t xml:space="preserve"> 56. punktu un 57. punktu.</w:t>
      </w:r>
    </w:p>
    <w:p w14:paraId="7159B0AA" w14:textId="07C8FDAD" w:rsidR="00E5484B" w:rsidRPr="002A3B51" w:rsidRDefault="0004717F" w:rsidP="00DD1BB0">
      <w:pPr>
        <w:pStyle w:val="ListParagraph"/>
        <w:numPr>
          <w:ilvl w:val="0"/>
          <w:numId w:val="4"/>
        </w:numPr>
        <w:spacing w:before="120" w:after="120"/>
        <w:ind w:left="567" w:hanging="567"/>
        <w:contextualSpacing w:val="0"/>
        <w:jc w:val="both"/>
      </w:pPr>
      <w:r>
        <w:t xml:space="preserve">Ciktāl tas nav jau paredzēts vispārīgās paziņojuma veidlapas I daļā un lai varētu verificēt atbilstību </w:t>
      </w:r>
      <w:r>
        <w:rPr>
          <w:i/>
        </w:rPr>
        <w:t>CEEAG</w:t>
      </w:r>
      <w:r>
        <w:t xml:space="preserve"> 56. punktam, precizējiet, vai atbalstu saskaņā ar paziņoto pasākumu var piešķirt vienlaikus saskaņā ar vairākām atbalsta shēmām vai </w:t>
      </w:r>
      <w:proofErr w:type="spellStart"/>
      <w:r>
        <w:t>kumulēt</w:t>
      </w:r>
      <w:proofErr w:type="spellEnd"/>
      <w:r>
        <w:t xml:space="preserve"> ar </w:t>
      </w:r>
      <w:proofErr w:type="spellStart"/>
      <w:r>
        <w:rPr>
          <w:i/>
        </w:rPr>
        <w:t>ad</w:t>
      </w:r>
      <w:proofErr w:type="spellEnd"/>
      <w:r>
        <w:rPr>
          <w:i/>
        </w:rPr>
        <w:t> </w:t>
      </w:r>
      <w:proofErr w:type="spellStart"/>
      <w:r>
        <w:rPr>
          <w:i/>
        </w:rPr>
        <w:t>hoc</w:t>
      </w:r>
      <w:proofErr w:type="spellEnd"/>
      <w:r>
        <w:t xml:space="preserve"> vai </w:t>
      </w:r>
      <w:proofErr w:type="spellStart"/>
      <w:r>
        <w:rPr>
          <w:i/>
        </w:rPr>
        <w:t>de</w:t>
      </w:r>
      <w:proofErr w:type="spellEnd"/>
      <w:r>
        <w:rPr>
          <w:i/>
        </w:rPr>
        <w:t> </w:t>
      </w:r>
      <w:proofErr w:type="spellStart"/>
      <w:r>
        <w:rPr>
          <w:i/>
        </w:rPr>
        <w:t>minimis</w:t>
      </w:r>
      <w:proofErr w:type="spellEnd"/>
      <w:r>
        <w:t xml:space="preserve"> atbalstu attiecībā uz tām pašām attiecināmajām izmaksām. Ja tā ir, sniedziet sīkāku informāciju par šīm atbalsta shēmām, </w:t>
      </w:r>
      <w:proofErr w:type="spellStart"/>
      <w:r>
        <w:rPr>
          <w:i/>
        </w:rPr>
        <w:t>ad</w:t>
      </w:r>
      <w:proofErr w:type="spellEnd"/>
      <w:r>
        <w:rPr>
          <w:i/>
        </w:rPr>
        <w:t> </w:t>
      </w:r>
      <w:proofErr w:type="spellStart"/>
      <w:r>
        <w:rPr>
          <w:i/>
        </w:rPr>
        <w:t>hoc</w:t>
      </w:r>
      <w:proofErr w:type="spellEnd"/>
      <w:r>
        <w:t xml:space="preserve"> atbalstu vai </w:t>
      </w:r>
      <w:proofErr w:type="spellStart"/>
      <w:r>
        <w:rPr>
          <w:i/>
        </w:rPr>
        <w:t>de</w:t>
      </w:r>
      <w:proofErr w:type="spellEnd"/>
      <w:r>
        <w:rPr>
          <w:i/>
        </w:rPr>
        <w:t> </w:t>
      </w:r>
      <w:proofErr w:type="spellStart"/>
      <w:r>
        <w:rPr>
          <w:i/>
        </w:rPr>
        <w:t>minimis</w:t>
      </w:r>
      <w:proofErr w:type="spellEnd"/>
      <w:r>
        <w:t xml:space="preserve"> atbalstu un to, kā atbalsts tiks kumulēts. Ņemiet vērā, ka var būt lietderīgi atsaukties uz iepriekš sniegto </w:t>
      </w:r>
      <w:proofErr w:type="spellStart"/>
      <w:r>
        <w:t>kvantifikāciju</w:t>
      </w:r>
      <w:proofErr w:type="spellEnd"/>
      <w:r>
        <w:t>.</w:t>
      </w:r>
    </w:p>
    <w:p w14:paraId="4EA350F2" w14:textId="6700FB40" w:rsidR="00D13239" w:rsidRPr="002A3B51" w:rsidRDefault="002A3B51" w:rsidP="002A3B51">
      <w:pPr>
        <w:tabs>
          <w:tab w:val="left" w:leader="dot" w:pos="9072"/>
        </w:tabs>
        <w:spacing w:before="120" w:after="120"/>
        <w:ind w:left="567"/>
        <w:jc w:val="both"/>
      </w:pPr>
      <w:r>
        <w:tab/>
      </w:r>
    </w:p>
    <w:p w14:paraId="113EC6AF" w14:textId="7B5FB1B2" w:rsidR="007257F0" w:rsidRPr="00EE2D70" w:rsidRDefault="00720951" w:rsidP="00DD1BB0">
      <w:pPr>
        <w:pStyle w:val="ListParagraph"/>
        <w:numPr>
          <w:ilvl w:val="0"/>
          <w:numId w:val="4"/>
        </w:numPr>
        <w:spacing w:before="120" w:after="120"/>
        <w:ind w:left="567" w:hanging="567"/>
        <w:contextualSpacing w:val="0"/>
        <w:jc w:val="both"/>
      </w:pPr>
      <w:r>
        <w:t xml:space="preserve">Ja ir piemērojams </w:t>
      </w:r>
      <w:r>
        <w:rPr>
          <w:i/>
        </w:rPr>
        <w:t>CEEAG</w:t>
      </w:r>
      <w:r>
        <w:t xml:space="preserve"> 56. punkts, pamatojiet, kāpēc projektam vai darbībai saskaņā ar paziņotajiem pasākumiem piešķirtā atbalsta kopsumma ne noved pie pārmērīgas kompensācijas, ne pārsniedz maksimālo atbalsta summu, kas atļauta saskaņā ar </w:t>
      </w:r>
      <w:r>
        <w:rPr>
          <w:i/>
        </w:rPr>
        <w:t>CEEAG</w:t>
      </w:r>
      <w:r>
        <w:t xml:space="preserve">. </w:t>
      </w:r>
      <w:r>
        <w:lastRenderedPageBreak/>
        <w:t xml:space="preserve">Maksimālā atbalsta summa, kas atļauta saskaņā ar </w:t>
      </w:r>
      <w:r>
        <w:rPr>
          <w:i/>
        </w:rPr>
        <w:t>CEEAG</w:t>
      </w:r>
      <w:r>
        <w:t xml:space="preserve">, ir vai nu atbalsta summa, kas ņemta vērā veiksmīgajā piedāvājumā, vai, ja konkursa procedūras nav, finansējuma deficīts, ņemot vērā visus </w:t>
      </w:r>
      <w:proofErr w:type="spellStart"/>
      <w:r>
        <w:t>pamatieņēmumus</w:t>
      </w:r>
      <w:proofErr w:type="spellEnd"/>
      <w:r>
        <w:t>, arī citus atbalsta avotus (</w:t>
      </w:r>
      <w:r>
        <w:rPr>
          <w:i/>
        </w:rPr>
        <w:t>CEEAG</w:t>
      </w:r>
      <w:r>
        <w:t xml:space="preserve"> 51. punkts). Ja atbalstu, kas piešķirts saskaņā ar paziņotajiem atbalsta pasākumiem, var </w:t>
      </w:r>
      <w:proofErr w:type="spellStart"/>
      <w:r>
        <w:t>kumulēt</w:t>
      </w:r>
      <w:proofErr w:type="spellEnd"/>
      <w:r>
        <w:t xml:space="preserve"> ar valsts atbalstu saskaņā ar citu instrumentu, norādiet, kādu metodi izmanto, lai nodrošinātu atbilstību </w:t>
      </w:r>
      <w:r>
        <w:rPr>
          <w:i/>
        </w:rPr>
        <w:t>CEEAG</w:t>
      </w:r>
      <w:r>
        <w:t xml:space="preserve"> 56. punktā izklāstītajiem nosacījumiem.</w:t>
      </w:r>
    </w:p>
    <w:p w14:paraId="5A4E851C" w14:textId="1587758B" w:rsidR="007257F0" w:rsidRPr="00EE2D70" w:rsidRDefault="007257F0" w:rsidP="007257F0">
      <w:pPr>
        <w:tabs>
          <w:tab w:val="left" w:leader="dot" w:pos="9072"/>
        </w:tabs>
        <w:spacing w:before="120" w:after="120"/>
        <w:ind w:left="567"/>
        <w:jc w:val="both"/>
      </w:pPr>
      <w:r>
        <w:tab/>
      </w:r>
    </w:p>
    <w:p w14:paraId="4B762428" w14:textId="1C9A3BEB" w:rsidR="009861F5" w:rsidRPr="00EE2D70" w:rsidRDefault="00562354" w:rsidP="00DD1BB0">
      <w:pPr>
        <w:pStyle w:val="ListParagraph"/>
        <w:numPr>
          <w:ilvl w:val="0"/>
          <w:numId w:val="4"/>
        </w:numPr>
        <w:spacing w:before="120" w:after="120"/>
        <w:ind w:left="567" w:hanging="567"/>
        <w:contextualSpacing w:val="0"/>
        <w:jc w:val="both"/>
      </w:pPr>
      <w:r>
        <w:t xml:space="preserve">Ja piemērojams </w:t>
      </w:r>
      <w:r>
        <w:rPr>
          <w:i/>
        </w:rPr>
        <w:t>CEEAG</w:t>
      </w:r>
      <w:r>
        <w:t xml:space="preserve"> 57. punkts, t. i., atbalsts, kas piešķirts saskaņā ar paziņotajiem pasākumiem, tiek apvienots ar centralizēti pārvaldītu Savienības finansējumu</w:t>
      </w:r>
      <w:r w:rsidR="009B2F61">
        <w:rPr>
          <w:rStyle w:val="FootnoteReference"/>
          <w:lang w:eastAsia="en-GB"/>
        </w:rPr>
        <w:footnoteReference w:id="8"/>
      </w:r>
      <w:r>
        <w:t xml:space="preserve"> (kas par valsts atbalstu nav uzskatāms), pamatojiet, kāpēc publiskā finansējuma kopsumma, kas piešķirta attiecībā uz tām pašām attiecināmajām izmaksām, nenoved pie pārmērīgas kompensācijas. </w:t>
      </w:r>
    </w:p>
    <w:p w14:paraId="4A76BA85" w14:textId="5308E4AE" w:rsidR="0078387C" w:rsidRDefault="009861F5" w:rsidP="0078387C">
      <w:pPr>
        <w:tabs>
          <w:tab w:val="left" w:leader="dot" w:pos="9072"/>
        </w:tabs>
        <w:spacing w:before="120" w:after="120"/>
        <w:ind w:left="567"/>
        <w:jc w:val="both"/>
      </w:pPr>
      <w:r>
        <w:tab/>
      </w:r>
    </w:p>
    <w:p w14:paraId="1739D1B0" w14:textId="77777777" w:rsidR="0001211F" w:rsidRPr="00EE2D7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6035D4E3" w:rsidR="006773CE" w:rsidRPr="00863406" w:rsidRDefault="00571910" w:rsidP="00EA5DDD">
            <w:pPr>
              <w:pStyle w:val="Heading1"/>
              <w:numPr>
                <w:ilvl w:val="2"/>
                <w:numId w:val="24"/>
              </w:numPr>
              <w:rPr>
                <w:color w:val="000000"/>
                <w:sz w:val="24"/>
                <w:szCs w:val="24"/>
              </w:rPr>
            </w:pPr>
            <w:proofErr w:type="spellStart"/>
            <w:r>
              <w:rPr>
                <w:sz w:val="24"/>
              </w:rPr>
              <w:t>Pārredzamība</w:t>
            </w:r>
            <w:proofErr w:type="spellEnd"/>
          </w:p>
        </w:tc>
      </w:tr>
    </w:tbl>
    <w:p w14:paraId="07229A8F" w14:textId="5882F9C4" w:rsidR="006773CE" w:rsidRPr="007C0A44" w:rsidRDefault="006773CE" w:rsidP="006773CE">
      <w:pPr>
        <w:spacing w:before="360" w:after="120"/>
        <w:jc w:val="both"/>
        <w:rPr>
          <w:i/>
        </w:rPr>
      </w:pPr>
      <w:r>
        <w:rPr>
          <w:i/>
        </w:rPr>
        <w:t xml:space="preserve">Lai sniegtu šajā sadaļā prasīto informāciju, sk. </w:t>
      </w:r>
      <w:r>
        <w:t>CEEAG</w:t>
      </w:r>
      <w:r>
        <w:rPr>
          <w:i/>
        </w:rPr>
        <w:t xml:space="preserve"> 3.2.1.4. iedaļu (58.–61. punktu). </w:t>
      </w:r>
    </w:p>
    <w:p w14:paraId="2F56ABE9" w14:textId="549CAE9D" w:rsidR="00FF1BF6" w:rsidRPr="007C0A44" w:rsidRDefault="006F4C1A" w:rsidP="00DD1BB0">
      <w:pPr>
        <w:pStyle w:val="ListParagraph"/>
        <w:numPr>
          <w:ilvl w:val="0"/>
          <w:numId w:val="4"/>
        </w:numPr>
        <w:spacing w:before="120" w:after="120"/>
        <w:ind w:left="567" w:hanging="567"/>
        <w:contextualSpacing w:val="0"/>
        <w:jc w:val="both"/>
      </w:pPr>
      <w:r>
        <w:t xml:space="preserve">Apstipriniet, ka dalībvalsts ievēros </w:t>
      </w:r>
      <w:r>
        <w:rPr>
          <w:i/>
        </w:rPr>
        <w:t>CEEAG</w:t>
      </w:r>
      <w:r>
        <w:t xml:space="preserve"> 58.–61. punktā paredzētās </w:t>
      </w:r>
      <w:proofErr w:type="spellStart"/>
      <w:r>
        <w:t>pārredzamības</w:t>
      </w:r>
      <w:proofErr w:type="spellEnd"/>
      <w:r>
        <w:t xml:space="preserve"> prasības.</w:t>
      </w:r>
    </w:p>
    <w:p w14:paraId="23A38736" w14:textId="77777777" w:rsidR="003A66DE" w:rsidRPr="00AB745F" w:rsidRDefault="003A66DE" w:rsidP="003A66DE">
      <w:pPr>
        <w:tabs>
          <w:tab w:val="left" w:leader="dot" w:pos="9072"/>
        </w:tabs>
        <w:spacing w:before="120" w:after="120"/>
        <w:ind w:left="567"/>
        <w:jc w:val="both"/>
      </w:pPr>
      <w:r>
        <w:tab/>
      </w:r>
    </w:p>
    <w:p w14:paraId="03940E7D" w14:textId="2130E32A" w:rsidR="007C0A44" w:rsidRPr="00EA5DDD" w:rsidRDefault="006F4C1A" w:rsidP="006F4C1A">
      <w:pPr>
        <w:pStyle w:val="ListParagraph"/>
        <w:numPr>
          <w:ilvl w:val="0"/>
          <w:numId w:val="4"/>
        </w:numPr>
        <w:spacing w:before="120" w:after="120"/>
        <w:ind w:left="567" w:hanging="567"/>
        <w:contextualSpacing w:val="0"/>
        <w:jc w:val="both"/>
        <w:rPr>
          <w:rFonts w:ascii="inherit" w:hAnsi="inherit"/>
        </w:rPr>
      </w:pPr>
      <w:r>
        <w:rPr>
          <w:rFonts w:ascii="inherit" w:hAnsi="inherit"/>
        </w:rPr>
        <w:t xml:space="preserve">Norādiet interneta saiti, kurā tiks publicēts apstiprinātās atbalsta shēmas vai individuālā atbalsta piešķiršanas lēmuma un tā īstenošanas noteikumu pilns teksts un informācija par katru individuālo atbalstu, kas piešķirts </w:t>
      </w:r>
      <w:proofErr w:type="spellStart"/>
      <w:r>
        <w:rPr>
          <w:rFonts w:ascii="inherit" w:hAnsi="inherit"/>
          <w:i/>
        </w:rPr>
        <w:t>ad</w:t>
      </w:r>
      <w:proofErr w:type="spellEnd"/>
      <w:r>
        <w:rPr>
          <w:rFonts w:ascii="inherit" w:hAnsi="inherit"/>
          <w:i/>
        </w:rPr>
        <w:t> </w:t>
      </w:r>
      <w:proofErr w:type="spellStart"/>
      <w:r>
        <w:rPr>
          <w:rFonts w:ascii="inherit" w:hAnsi="inherit"/>
          <w:i/>
        </w:rPr>
        <w:t>hoc</w:t>
      </w:r>
      <w:proofErr w:type="spellEnd"/>
      <w:r>
        <w:rPr>
          <w:rFonts w:ascii="inherit" w:hAnsi="inherit"/>
        </w:rPr>
        <w:t xml:space="preserve"> vai saskaņā ar atbalsta shēmu, kura apstiprināta, balstoties uz </w:t>
      </w:r>
      <w:r>
        <w:rPr>
          <w:rFonts w:ascii="inherit" w:hAnsi="inherit"/>
          <w:i/>
        </w:rPr>
        <w:t>CEEAG</w:t>
      </w:r>
      <w:r>
        <w:rPr>
          <w:rFonts w:ascii="inherit" w:hAnsi="inherit"/>
        </w:rPr>
        <w:t>, un kas pārsniedz 100 000 EUR.</w:t>
      </w:r>
    </w:p>
    <w:p w14:paraId="314335F7" w14:textId="230B1D03" w:rsidR="007C0A44" w:rsidRDefault="007C0A44" w:rsidP="007C0A44">
      <w:pPr>
        <w:tabs>
          <w:tab w:val="left" w:leader="dot" w:pos="9072"/>
        </w:tabs>
        <w:spacing w:before="120" w:after="120"/>
        <w:ind w:left="567"/>
        <w:jc w:val="both"/>
      </w:pPr>
      <w:r>
        <w:tab/>
      </w:r>
    </w:p>
    <w:p w14:paraId="14FE0B14" w14:textId="77777777" w:rsidR="007C0A44" w:rsidRPr="00164ADE" w:rsidRDefault="007C0A44" w:rsidP="00EA5DDD">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26F109E2" w:rsidR="008D37F9" w:rsidRPr="00757930" w:rsidRDefault="00011908" w:rsidP="00757930">
            <w:pPr>
              <w:pStyle w:val="Heading1"/>
              <w:numPr>
                <w:ilvl w:val="1"/>
                <w:numId w:val="24"/>
              </w:numPr>
              <w:jc w:val="left"/>
              <w:rPr>
                <w:iCs/>
                <w:color w:val="000000"/>
                <w:sz w:val="24"/>
                <w:szCs w:val="24"/>
              </w:rPr>
            </w:pPr>
            <w:r>
              <w:rPr>
                <w:color w:val="000000"/>
                <w:sz w:val="24"/>
              </w:rPr>
              <w:t>Izvairīšanās no nepamatotas negatīvas ietekmes uz konkurenci un tirdzniecību, kā arī balansēšana</w:t>
            </w:r>
          </w:p>
        </w:tc>
      </w:tr>
    </w:tbl>
    <w:p w14:paraId="6C8D04A2" w14:textId="6B879281" w:rsidR="009D6AD7" w:rsidRDefault="00F83660" w:rsidP="00757930">
      <w:pPr>
        <w:spacing w:before="360" w:after="120"/>
        <w:jc w:val="both"/>
      </w:pPr>
      <w:r>
        <w:rPr>
          <w:i/>
        </w:rPr>
        <w:t xml:space="preserve">Lai sniegtu šajā sadaļā prasīto informāciju, sk. </w:t>
      </w:r>
      <w:r>
        <w:t>CEEAG</w:t>
      </w:r>
      <w:r>
        <w:rPr>
          <w:i/>
        </w:rPr>
        <w:t xml:space="preserve"> 4.8.5. iedaļu (359.–370. punktu) un 3.3. iedaļu (71.–76. punktu).</w:t>
      </w:r>
    </w:p>
    <w:p w14:paraId="289C641A" w14:textId="66B1FD1E" w:rsidR="002955E1" w:rsidRDefault="002955E1" w:rsidP="00AA5AF1">
      <w:pPr>
        <w:numPr>
          <w:ilvl w:val="0"/>
          <w:numId w:val="4"/>
        </w:numPr>
        <w:spacing w:after="240"/>
        <w:ind w:left="567" w:hanging="567"/>
        <w:jc w:val="both"/>
        <w:rPr>
          <w:i/>
          <w:color w:val="000000"/>
        </w:rPr>
      </w:pPr>
      <w:r>
        <w:rPr>
          <w:color w:val="000000"/>
        </w:rPr>
        <w:t xml:space="preserve">Lai varētu verificēt atbilstību </w:t>
      </w:r>
      <w:r>
        <w:rPr>
          <w:i/>
          <w:color w:val="000000"/>
        </w:rPr>
        <w:t>CEEAG</w:t>
      </w:r>
      <w:r>
        <w:rPr>
          <w:color w:val="000000"/>
        </w:rPr>
        <w:t xml:space="preserve"> 359., 360. un 361. punktam,</w:t>
      </w:r>
    </w:p>
    <w:p w14:paraId="3CDD8237" w14:textId="4B0C4D4F" w:rsidR="005333EE" w:rsidRPr="00757930" w:rsidRDefault="00967292" w:rsidP="00B02BC1">
      <w:pPr>
        <w:numPr>
          <w:ilvl w:val="0"/>
          <w:numId w:val="66"/>
        </w:numPr>
        <w:spacing w:after="240"/>
        <w:ind w:left="1134" w:hanging="283"/>
        <w:jc w:val="both"/>
        <w:rPr>
          <w:i/>
          <w:color w:val="000000"/>
        </w:rPr>
      </w:pPr>
      <w:r>
        <w:t xml:space="preserve">pierādiet (ja tas vēl nav norādīts pie </w:t>
      </w:r>
      <w:r w:rsidR="00B728A5">
        <w:rPr>
          <w:highlight w:val="yellow"/>
        </w:rPr>
        <w:fldChar w:fldCharType="begin"/>
      </w:r>
      <w:r w:rsidR="00B728A5">
        <w:instrText xml:space="preserve"> REF _Ref168390744 \r \h </w:instrText>
      </w:r>
      <w:r w:rsidR="00B728A5">
        <w:rPr>
          <w:highlight w:val="yellow"/>
        </w:rPr>
      </w:r>
      <w:r w:rsidR="00B728A5">
        <w:rPr>
          <w:highlight w:val="yellow"/>
        </w:rPr>
        <w:fldChar w:fldCharType="separate"/>
      </w:r>
      <w:r w:rsidR="00B728A5">
        <w:t>23</w:t>
      </w:r>
      <w:r w:rsidR="00B728A5">
        <w:rPr>
          <w:highlight w:val="yellow"/>
        </w:rPr>
        <w:fldChar w:fldCharType="end"/>
      </w:r>
      <w:r>
        <w:t>. punkta), ka atbalsts ir paredzēts, lai saglabātu efektīvu tirgu darbību un saglabātu efektīvus darbības stimulus un cenas signālus;</w:t>
      </w:r>
    </w:p>
    <w:p w14:paraId="289DEBC3" w14:textId="1F4CE1C7" w:rsidR="0058494E" w:rsidRPr="00757930" w:rsidRDefault="0058494E" w:rsidP="00217A1A">
      <w:pPr>
        <w:spacing w:after="240"/>
        <w:ind w:left="720" w:firstLine="414"/>
        <w:jc w:val="both"/>
        <w:rPr>
          <w:i/>
          <w:color w:val="000000"/>
        </w:rPr>
      </w:pPr>
      <w:r>
        <w:rPr>
          <w:color w:val="000000"/>
        </w:rPr>
        <w:t>………………………………………………………………………………………</w:t>
      </w:r>
    </w:p>
    <w:p w14:paraId="2DDF31A5" w14:textId="25888BC4" w:rsidR="002955E1" w:rsidRPr="00757930" w:rsidRDefault="0058494E" w:rsidP="00B02BC1">
      <w:pPr>
        <w:numPr>
          <w:ilvl w:val="0"/>
          <w:numId w:val="66"/>
        </w:numPr>
        <w:spacing w:after="240"/>
        <w:ind w:left="1134" w:hanging="283"/>
        <w:jc w:val="both"/>
        <w:rPr>
          <w:i/>
          <w:color w:val="000000"/>
        </w:rPr>
      </w:pPr>
      <w:r>
        <w:rPr>
          <w:color w:val="000000"/>
        </w:rPr>
        <w:lastRenderedPageBreak/>
        <w:t>apstipriniet, ka nav stimulu ražot enerģiju, kas aizstātu mazāk piesārņojošu veidu enerģiju;</w:t>
      </w:r>
    </w:p>
    <w:p w14:paraId="546A7806" w14:textId="3689F66E" w:rsidR="0058494E" w:rsidRPr="00757930" w:rsidRDefault="0058494E" w:rsidP="00217A1A">
      <w:pPr>
        <w:spacing w:after="240"/>
        <w:ind w:left="720" w:firstLine="414"/>
        <w:jc w:val="both"/>
        <w:rPr>
          <w:i/>
          <w:color w:val="000000"/>
        </w:rPr>
      </w:pPr>
      <w:r>
        <w:rPr>
          <w:color w:val="000000"/>
        </w:rPr>
        <w:t>………………………………………………………………………………………</w:t>
      </w:r>
    </w:p>
    <w:p w14:paraId="631CC8BC" w14:textId="41975194" w:rsidR="0058494E" w:rsidRPr="00757930" w:rsidRDefault="0058494E" w:rsidP="00757930">
      <w:pPr>
        <w:numPr>
          <w:ilvl w:val="0"/>
          <w:numId w:val="66"/>
        </w:numPr>
        <w:spacing w:after="240"/>
        <w:ind w:left="1134" w:hanging="283"/>
        <w:jc w:val="both"/>
        <w:rPr>
          <w:i/>
          <w:color w:val="000000"/>
        </w:rPr>
      </w:pPr>
      <w:r>
        <w:rPr>
          <w:color w:val="000000"/>
        </w:rPr>
        <w:t>norādiet, vai pasākums maksā par jaudu (EUR par megavatu (MW)) vai par elektroenerģijas izlaidi (EUR/</w:t>
      </w:r>
      <w:proofErr w:type="spellStart"/>
      <w:r>
        <w:rPr>
          <w:color w:val="000000"/>
        </w:rPr>
        <w:t>MWh</w:t>
      </w:r>
      <w:proofErr w:type="spellEnd"/>
      <w:r>
        <w:rPr>
          <w:color w:val="000000"/>
        </w:rPr>
        <w:t>).</w:t>
      </w:r>
    </w:p>
    <w:p w14:paraId="2D8D148B" w14:textId="0F25A856" w:rsidR="00936A04" w:rsidRPr="00917696" w:rsidRDefault="00936A04" w:rsidP="00217A1A">
      <w:pPr>
        <w:spacing w:after="240"/>
        <w:ind w:left="720" w:firstLine="414"/>
        <w:jc w:val="both"/>
      </w:pPr>
      <w:r>
        <w:t>……………………………………………………………………………………..</w:t>
      </w:r>
    </w:p>
    <w:p w14:paraId="67025788" w14:textId="3A251072" w:rsidR="005333EE" w:rsidRDefault="005333EE" w:rsidP="00207312">
      <w:pPr>
        <w:numPr>
          <w:ilvl w:val="0"/>
          <w:numId w:val="4"/>
        </w:numPr>
        <w:spacing w:after="240"/>
        <w:ind w:left="567" w:hanging="567"/>
        <w:jc w:val="both"/>
        <w:rPr>
          <w:color w:val="000000"/>
        </w:rPr>
      </w:pPr>
      <w:bookmarkStart w:id="7" w:name="_Ref169096013"/>
      <w:r>
        <w:rPr>
          <w:color w:val="000000"/>
        </w:rPr>
        <w:t>Sniedziet pierādījumus, ka pasākums atbilst visiem piemērojamajiem izstrādes nosacījumiem, kas noteikti Regulas (ES) 2019/943 22. pantā (</w:t>
      </w:r>
      <w:r>
        <w:rPr>
          <w:i/>
          <w:color w:val="000000"/>
        </w:rPr>
        <w:t>CEEAG</w:t>
      </w:r>
      <w:r>
        <w:rPr>
          <w:color w:val="000000"/>
        </w:rPr>
        <w:t xml:space="preserve"> 362. punkts).</w:t>
      </w:r>
      <w:bookmarkEnd w:id="7"/>
    </w:p>
    <w:p w14:paraId="021E0476" w14:textId="1654EF0E" w:rsidR="0058494E" w:rsidRPr="00A32872" w:rsidRDefault="0058494E" w:rsidP="00757930">
      <w:pPr>
        <w:spacing w:after="240"/>
        <w:ind w:left="567"/>
        <w:jc w:val="both"/>
        <w:rPr>
          <w:color w:val="000000"/>
        </w:rPr>
      </w:pPr>
      <w:r>
        <w:rPr>
          <w:color w:val="000000"/>
        </w:rPr>
        <w:t>…………………………………………………………………………………………….</w:t>
      </w:r>
    </w:p>
    <w:p w14:paraId="5FE4F87C" w14:textId="67A4F29C" w:rsidR="005333EE" w:rsidRPr="00A32872" w:rsidRDefault="005333EE" w:rsidP="00207312">
      <w:pPr>
        <w:numPr>
          <w:ilvl w:val="0"/>
          <w:numId w:val="4"/>
        </w:numPr>
        <w:spacing w:after="240"/>
        <w:ind w:left="567" w:hanging="567"/>
        <w:jc w:val="both"/>
        <w:rPr>
          <w:color w:val="000000"/>
        </w:rPr>
      </w:pPr>
      <w:r>
        <w:rPr>
          <w:color w:val="000000"/>
        </w:rPr>
        <w:t xml:space="preserve">Lai nodrošinātu, ka netiek izkropļota cenu veidošana tirgū, attiecībā uz stratēģiskajām rezervēm un jebkuriem citiem resursu pietiekamības pasākumiem (arī </w:t>
      </w:r>
      <w:proofErr w:type="spellStart"/>
      <w:r>
        <w:rPr>
          <w:color w:val="000000"/>
        </w:rPr>
        <w:t>pārtraucamības</w:t>
      </w:r>
      <w:proofErr w:type="spellEnd"/>
      <w:r>
        <w:rPr>
          <w:color w:val="000000"/>
        </w:rPr>
        <w:t xml:space="preserve"> shēmām), kur jauda tiek turēta ārpus tirgus, saskaņā ar </w:t>
      </w:r>
      <w:r>
        <w:rPr>
          <w:i/>
          <w:color w:val="000000"/>
        </w:rPr>
        <w:t>CEEAG</w:t>
      </w:r>
      <w:r>
        <w:rPr>
          <w:color w:val="000000"/>
        </w:rPr>
        <w:t xml:space="preserve"> 363. punktu pierādiet, ka ir izpildīti šādi kumulatīvi nosacījumi:</w:t>
      </w:r>
    </w:p>
    <w:p w14:paraId="6E1DA574" w14:textId="064EFA54" w:rsidR="005333EE" w:rsidRDefault="005333EE" w:rsidP="00560F07">
      <w:pPr>
        <w:numPr>
          <w:ilvl w:val="1"/>
          <w:numId w:val="59"/>
        </w:numPr>
        <w:spacing w:after="240"/>
        <w:ind w:left="1134" w:hanging="283"/>
        <w:jc w:val="both"/>
        <w:rPr>
          <w:color w:val="000000"/>
        </w:rPr>
      </w:pPr>
      <w:r>
        <w:rPr>
          <w:color w:val="000000"/>
        </w:rPr>
        <w:t xml:space="preserve">pasākumu resursus </w:t>
      </w:r>
      <w:proofErr w:type="spellStart"/>
      <w:r>
        <w:rPr>
          <w:color w:val="000000"/>
        </w:rPr>
        <w:t>dispečē</w:t>
      </w:r>
      <w:proofErr w:type="spellEnd"/>
      <w:r>
        <w:rPr>
          <w:color w:val="000000"/>
        </w:rPr>
        <w:t xml:space="preserve"> tikai tad, ja pārvades sistēmu operatori, visticamāk, izsmels savus balansēšanas resursus, lai panāktu līdzsvaru starp pieprasījumu un piedāvājumu;</w:t>
      </w:r>
    </w:p>
    <w:p w14:paraId="5D83821E" w14:textId="0B8EBE68" w:rsidR="009A1DEA" w:rsidRPr="00A32872" w:rsidRDefault="009A1DEA" w:rsidP="00217A1A">
      <w:pPr>
        <w:spacing w:after="240"/>
        <w:ind w:left="720" w:firstLine="414"/>
        <w:jc w:val="both"/>
        <w:rPr>
          <w:color w:val="000000"/>
        </w:rPr>
      </w:pPr>
      <w:r>
        <w:rPr>
          <w:color w:val="000000"/>
        </w:rPr>
        <w:t>………………………………………………………………………………………</w:t>
      </w:r>
    </w:p>
    <w:p w14:paraId="02614F60" w14:textId="1C998EE6" w:rsidR="005333EE" w:rsidRDefault="005333EE" w:rsidP="00560F07">
      <w:pPr>
        <w:numPr>
          <w:ilvl w:val="1"/>
          <w:numId w:val="59"/>
        </w:numPr>
        <w:spacing w:after="240"/>
        <w:ind w:left="1134" w:hanging="283"/>
        <w:jc w:val="both"/>
        <w:rPr>
          <w:color w:val="000000"/>
        </w:rPr>
      </w:pPr>
      <w:proofErr w:type="spellStart"/>
      <w:r>
        <w:rPr>
          <w:color w:val="000000"/>
        </w:rPr>
        <w:t>nebalansa</w:t>
      </w:r>
      <w:proofErr w:type="spellEnd"/>
      <w:r>
        <w:rPr>
          <w:color w:val="000000"/>
        </w:rPr>
        <w:t xml:space="preserve"> norēķinu periodos, kad tiek </w:t>
      </w:r>
      <w:proofErr w:type="spellStart"/>
      <w:r>
        <w:rPr>
          <w:color w:val="000000"/>
        </w:rPr>
        <w:t>dispečēti</w:t>
      </w:r>
      <w:proofErr w:type="spellEnd"/>
      <w:r>
        <w:rPr>
          <w:color w:val="000000"/>
        </w:rPr>
        <w:t xml:space="preserve"> pasākumos ietvertie resursi, </w:t>
      </w:r>
      <w:proofErr w:type="spellStart"/>
      <w:r>
        <w:rPr>
          <w:color w:val="000000"/>
        </w:rPr>
        <w:t>nebalanss</w:t>
      </w:r>
      <w:proofErr w:type="spellEnd"/>
      <w:r>
        <w:rPr>
          <w:color w:val="000000"/>
        </w:rPr>
        <w:t xml:space="preserve"> tirgū tiek izlīdzināts vismaz </w:t>
      </w:r>
      <w:r>
        <w:rPr>
          <w:i/>
          <w:color w:val="000000"/>
        </w:rPr>
        <w:t>VOLL</w:t>
      </w:r>
      <w:r>
        <w:rPr>
          <w:color w:val="000000"/>
        </w:rPr>
        <w:t xml:space="preserve"> vai vērtībā, kas pārsniedz tekošās dienas tehniskās cenas limitu, atkarībā no tā, kura vērtība ir lielāka;</w:t>
      </w:r>
    </w:p>
    <w:p w14:paraId="65BE28FE" w14:textId="0E55FD17" w:rsidR="009A1DEA" w:rsidRPr="00A32872" w:rsidRDefault="009A1DEA" w:rsidP="00217A1A">
      <w:pPr>
        <w:spacing w:after="240"/>
        <w:ind w:left="720" w:firstLine="414"/>
        <w:jc w:val="both"/>
        <w:rPr>
          <w:color w:val="000000"/>
        </w:rPr>
      </w:pPr>
      <w:r>
        <w:rPr>
          <w:color w:val="000000"/>
        </w:rPr>
        <w:t>………………………………………………………………………………………</w:t>
      </w:r>
    </w:p>
    <w:p w14:paraId="6A2ECFA4" w14:textId="5AC0D555" w:rsidR="005333EE" w:rsidRDefault="005333EE" w:rsidP="00560F07">
      <w:pPr>
        <w:numPr>
          <w:ilvl w:val="1"/>
          <w:numId w:val="59"/>
        </w:numPr>
        <w:spacing w:after="240"/>
        <w:ind w:left="1134" w:hanging="283"/>
        <w:jc w:val="both"/>
        <w:rPr>
          <w:color w:val="000000"/>
        </w:rPr>
      </w:pPr>
      <w:r>
        <w:rPr>
          <w:color w:val="000000"/>
        </w:rPr>
        <w:t xml:space="preserve">pasākuma izlaidi pēc </w:t>
      </w:r>
      <w:proofErr w:type="spellStart"/>
      <w:r>
        <w:rPr>
          <w:color w:val="000000"/>
        </w:rPr>
        <w:t>dispečēšanas</w:t>
      </w:r>
      <w:proofErr w:type="spellEnd"/>
      <w:r>
        <w:rPr>
          <w:color w:val="000000"/>
        </w:rPr>
        <w:t xml:space="preserve"> attiecina uz </w:t>
      </w:r>
      <w:proofErr w:type="spellStart"/>
      <w:r>
        <w:rPr>
          <w:color w:val="000000"/>
        </w:rPr>
        <w:t>balansatbildīgajām</w:t>
      </w:r>
      <w:proofErr w:type="spellEnd"/>
      <w:r>
        <w:rPr>
          <w:color w:val="000000"/>
        </w:rPr>
        <w:t xml:space="preserve"> pusēm, izmantojot </w:t>
      </w:r>
      <w:proofErr w:type="spellStart"/>
      <w:r>
        <w:rPr>
          <w:color w:val="000000"/>
        </w:rPr>
        <w:t>nebalansa</w:t>
      </w:r>
      <w:proofErr w:type="spellEnd"/>
      <w:r>
        <w:rPr>
          <w:color w:val="000000"/>
        </w:rPr>
        <w:t xml:space="preserve"> norēķinu mehānismu;</w:t>
      </w:r>
    </w:p>
    <w:p w14:paraId="4C371851" w14:textId="7E4E9F64" w:rsidR="009A1DEA" w:rsidRPr="00A32872" w:rsidRDefault="009A1DEA" w:rsidP="00217A1A">
      <w:pPr>
        <w:spacing w:after="240"/>
        <w:ind w:left="720" w:firstLine="414"/>
        <w:jc w:val="both"/>
        <w:rPr>
          <w:color w:val="000000"/>
        </w:rPr>
      </w:pPr>
      <w:r>
        <w:rPr>
          <w:color w:val="000000"/>
        </w:rPr>
        <w:t>………………………………………………………………………………………</w:t>
      </w:r>
    </w:p>
    <w:p w14:paraId="20E0C882" w14:textId="73A4092E" w:rsidR="005333EE" w:rsidRDefault="005333EE" w:rsidP="00560F07">
      <w:pPr>
        <w:numPr>
          <w:ilvl w:val="1"/>
          <w:numId w:val="59"/>
        </w:numPr>
        <w:spacing w:after="240"/>
        <w:ind w:left="1134" w:hanging="283"/>
        <w:jc w:val="both"/>
        <w:rPr>
          <w:color w:val="000000"/>
        </w:rPr>
      </w:pPr>
      <w:r>
        <w:rPr>
          <w:color w:val="000000"/>
        </w:rPr>
        <w:t xml:space="preserve">par resursiem nesaņem atlīdzību no elektroenerģijas </w:t>
      </w:r>
      <w:proofErr w:type="spellStart"/>
      <w:r>
        <w:rPr>
          <w:color w:val="000000"/>
        </w:rPr>
        <w:t>vairumtirgus</w:t>
      </w:r>
      <w:proofErr w:type="spellEnd"/>
      <w:r>
        <w:rPr>
          <w:color w:val="000000"/>
        </w:rPr>
        <w:t xml:space="preserve"> vai balansēšanas tirgiem;</w:t>
      </w:r>
    </w:p>
    <w:p w14:paraId="28D6BF4F" w14:textId="7349BF2D" w:rsidR="009A1DEA" w:rsidRPr="00A32872" w:rsidRDefault="009A1DEA" w:rsidP="00217A1A">
      <w:pPr>
        <w:spacing w:after="240"/>
        <w:ind w:left="720" w:firstLine="414"/>
        <w:jc w:val="both"/>
        <w:rPr>
          <w:color w:val="000000"/>
        </w:rPr>
      </w:pPr>
      <w:r>
        <w:rPr>
          <w:color w:val="000000"/>
        </w:rPr>
        <w:t>………………………………………………………………………………………</w:t>
      </w:r>
    </w:p>
    <w:p w14:paraId="6A78EC5B" w14:textId="328854DC" w:rsidR="005333EE" w:rsidRDefault="005333EE" w:rsidP="00560F07">
      <w:pPr>
        <w:numPr>
          <w:ilvl w:val="1"/>
          <w:numId w:val="59"/>
        </w:numPr>
        <w:spacing w:after="240"/>
        <w:ind w:left="1134" w:hanging="283"/>
        <w:jc w:val="both"/>
        <w:rPr>
          <w:color w:val="000000"/>
        </w:rPr>
      </w:pPr>
      <w:r>
        <w:rPr>
          <w:color w:val="000000"/>
        </w:rPr>
        <w:t>pasākumos ietvertos resursus vismaz uz līguma darbības laiku tur ārpus enerģijas tirgiem.</w:t>
      </w:r>
    </w:p>
    <w:p w14:paraId="6A586022" w14:textId="1CE2C6BC" w:rsidR="009A1DEA" w:rsidRPr="00A32872" w:rsidRDefault="009A1DEA" w:rsidP="00757930">
      <w:pPr>
        <w:spacing w:after="240"/>
        <w:ind w:left="567"/>
        <w:jc w:val="both"/>
        <w:rPr>
          <w:color w:val="000000"/>
        </w:rPr>
      </w:pPr>
      <w:r>
        <w:rPr>
          <w:color w:val="000000"/>
        </w:rPr>
        <w:t>…………………………………………………………………………………………….</w:t>
      </w:r>
    </w:p>
    <w:p w14:paraId="3C1043B0" w14:textId="476303DD" w:rsidR="005333EE" w:rsidRDefault="005333EE" w:rsidP="00207312">
      <w:pPr>
        <w:numPr>
          <w:ilvl w:val="0"/>
          <w:numId w:val="4"/>
        </w:numPr>
        <w:spacing w:after="240"/>
        <w:ind w:left="567" w:hanging="567"/>
        <w:jc w:val="both"/>
        <w:rPr>
          <w:color w:val="000000"/>
        </w:rPr>
      </w:pPr>
      <w:r>
        <w:rPr>
          <w:color w:val="000000"/>
        </w:rPr>
        <w:t xml:space="preserve">Attiecībā uz tīkla rezervēm, ja resursi tiek turēti ārpus tirgus, apstipriniet, ka par šiem resursiem netiks saņemta atlīdzība no elektroenerģijas </w:t>
      </w:r>
      <w:proofErr w:type="spellStart"/>
      <w:r>
        <w:rPr>
          <w:color w:val="000000"/>
        </w:rPr>
        <w:t>vairumtirgus</w:t>
      </w:r>
      <w:proofErr w:type="spellEnd"/>
      <w:r>
        <w:rPr>
          <w:color w:val="000000"/>
        </w:rPr>
        <w:t xml:space="preserve"> vai balansēšanas tirgiem un ka tie tiks turēti ārpus enerģijas tirgiem vismaz uz līguma darbības laiku (</w:t>
      </w:r>
      <w:r>
        <w:rPr>
          <w:i/>
          <w:color w:val="000000"/>
        </w:rPr>
        <w:t>CEEAG</w:t>
      </w:r>
      <w:r>
        <w:rPr>
          <w:color w:val="000000"/>
        </w:rPr>
        <w:t xml:space="preserve"> 364. punkts).</w:t>
      </w:r>
    </w:p>
    <w:p w14:paraId="194E9B94" w14:textId="4EA0166D" w:rsidR="009A1DEA" w:rsidRPr="00A32872" w:rsidRDefault="009A1DEA" w:rsidP="00757930">
      <w:pPr>
        <w:spacing w:after="240"/>
        <w:ind w:left="567"/>
        <w:jc w:val="both"/>
        <w:rPr>
          <w:color w:val="000000"/>
        </w:rPr>
      </w:pPr>
      <w:r>
        <w:rPr>
          <w:color w:val="000000"/>
        </w:rPr>
        <w:t>…………………………………………………………………………………………….</w:t>
      </w:r>
    </w:p>
    <w:p w14:paraId="5AB2754B" w14:textId="479BCEE1" w:rsidR="00E55520" w:rsidRPr="00A32872" w:rsidRDefault="005333EE" w:rsidP="00207312">
      <w:pPr>
        <w:numPr>
          <w:ilvl w:val="0"/>
          <w:numId w:val="4"/>
        </w:numPr>
        <w:spacing w:after="240"/>
        <w:ind w:left="567" w:hanging="567"/>
        <w:jc w:val="both"/>
        <w:rPr>
          <w:color w:val="000000"/>
        </w:rPr>
      </w:pPr>
      <w:r>
        <w:rPr>
          <w:color w:val="000000"/>
        </w:rPr>
        <w:lastRenderedPageBreak/>
        <w:t xml:space="preserve">Attiecībā uz jaudas mehānismiem, kas nav stratēģiskās rezerves, saskaņā ar </w:t>
      </w:r>
      <w:r>
        <w:rPr>
          <w:i/>
          <w:color w:val="000000"/>
        </w:rPr>
        <w:t>CEEAG</w:t>
      </w:r>
      <w:r>
        <w:rPr>
          <w:color w:val="000000"/>
        </w:rPr>
        <w:t xml:space="preserve"> 365. punktu pierādiet, ka pasākums</w:t>
      </w:r>
    </w:p>
    <w:p w14:paraId="61F8EA90" w14:textId="77777777" w:rsidR="00560F07" w:rsidRDefault="005333EE" w:rsidP="00A864A9">
      <w:pPr>
        <w:numPr>
          <w:ilvl w:val="1"/>
          <w:numId w:val="68"/>
        </w:numPr>
        <w:spacing w:after="240"/>
        <w:ind w:left="1134" w:hanging="283"/>
        <w:jc w:val="both"/>
        <w:rPr>
          <w:color w:val="000000"/>
        </w:rPr>
      </w:pPr>
      <w:r>
        <w:rPr>
          <w:color w:val="000000"/>
        </w:rPr>
        <w:t>ir veidots tā, lai cena, ko maksā par pieejamību, automātiski tiektos uz nulli, ja ir gaidāms, ka piegādātās jaudas līmenis būs pietiekams, lai apmierinātu pieprasīto jaudas līmeni;</w:t>
      </w:r>
    </w:p>
    <w:p w14:paraId="0E882792" w14:textId="50D04BCD" w:rsidR="00E308B3" w:rsidRPr="00560F07" w:rsidRDefault="00E308B3" w:rsidP="00217A1A">
      <w:pPr>
        <w:spacing w:after="240"/>
        <w:ind w:left="851" w:firstLine="283"/>
        <w:jc w:val="both"/>
        <w:rPr>
          <w:color w:val="000000"/>
        </w:rPr>
      </w:pPr>
      <w:r>
        <w:rPr>
          <w:color w:val="000000"/>
        </w:rPr>
        <w:t>…………………………………………………………………………………...</w:t>
      </w:r>
    </w:p>
    <w:p w14:paraId="56EC0706" w14:textId="77777777" w:rsidR="00560F07" w:rsidRDefault="005333EE" w:rsidP="00A864A9">
      <w:pPr>
        <w:numPr>
          <w:ilvl w:val="1"/>
          <w:numId w:val="68"/>
        </w:numPr>
        <w:spacing w:after="240"/>
        <w:ind w:left="1134" w:hanging="283"/>
        <w:jc w:val="both"/>
        <w:rPr>
          <w:color w:val="000000"/>
        </w:rPr>
      </w:pPr>
      <w:r>
        <w:rPr>
          <w:color w:val="000000"/>
        </w:rPr>
        <w:t>dalībniekiem dod atlīdzību tikai par to, ka resursi ir pieejami, un nodrošina, ka šāda atlīdzība neietekmē jaudas piegādātāja lēmumu ražot vai neražot;</w:t>
      </w:r>
    </w:p>
    <w:p w14:paraId="73BE4F0C" w14:textId="40F8224B" w:rsidR="00E308B3" w:rsidRPr="00560F07" w:rsidRDefault="00E308B3" w:rsidP="00217A1A">
      <w:pPr>
        <w:spacing w:after="240"/>
        <w:ind w:left="851" w:firstLine="283"/>
        <w:jc w:val="both"/>
        <w:rPr>
          <w:color w:val="000000"/>
        </w:rPr>
      </w:pPr>
      <w:r>
        <w:rPr>
          <w:color w:val="000000"/>
        </w:rPr>
        <w:t>……………………………………………………………………………...</w:t>
      </w:r>
    </w:p>
    <w:p w14:paraId="4E49888F" w14:textId="77012650" w:rsidR="00560F07" w:rsidRDefault="005333EE" w:rsidP="00A864A9">
      <w:pPr>
        <w:numPr>
          <w:ilvl w:val="1"/>
          <w:numId w:val="68"/>
        </w:numPr>
        <w:ind w:left="1134" w:hanging="283"/>
        <w:jc w:val="both"/>
        <w:rPr>
          <w:color w:val="000000"/>
        </w:rPr>
      </w:pPr>
      <w:r>
        <w:rPr>
          <w:color w:val="000000"/>
        </w:rPr>
        <w:t>dara iespējamu jaudas saistību nodošanu no viena atbilstīga jaudas nodrošinātāja citam.</w:t>
      </w:r>
    </w:p>
    <w:p w14:paraId="43516A84" w14:textId="77777777" w:rsidR="00560F07" w:rsidRDefault="00560F07" w:rsidP="00560F07">
      <w:pPr>
        <w:ind w:left="567"/>
        <w:jc w:val="both"/>
        <w:rPr>
          <w:color w:val="000000"/>
        </w:rPr>
      </w:pPr>
    </w:p>
    <w:p w14:paraId="6C9EB3AE" w14:textId="790F34BB" w:rsidR="00E308B3" w:rsidRPr="00560F07" w:rsidRDefault="00560F07" w:rsidP="00560F07">
      <w:pPr>
        <w:ind w:left="567"/>
        <w:jc w:val="both"/>
        <w:rPr>
          <w:color w:val="000000"/>
        </w:rPr>
      </w:pPr>
      <w:r>
        <w:rPr>
          <w:color w:val="000000"/>
        </w:rPr>
        <w:t xml:space="preserve">  </w:t>
      </w:r>
      <w:r>
        <w:rPr>
          <w:color w:val="000000"/>
        </w:rPr>
        <w:tab/>
        <w:t>…………………………………………………………………………………...</w:t>
      </w:r>
    </w:p>
    <w:p w14:paraId="2E032C77" w14:textId="77777777" w:rsidR="005333EE" w:rsidRPr="00A32872" w:rsidRDefault="005333EE" w:rsidP="00A32872">
      <w:pPr>
        <w:ind w:left="567" w:hanging="567"/>
        <w:jc w:val="both"/>
        <w:rPr>
          <w:color w:val="000000"/>
        </w:rPr>
      </w:pPr>
    </w:p>
    <w:p w14:paraId="4ACD8CF3" w14:textId="103F75E1" w:rsidR="005333EE" w:rsidRPr="00A32872" w:rsidRDefault="00AA3AE2" w:rsidP="00207312">
      <w:pPr>
        <w:numPr>
          <w:ilvl w:val="0"/>
          <w:numId w:val="4"/>
        </w:numPr>
        <w:spacing w:after="240"/>
        <w:ind w:left="567" w:hanging="567"/>
        <w:jc w:val="both"/>
        <w:rPr>
          <w:color w:val="000000"/>
        </w:rPr>
      </w:pPr>
      <w:r>
        <w:rPr>
          <w:color w:val="000000"/>
        </w:rPr>
        <w:t xml:space="preserve">Lai varētu verificēt atbilstību </w:t>
      </w:r>
      <w:r>
        <w:rPr>
          <w:i/>
          <w:color w:val="000000"/>
        </w:rPr>
        <w:t>CEEAG</w:t>
      </w:r>
      <w:r>
        <w:rPr>
          <w:color w:val="000000"/>
        </w:rPr>
        <w:t xml:space="preserve"> 366. punktam, pierādiet, ka pasākums</w:t>
      </w:r>
    </w:p>
    <w:p w14:paraId="28CFD8B5" w14:textId="77777777" w:rsidR="00727DA8" w:rsidRDefault="005333EE" w:rsidP="00385D2E">
      <w:pPr>
        <w:numPr>
          <w:ilvl w:val="0"/>
          <w:numId w:val="73"/>
        </w:numPr>
        <w:spacing w:after="240"/>
        <w:jc w:val="both"/>
        <w:rPr>
          <w:color w:val="000000"/>
        </w:rPr>
      </w:pPr>
      <w:r>
        <w:rPr>
          <w:color w:val="000000"/>
        </w:rPr>
        <w:t xml:space="preserve">neradīs nepamatotus tirgus izkropļojumus un neierobežos </w:t>
      </w:r>
      <w:proofErr w:type="spellStart"/>
      <w:r>
        <w:rPr>
          <w:color w:val="000000"/>
        </w:rPr>
        <w:t>starpzonu</w:t>
      </w:r>
      <w:proofErr w:type="spellEnd"/>
      <w:r>
        <w:rPr>
          <w:color w:val="000000"/>
        </w:rPr>
        <w:t xml:space="preserve"> tirdzniecību;</w:t>
      </w:r>
    </w:p>
    <w:p w14:paraId="13C124A6" w14:textId="4B7D8122" w:rsidR="00E308B3" w:rsidRPr="00727DA8" w:rsidRDefault="00E308B3" w:rsidP="00727DA8">
      <w:pPr>
        <w:spacing w:after="240"/>
        <w:ind w:left="1134"/>
        <w:jc w:val="both"/>
        <w:rPr>
          <w:color w:val="000000"/>
        </w:rPr>
      </w:pPr>
      <w:r>
        <w:rPr>
          <w:color w:val="000000"/>
        </w:rPr>
        <w:t>…………………………………………………………………………………...</w:t>
      </w:r>
    </w:p>
    <w:p w14:paraId="69F16327" w14:textId="77777777" w:rsidR="00727DA8" w:rsidRDefault="005333EE" w:rsidP="00385D2E">
      <w:pPr>
        <w:numPr>
          <w:ilvl w:val="0"/>
          <w:numId w:val="73"/>
        </w:numPr>
        <w:spacing w:after="240"/>
        <w:jc w:val="both"/>
        <w:rPr>
          <w:color w:val="000000"/>
        </w:rPr>
      </w:pPr>
      <w:r>
        <w:rPr>
          <w:color w:val="000000"/>
        </w:rPr>
        <w:t xml:space="preserve">nemazinās stimulus investēt </w:t>
      </w:r>
      <w:proofErr w:type="spellStart"/>
      <w:r>
        <w:rPr>
          <w:color w:val="000000"/>
        </w:rPr>
        <w:t>starpsavienojumu</w:t>
      </w:r>
      <w:proofErr w:type="spellEnd"/>
      <w:r>
        <w:rPr>
          <w:color w:val="000000"/>
        </w:rPr>
        <w:t xml:space="preserve"> jaudā, piemēram, samazinot pārslodzes ieņēmumus esošajiem vai jauniem </w:t>
      </w:r>
      <w:proofErr w:type="spellStart"/>
      <w:r>
        <w:rPr>
          <w:color w:val="000000"/>
        </w:rPr>
        <w:t>starpsavienotājiem</w:t>
      </w:r>
      <w:proofErr w:type="spellEnd"/>
      <w:r>
        <w:rPr>
          <w:color w:val="000000"/>
        </w:rPr>
        <w:t>;</w:t>
      </w:r>
    </w:p>
    <w:p w14:paraId="3EA1C7F6" w14:textId="5DA3A4AD" w:rsidR="00E308B3" w:rsidRPr="00727DA8" w:rsidRDefault="00E308B3" w:rsidP="00727DA8">
      <w:pPr>
        <w:spacing w:after="240"/>
        <w:ind w:left="1134"/>
        <w:jc w:val="both"/>
        <w:rPr>
          <w:color w:val="000000"/>
        </w:rPr>
      </w:pPr>
      <w:r>
        <w:rPr>
          <w:color w:val="000000"/>
        </w:rPr>
        <w:t>…………………………………………………………………………………...</w:t>
      </w:r>
    </w:p>
    <w:p w14:paraId="23D7B171" w14:textId="77777777" w:rsidR="005333EE" w:rsidRDefault="005333EE" w:rsidP="00385D2E">
      <w:pPr>
        <w:numPr>
          <w:ilvl w:val="0"/>
          <w:numId w:val="73"/>
        </w:numPr>
        <w:spacing w:after="240"/>
        <w:jc w:val="both"/>
        <w:rPr>
          <w:color w:val="000000"/>
        </w:rPr>
      </w:pPr>
      <w:r>
        <w:rPr>
          <w:color w:val="000000"/>
        </w:rPr>
        <w:t>nekonfliktēs ar tirgu sasaisti, cita starpā attiecībā uz tekošās dienas un balansēšanas tirgiem;</w:t>
      </w:r>
    </w:p>
    <w:p w14:paraId="3BC8C6C5" w14:textId="2718EE32" w:rsidR="00E308B3" w:rsidRPr="00A32872" w:rsidRDefault="00E308B3" w:rsidP="00217A1A">
      <w:pPr>
        <w:spacing w:after="240"/>
        <w:ind w:left="414" w:firstLine="720"/>
        <w:jc w:val="both"/>
        <w:rPr>
          <w:color w:val="000000"/>
        </w:rPr>
      </w:pPr>
      <w:r>
        <w:rPr>
          <w:color w:val="000000"/>
        </w:rPr>
        <w:t>…………………………………………………………………………………..</w:t>
      </w:r>
    </w:p>
    <w:p w14:paraId="24BF040F" w14:textId="77777777" w:rsidR="005333EE" w:rsidRDefault="005333EE" w:rsidP="00385D2E">
      <w:pPr>
        <w:numPr>
          <w:ilvl w:val="0"/>
          <w:numId w:val="73"/>
        </w:numPr>
        <w:spacing w:after="240"/>
        <w:jc w:val="both"/>
        <w:rPr>
          <w:color w:val="000000"/>
        </w:rPr>
      </w:pPr>
      <w:r>
        <w:rPr>
          <w:color w:val="000000"/>
        </w:rPr>
        <w:t>negatīvi neietekmēs investīciju lēmumus attiecībā uz jaudu, kas bija pirms pasākuma.</w:t>
      </w:r>
      <w:r>
        <w:rPr>
          <w:color w:val="000000"/>
        </w:rPr>
        <w:tab/>
      </w:r>
    </w:p>
    <w:p w14:paraId="2E565C79" w14:textId="750C581D" w:rsidR="00E308B3" w:rsidRPr="00A32872" w:rsidRDefault="00E308B3" w:rsidP="00217A1A">
      <w:pPr>
        <w:spacing w:after="240"/>
        <w:ind w:left="414" w:firstLine="720"/>
        <w:jc w:val="both"/>
        <w:rPr>
          <w:color w:val="000000"/>
        </w:rPr>
      </w:pPr>
      <w:r>
        <w:rPr>
          <w:color w:val="000000"/>
        </w:rPr>
        <w:t>…………………………………………………………………………………..</w:t>
      </w:r>
    </w:p>
    <w:p w14:paraId="72B90E0C" w14:textId="1BB1C21D" w:rsidR="00E308B3" w:rsidRPr="00E308B3" w:rsidRDefault="00AB4926" w:rsidP="00207312">
      <w:pPr>
        <w:numPr>
          <w:ilvl w:val="0"/>
          <w:numId w:val="4"/>
        </w:numPr>
        <w:spacing w:after="240"/>
        <w:ind w:left="567" w:hanging="567"/>
        <w:jc w:val="both"/>
        <w:rPr>
          <w:color w:val="000000"/>
        </w:rPr>
      </w:pPr>
      <w:r>
        <w:rPr>
          <w:color w:val="000000"/>
        </w:rPr>
        <w:t xml:space="preserve">Lai varētu verificēt atbilstību </w:t>
      </w:r>
      <w:r>
        <w:rPr>
          <w:i/>
          <w:color w:val="000000"/>
        </w:rPr>
        <w:t>CEEAG</w:t>
      </w:r>
      <w:r>
        <w:rPr>
          <w:color w:val="000000"/>
        </w:rPr>
        <w:t xml:space="preserve"> 367. punktam, pierādiet, ka paziņotā pasākuma izmaksas segs tirgus dalībnieki, kuru dēļ pasākumi nepieciešami. </w:t>
      </w:r>
      <w:r>
        <w:t>Ja uzskatāt, ka šāds izmaksu sadalījums nav nepieciešams, paskaidrojiet, kāpēc tā, un sniedziet pierādījumus, arī pierādījumus, kas savākti sabiedriskajā apspriešanā</w:t>
      </w:r>
      <w:r w:rsidR="00E308B3">
        <w:rPr>
          <w:rStyle w:val="FootnoteReference"/>
          <w:color w:val="000000"/>
        </w:rPr>
        <w:footnoteReference w:id="9"/>
      </w:r>
      <w:r w:rsidR="0079077B">
        <w:t>.</w:t>
      </w:r>
    </w:p>
    <w:p w14:paraId="4F93E689" w14:textId="77777777" w:rsidR="00E308B3" w:rsidRDefault="00E308B3" w:rsidP="00E308B3">
      <w:pPr>
        <w:ind w:left="709"/>
        <w:jc w:val="both"/>
        <w:rPr>
          <w:color w:val="000000"/>
        </w:rPr>
      </w:pPr>
    </w:p>
    <w:p w14:paraId="7EC4C92B" w14:textId="30B0C7EA" w:rsidR="00E308B3" w:rsidRPr="00AB1DB6" w:rsidRDefault="00E308B3" w:rsidP="00757930">
      <w:pPr>
        <w:ind w:left="709"/>
        <w:jc w:val="both"/>
        <w:rPr>
          <w:color w:val="000000"/>
        </w:rPr>
      </w:pPr>
      <w:r>
        <w:rPr>
          <w:color w:val="000000"/>
        </w:rPr>
        <w:lastRenderedPageBreak/>
        <w:t>…………………………………………………………………………………………...</w:t>
      </w:r>
    </w:p>
    <w:p w14:paraId="0D3E49C5" w14:textId="77777777" w:rsidR="00F83660" w:rsidRPr="0096537D" w:rsidRDefault="00F83660" w:rsidP="00757930">
      <w:pPr>
        <w:rPr>
          <w:i/>
          <w:color w:val="000000"/>
        </w:rPr>
      </w:pPr>
    </w:p>
    <w:p w14:paraId="693D9200" w14:textId="536BDC11" w:rsidR="004B2EF3" w:rsidRPr="00564B1B" w:rsidRDefault="006D3167" w:rsidP="00207312">
      <w:pPr>
        <w:numPr>
          <w:ilvl w:val="0"/>
          <w:numId w:val="4"/>
        </w:numPr>
        <w:spacing w:after="240"/>
        <w:ind w:left="567" w:hanging="567"/>
        <w:jc w:val="both"/>
      </w:pPr>
      <w:r>
        <w:t xml:space="preserve">Ievērojot </w:t>
      </w:r>
      <w:r>
        <w:rPr>
          <w:i/>
          <w:iCs/>
        </w:rPr>
        <w:t>CEEAG</w:t>
      </w:r>
      <w:r>
        <w:t xml:space="preserve"> 72. punktu, pamatojiet, kāpēc saskaņā ar paziņoto pasākumu atbalstītās darbības atbilst Eiropas Parlamenta un Padomes Regulas (ES) 2020/852</w:t>
      </w:r>
      <w:r w:rsidR="004B2EF3" w:rsidRPr="008772CC">
        <w:rPr>
          <w:rStyle w:val="FootnoteReference"/>
          <w:lang w:eastAsia="en-GB"/>
        </w:rPr>
        <w:footnoteReference w:id="10"/>
      </w:r>
      <w:r>
        <w:t xml:space="preserve"> 3. pantā noteiktajiem vides ziņā ilgtspējīgu saimniecisko darbību kritērijiem, arī principam “nenodarīt būtisku kaitējumu”</w:t>
      </w:r>
      <w:r w:rsidR="004B2EF3">
        <w:rPr>
          <w:rStyle w:val="FootnoteReference"/>
          <w:shd w:val="clear" w:color="auto" w:fill="FFFFFF"/>
        </w:rPr>
        <w:footnoteReference w:id="11"/>
      </w:r>
      <w:r>
        <w:t>, vai citām pielīdzināmām metodikām.</w:t>
      </w:r>
    </w:p>
    <w:p w14:paraId="6DA71EEE" w14:textId="77777777" w:rsidR="004B2EF3" w:rsidRPr="00564B1B" w:rsidRDefault="004B2EF3" w:rsidP="004B2EF3">
      <w:pPr>
        <w:tabs>
          <w:tab w:val="left" w:leader="dot" w:pos="9072"/>
        </w:tabs>
        <w:spacing w:before="120" w:after="120"/>
        <w:ind w:left="567"/>
        <w:jc w:val="both"/>
      </w:pPr>
      <w:r>
        <w:tab/>
      </w:r>
    </w:p>
    <w:p w14:paraId="7EE65B5F" w14:textId="4B464544" w:rsidR="00B223A4" w:rsidRDefault="0070594E" w:rsidP="00207312">
      <w:pPr>
        <w:numPr>
          <w:ilvl w:val="0"/>
          <w:numId w:val="4"/>
        </w:numPr>
        <w:spacing w:after="240"/>
        <w:ind w:left="567" w:hanging="567"/>
        <w:jc w:val="both"/>
      </w:pPr>
      <w:r>
        <w:t xml:space="preserve">Saskaņā ar </w:t>
      </w:r>
      <w:r>
        <w:rPr>
          <w:i/>
          <w:iCs/>
        </w:rPr>
        <w:t>CEEAG</w:t>
      </w:r>
      <w:r>
        <w:t xml:space="preserve"> 75. punktu gadījumos, kad dalībvalsts izvēlas īstenot konkurenci veicinošu konkursa procedūru, precizējiet, vai paziņotais pasākums ietver elementus, kas atvieglo MVU vai </w:t>
      </w:r>
      <w:proofErr w:type="spellStart"/>
      <w:r>
        <w:t>atjaunīgās</w:t>
      </w:r>
      <w:proofErr w:type="spellEnd"/>
      <w:r>
        <w:t xml:space="preserve"> enerģijas kopienu dalību. Ja atbilde ir apstiprinoša, sniedziet informāciju par šiem elementiem un pamatojiet, kāpēc pozitīvā ietekme no tā, ka tiek nodrošināta MVU līdzdalība un pieņemšana paziņotajos pasākumos, atsver iespējamo kropļojošo ietekmi.</w:t>
      </w:r>
    </w:p>
    <w:p w14:paraId="02E6A627" w14:textId="4B5682B8" w:rsidR="004901DA" w:rsidRPr="00AC1973" w:rsidRDefault="004901DA" w:rsidP="00757930">
      <w:pPr>
        <w:pStyle w:val="ListParagraph"/>
        <w:spacing w:before="120" w:after="120"/>
        <w:ind w:left="567"/>
        <w:contextualSpacing w:val="0"/>
        <w:jc w:val="both"/>
      </w:pPr>
      <w:r>
        <w:br/>
        <w:t>…………………………………………………………………………………………….</w:t>
      </w:r>
    </w:p>
    <w:p w14:paraId="060F166E" w14:textId="76EDD169" w:rsidR="00363A2F" w:rsidRDefault="00363A2F" w:rsidP="00207312">
      <w:pPr>
        <w:numPr>
          <w:ilvl w:val="0"/>
          <w:numId w:val="4"/>
        </w:numPr>
        <w:spacing w:after="240"/>
        <w:ind w:left="567" w:hanging="567"/>
        <w:jc w:val="both"/>
      </w:pPr>
      <w:r>
        <w:t xml:space="preserve">Lai varētu verificēt atbilstību </w:t>
      </w:r>
      <w:r>
        <w:rPr>
          <w:i/>
          <w:iCs/>
        </w:rPr>
        <w:t>CEEAG</w:t>
      </w:r>
      <w:r>
        <w:t xml:space="preserve"> 368. un 369. punktam,</w:t>
      </w:r>
    </w:p>
    <w:p w14:paraId="0D229619" w14:textId="5FC55C14" w:rsidR="000B0545" w:rsidRDefault="00C3175A" w:rsidP="00385D2E">
      <w:pPr>
        <w:pStyle w:val="ListParagraph"/>
        <w:numPr>
          <w:ilvl w:val="0"/>
          <w:numId w:val="74"/>
        </w:numPr>
        <w:spacing w:before="120" w:after="120"/>
        <w:contextualSpacing w:val="0"/>
        <w:jc w:val="both"/>
      </w:pPr>
      <w:r>
        <w:t xml:space="preserve">ja paziņotais pasākums stimulē jaunas investīcijas vispiesārņojošākajā fosilajā kurināmajā, paskaidrojiet, vai pasākums — arī tīkla pārslodzes pasākumi un </w:t>
      </w:r>
      <w:proofErr w:type="spellStart"/>
      <w:r>
        <w:t>pārtraucamības</w:t>
      </w:r>
      <w:proofErr w:type="spellEnd"/>
      <w:r>
        <w:t xml:space="preserve"> shēmas — atbilst Regulas (ES) 2019/943 22. pantā noteiktajai emisiju </w:t>
      </w:r>
      <w:proofErr w:type="spellStart"/>
      <w:r>
        <w:t>sliekšņvērtībai</w:t>
      </w:r>
      <w:proofErr w:type="spellEnd"/>
      <w:r>
        <w:t>, kas piemērojama jaudas mehānismiem;</w:t>
      </w:r>
    </w:p>
    <w:p w14:paraId="57AC9BB2" w14:textId="77E4A24F" w:rsidR="004901DA" w:rsidRPr="00363A2F" w:rsidRDefault="004901DA" w:rsidP="00217A1A">
      <w:pPr>
        <w:pStyle w:val="ListParagraph"/>
        <w:spacing w:before="120" w:after="120"/>
        <w:ind w:firstLine="414"/>
        <w:contextualSpacing w:val="0"/>
        <w:jc w:val="both"/>
      </w:pPr>
      <w:r>
        <w:t>…………………………………………………………………………………...</w:t>
      </w:r>
    </w:p>
    <w:p w14:paraId="220F0FE1" w14:textId="316A60D4" w:rsidR="00BE5CBB" w:rsidRDefault="006538C6" w:rsidP="00385D2E">
      <w:pPr>
        <w:pStyle w:val="ListParagraph"/>
        <w:numPr>
          <w:ilvl w:val="0"/>
          <w:numId w:val="74"/>
        </w:numPr>
      </w:pPr>
      <w:r>
        <w:t xml:space="preserve">ja paziņotie pasākumi stimulē jaunas investīcijas enerģijas ražošanā no dabasgāzes, paskaidrojiet, kā pasākums dos devumu Savienības 2030. gada klimata </w:t>
      </w:r>
      <w:proofErr w:type="spellStart"/>
      <w:r>
        <w:t>mērķrādītāja</w:t>
      </w:r>
      <w:proofErr w:type="spellEnd"/>
      <w:r>
        <w:t xml:space="preserve"> un 2050. gada </w:t>
      </w:r>
      <w:proofErr w:type="spellStart"/>
      <w:r>
        <w:t>klimatneitralitātes</w:t>
      </w:r>
      <w:proofErr w:type="spellEnd"/>
      <w:r>
        <w:t xml:space="preserve"> </w:t>
      </w:r>
      <w:proofErr w:type="spellStart"/>
      <w:r>
        <w:t>mērķrādītāja</w:t>
      </w:r>
      <w:proofErr w:type="spellEnd"/>
      <w:r>
        <w:t xml:space="preserve"> sasniegšanā. Konkrētāk, paskaidrojiet, kā tiks novērsta </w:t>
      </w:r>
      <w:proofErr w:type="spellStart"/>
      <w:r>
        <w:t>iesīkste</w:t>
      </w:r>
      <w:proofErr w:type="spellEnd"/>
      <w:r>
        <w:t xml:space="preserve"> šajā enerģijas ražošanā no gāzes vai ar gāzi darbināmā enerģijas ražošanas aprīkojumā.</w:t>
      </w:r>
    </w:p>
    <w:p w14:paraId="69839542" w14:textId="77777777" w:rsidR="00217A1A" w:rsidRDefault="00217A1A" w:rsidP="00217A1A">
      <w:pPr>
        <w:pStyle w:val="ListParagraph"/>
        <w:ind w:left="414" w:firstLine="720"/>
      </w:pPr>
    </w:p>
    <w:p w14:paraId="6565254D" w14:textId="64E61369" w:rsidR="004901DA" w:rsidRDefault="004901DA" w:rsidP="00217A1A">
      <w:pPr>
        <w:pStyle w:val="ListParagraph"/>
        <w:ind w:left="414" w:firstLine="720"/>
      </w:pPr>
      <w:r>
        <w:t>…………………………………………………………………………………...</w:t>
      </w:r>
    </w:p>
    <w:p w14:paraId="1BBB058D" w14:textId="77777777" w:rsidR="00B223A4" w:rsidRDefault="00B223A4" w:rsidP="00A32872">
      <w:pPr>
        <w:pStyle w:val="ListParagraph"/>
        <w:ind w:left="1418"/>
      </w:pPr>
    </w:p>
    <w:p w14:paraId="6D44EA64" w14:textId="7E07C59F" w:rsidR="00B223A4" w:rsidRPr="006538C6" w:rsidRDefault="00B223A4" w:rsidP="00207312">
      <w:pPr>
        <w:numPr>
          <w:ilvl w:val="0"/>
          <w:numId w:val="4"/>
        </w:numPr>
        <w:spacing w:after="240"/>
        <w:ind w:left="567" w:hanging="567"/>
        <w:jc w:val="both"/>
        <w:rPr>
          <w:szCs w:val="24"/>
        </w:rPr>
      </w:pPr>
      <w:r>
        <w:t>Attiecībā uz individuālā atbalsta pasākumiem vai shēmām, kur ieguvēji ir tikai īpaši ierobežots atbalsta saņēmēju skaits vai esošs atbalsta saņēmējs, papildus pierādiet, ka ierosinātā atbalsta pasākuma rezultātā neradīsies lielāka ietekme tirgū (</w:t>
      </w:r>
      <w:r>
        <w:rPr>
          <w:i/>
          <w:iCs/>
        </w:rPr>
        <w:t>CEEAG</w:t>
      </w:r>
      <w:r>
        <w:t xml:space="preserve"> 370. punkts).</w:t>
      </w:r>
    </w:p>
    <w:p w14:paraId="642C246D" w14:textId="077B1239" w:rsidR="004B2EF3" w:rsidRDefault="004B2EF3" w:rsidP="004B2EF3">
      <w:pPr>
        <w:tabs>
          <w:tab w:val="left" w:leader="dot" w:pos="9072"/>
        </w:tabs>
        <w:spacing w:before="120" w:after="120"/>
        <w:ind w:left="567"/>
        <w:jc w:val="both"/>
      </w:pPr>
      <w:r>
        <w:tab/>
      </w:r>
    </w:p>
    <w:p w14:paraId="405B356B" w14:textId="77777777" w:rsidR="00BE5CBB" w:rsidRDefault="00BE5CBB" w:rsidP="004B2EF3">
      <w:pPr>
        <w:tabs>
          <w:tab w:val="left" w:leader="dot" w:pos="9072"/>
        </w:tabs>
        <w:spacing w:before="120" w:after="120"/>
        <w:ind w:left="567"/>
        <w:jc w:val="both"/>
      </w:pPr>
    </w:p>
    <w:p w14:paraId="04559139" w14:textId="28DBFA74" w:rsidR="00917556" w:rsidRDefault="00917556" w:rsidP="005C6138">
      <w:pPr>
        <w:tabs>
          <w:tab w:val="left" w:leader="dot" w:pos="9072"/>
        </w:tabs>
        <w:spacing w:before="120" w:after="120"/>
        <w:ind w:left="567"/>
        <w:jc w:val="both"/>
      </w:pPr>
    </w:p>
    <w:p w14:paraId="10688268" w14:textId="77777777" w:rsidR="00C33721" w:rsidRPr="0096537D" w:rsidRDefault="00C33721" w:rsidP="00C3372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757930">
        <w:trPr>
          <w:trHeight w:val="479"/>
        </w:trPr>
        <w:tc>
          <w:tcPr>
            <w:tcW w:w="9322" w:type="dxa"/>
            <w:shd w:val="pct15" w:color="auto" w:fill="auto"/>
          </w:tcPr>
          <w:p w14:paraId="145F7D57" w14:textId="0919B1F8" w:rsidR="00C33721" w:rsidRPr="00757930" w:rsidRDefault="00EB1F3B" w:rsidP="00757930">
            <w:pPr>
              <w:ind w:left="360"/>
              <w:jc w:val="center"/>
              <w:rPr>
                <w:rFonts w:eastAsia="Times New Roman"/>
                <w:b/>
                <w:iCs/>
                <w:color w:val="000000"/>
                <w:sz w:val="28"/>
                <w:szCs w:val="28"/>
              </w:rPr>
            </w:pPr>
            <w:r>
              <w:rPr>
                <w:b/>
                <w:color w:val="000000"/>
                <w:sz w:val="32"/>
              </w:rPr>
              <w:lastRenderedPageBreak/>
              <w:t>C sadaļa. Izvērtēšana</w:t>
            </w:r>
          </w:p>
        </w:tc>
      </w:tr>
    </w:tbl>
    <w:p w14:paraId="78AC9B95" w14:textId="1FB76E7E" w:rsidR="00C33721" w:rsidRPr="0051324D" w:rsidRDefault="00C33721" w:rsidP="005C6138">
      <w:pPr>
        <w:tabs>
          <w:tab w:val="left" w:leader="dot" w:pos="9072"/>
        </w:tabs>
        <w:spacing w:before="120" w:after="120"/>
        <w:ind w:left="567"/>
        <w:jc w:val="both"/>
      </w:pPr>
      <w:r>
        <w:rPr>
          <w:i/>
        </w:rPr>
        <w:t xml:space="preserve">Lai sniegtu šajā sadaļā prasīto informāciju, sk. </w:t>
      </w:r>
      <w:r>
        <w:t>CEEAG</w:t>
      </w:r>
      <w:r>
        <w:rPr>
          <w:i/>
        </w:rPr>
        <w:t xml:space="preserve"> 76. punkta a) apakšpunktu un 5. nodaļu (455.–463. punktu).</w:t>
      </w:r>
    </w:p>
    <w:p w14:paraId="319011B2" w14:textId="6538C74F" w:rsidR="002F3E3B" w:rsidRDefault="002F3E3B" w:rsidP="00207312">
      <w:pPr>
        <w:numPr>
          <w:ilvl w:val="0"/>
          <w:numId w:val="4"/>
        </w:numPr>
        <w:spacing w:after="240"/>
        <w:ind w:left="567" w:hanging="567"/>
        <w:jc w:val="both"/>
      </w:pPr>
      <w:r>
        <w:t xml:space="preserve">Ja paziņotie pasākumi pārsniedz </w:t>
      </w:r>
      <w:r>
        <w:rPr>
          <w:i/>
        </w:rPr>
        <w:t>CEEAG</w:t>
      </w:r>
      <w:r>
        <w:t xml:space="preserve"> 456. punktā noteiktās budžeta/izdevumu </w:t>
      </w:r>
      <w:proofErr w:type="spellStart"/>
      <w:r>
        <w:t>sliekšņvērtības</w:t>
      </w:r>
      <w:proofErr w:type="spellEnd"/>
      <w:r>
        <w:t xml:space="preserve">, paskaidrojiet, kāpēc, jūsuprāt, būtu piemērojams </w:t>
      </w:r>
      <w:r>
        <w:rPr>
          <w:i/>
        </w:rPr>
        <w:t>CEEAG</w:t>
      </w:r>
      <w:r>
        <w:t xml:space="preserve"> 457. punktā paredzētais izņēmums, vai šai paziņojuma veidlapai pievienojiet pielikumu, kurā iekļauts izvērtēšanas plāna projekts, kas aptver </w:t>
      </w:r>
      <w:r>
        <w:rPr>
          <w:i/>
        </w:rPr>
        <w:t>CEEAG</w:t>
      </w:r>
      <w:r>
        <w:t xml:space="preserve"> 458. punktā minēto tvērumu</w:t>
      </w:r>
      <w:r w:rsidRPr="002F3E3B">
        <w:rPr>
          <w:vertAlign w:val="superscript"/>
          <w:lang w:eastAsia="en-GB"/>
        </w:rPr>
        <w:footnoteReference w:id="12"/>
      </w:r>
      <w:r>
        <w:t>.</w:t>
      </w:r>
    </w:p>
    <w:p w14:paraId="639F4623" w14:textId="77777777" w:rsidR="002F3E3B" w:rsidRDefault="002F3E3B" w:rsidP="002F3E3B">
      <w:pPr>
        <w:pStyle w:val="ListParagraph"/>
        <w:spacing w:before="120" w:after="120"/>
        <w:ind w:left="567"/>
        <w:jc w:val="both"/>
        <w:rPr>
          <w:lang w:eastAsia="en-GB"/>
        </w:rPr>
      </w:pPr>
    </w:p>
    <w:p w14:paraId="4052094C" w14:textId="1AC466C8" w:rsidR="002F3E3B" w:rsidRDefault="002F3E3B" w:rsidP="002F3E3B">
      <w:pPr>
        <w:pStyle w:val="ListParagraph"/>
        <w:spacing w:before="120" w:after="120"/>
        <w:ind w:left="567"/>
        <w:jc w:val="both"/>
      </w:pPr>
      <w:r>
        <w:t>…………………………………………………………………………………………….</w:t>
      </w:r>
    </w:p>
    <w:p w14:paraId="76FD2797" w14:textId="77777777" w:rsidR="002F3E3B" w:rsidRPr="002F3E3B" w:rsidRDefault="002F3E3B" w:rsidP="00757930">
      <w:pPr>
        <w:pStyle w:val="ListParagraph"/>
        <w:spacing w:before="120" w:after="120"/>
        <w:ind w:left="567"/>
        <w:jc w:val="both"/>
        <w:rPr>
          <w:lang w:eastAsia="en-GB"/>
        </w:rPr>
      </w:pPr>
    </w:p>
    <w:p w14:paraId="68CBD52D" w14:textId="1908A948" w:rsidR="002F3E3B" w:rsidRDefault="002F3E3B" w:rsidP="00207312">
      <w:pPr>
        <w:numPr>
          <w:ilvl w:val="0"/>
          <w:numId w:val="4"/>
        </w:numPr>
        <w:spacing w:after="240"/>
        <w:ind w:left="567" w:hanging="567"/>
        <w:jc w:val="both"/>
      </w:pPr>
      <w:r>
        <w:t>Ja ir iesniegts izvērtēšanas plāna projekts,</w:t>
      </w:r>
    </w:p>
    <w:p w14:paraId="2E38E9A8" w14:textId="77777777" w:rsidR="00237F5F" w:rsidRDefault="00237F5F" w:rsidP="005C0B39">
      <w:pPr>
        <w:numPr>
          <w:ilvl w:val="2"/>
          <w:numId w:val="57"/>
        </w:numPr>
        <w:ind w:left="1134" w:hanging="283"/>
      </w:pPr>
      <w:r>
        <w:t>tālāk sniedziet pielikumā iekļautā izvērtēšanas plāna projekta kopsavilkumu;</w:t>
      </w:r>
    </w:p>
    <w:p w14:paraId="6D0BBA0C" w14:textId="1D077366" w:rsidR="009F5BAE" w:rsidRDefault="009F5BAE" w:rsidP="00217A1A">
      <w:pPr>
        <w:ind w:left="414" w:firstLine="720"/>
      </w:pPr>
      <w:r>
        <w:t>…………………………………………………………………………………...</w:t>
      </w:r>
    </w:p>
    <w:p w14:paraId="119A862E" w14:textId="77777777" w:rsidR="00237F5F" w:rsidRDefault="00237F5F" w:rsidP="00757930">
      <w:pPr>
        <w:ind w:left="2367"/>
        <w:rPr>
          <w:lang w:eastAsia="en-GB"/>
        </w:rPr>
      </w:pPr>
    </w:p>
    <w:p w14:paraId="420DA05D" w14:textId="77777777" w:rsidR="00237F5F" w:rsidRDefault="00237F5F" w:rsidP="005C0B39">
      <w:pPr>
        <w:numPr>
          <w:ilvl w:val="2"/>
          <w:numId w:val="57"/>
        </w:numPr>
        <w:ind w:left="1134" w:hanging="283"/>
      </w:pPr>
      <w:r>
        <w:t xml:space="preserve">apstipriniet, ka tiks ievērots </w:t>
      </w:r>
      <w:r>
        <w:rPr>
          <w:i/>
        </w:rPr>
        <w:t>CEEAG</w:t>
      </w:r>
      <w:r>
        <w:t xml:space="preserve"> 460. punkts;</w:t>
      </w:r>
    </w:p>
    <w:p w14:paraId="2174214A" w14:textId="1D2FA691" w:rsidR="00237F5F" w:rsidRDefault="009F5BAE" w:rsidP="00217A1A">
      <w:pPr>
        <w:ind w:left="414" w:firstLine="720"/>
      </w:pPr>
      <w:r>
        <w:t>…………………………………………………………………………………...</w:t>
      </w:r>
    </w:p>
    <w:p w14:paraId="5BFA03E4" w14:textId="77777777" w:rsidR="00237F5F" w:rsidRPr="00237F5F" w:rsidRDefault="00237F5F" w:rsidP="00757930">
      <w:pPr>
        <w:ind w:left="2367"/>
        <w:rPr>
          <w:lang w:eastAsia="en-GB"/>
        </w:rPr>
      </w:pPr>
    </w:p>
    <w:p w14:paraId="663B3F20" w14:textId="77777777" w:rsidR="00237F5F" w:rsidRDefault="00237F5F" w:rsidP="005C0B39">
      <w:pPr>
        <w:numPr>
          <w:ilvl w:val="2"/>
          <w:numId w:val="57"/>
        </w:numPr>
        <w:ind w:left="1134" w:hanging="283"/>
      </w:pPr>
      <w:r>
        <w:t>norādiet datumu un interneta saiti, kurā izvērtēšanas plāns būs publiski pieejams.</w:t>
      </w:r>
    </w:p>
    <w:p w14:paraId="02EF96D4" w14:textId="79AFB600" w:rsidR="000166FC" w:rsidRDefault="000166FC" w:rsidP="00217A1A">
      <w:pPr>
        <w:ind w:left="1134"/>
      </w:pPr>
      <w:r>
        <w:t>…………………………………………………………………………………...</w:t>
      </w:r>
    </w:p>
    <w:p w14:paraId="54A1096C" w14:textId="77777777" w:rsidR="000166FC" w:rsidRDefault="000166FC" w:rsidP="000166FC">
      <w:pPr>
        <w:ind w:left="1418"/>
        <w:rPr>
          <w:lang w:eastAsia="en-GB"/>
        </w:rPr>
      </w:pPr>
    </w:p>
    <w:p w14:paraId="71ADC234" w14:textId="7C3CBF62" w:rsidR="009F5BAE" w:rsidRDefault="00576C43" w:rsidP="00207312">
      <w:pPr>
        <w:numPr>
          <w:ilvl w:val="0"/>
          <w:numId w:val="4"/>
        </w:numPr>
        <w:spacing w:after="240"/>
        <w:ind w:left="567" w:hanging="567"/>
        <w:jc w:val="both"/>
      </w:pPr>
      <w:r>
        <w:t xml:space="preserve">Lai varētu verificēt atbilstību </w:t>
      </w:r>
      <w:r>
        <w:rPr>
          <w:i/>
        </w:rPr>
        <w:t>CEEAG</w:t>
      </w:r>
      <w:r>
        <w:t xml:space="preserve"> 459. punkta b) apakšpunktam, ja atbalsta shēmai pašlaik netiek veikts </w:t>
      </w:r>
      <w:proofErr w:type="spellStart"/>
      <w:r>
        <w:rPr>
          <w:i/>
        </w:rPr>
        <w:t>ex</w:t>
      </w:r>
      <w:proofErr w:type="spellEnd"/>
      <w:r>
        <w:rPr>
          <w:i/>
        </w:rPr>
        <w:t> post</w:t>
      </w:r>
      <w:r>
        <w:t xml:space="preserve"> </w:t>
      </w:r>
      <w:proofErr w:type="spellStart"/>
      <w:r>
        <w:t>izvērtējums</w:t>
      </w:r>
      <w:proofErr w:type="spellEnd"/>
      <w:r>
        <w:t xml:space="preserve"> un tās ilgums pārsniedz trīs gadus, apstipriniet, ka 30 darbdienu laikā pēc būtiskām izmaiņām, kas shēmas budžetu palielinātu līdz vairāk nekā 150 miljoniem EUR kādā gadā vai 750 miljoniem EUR visā shēmas darbības laikā, paziņosit izvērtēšanas plāna projektu. </w:t>
      </w:r>
    </w:p>
    <w:p w14:paraId="4CF7C107" w14:textId="77777777" w:rsidR="000166FC" w:rsidRDefault="000166FC" w:rsidP="00757930">
      <w:pPr>
        <w:ind w:left="426"/>
        <w:jc w:val="both"/>
      </w:pPr>
    </w:p>
    <w:p w14:paraId="2E3C1BC9" w14:textId="66635505" w:rsidR="000166FC" w:rsidRDefault="000166FC" w:rsidP="000166FC">
      <w:pPr>
        <w:ind w:left="426"/>
        <w:jc w:val="both"/>
      </w:pPr>
      <w:r>
        <w:t>………………………………………………………………………………………………</w:t>
      </w:r>
    </w:p>
    <w:p w14:paraId="441AE4CC" w14:textId="77777777" w:rsidR="000166FC" w:rsidRDefault="000166FC" w:rsidP="00757930">
      <w:pPr>
        <w:ind w:left="426"/>
        <w:jc w:val="both"/>
      </w:pPr>
    </w:p>
    <w:p w14:paraId="0A79D2DB" w14:textId="77777777" w:rsidR="0012481A" w:rsidRDefault="00576C43" w:rsidP="00207312">
      <w:pPr>
        <w:numPr>
          <w:ilvl w:val="0"/>
          <w:numId w:val="4"/>
        </w:numPr>
        <w:spacing w:after="240"/>
        <w:ind w:left="567" w:hanging="567"/>
        <w:jc w:val="both"/>
      </w:pPr>
      <w:r>
        <w:t xml:space="preserve">Lai varētu verificēt atbilstību </w:t>
      </w:r>
      <w:r>
        <w:rPr>
          <w:i/>
        </w:rPr>
        <w:t>CEEAG</w:t>
      </w:r>
      <w:r>
        <w:t xml:space="preserve"> 459. punkta c) apakšpunktam, ja atbalsta shēmai pašlaik netiek veikts </w:t>
      </w:r>
      <w:proofErr w:type="spellStart"/>
      <w:r>
        <w:rPr>
          <w:i/>
        </w:rPr>
        <w:t>ex</w:t>
      </w:r>
      <w:proofErr w:type="spellEnd"/>
      <w:r>
        <w:rPr>
          <w:i/>
        </w:rPr>
        <w:t> post</w:t>
      </w:r>
      <w:r>
        <w:t xml:space="preserve"> </w:t>
      </w:r>
      <w:proofErr w:type="spellStart"/>
      <w:r>
        <w:t>izvērtējums</w:t>
      </w:r>
      <w:proofErr w:type="spellEnd"/>
      <w:r>
        <w:t>, tālāk norādiet apņemšanos, ka dalībvalsts paziņos izvērtēšanas plāna projektu 30 darbdienu laikā pēc tam, kad oficiālajos pārskatos būs ierakstīti izdevumi, kas iepriekšējā gadā pārsnieguši 150 miljonus EUR.</w:t>
      </w:r>
    </w:p>
    <w:p w14:paraId="14C2ED67" w14:textId="77777777" w:rsidR="0012481A" w:rsidRDefault="0012481A" w:rsidP="0012481A">
      <w:pPr>
        <w:ind w:left="426"/>
        <w:jc w:val="both"/>
      </w:pPr>
    </w:p>
    <w:p w14:paraId="6500F284" w14:textId="051EBFB0" w:rsidR="0012481A" w:rsidRDefault="0012481A" w:rsidP="00757930">
      <w:pPr>
        <w:ind w:left="426"/>
        <w:jc w:val="both"/>
      </w:pPr>
      <w:r>
        <w:t>………………………………………………………………………………………………</w:t>
      </w:r>
    </w:p>
    <w:p w14:paraId="1FB3C3C3" w14:textId="555356E6" w:rsidR="0012481A" w:rsidRPr="0051324D" w:rsidRDefault="0012481A" w:rsidP="00757930">
      <w:pPr>
        <w:ind w:left="426"/>
        <w:jc w:val="both"/>
      </w:pPr>
    </w:p>
    <w:p w14:paraId="33814D4B" w14:textId="4248137F" w:rsidR="0012481A" w:rsidRDefault="00F65B17" w:rsidP="00207312">
      <w:pPr>
        <w:numPr>
          <w:ilvl w:val="0"/>
          <w:numId w:val="4"/>
        </w:numPr>
        <w:spacing w:after="240"/>
        <w:ind w:left="567" w:hanging="567"/>
        <w:jc w:val="both"/>
      </w:pPr>
      <w:r>
        <w:t xml:space="preserve">Saskaņā ar </w:t>
      </w:r>
      <w:r>
        <w:rPr>
          <w:i/>
        </w:rPr>
        <w:t>CEEAG</w:t>
      </w:r>
      <w:r>
        <w:t xml:space="preserve"> 461. punktā noteikto</w:t>
      </w:r>
    </w:p>
    <w:p w14:paraId="516B7EF0" w14:textId="6220BF62" w:rsidR="0012481A" w:rsidRDefault="00277BC0" w:rsidP="00385D2E">
      <w:pPr>
        <w:numPr>
          <w:ilvl w:val="0"/>
          <w:numId w:val="75"/>
        </w:numPr>
        <w:jc w:val="both"/>
      </w:pPr>
      <w:r>
        <w:t>precizējiet, vai neatkarīgais eksperts jau ir izraudzīts vai tiks izraudzīts nākotnē;</w:t>
      </w:r>
    </w:p>
    <w:p w14:paraId="6B14F116" w14:textId="77777777" w:rsidR="0012481A" w:rsidRDefault="0012481A" w:rsidP="00757930">
      <w:pPr>
        <w:ind w:left="1418"/>
        <w:jc w:val="both"/>
      </w:pPr>
    </w:p>
    <w:p w14:paraId="0333302B" w14:textId="7E19C8D0" w:rsidR="0012481A" w:rsidRDefault="0012481A" w:rsidP="00E760AF">
      <w:pPr>
        <w:ind w:left="414" w:firstLine="720"/>
        <w:jc w:val="both"/>
      </w:pPr>
      <w:r>
        <w:lastRenderedPageBreak/>
        <w:t>…………………………………………………………………………………........</w:t>
      </w:r>
    </w:p>
    <w:p w14:paraId="04208702" w14:textId="77777777" w:rsidR="0012481A" w:rsidRPr="0012481A" w:rsidRDefault="0012481A" w:rsidP="00757930">
      <w:pPr>
        <w:jc w:val="both"/>
      </w:pPr>
    </w:p>
    <w:p w14:paraId="093BCAA7" w14:textId="4743F928" w:rsidR="0012481A" w:rsidRPr="0012481A" w:rsidRDefault="00277BC0" w:rsidP="00385D2E">
      <w:pPr>
        <w:numPr>
          <w:ilvl w:val="0"/>
          <w:numId w:val="75"/>
        </w:numPr>
        <w:jc w:val="both"/>
      </w:pPr>
      <w:r>
        <w:t>sniedziet informāciju par eksperta izraudzīšanās procedūru;</w:t>
      </w:r>
    </w:p>
    <w:p w14:paraId="366D520D" w14:textId="77777777" w:rsidR="0012481A" w:rsidRDefault="0012481A" w:rsidP="00757930">
      <w:pPr>
        <w:ind w:left="1418"/>
        <w:jc w:val="both"/>
      </w:pPr>
    </w:p>
    <w:p w14:paraId="4999CB35" w14:textId="2F754DAF" w:rsidR="0012481A" w:rsidRDefault="0012481A" w:rsidP="00E760AF">
      <w:pPr>
        <w:ind w:left="414" w:firstLine="720"/>
        <w:jc w:val="both"/>
      </w:pPr>
      <w:r>
        <w:t>…………………………………………………………………………………........</w:t>
      </w:r>
    </w:p>
    <w:p w14:paraId="2A7A5518" w14:textId="77777777" w:rsidR="0012481A" w:rsidRDefault="0012481A" w:rsidP="00757930">
      <w:pPr>
        <w:ind w:left="1418"/>
        <w:jc w:val="both"/>
      </w:pPr>
    </w:p>
    <w:p w14:paraId="38D67AE6" w14:textId="77777777" w:rsidR="0012481A" w:rsidRDefault="00277BC0" w:rsidP="00385D2E">
      <w:pPr>
        <w:numPr>
          <w:ilvl w:val="0"/>
          <w:numId w:val="75"/>
        </w:numPr>
        <w:jc w:val="both"/>
      </w:pPr>
      <w:r>
        <w:t>pamatojiet, kā eksperts ir neatkarīgs no piešķīrējas iestādes.</w:t>
      </w:r>
    </w:p>
    <w:p w14:paraId="1DF245BF" w14:textId="77777777" w:rsidR="0012481A" w:rsidRDefault="0012481A" w:rsidP="0012481A">
      <w:pPr>
        <w:ind w:left="1418"/>
        <w:jc w:val="both"/>
      </w:pPr>
    </w:p>
    <w:p w14:paraId="6615DE04" w14:textId="53FF0955" w:rsidR="004165E0" w:rsidRPr="0012481A" w:rsidRDefault="0012481A" w:rsidP="00E760AF">
      <w:pPr>
        <w:ind w:left="414" w:firstLine="720"/>
        <w:jc w:val="both"/>
      </w:pPr>
      <w:r>
        <w:t xml:space="preserve">……………………………………………………………………………................ </w:t>
      </w:r>
    </w:p>
    <w:p w14:paraId="43CB3832" w14:textId="77777777" w:rsidR="004165E0" w:rsidRPr="0012481A" w:rsidRDefault="004165E0" w:rsidP="00757930">
      <w:r>
        <w:tab/>
      </w:r>
    </w:p>
    <w:p w14:paraId="14172C76" w14:textId="29CCA9E5" w:rsidR="00A42834" w:rsidRPr="0012481A" w:rsidRDefault="00A42834" w:rsidP="00207312">
      <w:pPr>
        <w:numPr>
          <w:ilvl w:val="0"/>
          <w:numId w:val="4"/>
        </w:numPr>
        <w:spacing w:after="240"/>
        <w:ind w:left="567" w:hanging="567"/>
        <w:jc w:val="both"/>
      </w:pPr>
      <w:r>
        <w:t xml:space="preserve">Saskaņā ar </w:t>
      </w:r>
      <w:r>
        <w:rPr>
          <w:i/>
        </w:rPr>
        <w:t>CEEAG</w:t>
      </w:r>
      <w:r>
        <w:t xml:space="preserve"> 461. punktā noteikto</w:t>
      </w:r>
    </w:p>
    <w:p w14:paraId="56904831" w14:textId="2B9E8697" w:rsidR="007F77C3" w:rsidRDefault="002C0264" w:rsidP="00385D2E">
      <w:pPr>
        <w:numPr>
          <w:ilvl w:val="0"/>
          <w:numId w:val="76"/>
        </w:numPr>
        <w:spacing w:before="240"/>
        <w:jc w:val="both"/>
      </w:pPr>
      <w:r>
        <w:t xml:space="preserve">norādiet ierosinātos starpposma un galīgā </w:t>
      </w:r>
      <w:proofErr w:type="spellStart"/>
      <w:r>
        <w:t>izvērtējuma</w:t>
      </w:r>
      <w:proofErr w:type="spellEnd"/>
      <w:r>
        <w:t xml:space="preserve"> ziņojuma iesniegšanas termiņus. Ņemiet vērā, ka saskaņā ar </w:t>
      </w:r>
      <w:r>
        <w:rPr>
          <w:i/>
        </w:rPr>
        <w:t>CEEAG</w:t>
      </w:r>
      <w:r>
        <w:t xml:space="preserve"> 463. punktu galīgais </w:t>
      </w:r>
      <w:proofErr w:type="spellStart"/>
      <w:r>
        <w:t>izvērtējuma</w:t>
      </w:r>
      <w:proofErr w:type="spellEnd"/>
      <w:r>
        <w:t xml:space="preserve"> ziņojums Komisijai jāiesniedz laikus, lai tā varētu novērtēt atbalsta shēmas iespējamo pagarināšanu, un ne vēlāk kā 9 mēnešus pirms tās darbības beigām. Ņemiet vērā, ka minēto termiņu varētu saīsināt shēmām, kurām </w:t>
      </w:r>
      <w:proofErr w:type="spellStart"/>
      <w:r>
        <w:t>izvērtējuma</w:t>
      </w:r>
      <w:proofErr w:type="spellEnd"/>
      <w:r>
        <w:t xml:space="preserve"> prasība iestājas pēdējos 2 to īstenošanas gados;</w:t>
      </w:r>
    </w:p>
    <w:p w14:paraId="4B010BD2" w14:textId="1FB7DA35" w:rsidR="0012481A" w:rsidRPr="0012481A" w:rsidRDefault="007F77C3" w:rsidP="00E760AF">
      <w:pPr>
        <w:spacing w:before="240"/>
        <w:ind w:left="414" w:firstLine="720"/>
        <w:jc w:val="both"/>
      </w:pPr>
      <w:r>
        <w:t>…………………………………………………………………………………........</w:t>
      </w:r>
    </w:p>
    <w:p w14:paraId="36D10D21" w14:textId="79E1493E" w:rsidR="00F776CB" w:rsidRDefault="0036428C" w:rsidP="00385D2E">
      <w:pPr>
        <w:numPr>
          <w:ilvl w:val="0"/>
          <w:numId w:val="76"/>
        </w:numPr>
        <w:spacing w:before="240"/>
        <w:jc w:val="both"/>
      </w:pPr>
      <w:r>
        <w:t xml:space="preserve">apstipriniet, ka starpposma un galīgais </w:t>
      </w:r>
      <w:proofErr w:type="spellStart"/>
      <w:r>
        <w:t>izvērtējuma</w:t>
      </w:r>
      <w:proofErr w:type="spellEnd"/>
      <w:r>
        <w:t xml:space="preserve"> ziņojums tiks publiskots. Norādiet datumu un interneta saiti, kurā šie ziņojumi būs publiski pieejami. </w:t>
      </w:r>
    </w:p>
    <w:p w14:paraId="4D3DDF3B" w14:textId="321B4BE8" w:rsidR="00E760AF" w:rsidRPr="00F56057" w:rsidRDefault="00E760AF" w:rsidP="00E760AF">
      <w:pPr>
        <w:spacing w:before="240"/>
        <w:ind w:left="1134"/>
        <w:jc w:val="both"/>
      </w:pPr>
      <w:r>
        <w:t>………………………………………………………………………………………</w:t>
      </w:r>
    </w:p>
    <w:p w14:paraId="036BCB22" w14:textId="77777777" w:rsidR="00F776CB" w:rsidRDefault="00F776CB" w:rsidP="00627715">
      <w:pPr>
        <w:ind w:left="-567" w:firstLine="1412"/>
        <w:rPr>
          <w:i/>
        </w:rPr>
      </w:pPr>
    </w:p>
    <w:p w14:paraId="4A767050" w14:textId="77777777" w:rsidR="00F776CB" w:rsidRPr="0051324D" w:rsidRDefault="00F776CB"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757930">
        <w:trPr>
          <w:trHeight w:val="488"/>
        </w:trPr>
        <w:tc>
          <w:tcPr>
            <w:tcW w:w="9322" w:type="dxa"/>
            <w:shd w:val="pct15" w:color="auto" w:fill="auto"/>
          </w:tcPr>
          <w:p w14:paraId="6B1D3811" w14:textId="57E7DCD4" w:rsidR="00627715" w:rsidRPr="00757930" w:rsidRDefault="00F776CB" w:rsidP="00757930">
            <w:pPr>
              <w:jc w:val="center"/>
              <w:rPr>
                <w:rFonts w:eastAsia="Times New Roman"/>
                <w:b/>
                <w:iCs/>
                <w:sz w:val="28"/>
                <w:szCs w:val="28"/>
              </w:rPr>
            </w:pPr>
            <w:r>
              <w:rPr>
                <w:b/>
                <w:sz w:val="32"/>
              </w:rPr>
              <w:t>D sadaļa. Ziņošana un uzraudzība</w:t>
            </w:r>
          </w:p>
        </w:tc>
      </w:tr>
    </w:tbl>
    <w:p w14:paraId="56258899" w14:textId="77777777" w:rsidR="003C4F59" w:rsidRDefault="003C4F59" w:rsidP="004B2EF3">
      <w:pPr>
        <w:ind w:left="-567" w:firstLine="1412"/>
      </w:pPr>
    </w:p>
    <w:p w14:paraId="3FD434B7" w14:textId="3B8933C3" w:rsidR="00F776CB" w:rsidRPr="00F776CB" w:rsidRDefault="00F776CB" w:rsidP="00F776CB">
      <w:r>
        <w:rPr>
          <w:i/>
        </w:rPr>
        <w:t xml:space="preserve">Lai sniegtu šajā sadaļā prasīto informāciju, sk. </w:t>
      </w:r>
      <w:r>
        <w:t>CEEAG</w:t>
      </w:r>
      <w:r>
        <w:rPr>
          <w:i/>
        </w:rPr>
        <w:t xml:space="preserve"> 6. iedaļu (464.–465. punktu).</w:t>
      </w:r>
    </w:p>
    <w:p w14:paraId="1F0B9181" w14:textId="4AF71976" w:rsidR="00F776CB" w:rsidRPr="0051324D" w:rsidRDefault="00F776CB" w:rsidP="00757930"/>
    <w:p w14:paraId="74E67784" w14:textId="77777777" w:rsidR="00F776CB" w:rsidRDefault="00F776CB" w:rsidP="00207312">
      <w:pPr>
        <w:numPr>
          <w:ilvl w:val="0"/>
          <w:numId w:val="4"/>
        </w:numPr>
        <w:spacing w:after="240"/>
        <w:ind w:left="567" w:hanging="567"/>
        <w:jc w:val="both"/>
      </w:pPr>
      <w:r>
        <w:t xml:space="preserve">Apstipriniet, ka dalībvalsts izpildīs ziņošanas un uzraudzības prasības, kas noteiktas </w:t>
      </w:r>
      <w:r>
        <w:rPr>
          <w:i/>
          <w:iCs/>
        </w:rPr>
        <w:t>CEEAG</w:t>
      </w:r>
      <w:r>
        <w:t xml:space="preserve"> 6. iedaļas 464. un 465. punktā.</w:t>
      </w:r>
    </w:p>
    <w:p w14:paraId="7F3FE433" w14:textId="2FCF6E84" w:rsidR="00E760AF" w:rsidRDefault="00E760AF" w:rsidP="00E760AF">
      <w:pPr>
        <w:ind w:left="567"/>
      </w:pPr>
    </w:p>
    <w:p w14:paraId="0C0DCECB" w14:textId="1EBDC64B" w:rsidR="00E760AF" w:rsidRPr="00F776CB" w:rsidRDefault="00E760AF" w:rsidP="00E760AF">
      <w:pPr>
        <w:ind w:left="567"/>
      </w:pPr>
      <w:r>
        <w:t>………………………………………………………………………………………….....</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11C8D" w14:textId="77777777" w:rsidR="00F92B0E" w:rsidRDefault="00F92B0E" w:rsidP="000442F5">
      <w:r>
        <w:separator/>
      </w:r>
    </w:p>
  </w:endnote>
  <w:endnote w:type="continuationSeparator" w:id="0">
    <w:p w14:paraId="5E2FF6C5" w14:textId="77777777" w:rsidR="00F92B0E" w:rsidRDefault="00F92B0E" w:rsidP="000442F5">
      <w:r>
        <w:continuationSeparator/>
      </w:r>
    </w:p>
  </w:endnote>
  <w:endnote w:type="continuationNotice" w:id="1">
    <w:p w14:paraId="2DC96373" w14:textId="77777777" w:rsidR="00F92B0E" w:rsidRDefault="00F92B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roman"/>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76FD7198" w:rsidR="00E55520" w:rsidRDefault="00E55520">
    <w:pPr>
      <w:pStyle w:val="Footer"/>
      <w:jc w:val="center"/>
    </w:pPr>
    <w:r>
      <w:fldChar w:fldCharType="begin"/>
    </w:r>
    <w:r>
      <w:instrText xml:space="preserve"> PAGE   \* MERGEFORMAT </w:instrText>
    </w:r>
    <w:r>
      <w:fldChar w:fldCharType="separate"/>
    </w:r>
    <w:r w:rsidR="00524B1A">
      <w:t>17</w:t>
    </w:r>
    <w:r>
      <w:fldChar w:fldCharType="end"/>
    </w:r>
  </w:p>
  <w:p w14:paraId="75E356FD" w14:textId="77777777" w:rsidR="00E55520" w:rsidRDefault="00E55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A3C0E" w14:textId="77777777" w:rsidR="00F92B0E" w:rsidRDefault="00F92B0E" w:rsidP="000442F5">
      <w:r>
        <w:separator/>
      </w:r>
    </w:p>
  </w:footnote>
  <w:footnote w:type="continuationSeparator" w:id="0">
    <w:p w14:paraId="24FC442A" w14:textId="77777777" w:rsidR="00F92B0E" w:rsidRDefault="00F92B0E" w:rsidP="000442F5">
      <w:r>
        <w:continuationSeparator/>
      </w:r>
    </w:p>
  </w:footnote>
  <w:footnote w:type="continuationNotice" w:id="1">
    <w:p w14:paraId="48FCD177" w14:textId="77777777" w:rsidR="00F92B0E" w:rsidRDefault="00F92B0E"/>
  </w:footnote>
  <w:footnote w:id="2">
    <w:p w14:paraId="2E1DAC13" w14:textId="77777777" w:rsidR="00E55520" w:rsidRPr="0067348B" w:rsidRDefault="00E55520" w:rsidP="007B485D">
      <w:pPr>
        <w:pStyle w:val="FootnoteText"/>
      </w:pPr>
      <w:r>
        <w:rPr>
          <w:rStyle w:val="FootnoteReference"/>
        </w:rPr>
        <w:footnoteRef/>
      </w:r>
      <w:r>
        <w:tab/>
        <w:t>OV C 80, 18.2.2022., 1. lpp.</w:t>
      </w:r>
    </w:p>
  </w:footnote>
  <w:footnote w:id="3">
    <w:p w14:paraId="25384A16" w14:textId="35F8F954" w:rsidR="00FA6EB5" w:rsidRPr="009F1C3C" w:rsidRDefault="00FA6EB5">
      <w:pPr>
        <w:pStyle w:val="FootnoteText"/>
      </w:pPr>
      <w:r>
        <w:rPr>
          <w:rStyle w:val="FootnoteReference"/>
        </w:rPr>
        <w:footnoteRef/>
      </w:r>
      <w:r>
        <w:tab/>
        <w:t>Ņemiet vērā, ka atbalsta shēmas ilgums ir laikposms, kurā var pieteikties uz atbalstu un par to pieņemt lēmumu (ieskaitot laiku, kas valsts iestādēm vajadzīgs atbalsta pieteikumu apstiprināšanai). Šajā punktā minētais ilgums nav saistīts ar atbalsta shēmas ietvaros noslēgto līgumu ilgumu; tie var būt spēkā pēc pasākuma termiņa beigām.</w:t>
      </w:r>
    </w:p>
  </w:footnote>
  <w:footnote w:id="4">
    <w:p w14:paraId="3A3265CA" w14:textId="77777777" w:rsidR="00B22D69" w:rsidRPr="0067348B" w:rsidRDefault="00B22D69" w:rsidP="00B22D69">
      <w:pPr>
        <w:pStyle w:val="FootnoteText"/>
      </w:pPr>
      <w:r>
        <w:rPr>
          <w:rStyle w:val="FootnoteReference"/>
        </w:rPr>
        <w:footnoteRef/>
      </w:r>
      <w:r>
        <w:tab/>
        <w:t>Ņemiet vērā, ka izmaiņas faktiskajā vai aplēstajā budžetā var būt atbalsta izmaiņas, par kurām jāpaziņo no jauna.</w:t>
      </w:r>
    </w:p>
  </w:footnote>
  <w:footnote w:id="5">
    <w:p w14:paraId="590F3FC7" w14:textId="445B348B" w:rsidR="00E55520" w:rsidRDefault="00E55520" w:rsidP="00821F07">
      <w:pPr>
        <w:pStyle w:val="FootnoteText"/>
      </w:pPr>
      <w:r>
        <w:rPr>
          <w:rStyle w:val="FootnoteReference"/>
        </w:rPr>
        <w:footnoteRef/>
      </w:r>
      <w:r>
        <w:tab/>
        <w:t xml:space="preserve">Saskaņā ar </w:t>
      </w:r>
      <w:r>
        <w:rPr>
          <w:i/>
        </w:rPr>
        <w:t>CEEAG</w:t>
      </w:r>
      <w:r>
        <w:t xml:space="preserve"> 19. punkta 89) apakšpunktu “Savienības standarts” ir</w:t>
      </w:r>
    </w:p>
    <w:p w14:paraId="340A0B20" w14:textId="77777777" w:rsidR="00E55520" w:rsidRPr="004B74BC" w:rsidRDefault="00E55520" w:rsidP="004B74BC">
      <w:pPr>
        <w:pStyle w:val="FootnoteText"/>
        <w:numPr>
          <w:ilvl w:val="0"/>
          <w:numId w:val="46"/>
        </w:numPr>
        <w:rPr>
          <w:i/>
        </w:rPr>
      </w:pPr>
      <w:r>
        <w:rPr>
          <w:i/>
        </w:rPr>
        <w:t xml:space="preserve">“obligāts Savienības standarts, ar ko nosaka līmeņus, kādi vides jomā jāsasniedz atsevišķiem uzņēmumiem, izņemot standartus vai </w:t>
      </w:r>
      <w:proofErr w:type="spellStart"/>
      <w:r>
        <w:rPr>
          <w:i/>
        </w:rPr>
        <w:t>mērķrādītājus</w:t>
      </w:r>
      <w:proofErr w:type="spellEnd"/>
      <w:r>
        <w:rPr>
          <w:i/>
        </w:rPr>
        <w:t>, kas noteikti Savienības līmenī un ir saistoši dalībvalstīm, bet ne atsevišķiem uzņēmumiem;</w:t>
      </w:r>
    </w:p>
    <w:p w14:paraId="02AC4E0B" w14:textId="14D21BDD" w:rsidR="00E55520" w:rsidRDefault="00E55520" w:rsidP="004B74BC">
      <w:pPr>
        <w:pStyle w:val="FootnoteText"/>
        <w:numPr>
          <w:ilvl w:val="0"/>
          <w:numId w:val="46"/>
        </w:numPr>
      </w:pPr>
      <w:r>
        <w:rPr>
          <w:i/>
        </w:rPr>
        <w:t>pienākums izmantot labākos pieejamos tehniskos paņēmienus (LPTP), kā noteikts Direktīvā 2010/75/ES, un nodrošināt, lai emisiju līmeņi nepārsniegtu tos, kas tiktu sasniegti, piemērojot LPTP; ja emisiju līmeņi, kas saistīti ar LPTP, ir noteikti īstenošanas aktos, kuri pieņemti saskaņā ar Direktīvu 2010/75/ES vai citām piemērojamām direktīvām, šie līmeņi ir piemērojami attiecībā uz šo pamatnostādņu tvērumu; ja šie līmeņi ir izteikti kā diapazons, piemēro robežvērtību, attiecībā uz kuru attiecīgajam uzņēmumam LPTP tiek noteikti vispirms”.</w:t>
      </w:r>
    </w:p>
  </w:footnote>
  <w:footnote w:id="6">
    <w:p w14:paraId="6598727F" w14:textId="674E215C" w:rsidR="00E55520" w:rsidRDefault="00E55520">
      <w:pPr>
        <w:pStyle w:val="FootnoteText"/>
      </w:pPr>
      <w:r>
        <w:rPr>
          <w:rStyle w:val="FootnoteReference"/>
        </w:rPr>
        <w:footnoteRef/>
      </w:r>
      <w:r>
        <w:tab/>
        <w:t xml:space="preserve">Ņemiet vērā, ka </w:t>
      </w:r>
      <w:r>
        <w:rPr>
          <w:i/>
        </w:rPr>
        <w:t>CEEAG</w:t>
      </w:r>
      <w:r>
        <w:t xml:space="preserve"> 42. zemsvītras piezīmē ir noteikts: </w:t>
      </w:r>
      <w:r>
        <w:rPr>
          <w:i/>
        </w:rPr>
        <w:t>“Būtu jāizvairās no cenu minimālajām vai maksimālajām robežvērtībām, kas ierobežo konkurences procesu, apdraudot proporcionalitāti, pat ja šādas robežvērtības nulle.”</w:t>
      </w:r>
    </w:p>
  </w:footnote>
  <w:footnote w:id="7">
    <w:p w14:paraId="7BF90FA8" w14:textId="77777777" w:rsidR="0003031C" w:rsidRPr="0095488F" w:rsidRDefault="0003031C" w:rsidP="0003031C">
      <w:pPr>
        <w:pStyle w:val="FootnoteText"/>
      </w:pPr>
      <w:r>
        <w:rPr>
          <w:rStyle w:val="FootnoteReference"/>
        </w:rPr>
        <w:footnoteRef/>
      </w:r>
      <w:r>
        <w:t xml:space="preserve"> </w:t>
      </w:r>
      <w:r>
        <w:tab/>
        <w:t xml:space="preserve">Sk. arī sīkāku informāciju </w:t>
      </w:r>
      <w:r>
        <w:rPr>
          <w:i/>
        </w:rPr>
        <w:t>CEEAG</w:t>
      </w:r>
      <w:r>
        <w:t xml:space="preserve"> 51.–53. punktā, kā arī 45., 46. un 55. zemsvītras piezīmē.</w:t>
      </w:r>
    </w:p>
  </w:footnote>
  <w:footnote w:id="8">
    <w:p w14:paraId="086AD512" w14:textId="31FE9FA6" w:rsidR="00E55520" w:rsidRDefault="00E55520">
      <w:pPr>
        <w:pStyle w:val="FootnoteText"/>
      </w:pPr>
      <w:r>
        <w:rPr>
          <w:rStyle w:val="FootnoteReference"/>
        </w:rPr>
        <w:footnoteRef/>
      </w:r>
      <w:r>
        <w:tab/>
        <w:t>Centralizēti pārvaldīts Savienības finansējums ir Savienības finansējums, ko centralizēti pārvalda Eiropas Savienības iestādes, aģentūras, kopuzņēmumi vai citas struktūras un kas nav tiešā vai netiešā dalībvalsts kontrolē.</w:t>
      </w:r>
    </w:p>
  </w:footnote>
  <w:footnote w:id="9">
    <w:p w14:paraId="46FDB4C5" w14:textId="6D99F2A8" w:rsidR="00E308B3" w:rsidRPr="004A1D89" w:rsidRDefault="00E308B3">
      <w:pPr>
        <w:pStyle w:val="FootnoteText"/>
      </w:pPr>
      <w:r>
        <w:rPr>
          <w:rStyle w:val="FootnoteReference"/>
        </w:rPr>
        <w:footnoteRef/>
      </w:r>
      <w:r>
        <w:tab/>
      </w:r>
      <w:r>
        <w:rPr>
          <w:i/>
        </w:rPr>
        <w:t>CEEAG</w:t>
      </w:r>
      <w:r>
        <w:t xml:space="preserve"> 367. punkts nosaka: </w:t>
      </w:r>
      <w:r>
        <w:rPr>
          <w:i/>
        </w:rPr>
        <w:t>“Tomēr šādu izmaksu sadalījumu var nepieprasīt, ja dalībvalsts, balstoties uz pierādījumiem, tai skaitā sabiedriskajā apspriešanā savāktiem pierādījumiem, sniedz analīzi par to, ka šāds izmaksu sadalījums mazinātu pasākuma izmaksu lietderību vai radītu nopietnus konkurences izkropļojumus, kas nepārprotami mazinātu šāda izmaksu sadalījuma potenciālos ieguvumus.”</w:t>
      </w:r>
    </w:p>
  </w:footnote>
  <w:footnote w:id="10">
    <w:p w14:paraId="02AA3570" w14:textId="0D70A256" w:rsidR="00E55520" w:rsidRPr="008772CC" w:rsidRDefault="00E55520" w:rsidP="004B2EF3">
      <w:pPr>
        <w:pStyle w:val="FootnoteText"/>
      </w:pPr>
      <w:r>
        <w:rPr>
          <w:rStyle w:val="FootnoteReference"/>
        </w:rPr>
        <w:footnoteRef/>
      </w:r>
      <w:r>
        <w:tab/>
        <w:t>Eiropas Parlamenta un Padomes Regula (ES) 2020/852 (2020. gada 18. jūnijs) par regulējuma izveidi ilgtspējīgu ieguldījumu veicināšanai un ar ko groza Regulu (ES) 2019/2088 (OV L 198, 22.6.2020., 13. lpp.).</w:t>
      </w:r>
    </w:p>
  </w:footnote>
  <w:footnote w:id="11">
    <w:p w14:paraId="56D0AFFA" w14:textId="351081E1" w:rsidR="00E55520" w:rsidRDefault="00E55520" w:rsidP="004B2EF3">
      <w:pPr>
        <w:pStyle w:val="FootnoteText"/>
      </w:pPr>
      <w:r>
        <w:rPr>
          <w:rStyle w:val="FootnoteReference"/>
        </w:rPr>
        <w:footnoteRef/>
      </w:r>
      <w:r>
        <w:tab/>
        <w:t xml:space="preserve">Ņemiet vērā </w:t>
      </w:r>
      <w:r>
        <w:rPr>
          <w:i/>
        </w:rPr>
        <w:t>CEEAG</w:t>
      </w:r>
      <w:r>
        <w:t xml:space="preserve"> 50. zemsvītras piezīmi: </w:t>
      </w:r>
      <w:r>
        <w:rPr>
          <w:i/>
        </w:rPr>
        <w:t>“Attiecībā uz pasākumiem, kas ir identiski Padomes apstiprinātajiem atveseļošanas un noturības plānu pasākumiem, tiek uzskatīts, ka princips “nenodarīt būtisku kaitējumu” ir ievērots, jo tas jau ir pārbaudīts.”</w:t>
      </w:r>
    </w:p>
  </w:footnote>
  <w:footnote w:id="12">
    <w:p w14:paraId="4C240C5F" w14:textId="79399E4D" w:rsidR="002F3E3B" w:rsidRDefault="002F3E3B" w:rsidP="002F3E3B">
      <w:pPr>
        <w:pStyle w:val="FootnoteText"/>
      </w:pPr>
      <w:r>
        <w:rPr>
          <w:rStyle w:val="FootnoteReference"/>
        </w:rPr>
        <w:footnoteRef/>
      </w:r>
      <w:r>
        <w:tab/>
        <w:t xml:space="preserve">Papildinformācijas lapas veidne izvērtēšanas plāna paziņošanai (III.8. daļa) ir piekļūstama šeit: </w:t>
      </w:r>
      <w:hyperlink w:anchor="evaluation-plan" w:history="1">
        <w:r>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E55520" w:rsidRDefault="00E55520"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193607"/>
    <w:multiLevelType w:val="hybridMultilevel"/>
    <w:tmpl w:val="C1CADE9A"/>
    <w:lvl w:ilvl="0" w:tplc="DE027A8C">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412527B"/>
    <w:multiLevelType w:val="hybridMultilevel"/>
    <w:tmpl w:val="E0EC4980"/>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CE86B8">
      <w:start w:val="1"/>
      <w:numFmt w:val="lowerLetter"/>
      <w:lvlText w:val="(%3)"/>
      <w:lvlJc w:val="lef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5997590"/>
    <w:multiLevelType w:val="hybridMultilevel"/>
    <w:tmpl w:val="BB309C98"/>
    <w:lvl w:ilvl="0" w:tplc="1E02AB04">
      <w:start w:val="1"/>
      <w:numFmt w:val="lowerLetter"/>
      <w:lvlText w:val="(%1)"/>
      <w:lvlJc w:val="left"/>
      <w:pPr>
        <w:ind w:left="22" w:hanging="360"/>
      </w:pPr>
      <w:rPr>
        <w:rFonts w:ascii="Times New Roman" w:eastAsia="Calibri" w:hAnsi="Times New Roman" w:cs="Times New Roman"/>
        <w:i w:val="0"/>
      </w:rPr>
    </w:lvl>
    <w:lvl w:ilvl="1" w:tplc="04090019">
      <w:start w:val="1"/>
      <w:numFmt w:val="lowerLetter"/>
      <w:lvlText w:val="%2."/>
      <w:lvlJc w:val="left"/>
      <w:pPr>
        <w:ind w:left="742" w:hanging="360"/>
      </w:pPr>
    </w:lvl>
    <w:lvl w:ilvl="2" w:tplc="0409001B" w:tentative="1">
      <w:start w:val="1"/>
      <w:numFmt w:val="lowerRoman"/>
      <w:lvlText w:val="%3."/>
      <w:lvlJc w:val="right"/>
      <w:pPr>
        <w:ind w:left="1462" w:hanging="180"/>
      </w:pPr>
    </w:lvl>
    <w:lvl w:ilvl="3" w:tplc="0409000F" w:tentative="1">
      <w:start w:val="1"/>
      <w:numFmt w:val="decimal"/>
      <w:lvlText w:val="%4."/>
      <w:lvlJc w:val="left"/>
      <w:pPr>
        <w:ind w:left="2182" w:hanging="360"/>
      </w:pPr>
    </w:lvl>
    <w:lvl w:ilvl="4" w:tplc="04090019" w:tentative="1">
      <w:start w:val="1"/>
      <w:numFmt w:val="lowerLetter"/>
      <w:lvlText w:val="%5."/>
      <w:lvlJc w:val="left"/>
      <w:pPr>
        <w:ind w:left="2902" w:hanging="360"/>
      </w:pPr>
    </w:lvl>
    <w:lvl w:ilvl="5" w:tplc="0409001B" w:tentative="1">
      <w:start w:val="1"/>
      <w:numFmt w:val="lowerRoman"/>
      <w:lvlText w:val="%6."/>
      <w:lvlJc w:val="right"/>
      <w:pPr>
        <w:ind w:left="3622" w:hanging="180"/>
      </w:pPr>
    </w:lvl>
    <w:lvl w:ilvl="6" w:tplc="0409000F" w:tentative="1">
      <w:start w:val="1"/>
      <w:numFmt w:val="decimal"/>
      <w:lvlText w:val="%7."/>
      <w:lvlJc w:val="left"/>
      <w:pPr>
        <w:ind w:left="4342" w:hanging="360"/>
      </w:pPr>
    </w:lvl>
    <w:lvl w:ilvl="7" w:tplc="04090019" w:tentative="1">
      <w:start w:val="1"/>
      <w:numFmt w:val="lowerLetter"/>
      <w:lvlText w:val="%8."/>
      <w:lvlJc w:val="left"/>
      <w:pPr>
        <w:ind w:left="5062" w:hanging="360"/>
      </w:pPr>
    </w:lvl>
    <w:lvl w:ilvl="8" w:tplc="0409001B" w:tentative="1">
      <w:start w:val="1"/>
      <w:numFmt w:val="lowerRoman"/>
      <w:lvlText w:val="%9."/>
      <w:lvlJc w:val="right"/>
      <w:pPr>
        <w:ind w:left="5782" w:hanging="180"/>
      </w:pPr>
    </w:lvl>
  </w:abstractNum>
  <w:abstractNum w:abstractNumId="8"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0C7F248F"/>
    <w:multiLevelType w:val="hybridMultilevel"/>
    <w:tmpl w:val="13889B0C"/>
    <w:lvl w:ilvl="0" w:tplc="9B4884B4">
      <w:start w:val="43"/>
      <w:numFmt w:val="decimal"/>
      <w:lvlText w:val="%1."/>
      <w:lvlJc w:val="left"/>
      <w:pPr>
        <w:ind w:left="1854" w:hanging="360"/>
      </w:pPr>
      <w:rPr>
        <w:rFonts w:hint="default"/>
        <w:b/>
        <w:i w:val="0"/>
      </w:rPr>
    </w:lvl>
    <w:lvl w:ilvl="1" w:tplc="8A70823A">
      <w:start w:val="1"/>
      <w:numFmt w:val="lowerRoman"/>
      <w:lvlText w:val="%2."/>
      <w:lvlJc w:val="right"/>
      <w:pPr>
        <w:ind w:left="2574" w:hanging="360"/>
      </w:pPr>
      <w:rPr>
        <w:rFonts w:ascii="Times New Roman" w:eastAsia="Calibri" w:hAnsi="Times New Roman" w:cs="Times New Roman"/>
        <w:b w:val="0"/>
        <w:i w:val="0"/>
        <w:sz w:val="24"/>
      </w:rPr>
    </w:lvl>
    <w:lvl w:ilvl="2" w:tplc="54525058">
      <w:start w:val="1"/>
      <w:numFmt w:val="lowerLetter"/>
      <w:lvlText w:val="%3."/>
      <w:lvlJc w:val="right"/>
      <w:pPr>
        <w:ind w:left="3294" w:hanging="180"/>
      </w:pPr>
      <w:rPr>
        <w:rFonts w:hint="default"/>
      </w:r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2" w15:restartNumberingAfterBreak="0">
    <w:nsid w:val="0FE2015A"/>
    <w:multiLevelType w:val="hybridMultilevel"/>
    <w:tmpl w:val="EBEC45CE"/>
    <w:lvl w:ilvl="0" w:tplc="18090019">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3"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4"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6"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19951278"/>
    <w:multiLevelType w:val="hybridMultilevel"/>
    <w:tmpl w:val="EBEC45C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15:restartNumberingAfterBreak="0">
    <w:nsid w:val="19AF13D6"/>
    <w:multiLevelType w:val="hybridMultilevel"/>
    <w:tmpl w:val="014C3DC2"/>
    <w:lvl w:ilvl="0" w:tplc="97868084">
      <w:start w:val="1"/>
      <w:numFmt w:val="lowerRoman"/>
      <w:lvlText w:val="%1."/>
      <w:lvlJc w:val="right"/>
      <w:pPr>
        <w:ind w:left="1342" w:hanging="360"/>
      </w:pPr>
      <w:rPr>
        <w:rFonts w:ascii="Times New Roman" w:eastAsia="Calibri" w:hAnsi="Times New Roman" w:cs="Times New Roman"/>
        <w:b w:val="0"/>
      </w:rPr>
    </w:lvl>
    <w:lvl w:ilvl="1" w:tplc="04090019">
      <w:start w:val="1"/>
      <w:numFmt w:val="lowerLetter"/>
      <w:lvlText w:val="%2."/>
      <w:lvlJc w:val="left"/>
      <w:pPr>
        <w:ind w:left="2062" w:hanging="360"/>
      </w:pPr>
    </w:lvl>
    <w:lvl w:ilvl="2" w:tplc="0409001B" w:tentative="1">
      <w:start w:val="1"/>
      <w:numFmt w:val="lowerRoman"/>
      <w:lvlText w:val="%3."/>
      <w:lvlJc w:val="right"/>
      <w:pPr>
        <w:ind w:left="2782" w:hanging="180"/>
      </w:pPr>
    </w:lvl>
    <w:lvl w:ilvl="3" w:tplc="0409000F" w:tentative="1">
      <w:start w:val="1"/>
      <w:numFmt w:val="decimal"/>
      <w:lvlText w:val="%4."/>
      <w:lvlJc w:val="left"/>
      <w:pPr>
        <w:ind w:left="3502" w:hanging="360"/>
      </w:pPr>
    </w:lvl>
    <w:lvl w:ilvl="4" w:tplc="04090019" w:tentative="1">
      <w:start w:val="1"/>
      <w:numFmt w:val="lowerLetter"/>
      <w:lvlText w:val="%5."/>
      <w:lvlJc w:val="left"/>
      <w:pPr>
        <w:ind w:left="4222" w:hanging="360"/>
      </w:pPr>
    </w:lvl>
    <w:lvl w:ilvl="5" w:tplc="0409001B" w:tentative="1">
      <w:start w:val="1"/>
      <w:numFmt w:val="lowerRoman"/>
      <w:lvlText w:val="%6."/>
      <w:lvlJc w:val="right"/>
      <w:pPr>
        <w:ind w:left="4942" w:hanging="180"/>
      </w:pPr>
    </w:lvl>
    <w:lvl w:ilvl="6" w:tplc="0409000F" w:tentative="1">
      <w:start w:val="1"/>
      <w:numFmt w:val="decimal"/>
      <w:lvlText w:val="%7."/>
      <w:lvlJc w:val="left"/>
      <w:pPr>
        <w:ind w:left="5662" w:hanging="360"/>
      </w:pPr>
    </w:lvl>
    <w:lvl w:ilvl="7" w:tplc="04090019" w:tentative="1">
      <w:start w:val="1"/>
      <w:numFmt w:val="lowerLetter"/>
      <w:lvlText w:val="%8."/>
      <w:lvlJc w:val="left"/>
      <w:pPr>
        <w:ind w:left="6382" w:hanging="360"/>
      </w:pPr>
    </w:lvl>
    <w:lvl w:ilvl="8" w:tplc="0409001B" w:tentative="1">
      <w:start w:val="1"/>
      <w:numFmt w:val="lowerRoman"/>
      <w:lvlText w:val="%9."/>
      <w:lvlJc w:val="right"/>
      <w:pPr>
        <w:ind w:left="7102" w:hanging="180"/>
      </w:pPr>
    </w:lvl>
  </w:abstractNum>
  <w:abstractNum w:abstractNumId="20"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0F1676C"/>
    <w:multiLevelType w:val="hybridMultilevel"/>
    <w:tmpl w:val="D982E67C"/>
    <w:lvl w:ilvl="0" w:tplc="C9CE86B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22072F8E"/>
    <w:multiLevelType w:val="hybridMultilevel"/>
    <w:tmpl w:val="3FD6502A"/>
    <w:lvl w:ilvl="0" w:tplc="82A46EEA">
      <w:start w:val="1"/>
      <w:numFmt w:val="decimal"/>
      <w:lvlText w:val="%1."/>
      <w:lvlJc w:val="left"/>
      <w:pPr>
        <w:ind w:left="720" w:hanging="360"/>
      </w:pPr>
      <w:rPr>
        <w:rFonts w:hint="default"/>
        <w:b/>
        <w:i w:val="0"/>
      </w:rPr>
    </w:lvl>
    <w:lvl w:ilvl="1" w:tplc="D72AF966">
      <w:start w:val="1"/>
      <w:numFmt w:val="lowerRoman"/>
      <w:lvlText w:val="%2."/>
      <w:lvlJc w:val="right"/>
      <w:pPr>
        <w:ind w:left="1440" w:hanging="360"/>
      </w:pPr>
      <w:rPr>
        <w:rFonts w:ascii="Times New Roman" w:eastAsia="Calibri" w:hAnsi="Times New Roman" w:cs="Times New Roman"/>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15:restartNumberingAfterBreak="0">
    <w:nsid w:val="23AD51D8"/>
    <w:multiLevelType w:val="hybridMultilevel"/>
    <w:tmpl w:val="4748FF48"/>
    <w:lvl w:ilvl="0" w:tplc="276E325A">
      <w:start w:val="1"/>
      <w:numFmt w:val="lowerRoman"/>
      <w:lvlText w:val="%1."/>
      <w:lvlJc w:val="left"/>
      <w:pPr>
        <w:ind w:left="1440" w:hanging="360"/>
      </w:pPr>
      <w:rPr>
        <w:rFonts w:ascii="Times New Roman" w:eastAsia="Calibri" w:hAnsi="Times New Roman" w:cs="Times New Roman"/>
        <w:i w:val="0"/>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7"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8"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2A640731"/>
    <w:multiLevelType w:val="hybridMultilevel"/>
    <w:tmpl w:val="3BE2A288"/>
    <w:lvl w:ilvl="0" w:tplc="FFFFFFFF">
      <w:start w:val="1"/>
      <w:numFmt w:val="lowerRoman"/>
      <w:lvlText w:val="%1."/>
      <w:lvlJc w:val="right"/>
      <w:pPr>
        <w:ind w:left="1211" w:hanging="360"/>
      </w:pPr>
      <w:rPr>
        <w:rFonts w:ascii="Times New Roman" w:hAnsi="Times New Roman" w:hint="default"/>
        <w:b w:val="0"/>
        <w:i w:val="0"/>
        <w:sz w:val="24"/>
      </w:rPr>
    </w:lvl>
    <w:lvl w:ilvl="1" w:tplc="FFFFFFFF" w:tentative="1">
      <w:start w:val="1"/>
      <w:numFmt w:val="lowerLetter"/>
      <w:lvlText w:val="%2."/>
      <w:lvlJc w:val="left"/>
      <w:pPr>
        <w:ind w:left="1101" w:hanging="360"/>
      </w:pPr>
    </w:lvl>
    <w:lvl w:ilvl="2" w:tplc="FFFFFFFF" w:tentative="1">
      <w:start w:val="1"/>
      <w:numFmt w:val="lowerRoman"/>
      <w:lvlText w:val="%3."/>
      <w:lvlJc w:val="right"/>
      <w:pPr>
        <w:ind w:left="1821" w:hanging="180"/>
      </w:pPr>
    </w:lvl>
    <w:lvl w:ilvl="3" w:tplc="FFFFFFFF" w:tentative="1">
      <w:start w:val="1"/>
      <w:numFmt w:val="decimal"/>
      <w:lvlText w:val="%4."/>
      <w:lvlJc w:val="left"/>
      <w:pPr>
        <w:ind w:left="2541" w:hanging="360"/>
      </w:pPr>
    </w:lvl>
    <w:lvl w:ilvl="4" w:tplc="FFFFFFFF" w:tentative="1">
      <w:start w:val="1"/>
      <w:numFmt w:val="lowerLetter"/>
      <w:lvlText w:val="%5."/>
      <w:lvlJc w:val="left"/>
      <w:pPr>
        <w:ind w:left="3261" w:hanging="360"/>
      </w:pPr>
    </w:lvl>
    <w:lvl w:ilvl="5" w:tplc="FFFFFFFF" w:tentative="1">
      <w:start w:val="1"/>
      <w:numFmt w:val="lowerRoman"/>
      <w:lvlText w:val="%6."/>
      <w:lvlJc w:val="right"/>
      <w:pPr>
        <w:ind w:left="3981" w:hanging="180"/>
      </w:pPr>
    </w:lvl>
    <w:lvl w:ilvl="6" w:tplc="FFFFFFFF" w:tentative="1">
      <w:start w:val="1"/>
      <w:numFmt w:val="decimal"/>
      <w:lvlText w:val="%7."/>
      <w:lvlJc w:val="left"/>
      <w:pPr>
        <w:ind w:left="4701" w:hanging="360"/>
      </w:pPr>
    </w:lvl>
    <w:lvl w:ilvl="7" w:tplc="FFFFFFFF" w:tentative="1">
      <w:start w:val="1"/>
      <w:numFmt w:val="lowerLetter"/>
      <w:lvlText w:val="%8."/>
      <w:lvlJc w:val="left"/>
      <w:pPr>
        <w:ind w:left="5421" w:hanging="360"/>
      </w:pPr>
    </w:lvl>
    <w:lvl w:ilvl="8" w:tplc="FFFFFFFF" w:tentative="1">
      <w:start w:val="1"/>
      <w:numFmt w:val="lowerRoman"/>
      <w:lvlText w:val="%9."/>
      <w:lvlJc w:val="right"/>
      <w:pPr>
        <w:ind w:left="6141" w:hanging="180"/>
      </w:pPr>
    </w:lvl>
  </w:abstractNum>
  <w:abstractNum w:abstractNumId="30" w15:restartNumberingAfterBreak="0">
    <w:nsid w:val="2BDD00CF"/>
    <w:multiLevelType w:val="hybridMultilevel"/>
    <w:tmpl w:val="4DF66CD0"/>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EC3C5914">
      <w:start w:val="1"/>
      <w:numFmt w:val="lowerLetter"/>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3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315A73D4"/>
    <w:multiLevelType w:val="hybridMultilevel"/>
    <w:tmpl w:val="EBEC45C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5"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8" w15:restartNumberingAfterBreak="0">
    <w:nsid w:val="3B6F4300"/>
    <w:multiLevelType w:val="hybridMultilevel"/>
    <w:tmpl w:val="0F442A82"/>
    <w:lvl w:ilvl="0" w:tplc="C1EC314C">
      <w:start w:val="1"/>
      <w:numFmt w:val="lowerRoman"/>
      <w:lvlText w:val="%1."/>
      <w:lvlJc w:val="right"/>
      <w:pPr>
        <w:ind w:left="1080" w:hanging="360"/>
      </w:pPr>
      <w:rPr>
        <w:rFonts w:ascii="Times New Roman" w:hAnsi="Times New Roman" w:hint="default"/>
        <w:b w:val="0"/>
        <w:i w:val="0"/>
        <w:sz w:val="24"/>
      </w:rPr>
    </w:lvl>
    <w:lvl w:ilvl="1" w:tplc="835E4194">
      <w:start w:val="1"/>
      <w:numFmt w:val="lowerLetter"/>
      <w:lvlText w:val="(%2)"/>
      <w:lvlJc w:val="right"/>
      <w:pPr>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37D5FD0"/>
    <w:multiLevelType w:val="hybridMultilevel"/>
    <w:tmpl w:val="99CCBD12"/>
    <w:lvl w:ilvl="0" w:tplc="4E383B92">
      <w:start w:val="4"/>
      <w:numFmt w:val="bullet"/>
      <w:lvlText w:val=""/>
      <w:lvlJc w:val="left"/>
      <w:pPr>
        <w:ind w:left="720" w:hanging="360"/>
      </w:pPr>
      <w:rPr>
        <w:rFonts w:ascii="Symbol" w:eastAsia="Calibr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2" w15:restartNumberingAfterBreak="0">
    <w:nsid w:val="43B239D1"/>
    <w:multiLevelType w:val="hybridMultilevel"/>
    <w:tmpl w:val="28BE6F60"/>
    <w:lvl w:ilvl="0" w:tplc="9B4884B4">
      <w:start w:val="43"/>
      <w:numFmt w:val="decimal"/>
      <w:lvlText w:val="%1."/>
      <w:lvlJc w:val="left"/>
      <w:pPr>
        <w:ind w:left="720" w:hanging="360"/>
      </w:pPr>
      <w:rPr>
        <w:rFonts w:hint="default"/>
        <w:b/>
        <w:i w:val="0"/>
      </w:rPr>
    </w:lvl>
    <w:lvl w:ilvl="1" w:tplc="3146D7CE">
      <w:start w:val="1"/>
      <w:numFmt w:val="lowerLetter"/>
      <w:lvlText w:val="(%2)"/>
      <w:lvlJc w:val="right"/>
      <w:pPr>
        <w:ind w:left="1440" w:hanging="360"/>
      </w:pPr>
      <w:rPr>
        <w:rFonts w:ascii="Times New Roman" w:eastAsia="Calibri" w:hAnsi="Times New Roman" w:cs="Times New Roman"/>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4BD37BB"/>
    <w:multiLevelType w:val="hybridMultilevel"/>
    <w:tmpl w:val="EBEC45C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46B72556"/>
    <w:multiLevelType w:val="hybridMultilevel"/>
    <w:tmpl w:val="3BE2A288"/>
    <w:lvl w:ilvl="0" w:tplc="9D1E0C9A">
      <w:start w:val="1"/>
      <w:numFmt w:val="lowerRoman"/>
      <w:lvlText w:val="%1."/>
      <w:lvlJc w:val="right"/>
      <w:pPr>
        <w:ind w:left="1211" w:hanging="360"/>
      </w:pPr>
      <w:rPr>
        <w:rFonts w:ascii="Times New Roman" w:hAnsi="Times New Roman" w:hint="default"/>
        <w:b w:val="0"/>
        <w:i w:val="0"/>
        <w:sz w:val="24"/>
      </w:rPr>
    </w:lvl>
    <w:lvl w:ilvl="1" w:tplc="18090019" w:tentative="1">
      <w:start w:val="1"/>
      <w:numFmt w:val="lowerLetter"/>
      <w:lvlText w:val="%2."/>
      <w:lvlJc w:val="left"/>
      <w:pPr>
        <w:ind w:left="1101" w:hanging="360"/>
      </w:pPr>
    </w:lvl>
    <w:lvl w:ilvl="2" w:tplc="1809001B" w:tentative="1">
      <w:start w:val="1"/>
      <w:numFmt w:val="lowerRoman"/>
      <w:lvlText w:val="%3."/>
      <w:lvlJc w:val="right"/>
      <w:pPr>
        <w:ind w:left="1821" w:hanging="180"/>
      </w:pPr>
    </w:lvl>
    <w:lvl w:ilvl="3" w:tplc="1809000F" w:tentative="1">
      <w:start w:val="1"/>
      <w:numFmt w:val="decimal"/>
      <w:lvlText w:val="%4."/>
      <w:lvlJc w:val="left"/>
      <w:pPr>
        <w:ind w:left="2541" w:hanging="360"/>
      </w:pPr>
    </w:lvl>
    <w:lvl w:ilvl="4" w:tplc="18090019" w:tentative="1">
      <w:start w:val="1"/>
      <w:numFmt w:val="lowerLetter"/>
      <w:lvlText w:val="%5."/>
      <w:lvlJc w:val="left"/>
      <w:pPr>
        <w:ind w:left="3261" w:hanging="360"/>
      </w:pPr>
    </w:lvl>
    <w:lvl w:ilvl="5" w:tplc="1809001B" w:tentative="1">
      <w:start w:val="1"/>
      <w:numFmt w:val="lowerRoman"/>
      <w:lvlText w:val="%6."/>
      <w:lvlJc w:val="right"/>
      <w:pPr>
        <w:ind w:left="3981" w:hanging="180"/>
      </w:pPr>
    </w:lvl>
    <w:lvl w:ilvl="6" w:tplc="1809000F" w:tentative="1">
      <w:start w:val="1"/>
      <w:numFmt w:val="decimal"/>
      <w:lvlText w:val="%7."/>
      <w:lvlJc w:val="left"/>
      <w:pPr>
        <w:ind w:left="4701" w:hanging="360"/>
      </w:pPr>
    </w:lvl>
    <w:lvl w:ilvl="7" w:tplc="18090019" w:tentative="1">
      <w:start w:val="1"/>
      <w:numFmt w:val="lowerLetter"/>
      <w:lvlText w:val="%8."/>
      <w:lvlJc w:val="left"/>
      <w:pPr>
        <w:ind w:left="5421" w:hanging="360"/>
      </w:pPr>
    </w:lvl>
    <w:lvl w:ilvl="8" w:tplc="1809001B" w:tentative="1">
      <w:start w:val="1"/>
      <w:numFmt w:val="lowerRoman"/>
      <w:lvlText w:val="%9."/>
      <w:lvlJc w:val="right"/>
      <w:pPr>
        <w:ind w:left="6141" w:hanging="180"/>
      </w:pPr>
    </w:lvl>
  </w:abstractNum>
  <w:abstractNum w:abstractNumId="47"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4B68125E"/>
    <w:multiLevelType w:val="hybridMultilevel"/>
    <w:tmpl w:val="AFB2F634"/>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CE86B8">
      <w:start w:val="1"/>
      <w:numFmt w:val="lowerLetter"/>
      <w:lvlText w:val="(%3)"/>
      <w:lvlJc w:val="lef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C7E52AF"/>
    <w:multiLevelType w:val="hybridMultilevel"/>
    <w:tmpl w:val="B99E9A9E"/>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4CA63CEA"/>
    <w:multiLevelType w:val="hybridMultilevel"/>
    <w:tmpl w:val="3DC29826"/>
    <w:lvl w:ilvl="0" w:tplc="AC40902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1"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5"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6" w15:restartNumberingAfterBreak="0">
    <w:nsid w:val="66A63355"/>
    <w:multiLevelType w:val="hybridMultilevel"/>
    <w:tmpl w:val="094CE98E"/>
    <w:lvl w:ilvl="0" w:tplc="82A46EEA">
      <w:start w:val="1"/>
      <w:numFmt w:val="decimal"/>
      <w:lvlText w:val="%1."/>
      <w:lvlJc w:val="left"/>
      <w:pPr>
        <w:ind w:left="720" w:hanging="360"/>
      </w:pPr>
      <w:rPr>
        <w:rFonts w:hint="default"/>
        <w:b/>
        <w:i w:val="0"/>
      </w:rPr>
    </w:lvl>
    <w:lvl w:ilvl="1" w:tplc="E0BC24B8">
      <w:start w:val="1"/>
      <w:numFmt w:val="lowerRoman"/>
      <w:lvlText w:val="%2."/>
      <w:lvlJc w:val="left"/>
      <w:pPr>
        <w:ind w:left="1548" w:hanging="357"/>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8"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9"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0"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CF011E3"/>
    <w:multiLevelType w:val="hybridMultilevel"/>
    <w:tmpl w:val="179E7C2E"/>
    <w:lvl w:ilvl="0" w:tplc="9B4884B4">
      <w:start w:val="43"/>
      <w:numFmt w:val="decimal"/>
      <w:lvlText w:val="%1."/>
      <w:lvlJc w:val="left"/>
      <w:pPr>
        <w:ind w:left="720" w:hanging="360"/>
      </w:pPr>
      <w:rPr>
        <w:rFonts w:hint="default"/>
        <w:b/>
        <w:i w:val="0"/>
      </w:rPr>
    </w:lvl>
    <w:lvl w:ilvl="1" w:tplc="58460CBE">
      <w:start w:val="1"/>
      <w:numFmt w:val="lowerRoman"/>
      <w:lvlText w:val="%2."/>
      <w:lvlJc w:val="right"/>
      <w:pPr>
        <w:ind w:left="1440" w:hanging="360"/>
      </w:pPr>
      <w:rPr>
        <w:rFonts w:ascii="Times New Roman" w:eastAsia="Calibri" w:hAnsi="Times New Roman" w:cs="Times New Roman"/>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D134D97"/>
    <w:multiLevelType w:val="hybridMultilevel"/>
    <w:tmpl w:val="D08AC18A"/>
    <w:lvl w:ilvl="0" w:tplc="08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65" w15:restartNumberingAfterBreak="0">
    <w:nsid w:val="6FFA1277"/>
    <w:multiLevelType w:val="hybridMultilevel"/>
    <w:tmpl w:val="4BE06304"/>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CE86B8">
      <w:start w:val="1"/>
      <w:numFmt w:val="lowerLetter"/>
      <w:lvlText w:val="(%3)"/>
      <w:lvlJc w:val="lef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04E2A85"/>
    <w:multiLevelType w:val="hybridMultilevel"/>
    <w:tmpl w:val="5F70D428"/>
    <w:lvl w:ilvl="0" w:tplc="A4C819EE">
      <w:start w:val="1"/>
      <w:numFmt w:val="lowerLetter"/>
      <w:lvlText w:val="(%1)"/>
      <w:lvlJc w:val="lef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2A10F7"/>
    <w:multiLevelType w:val="hybridMultilevel"/>
    <w:tmpl w:val="4CC8F250"/>
    <w:lvl w:ilvl="0" w:tplc="9C32A826">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8"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7A6A04A6"/>
    <w:multiLevelType w:val="hybridMultilevel"/>
    <w:tmpl w:val="0BCA81E6"/>
    <w:lvl w:ilvl="0" w:tplc="C91CCC1E">
      <w:start w:val="49"/>
      <w:numFmt w:val="decimal"/>
      <w:lvlText w:val="%1."/>
      <w:lvlJc w:val="left"/>
      <w:pPr>
        <w:ind w:left="144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3" w15:restartNumberingAfterBreak="0">
    <w:nsid w:val="7A9454B6"/>
    <w:multiLevelType w:val="hybridMultilevel"/>
    <w:tmpl w:val="FDD6BEF8"/>
    <w:lvl w:ilvl="0" w:tplc="BEC2BCFE">
      <w:start w:val="1"/>
      <w:numFmt w:val="bullet"/>
      <w:lvlText w:val="•"/>
      <w:lvlJc w:val="left"/>
      <w:pPr>
        <w:tabs>
          <w:tab w:val="num" w:pos="720"/>
        </w:tabs>
        <w:ind w:left="720" w:hanging="360"/>
      </w:pPr>
      <w:rPr>
        <w:rFonts w:ascii="Arial" w:hAnsi="Arial" w:hint="default"/>
      </w:rPr>
    </w:lvl>
    <w:lvl w:ilvl="1" w:tplc="F1F61AE2" w:tentative="1">
      <w:start w:val="1"/>
      <w:numFmt w:val="bullet"/>
      <w:lvlText w:val="•"/>
      <w:lvlJc w:val="left"/>
      <w:pPr>
        <w:tabs>
          <w:tab w:val="num" w:pos="1440"/>
        </w:tabs>
        <w:ind w:left="1440" w:hanging="360"/>
      </w:pPr>
      <w:rPr>
        <w:rFonts w:ascii="Arial" w:hAnsi="Arial" w:hint="default"/>
      </w:rPr>
    </w:lvl>
    <w:lvl w:ilvl="2" w:tplc="D73CC55E" w:tentative="1">
      <w:start w:val="1"/>
      <w:numFmt w:val="bullet"/>
      <w:lvlText w:val="•"/>
      <w:lvlJc w:val="left"/>
      <w:pPr>
        <w:tabs>
          <w:tab w:val="num" w:pos="2160"/>
        </w:tabs>
        <w:ind w:left="2160" w:hanging="360"/>
      </w:pPr>
      <w:rPr>
        <w:rFonts w:ascii="Arial" w:hAnsi="Arial" w:hint="default"/>
      </w:rPr>
    </w:lvl>
    <w:lvl w:ilvl="3" w:tplc="4A8442D2" w:tentative="1">
      <w:start w:val="1"/>
      <w:numFmt w:val="bullet"/>
      <w:lvlText w:val="•"/>
      <w:lvlJc w:val="left"/>
      <w:pPr>
        <w:tabs>
          <w:tab w:val="num" w:pos="2880"/>
        </w:tabs>
        <w:ind w:left="2880" w:hanging="360"/>
      </w:pPr>
      <w:rPr>
        <w:rFonts w:ascii="Arial" w:hAnsi="Arial" w:hint="default"/>
      </w:rPr>
    </w:lvl>
    <w:lvl w:ilvl="4" w:tplc="D7FEB862" w:tentative="1">
      <w:start w:val="1"/>
      <w:numFmt w:val="bullet"/>
      <w:lvlText w:val="•"/>
      <w:lvlJc w:val="left"/>
      <w:pPr>
        <w:tabs>
          <w:tab w:val="num" w:pos="3600"/>
        </w:tabs>
        <w:ind w:left="3600" w:hanging="360"/>
      </w:pPr>
      <w:rPr>
        <w:rFonts w:ascii="Arial" w:hAnsi="Arial" w:hint="default"/>
      </w:rPr>
    </w:lvl>
    <w:lvl w:ilvl="5" w:tplc="03FA106A" w:tentative="1">
      <w:start w:val="1"/>
      <w:numFmt w:val="bullet"/>
      <w:lvlText w:val="•"/>
      <w:lvlJc w:val="left"/>
      <w:pPr>
        <w:tabs>
          <w:tab w:val="num" w:pos="4320"/>
        </w:tabs>
        <w:ind w:left="4320" w:hanging="360"/>
      </w:pPr>
      <w:rPr>
        <w:rFonts w:ascii="Arial" w:hAnsi="Arial" w:hint="default"/>
      </w:rPr>
    </w:lvl>
    <w:lvl w:ilvl="6" w:tplc="3A40139C" w:tentative="1">
      <w:start w:val="1"/>
      <w:numFmt w:val="bullet"/>
      <w:lvlText w:val="•"/>
      <w:lvlJc w:val="left"/>
      <w:pPr>
        <w:tabs>
          <w:tab w:val="num" w:pos="5040"/>
        </w:tabs>
        <w:ind w:left="5040" w:hanging="360"/>
      </w:pPr>
      <w:rPr>
        <w:rFonts w:ascii="Arial" w:hAnsi="Arial" w:hint="default"/>
      </w:rPr>
    </w:lvl>
    <w:lvl w:ilvl="7" w:tplc="8770719C" w:tentative="1">
      <w:start w:val="1"/>
      <w:numFmt w:val="bullet"/>
      <w:lvlText w:val="•"/>
      <w:lvlJc w:val="left"/>
      <w:pPr>
        <w:tabs>
          <w:tab w:val="num" w:pos="5760"/>
        </w:tabs>
        <w:ind w:left="5760" w:hanging="360"/>
      </w:pPr>
      <w:rPr>
        <w:rFonts w:ascii="Arial" w:hAnsi="Arial" w:hint="default"/>
      </w:rPr>
    </w:lvl>
    <w:lvl w:ilvl="8" w:tplc="064001BC" w:tentative="1">
      <w:start w:val="1"/>
      <w:numFmt w:val="bullet"/>
      <w:lvlText w:val="•"/>
      <w:lvlJc w:val="left"/>
      <w:pPr>
        <w:tabs>
          <w:tab w:val="num" w:pos="6480"/>
        </w:tabs>
        <w:ind w:left="6480" w:hanging="360"/>
      </w:pPr>
      <w:rPr>
        <w:rFonts w:ascii="Arial" w:hAnsi="Arial" w:hint="default"/>
      </w:rPr>
    </w:lvl>
  </w:abstractNum>
  <w:num w:numId="1" w16cid:durableId="1260404938">
    <w:abstractNumId w:val="16"/>
  </w:num>
  <w:num w:numId="2" w16cid:durableId="167333053">
    <w:abstractNumId w:val="22"/>
  </w:num>
  <w:num w:numId="3" w16cid:durableId="189157758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3106915">
    <w:abstractNumId w:val="56"/>
  </w:num>
  <w:num w:numId="5" w16cid:durableId="212599820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3740251">
    <w:abstractNumId w:val="37"/>
  </w:num>
  <w:num w:numId="7" w16cid:durableId="1226913539">
    <w:abstractNumId w:val="31"/>
  </w:num>
  <w:num w:numId="8" w16cid:durableId="599215065">
    <w:abstractNumId w:val="15"/>
  </w:num>
  <w:num w:numId="9" w16cid:durableId="2031644641">
    <w:abstractNumId w:val="13"/>
  </w:num>
  <w:num w:numId="10" w16cid:durableId="1092891155">
    <w:abstractNumId w:val="54"/>
  </w:num>
  <w:num w:numId="11" w16cid:durableId="1907104691">
    <w:abstractNumId w:val="57"/>
  </w:num>
  <w:num w:numId="12" w16cid:durableId="51199480">
    <w:abstractNumId w:val="55"/>
  </w:num>
  <w:num w:numId="13" w16cid:durableId="1976720153">
    <w:abstractNumId w:val="64"/>
  </w:num>
  <w:num w:numId="14" w16cid:durableId="1375690653">
    <w:abstractNumId w:val="27"/>
  </w:num>
  <w:num w:numId="15" w16cid:durableId="1240402151">
    <w:abstractNumId w:val="44"/>
  </w:num>
  <w:num w:numId="16" w16cid:durableId="975187432">
    <w:abstractNumId w:val="6"/>
  </w:num>
  <w:num w:numId="17" w16cid:durableId="1867600656">
    <w:abstractNumId w:val="47"/>
  </w:num>
  <w:num w:numId="18" w16cid:durableId="503472073">
    <w:abstractNumId w:val="1"/>
  </w:num>
  <w:num w:numId="19" w16cid:durableId="1784031062">
    <w:abstractNumId w:val="0"/>
  </w:num>
  <w:num w:numId="20" w16cid:durableId="1127046250">
    <w:abstractNumId w:val="51"/>
  </w:num>
  <w:num w:numId="21" w16cid:durableId="364795765">
    <w:abstractNumId w:val="5"/>
  </w:num>
  <w:num w:numId="22" w16cid:durableId="1439989596">
    <w:abstractNumId w:val="10"/>
  </w:num>
  <w:num w:numId="23" w16cid:durableId="1016275709">
    <w:abstractNumId w:val="25"/>
  </w:num>
  <w:num w:numId="24" w16cid:durableId="151063031">
    <w:abstractNumId w:val="33"/>
  </w:num>
  <w:num w:numId="25" w16cid:durableId="53816324">
    <w:abstractNumId w:val="20"/>
  </w:num>
  <w:num w:numId="26" w16cid:durableId="1693611213">
    <w:abstractNumId w:val="39"/>
  </w:num>
  <w:num w:numId="27" w16cid:durableId="97141827">
    <w:abstractNumId w:val="36"/>
  </w:num>
  <w:num w:numId="28" w16cid:durableId="1532382434">
    <w:abstractNumId w:val="28"/>
  </w:num>
  <w:num w:numId="29" w16cid:durableId="1511292187">
    <w:abstractNumId w:val="61"/>
  </w:num>
  <w:num w:numId="30" w16cid:durableId="1094087480">
    <w:abstractNumId w:val="49"/>
  </w:num>
  <w:num w:numId="31" w16cid:durableId="1749956519">
    <w:abstractNumId w:val="30"/>
  </w:num>
  <w:num w:numId="32" w16cid:durableId="1406995675">
    <w:abstractNumId w:val="52"/>
  </w:num>
  <w:num w:numId="33" w16cid:durableId="575825784">
    <w:abstractNumId w:val="58"/>
  </w:num>
  <w:num w:numId="34" w16cid:durableId="74860614">
    <w:abstractNumId w:val="2"/>
  </w:num>
  <w:num w:numId="35" w16cid:durableId="1221552042">
    <w:abstractNumId w:val="21"/>
  </w:num>
  <w:num w:numId="36" w16cid:durableId="1518229027">
    <w:abstractNumId w:val="59"/>
  </w:num>
  <w:num w:numId="37" w16cid:durableId="190800748">
    <w:abstractNumId w:val="17"/>
  </w:num>
  <w:num w:numId="38" w16cid:durableId="2027906088">
    <w:abstractNumId w:val="70"/>
  </w:num>
  <w:num w:numId="39" w16cid:durableId="651565310">
    <w:abstractNumId w:val="68"/>
  </w:num>
  <w:num w:numId="40" w16cid:durableId="451478627">
    <w:abstractNumId w:val="14"/>
  </w:num>
  <w:num w:numId="41" w16cid:durableId="1943682810">
    <w:abstractNumId w:val="9"/>
  </w:num>
  <w:num w:numId="42" w16cid:durableId="1139684406">
    <w:abstractNumId w:val="60"/>
  </w:num>
  <w:num w:numId="43" w16cid:durableId="347220594">
    <w:abstractNumId w:val="53"/>
  </w:num>
  <w:num w:numId="44" w16cid:durableId="1254241879">
    <w:abstractNumId w:val="69"/>
  </w:num>
  <w:num w:numId="45" w16cid:durableId="926157452">
    <w:abstractNumId w:val="8"/>
  </w:num>
  <w:num w:numId="46" w16cid:durableId="397703930">
    <w:abstractNumId w:val="35"/>
  </w:num>
  <w:num w:numId="47" w16cid:durableId="154996778">
    <w:abstractNumId w:val="71"/>
  </w:num>
  <w:num w:numId="48" w16cid:durableId="652297350">
    <w:abstractNumId w:val="42"/>
  </w:num>
  <w:num w:numId="49" w16cid:durableId="715154475">
    <w:abstractNumId w:val="63"/>
  </w:num>
  <w:num w:numId="50" w16cid:durableId="1946419233">
    <w:abstractNumId w:val="67"/>
  </w:num>
  <w:num w:numId="51" w16cid:durableId="566569310">
    <w:abstractNumId w:val="66"/>
  </w:num>
  <w:num w:numId="52" w16cid:durableId="677462353">
    <w:abstractNumId w:val="65"/>
  </w:num>
  <w:num w:numId="53" w16cid:durableId="1303728165">
    <w:abstractNumId w:val="48"/>
  </w:num>
  <w:num w:numId="54" w16cid:durableId="426387829">
    <w:abstractNumId w:val="4"/>
  </w:num>
  <w:num w:numId="55" w16cid:durableId="1522161043">
    <w:abstractNumId w:val="23"/>
  </w:num>
  <w:num w:numId="56" w16cid:durableId="825166992">
    <w:abstractNumId w:val="7"/>
  </w:num>
  <w:num w:numId="57" w16cid:durableId="2000887330">
    <w:abstractNumId w:val="3"/>
  </w:num>
  <w:num w:numId="58" w16cid:durableId="1227762633">
    <w:abstractNumId w:val="50"/>
  </w:num>
  <w:num w:numId="59" w16cid:durableId="404423481">
    <w:abstractNumId w:val="62"/>
  </w:num>
  <w:num w:numId="60" w16cid:durableId="325404697">
    <w:abstractNumId w:val="38"/>
  </w:num>
  <w:num w:numId="61" w16cid:durableId="962618137">
    <w:abstractNumId w:val="19"/>
  </w:num>
  <w:num w:numId="62" w16cid:durableId="1390108512">
    <w:abstractNumId w:val="24"/>
  </w:num>
  <w:num w:numId="63" w16cid:durableId="1938322388">
    <w:abstractNumId w:val="11"/>
  </w:num>
  <w:num w:numId="64" w16cid:durableId="55207693">
    <w:abstractNumId w:val="41"/>
  </w:num>
  <w:num w:numId="65" w16cid:durableId="1832794821">
    <w:abstractNumId w:val="46"/>
  </w:num>
  <w:num w:numId="66" w16cid:durableId="1959412921">
    <w:abstractNumId w:val="26"/>
  </w:num>
  <w:num w:numId="67" w16cid:durableId="513307716">
    <w:abstractNumId w:val="73"/>
  </w:num>
  <w:num w:numId="68" w16cid:durableId="196967872">
    <w:abstractNumId w:val="72"/>
  </w:num>
  <w:num w:numId="69" w16cid:durableId="1972441292">
    <w:abstractNumId w:val="32"/>
  </w:num>
  <w:num w:numId="70" w16cid:durableId="109515046">
    <w:abstractNumId w:val="32"/>
  </w:num>
  <w:num w:numId="71" w16cid:durableId="2031370701">
    <w:abstractNumId w:val="32"/>
  </w:num>
  <w:num w:numId="72" w16cid:durableId="127818530">
    <w:abstractNumId w:val="29"/>
  </w:num>
  <w:num w:numId="73" w16cid:durableId="1412779823">
    <w:abstractNumId w:val="12"/>
  </w:num>
  <w:num w:numId="74" w16cid:durableId="1313172191">
    <w:abstractNumId w:val="34"/>
  </w:num>
  <w:num w:numId="75" w16cid:durableId="1124157990">
    <w:abstractNumId w:val="43"/>
  </w:num>
  <w:num w:numId="76" w16cid:durableId="654378190">
    <w:abstractNumId w:val="1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6FC"/>
    <w:rsid w:val="00016884"/>
    <w:rsid w:val="00016924"/>
    <w:rsid w:val="00020ECB"/>
    <w:rsid w:val="0002251B"/>
    <w:rsid w:val="000236B2"/>
    <w:rsid w:val="00026DCF"/>
    <w:rsid w:val="00030283"/>
    <w:rsid w:val="0003031C"/>
    <w:rsid w:val="000314D8"/>
    <w:rsid w:val="00033005"/>
    <w:rsid w:val="0003339A"/>
    <w:rsid w:val="00033BA9"/>
    <w:rsid w:val="00034704"/>
    <w:rsid w:val="00034A1B"/>
    <w:rsid w:val="000369C2"/>
    <w:rsid w:val="00041455"/>
    <w:rsid w:val="0004197A"/>
    <w:rsid w:val="00042D7B"/>
    <w:rsid w:val="0004325C"/>
    <w:rsid w:val="000442F5"/>
    <w:rsid w:val="0004464A"/>
    <w:rsid w:val="0004513C"/>
    <w:rsid w:val="000456D8"/>
    <w:rsid w:val="0004717F"/>
    <w:rsid w:val="00050EB9"/>
    <w:rsid w:val="00051090"/>
    <w:rsid w:val="000522D3"/>
    <w:rsid w:val="000531F9"/>
    <w:rsid w:val="00054125"/>
    <w:rsid w:val="0005413D"/>
    <w:rsid w:val="00054C3D"/>
    <w:rsid w:val="00054C7D"/>
    <w:rsid w:val="000575C3"/>
    <w:rsid w:val="00062608"/>
    <w:rsid w:val="00063688"/>
    <w:rsid w:val="0006674F"/>
    <w:rsid w:val="00067138"/>
    <w:rsid w:val="0006798B"/>
    <w:rsid w:val="00074701"/>
    <w:rsid w:val="000779F9"/>
    <w:rsid w:val="00080476"/>
    <w:rsid w:val="00081E48"/>
    <w:rsid w:val="00082E97"/>
    <w:rsid w:val="000A055E"/>
    <w:rsid w:val="000A14EF"/>
    <w:rsid w:val="000A1FC2"/>
    <w:rsid w:val="000A276B"/>
    <w:rsid w:val="000A5825"/>
    <w:rsid w:val="000A5C13"/>
    <w:rsid w:val="000A671A"/>
    <w:rsid w:val="000B0545"/>
    <w:rsid w:val="000B0AAF"/>
    <w:rsid w:val="000B1BDB"/>
    <w:rsid w:val="000B3833"/>
    <w:rsid w:val="000B3DE1"/>
    <w:rsid w:val="000B4557"/>
    <w:rsid w:val="000B46CA"/>
    <w:rsid w:val="000C2C10"/>
    <w:rsid w:val="000C3517"/>
    <w:rsid w:val="000C614B"/>
    <w:rsid w:val="000C64AD"/>
    <w:rsid w:val="000D2089"/>
    <w:rsid w:val="000D23DD"/>
    <w:rsid w:val="000D3C54"/>
    <w:rsid w:val="000D7371"/>
    <w:rsid w:val="000E7DFF"/>
    <w:rsid w:val="000F176E"/>
    <w:rsid w:val="000F2D1E"/>
    <w:rsid w:val="000F6575"/>
    <w:rsid w:val="00100464"/>
    <w:rsid w:val="00102684"/>
    <w:rsid w:val="00102E32"/>
    <w:rsid w:val="00105CC5"/>
    <w:rsid w:val="00115C85"/>
    <w:rsid w:val="001169CB"/>
    <w:rsid w:val="00117CBD"/>
    <w:rsid w:val="00120336"/>
    <w:rsid w:val="0012340C"/>
    <w:rsid w:val="00124329"/>
    <w:rsid w:val="001243C2"/>
    <w:rsid w:val="0012481A"/>
    <w:rsid w:val="00124B6F"/>
    <w:rsid w:val="00125122"/>
    <w:rsid w:val="00126334"/>
    <w:rsid w:val="001368AC"/>
    <w:rsid w:val="0013713F"/>
    <w:rsid w:val="0013791D"/>
    <w:rsid w:val="00137C03"/>
    <w:rsid w:val="00140522"/>
    <w:rsid w:val="00142B91"/>
    <w:rsid w:val="00143ABF"/>
    <w:rsid w:val="00144C96"/>
    <w:rsid w:val="001474B5"/>
    <w:rsid w:val="00150788"/>
    <w:rsid w:val="0015340B"/>
    <w:rsid w:val="001548B6"/>
    <w:rsid w:val="001555F0"/>
    <w:rsid w:val="001620DB"/>
    <w:rsid w:val="001622D8"/>
    <w:rsid w:val="00162A94"/>
    <w:rsid w:val="00164ADE"/>
    <w:rsid w:val="0016750C"/>
    <w:rsid w:val="00170FBF"/>
    <w:rsid w:val="0017251B"/>
    <w:rsid w:val="00173E14"/>
    <w:rsid w:val="001759B4"/>
    <w:rsid w:val="00175C89"/>
    <w:rsid w:val="0017744F"/>
    <w:rsid w:val="00181BB0"/>
    <w:rsid w:val="0018463C"/>
    <w:rsid w:val="001870A1"/>
    <w:rsid w:val="001874A6"/>
    <w:rsid w:val="00191564"/>
    <w:rsid w:val="00193E48"/>
    <w:rsid w:val="001943A8"/>
    <w:rsid w:val="00196847"/>
    <w:rsid w:val="00197CE8"/>
    <w:rsid w:val="001A03C6"/>
    <w:rsid w:val="001A7BBF"/>
    <w:rsid w:val="001A7CAC"/>
    <w:rsid w:val="001B0D9B"/>
    <w:rsid w:val="001B645C"/>
    <w:rsid w:val="001B6590"/>
    <w:rsid w:val="001B6DD1"/>
    <w:rsid w:val="001C1CEF"/>
    <w:rsid w:val="001C27EF"/>
    <w:rsid w:val="001C4D88"/>
    <w:rsid w:val="001C5A50"/>
    <w:rsid w:val="001C7129"/>
    <w:rsid w:val="001D2520"/>
    <w:rsid w:val="001D3382"/>
    <w:rsid w:val="001D69A5"/>
    <w:rsid w:val="001D7EE4"/>
    <w:rsid w:val="001E6859"/>
    <w:rsid w:val="001F17A4"/>
    <w:rsid w:val="001F444E"/>
    <w:rsid w:val="001F5125"/>
    <w:rsid w:val="001F56DC"/>
    <w:rsid w:val="001F7806"/>
    <w:rsid w:val="0020109B"/>
    <w:rsid w:val="0020702F"/>
    <w:rsid w:val="00207312"/>
    <w:rsid w:val="0020770B"/>
    <w:rsid w:val="00207D52"/>
    <w:rsid w:val="00210BE0"/>
    <w:rsid w:val="00211A92"/>
    <w:rsid w:val="002125D2"/>
    <w:rsid w:val="0021413B"/>
    <w:rsid w:val="00217A1A"/>
    <w:rsid w:val="00222274"/>
    <w:rsid w:val="0022598D"/>
    <w:rsid w:val="002260E0"/>
    <w:rsid w:val="00230614"/>
    <w:rsid w:val="0023543E"/>
    <w:rsid w:val="00235A26"/>
    <w:rsid w:val="002377EE"/>
    <w:rsid w:val="00237F5F"/>
    <w:rsid w:val="002414F2"/>
    <w:rsid w:val="002464D3"/>
    <w:rsid w:val="00250081"/>
    <w:rsid w:val="00250481"/>
    <w:rsid w:val="0025374D"/>
    <w:rsid w:val="002565B7"/>
    <w:rsid w:val="00256F72"/>
    <w:rsid w:val="0025777C"/>
    <w:rsid w:val="00262A6D"/>
    <w:rsid w:val="00263A65"/>
    <w:rsid w:val="00264FE6"/>
    <w:rsid w:val="00265702"/>
    <w:rsid w:val="002727F7"/>
    <w:rsid w:val="00277BC0"/>
    <w:rsid w:val="00280D61"/>
    <w:rsid w:val="00284535"/>
    <w:rsid w:val="00284ADA"/>
    <w:rsid w:val="0029002E"/>
    <w:rsid w:val="0029110A"/>
    <w:rsid w:val="00291ACC"/>
    <w:rsid w:val="002928CD"/>
    <w:rsid w:val="00293076"/>
    <w:rsid w:val="002933E1"/>
    <w:rsid w:val="00295028"/>
    <w:rsid w:val="00295065"/>
    <w:rsid w:val="0029549F"/>
    <w:rsid w:val="002955E1"/>
    <w:rsid w:val="00295C90"/>
    <w:rsid w:val="0029714D"/>
    <w:rsid w:val="002A11D4"/>
    <w:rsid w:val="002A2303"/>
    <w:rsid w:val="002A2FF0"/>
    <w:rsid w:val="002A3B51"/>
    <w:rsid w:val="002A463C"/>
    <w:rsid w:val="002B0498"/>
    <w:rsid w:val="002B0F24"/>
    <w:rsid w:val="002B4509"/>
    <w:rsid w:val="002B52B3"/>
    <w:rsid w:val="002B70C6"/>
    <w:rsid w:val="002B7417"/>
    <w:rsid w:val="002B7718"/>
    <w:rsid w:val="002C0264"/>
    <w:rsid w:val="002C1559"/>
    <w:rsid w:val="002C1617"/>
    <w:rsid w:val="002C3BBC"/>
    <w:rsid w:val="002C4CEE"/>
    <w:rsid w:val="002C6636"/>
    <w:rsid w:val="002C6BE5"/>
    <w:rsid w:val="002D014F"/>
    <w:rsid w:val="002D1ED7"/>
    <w:rsid w:val="002D3277"/>
    <w:rsid w:val="002D67D0"/>
    <w:rsid w:val="002D6F97"/>
    <w:rsid w:val="002D7A99"/>
    <w:rsid w:val="002E0CE8"/>
    <w:rsid w:val="002E10AC"/>
    <w:rsid w:val="002E1321"/>
    <w:rsid w:val="002E1B91"/>
    <w:rsid w:val="002F16BD"/>
    <w:rsid w:val="002F3E3B"/>
    <w:rsid w:val="002F4845"/>
    <w:rsid w:val="002F4F73"/>
    <w:rsid w:val="0030040A"/>
    <w:rsid w:val="00303CDD"/>
    <w:rsid w:val="00304535"/>
    <w:rsid w:val="00305DC0"/>
    <w:rsid w:val="00307FC7"/>
    <w:rsid w:val="00312A8F"/>
    <w:rsid w:val="00313947"/>
    <w:rsid w:val="003151F7"/>
    <w:rsid w:val="00321874"/>
    <w:rsid w:val="00321FD4"/>
    <w:rsid w:val="00324224"/>
    <w:rsid w:val="00325713"/>
    <w:rsid w:val="00326F40"/>
    <w:rsid w:val="00327439"/>
    <w:rsid w:val="003342BE"/>
    <w:rsid w:val="003358B3"/>
    <w:rsid w:val="00336A87"/>
    <w:rsid w:val="00341B7A"/>
    <w:rsid w:val="00341C6B"/>
    <w:rsid w:val="00342D59"/>
    <w:rsid w:val="00343948"/>
    <w:rsid w:val="00345523"/>
    <w:rsid w:val="003458AA"/>
    <w:rsid w:val="00346146"/>
    <w:rsid w:val="003469DB"/>
    <w:rsid w:val="00355ECB"/>
    <w:rsid w:val="0036238A"/>
    <w:rsid w:val="00363A2F"/>
    <w:rsid w:val="0036428C"/>
    <w:rsid w:val="00364FC0"/>
    <w:rsid w:val="003661A8"/>
    <w:rsid w:val="003664A8"/>
    <w:rsid w:val="00370DD5"/>
    <w:rsid w:val="00372914"/>
    <w:rsid w:val="00373272"/>
    <w:rsid w:val="003739AF"/>
    <w:rsid w:val="00374DC2"/>
    <w:rsid w:val="00374F76"/>
    <w:rsid w:val="003764EE"/>
    <w:rsid w:val="003765A5"/>
    <w:rsid w:val="00384B34"/>
    <w:rsid w:val="00385D2E"/>
    <w:rsid w:val="00387A82"/>
    <w:rsid w:val="0039008E"/>
    <w:rsid w:val="00391015"/>
    <w:rsid w:val="00392A3E"/>
    <w:rsid w:val="00393A93"/>
    <w:rsid w:val="0039646D"/>
    <w:rsid w:val="00396BCE"/>
    <w:rsid w:val="003A0C94"/>
    <w:rsid w:val="003A66DE"/>
    <w:rsid w:val="003A77D8"/>
    <w:rsid w:val="003B58FE"/>
    <w:rsid w:val="003C1D16"/>
    <w:rsid w:val="003C1D18"/>
    <w:rsid w:val="003C33B1"/>
    <w:rsid w:val="003C4F59"/>
    <w:rsid w:val="003C668A"/>
    <w:rsid w:val="003D0AAE"/>
    <w:rsid w:val="003D433B"/>
    <w:rsid w:val="003D476F"/>
    <w:rsid w:val="003D4D77"/>
    <w:rsid w:val="003E2897"/>
    <w:rsid w:val="003E4266"/>
    <w:rsid w:val="003E6E6B"/>
    <w:rsid w:val="003E70DB"/>
    <w:rsid w:val="003F629D"/>
    <w:rsid w:val="00401264"/>
    <w:rsid w:val="00403BCE"/>
    <w:rsid w:val="004065A8"/>
    <w:rsid w:val="00407C0A"/>
    <w:rsid w:val="0041079D"/>
    <w:rsid w:val="00411A2F"/>
    <w:rsid w:val="004133BD"/>
    <w:rsid w:val="004152C3"/>
    <w:rsid w:val="00415614"/>
    <w:rsid w:val="004165E0"/>
    <w:rsid w:val="00416B1E"/>
    <w:rsid w:val="00416D76"/>
    <w:rsid w:val="00421F63"/>
    <w:rsid w:val="00423F83"/>
    <w:rsid w:val="004261E0"/>
    <w:rsid w:val="00427762"/>
    <w:rsid w:val="00431D32"/>
    <w:rsid w:val="00432738"/>
    <w:rsid w:val="0043413B"/>
    <w:rsid w:val="00435C49"/>
    <w:rsid w:val="00441F0B"/>
    <w:rsid w:val="00444B6D"/>
    <w:rsid w:val="00445F48"/>
    <w:rsid w:val="004473F5"/>
    <w:rsid w:val="004525DA"/>
    <w:rsid w:val="00452F5A"/>
    <w:rsid w:val="00453B4F"/>
    <w:rsid w:val="004556D2"/>
    <w:rsid w:val="004569F7"/>
    <w:rsid w:val="004668F8"/>
    <w:rsid w:val="004677FA"/>
    <w:rsid w:val="00470DD0"/>
    <w:rsid w:val="00471B74"/>
    <w:rsid w:val="004748A9"/>
    <w:rsid w:val="004755F4"/>
    <w:rsid w:val="004776A4"/>
    <w:rsid w:val="0048026D"/>
    <w:rsid w:val="004810CA"/>
    <w:rsid w:val="00483882"/>
    <w:rsid w:val="00484374"/>
    <w:rsid w:val="004901DA"/>
    <w:rsid w:val="004942AB"/>
    <w:rsid w:val="00497548"/>
    <w:rsid w:val="00497669"/>
    <w:rsid w:val="004A0EB6"/>
    <w:rsid w:val="004A1D89"/>
    <w:rsid w:val="004B0C34"/>
    <w:rsid w:val="004B10B5"/>
    <w:rsid w:val="004B2EF3"/>
    <w:rsid w:val="004B5C2A"/>
    <w:rsid w:val="004B72C8"/>
    <w:rsid w:val="004B74BC"/>
    <w:rsid w:val="004C0064"/>
    <w:rsid w:val="004C2637"/>
    <w:rsid w:val="004C4E88"/>
    <w:rsid w:val="004C61B3"/>
    <w:rsid w:val="004D061A"/>
    <w:rsid w:val="004D1161"/>
    <w:rsid w:val="004D14A6"/>
    <w:rsid w:val="004D34AD"/>
    <w:rsid w:val="004D6830"/>
    <w:rsid w:val="004D6B12"/>
    <w:rsid w:val="004E0647"/>
    <w:rsid w:val="004E1CCE"/>
    <w:rsid w:val="004E6A0A"/>
    <w:rsid w:val="004F16F9"/>
    <w:rsid w:val="004F192A"/>
    <w:rsid w:val="004F1FC4"/>
    <w:rsid w:val="004F668D"/>
    <w:rsid w:val="005003AE"/>
    <w:rsid w:val="0050139C"/>
    <w:rsid w:val="00501DBF"/>
    <w:rsid w:val="0050219C"/>
    <w:rsid w:val="005021C4"/>
    <w:rsid w:val="00502FC2"/>
    <w:rsid w:val="005039EF"/>
    <w:rsid w:val="00503FD6"/>
    <w:rsid w:val="00504F2E"/>
    <w:rsid w:val="00507D75"/>
    <w:rsid w:val="005105A1"/>
    <w:rsid w:val="0051165C"/>
    <w:rsid w:val="00512A31"/>
    <w:rsid w:val="0051324D"/>
    <w:rsid w:val="00514375"/>
    <w:rsid w:val="00516BAF"/>
    <w:rsid w:val="00523E17"/>
    <w:rsid w:val="00524B1A"/>
    <w:rsid w:val="00526607"/>
    <w:rsid w:val="00526ADF"/>
    <w:rsid w:val="00526E16"/>
    <w:rsid w:val="0053006D"/>
    <w:rsid w:val="005333AD"/>
    <w:rsid w:val="005333EE"/>
    <w:rsid w:val="00533AE4"/>
    <w:rsid w:val="00543B5E"/>
    <w:rsid w:val="005440AC"/>
    <w:rsid w:val="0054472A"/>
    <w:rsid w:val="0054476F"/>
    <w:rsid w:val="00544B04"/>
    <w:rsid w:val="00545B2F"/>
    <w:rsid w:val="00546CDE"/>
    <w:rsid w:val="005536DD"/>
    <w:rsid w:val="00554E1F"/>
    <w:rsid w:val="0055655C"/>
    <w:rsid w:val="00557962"/>
    <w:rsid w:val="00560F07"/>
    <w:rsid w:val="00562354"/>
    <w:rsid w:val="005635EF"/>
    <w:rsid w:val="00564D5B"/>
    <w:rsid w:val="00566315"/>
    <w:rsid w:val="00570826"/>
    <w:rsid w:val="00571910"/>
    <w:rsid w:val="0057276B"/>
    <w:rsid w:val="0057408B"/>
    <w:rsid w:val="00574327"/>
    <w:rsid w:val="00576C43"/>
    <w:rsid w:val="00577AF5"/>
    <w:rsid w:val="005832CC"/>
    <w:rsid w:val="0058489E"/>
    <w:rsid w:val="0058494E"/>
    <w:rsid w:val="00584A3A"/>
    <w:rsid w:val="00592A5F"/>
    <w:rsid w:val="0059425F"/>
    <w:rsid w:val="00597508"/>
    <w:rsid w:val="005A370E"/>
    <w:rsid w:val="005A412F"/>
    <w:rsid w:val="005A4D83"/>
    <w:rsid w:val="005A7294"/>
    <w:rsid w:val="005B1A69"/>
    <w:rsid w:val="005B2FED"/>
    <w:rsid w:val="005B40D5"/>
    <w:rsid w:val="005B7DF0"/>
    <w:rsid w:val="005C0B39"/>
    <w:rsid w:val="005C0DBD"/>
    <w:rsid w:val="005C2ABA"/>
    <w:rsid w:val="005C5481"/>
    <w:rsid w:val="005C6138"/>
    <w:rsid w:val="005C6594"/>
    <w:rsid w:val="005C7B32"/>
    <w:rsid w:val="005D490D"/>
    <w:rsid w:val="005E0688"/>
    <w:rsid w:val="005E1022"/>
    <w:rsid w:val="005E3625"/>
    <w:rsid w:val="005F0397"/>
    <w:rsid w:val="005F0E0A"/>
    <w:rsid w:val="005F14EB"/>
    <w:rsid w:val="005F4A56"/>
    <w:rsid w:val="005F6E6B"/>
    <w:rsid w:val="00606D3F"/>
    <w:rsid w:val="00607E18"/>
    <w:rsid w:val="00611562"/>
    <w:rsid w:val="00613560"/>
    <w:rsid w:val="0061499B"/>
    <w:rsid w:val="00615130"/>
    <w:rsid w:val="006155E5"/>
    <w:rsid w:val="006209FA"/>
    <w:rsid w:val="00622E98"/>
    <w:rsid w:val="00627715"/>
    <w:rsid w:val="00630639"/>
    <w:rsid w:val="00631A11"/>
    <w:rsid w:val="00632414"/>
    <w:rsid w:val="00633726"/>
    <w:rsid w:val="00633A78"/>
    <w:rsid w:val="0064082D"/>
    <w:rsid w:val="006445C3"/>
    <w:rsid w:val="006461A6"/>
    <w:rsid w:val="00646D6A"/>
    <w:rsid w:val="006538C6"/>
    <w:rsid w:val="00653DDC"/>
    <w:rsid w:val="00654021"/>
    <w:rsid w:val="006563CE"/>
    <w:rsid w:val="00660F14"/>
    <w:rsid w:val="00663008"/>
    <w:rsid w:val="006630EE"/>
    <w:rsid w:val="00663F9A"/>
    <w:rsid w:val="00665AC2"/>
    <w:rsid w:val="00665B4F"/>
    <w:rsid w:val="006668D8"/>
    <w:rsid w:val="00671053"/>
    <w:rsid w:val="0067348B"/>
    <w:rsid w:val="006773CE"/>
    <w:rsid w:val="00677805"/>
    <w:rsid w:val="00677E67"/>
    <w:rsid w:val="00684B3B"/>
    <w:rsid w:val="006906AE"/>
    <w:rsid w:val="00697188"/>
    <w:rsid w:val="00697BDC"/>
    <w:rsid w:val="006B0930"/>
    <w:rsid w:val="006B0FB0"/>
    <w:rsid w:val="006B1712"/>
    <w:rsid w:val="006B2D40"/>
    <w:rsid w:val="006B3DE1"/>
    <w:rsid w:val="006B59A2"/>
    <w:rsid w:val="006B6657"/>
    <w:rsid w:val="006B7161"/>
    <w:rsid w:val="006C0335"/>
    <w:rsid w:val="006C262A"/>
    <w:rsid w:val="006D10E1"/>
    <w:rsid w:val="006D3167"/>
    <w:rsid w:val="006D38D6"/>
    <w:rsid w:val="006D6281"/>
    <w:rsid w:val="006D6AED"/>
    <w:rsid w:val="006E34F7"/>
    <w:rsid w:val="006E59A1"/>
    <w:rsid w:val="006F256F"/>
    <w:rsid w:val="006F2898"/>
    <w:rsid w:val="006F39D2"/>
    <w:rsid w:val="006F4C1A"/>
    <w:rsid w:val="006F55B6"/>
    <w:rsid w:val="006F666A"/>
    <w:rsid w:val="006F700D"/>
    <w:rsid w:val="007009D9"/>
    <w:rsid w:val="007019E7"/>
    <w:rsid w:val="0070514E"/>
    <w:rsid w:val="0070551A"/>
    <w:rsid w:val="0070594E"/>
    <w:rsid w:val="00710029"/>
    <w:rsid w:val="00710EED"/>
    <w:rsid w:val="00711243"/>
    <w:rsid w:val="007123ED"/>
    <w:rsid w:val="00712B3C"/>
    <w:rsid w:val="007133EC"/>
    <w:rsid w:val="00717049"/>
    <w:rsid w:val="0071799C"/>
    <w:rsid w:val="00720766"/>
    <w:rsid w:val="00720951"/>
    <w:rsid w:val="007210F3"/>
    <w:rsid w:val="0072121D"/>
    <w:rsid w:val="00721FF8"/>
    <w:rsid w:val="007237B8"/>
    <w:rsid w:val="0072538B"/>
    <w:rsid w:val="007257F0"/>
    <w:rsid w:val="00725C45"/>
    <w:rsid w:val="00726FB4"/>
    <w:rsid w:val="00727DA8"/>
    <w:rsid w:val="007302C9"/>
    <w:rsid w:val="007315B8"/>
    <w:rsid w:val="00734FD0"/>
    <w:rsid w:val="007366E4"/>
    <w:rsid w:val="00741A7A"/>
    <w:rsid w:val="00741C93"/>
    <w:rsid w:val="00745B62"/>
    <w:rsid w:val="0074772E"/>
    <w:rsid w:val="00750C29"/>
    <w:rsid w:val="00752850"/>
    <w:rsid w:val="00753463"/>
    <w:rsid w:val="00753B93"/>
    <w:rsid w:val="00754C35"/>
    <w:rsid w:val="0075622E"/>
    <w:rsid w:val="00757930"/>
    <w:rsid w:val="00757E45"/>
    <w:rsid w:val="007629B8"/>
    <w:rsid w:val="00763003"/>
    <w:rsid w:val="00764CD2"/>
    <w:rsid w:val="00767FB5"/>
    <w:rsid w:val="0077075F"/>
    <w:rsid w:val="00770BD4"/>
    <w:rsid w:val="007746DD"/>
    <w:rsid w:val="007754A5"/>
    <w:rsid w:val="00775A33"/>
    <w:rsid w:val="00775A7E"/>
    <w:rsid w:val="0078387C"/>
    <w:rsid w:val="00785906"/>
    <w:rsid w:val="0079077B"/>
    <w:rsid w:val="007979CA"/>
    <w:rsid w:val="007A002C"/>
    <w:rsid w:val="007A4CB6"/>
    <w:rsid w:val="007A4DBB"/>
    <w:rsid w:val="007A56A1"/>
    <w:rsid w:val="007A5DD1"/>
    <w:rsid w:val="007A5F19"/>
    <w:rsid w:val="007A704E"/>
    <w:rsid w:val="007B1CF1"/>
    <w:rsid w:val="007B32B8"/>
    <w:rsid w:val="007B485D"/>
    <w:rsid w:val="007B706A"/>
    <w:rsid w:val="007B7B48"/>
    <w:rsid w:val="007C0A44"/>
    <w:rsid w:val="007C0C88"/>
    <w:rsid w:val="007C2A01"/>
    <w:rsid w:val="007C4E0C"/>
    <w:rsid w:val="007C558A"/>
    <w:rsid w:val="007C72F6"/>
    <w:rsid w:val="007D1E08"/>
    <w:rsid w:val="007D3544"/>
    <w:rsid w:val="007E1D76"/>
    <w:rsid w:val="007E3BA1"/>
    <w:rsid w:val="007E434C"/>
    <w:rsid w:val="007E4583"/>
    <w:rsid w:val="007E61BB"/>
    <w:rsid w:val="007E798E"/>
    <w:rsid w:val="007F0A5C"/>
    <w:rsid w:val="007F119D"/>
    <w:rsid w:val="007F2769"/>
    <w:rsid w:val="007F2D9B"/>
    <w:rsid w:val="007F5375"/>
    <w:rsid w:val="007F648C"/>
    <w:rsid w:val="007F77C3"/>
    <w:rsid w:val="007F7B2E"/>
    <w:rsid w:val="00803223"/>
    <w:rsid w:val="00805640"/>
    <w:rsid w:val="0080609B"/>
    <w:rsid w:val="00807298"/>
    <w:rsid w:val="0080741F"/>
    <w:rsid w:val="00807B85"/>
    <w:rsid w:val="00807C9E"/>
    <w:rsid w:val="00812A88"/>
    <w:rsid w:val="00815B50"/>
    <w:rsid w:val="00815E69"/>
    <w:rsid w:val="008168FD"/>
    <w:rsid w:val="00816A2B"/>
    <w:rsid w:val="008172E2"/>
    <w:rsid w:val="00820985"/>
    <w:rsid w:val="00821F07"/>
    <w:rsid w:val="00825414"/>
    <w:rsid w:val="00825B94"/>
    <w:rsid w:val="0082799F"/>
    <w:rsid w:val="008309FC"/>
    <w:rsid w:val="008317D4"/>
    <w:rsid w:val="00832FB6"/>
    <w:rsid w:val="008334E3"/>
    <w:rsid w:val="00833705"/>
    <w:rsid w:val="00836324"/>
    <w:rsid w:val="00836816"/>
    <w:rsid w:val="00843D95"/>
    <w:rsid w:val="00844945"/>
    <w:rsid w:val="00846B27"/>
    <w:rsid w:val="00846CE7"/>
    <w:rsid w:val="008514DC"/>
    <w:rsid w:val="008515FB"/>
    <w:rsid w:val="0085208E"/>
    <w:rsid w:val="00853AC4"/>
    <w:rsid w:val="008566EE"/>
    <w:rsid w:val="008618B1"/>
    <w:rsid w:val="00861BFF"/>
    <w:rsid w:val="00861D9F"/>
    <w:rsid w:val="00863406"/>
    <w:rsid w:val="00863626"/>
    <w:rsid w:val="00864DCD"/>
    <w:rsid w:val="00865A9D"/>
    <w:rsid w:val="00866C66"/>
    <w:rsid w:val="008674C0"/>
    <w:rsid w:val="00870C6A"/>
    <w:rsid w:val="008806FA"/>
    <w:rsid w:val="0088099D"/>
    <w:rsid w:val="00880B87"/>
    <w:rsid w:val="00882890"/>
    <w:rsid w:val="008828D4"/>
    <w:rsid w:val="008848B5"/>
    <w:rsid w:val="008861D9"/>
    <w:rsid w:val="0088676B"/>
    <w:rsid w:val="00890F0D"/>
    <w:rsid w:val="0089255F"/>
    <w:rsid w:val="00892E05"/>
    <w:rsid w:val="008948A5"/>
    <w:rsid w:val="008969F9"/>
    <w:rsid w:val="00897919"/>
    <w:rsid w:val="008A18BC"/>
    <w:rsid w:val="008A3CB7"/>
    <w:rsid w:val="008A4ED4"/>
    <w:rsid w:val="008A559D"/>
    <w:rsid w:val="008A5B68"/>
    <w:rsid w:val="008A7E93"/>
    <w:rsid w:val="008B16AB"/>
    <w:rsid w:val="008B1CA3"/>
    <w:rsid w:val="008B1E43"/>
    <w:rsid w:val="008C3068"/>
    <w:rsid w:val="008C3AB2"/>
    <w:rsid w:val="008C5759"/>
    <w:rsid w:val="008D1DCC"/>
    <w:rsid w:val="008D2AB4"/>
    <w:rsid w:val="008D37F9"/>
    <w:rsid w:val="008D3BAA"/>
    <w:rsid w:val="008D5571"/>
    <w:rsid w:val="008D67DE"/>
    <w:rsid w:val="008D71EF"/>
    <w:rsid w:val="008E0275"/>
    <w:rsid w:val="008E4062"/>
    <w:rsid w:val="008E4E94"/>
    <w:rsid w:val="008F00AC"/>
    <w:rsid w:val="008F12AC"/>
    <w:rsid w:val="008F26C5"/>
    <w:rsid w:val="008F2CDE"/>
    <w:rsid w:val="008F5A1E"/>
    <w:rsid w:val="009000F0"/>
    <w:rsid w:val="00900825"/>
    <w:rsid w:val="0090138C"/>
    <w:rsid w:val="00904729"/>
    <w:rsid w:val="00904979"/>
    <w:rsid w:val="00915173"/>
    <w:rsid w:val="009159A7"/>
    <w:rsid w:val="009162D0"/>
    <w:rsid w:val="00917556"/>
    <w:rsid w:val="00917696"/>
    <w:rsid w:val="00920B9C"/>
    <w:rsid w:val="00921247"/>
    <w:rsid w:val="0092172E"/>
    <w:rsid w:val="00925EF8"/>
    <w:rsid w:val="0093046D"/>
    <w:rsid w:val="009304CF"/>
    <w:rsid w:val="009329F1"/>
    <w:rsid w:val="00932D56"/>
    <w:rsid w:val="00936573"/>
    <w:rsid w:val="009368F1"/>
    <w:rsid w:val="00936A04"/>
    <w:rsid w:val="009412D3"/>
    <w:rsid w:val="009433B5"/>
    <w:rsid w:val="0094429F"/>
    <w:rsid w:val="00945368"/>
    <w:rsid w:val="00947BCE"/>
    <w:rsid w:val="00956BE2"/>
    <w:rsid w:val="00957D47"/>
    <w:rsid w:val="00961876"/>
    <w:rsid w:val="0096537D"/>
    <w:rsid w:val="00967292"/>
    <w:rsid w:val="0096752D"/>
    <w:rsid w:val="00970EF3"/>
    <w:rsid w:val="00971705"/>
    <w:rsid w:val="00972572"/>
    <w:rsid w:val="00980694"/>
    <w:rsid w:val="00980D9E"/>
    <w:rsid w:val="009813AF"/>
    <w:rsid w:val="00981863"/>
    <w:rsid w:val="0098393D"/>
    <w:rsid w:val="009861F5"/>
    <w:rsid w:val="0098722B"/>
    <w:rsid w:val="00990B4F"/>
    <w:rsid w:val="009916D5"/>
    <w:rsid w:val="009965BA"/>
    <w:rsid w:val="00996699"/>
    <w:rsid w:val="00997FE0"/>
    <w:rsid w:val="009A0915"/>
    <w:rsid w:val="009A1DEA"/>
    <w:rsid w:val="009A224C"/>
    <w:rsid w:val="009A4630"/>
    <w:rsid w:val="009A606D"/>
    <w:rsid w:val="009B04B1"/>
    <w:rsid w:val="009B23EB"/>
    <w:rsid w:val="009B2A4B"/>
    <w:rsid w:val="009B2F61"/>
    <w:rsid w:val="009B6EA8"/>
    <w:rsid w:val="009B6FDF"/>
    <w:rsid w:val="009C275F"/>
    <w:rsid w:val="009C5F81"/>
    <w:rsid w:val="009D0772"/>
    <w:rsid w:val="009D15AC"/>
    <w:rsid w:val="009D22F2"/>
    <w:rsid w:val="009D3BC5"/>
    <w:rsid w:val="009D65D3"/>
    <w:rsid w:val="009D6AD7"/>
    <w:rsid w:val="009E2C04"/>
    <w:rsid w:val="009E2EA1"/>
    <w:rsid w:val="009E309F"/>
    <w:rsid w:val="009E5AE0"/>
    <w:rsid w:val="009E7959"/>
    <w:rsid w:val="009F1C3C"/>
    <w:rsid w:val="009F264B"/>
    <w:rsid w:val="009F4041"/>
    <w:rsid w:val="009F5BAE"/>
    <w:rsid w:val="00A05235"/>
    <w:rsid w:val="00A05506"/>
    <w:rsid w:val="00A2108A"/>
    <w:rsid w:val="00A22402"/>
    <w:rsid w:val="00A25455"/>
    <w:rsid w:val="00A255BF"/>
    <w:rsid w:val="00A25D46"/>
    <w:rsid w:val="00A27600"/>
    <w:rsid w:val="00A27E0C"/>
    <w:rsid w:val="00A31B5C"/>
    <w:rsid w:val="00A32872"/>
    <w:rsid w:val="00A33BDE"/>
    <w:rsid w:val="00A35E9E"/>
    <w:rsid w:val="00A40CA2"/>
    <w:rsid w:val="00A42834"/>
    <w:rsid w:val="00A42A4F"/>
    <w:rsid w:val="00A45079"/>
    <w:rsid w:val="00A51C4A"/>
    <w:rsid w:val="00A51F4E"/>
    <w:rsid w:val="00A54EFB"/>
    <w:rsid w:val="00A567B2"/>
    <w:rsid w:val="00A56FE6"/>
    <w:rsid w:val="00A6007A"/>
    <w:rsid w:val="00A66FA2"/>
    <w:rsid w:val="00A70104"/>
    <w:rsid w:val="00A77677"/>
    <w:rsid w:val="00A77F76"/>
    <w:rsid w:val="00A84D63"/>
    <w:rsid w:val="00A86253"/>
    <w:rsid w:val="00A864A9"/>
    <w:rsid w:val="00A867DA"/>
    <w:rsid w:val="00A86D0B"/>
    <w:rsid w:val="00A94C5F"/>
    <w:rsid w:val="00A96327"/>
    <w:rsid w:val="00AA0C07"/>
    <w:rsid w:val="00AA0DC4"/>
    <w:rsid w:val="00AA1CA7"/>
    <w:rsid w:val="00AA251D"/>
    <w:rsid w:val="00AA36A9"/>
    <w:rsid w:val="00AA3AE2"/>
    <w:rsid w:val="00AA57E1"/>
    <w:rsid w:val="00AA5AF1"/>
    <w:rsid w:val="00AA6095"/>
    <w:rsid w:val="00AA6F85"/>
    <w:rsid w:val="00AA7DB4"/>
    <w:rsid w:val="00AB1DB6"/>
    <w:rsid w:val="00AB322D"/>
    <w:rsid w:val="00AB47A1"/>
    <w:rsid w:val="00AB4926"/>
    <w:rsid w:val="00AB7338"/>
    <w:rsid w:val="00AB745F"/>
    <w:rsid w:val="00AC16A7"/>
    <w:rsid w:val="00AC1835"/>
    <w:rsid w:val="00AC5B96"/>
    <w:rsid w:val="00AD0976"/>
    <w:rsid w:val="00AD3A3E"/>
    <w:rsid w:val="00AD6217"/>
    <w:rsid w:val="00AE4020"/>
    <w:rsid w:val="00AF1422"/>
    <w:rsid w:val="00AF203B"/>
    <w:rsid w:val="00AF3BAB"/>
    <w:rsid w:val="00AF3E4A"/>
    <w:rsid w:val="00AF516A"/>
    <w:rsid w:val="00AF520F"/>
    <w:rsid w:val="00B0125F"/>
    <w:rsid w:val="00B02BC1"/>
    <w:rsid w:val="00B049F9"/>
    <w:rsid w:val="00B05591"/>
    <w:rsid w:val="00B0615C"/>
    <w:rsid w:val="00B07E32"/>
    <w:rsid w:val="00B104B1"/>
    <w:rsid w:val="00B12528"/>
    <w:rsid w:val="00B13D02"/>
    <w:rsid w:val="00B13E24"/>
    <w:rsid w:val="00B13E4F"/>
    <w:rsid w:val="00B15313"/>
    <w:rsid w:val="00B17758"/>
    <w:rsid w:val="00B2002A"/>
    <w:rsid w:val="00B21377"/>
    <w:rsid w:val="00B21E90"/>
    <w:rsid w:val="00B223A4"/>
    <w:rsid w:val="00B22D69"/>
    <w:rsid w:val="00B246B7"/>
    <w:rsid w:val="00B249F6"/>
    <w:rsid w:val="00B24D9B"/>
    <w:rsid w:val="00B2631C"/>
    <w:rsid w:val="00B26532"/>
    <w:rsid w:val="00B27DBF"/>
    <w:rsid w:val="00B350DB"/>
    <w:rsid w:val="00B35F1C"/>
    <w:rsid w:val="00B36962"/>
    <w:rsid w:val="00B41851"/>
    <w:rsid w:val="00B418CC"/>
    <w:rsid w:val="00B420EA"/>
    <w:rsid w:val="00B42D95"/>
    <w:rsid w:val="00B444A2"/>
    <w:rsid w:val="00B45260"/>
    <w:rsid w:val="00B472DF"/>
    <w:rsid w:val="00B47AC1"/>
    <w:rsid w:val="00B47CDB"/>
    <w:rsid w:val="00B47D6F"/>
    <w:rsid w:val="00B54884"/>
    <w:rsid w:val="00B568A2"/>
    <w:rsid w:val="00B56D14"/>
    <w:rsid w:val="00B578A9"/>
    <w:rsid w:val="00B615B4"/>
    <w:rsid w:val="00B62EDD"/>
    <w:rsid w:val="00B70355"/>
    <w:rsid w:val="00B728A5"/>
    <w:rsid w:val="00B72939"/>
    <w:rsid w:val="00B76185"/>
    <w:rsid w:val="00B76FB9"/>
    <w:rsid w:val="00B815E3"/>
    <w:rsid w:val="00B87223"/>
    <w:rsid w:val="00B91BE0"/>
    <w:rsid w:val="00B932EC"/>
    <w:rsid w:val="00B9355B"/>
    <w:rsid w:val="00B942E0"/>
    <w:rsid w:val="00BA0515"/>
    <w:rsid w:val="00BA42C6"/>
    <w:rsid w:val="00BA5751"/>
    <w:rsid w:val="00BA65D4"/>
    <w:rsid w:val="00BB0FC6"/>
    <w:rsid w:val="00BB1DF5"/>
    <w:rsid w:val="00BB2068"/>
    <w:rsid w:val="00BB2FD0"/>
    <w:rsid w:val="00BB56D1"/>
    <w:rsid w:val="00BC0409"/>
    <w:rsid w:val="00BC1A80"/>
    <w:rsid w:val="00BC250F"/>
    <w:rsid w:val="00BC2DAA"/>
    <w:rsid w:val="00BC5DDD"/>
    <w:rsid w:val="00BC61CF"/>
    <w:rsid w:val="00BC7321"/>
    <w:rsid w:val="00BC7F53"/>
    <w:rsid w:val="00BD17BC"/>
    <w:rsid w:val="00BD193B"/>
    <w:rsid w:val="00BD2DC7"/>
    <w:rsid w:val="00BD2E36"/>
    <w:rsid w:val="00BD33A7"/>
    <w:rsid w:val="00BD7C58"/>
    <w:rsid w:val="00BE09C7"/>
    <w:rsid w:val="00BE4C16"/>
    <w:rsid w:val="00BE5CBB"/>
    <w:rsid w:val="00BE6629"/>
    <w:rsid w:val="00BE702A"/>
    <w:rsid w:val="00BF09E3"/>
    <w:rsid w:val="00BF1761"/>
    <w:rsid w:val="00BF1944"/>
    <w:rsid w:val="00BF32AF"/>
    <w:rsid w:val="00BF38BD"/>
    <w:rsid w:val="00BF53A3"/>
    <w:rsid w:val="00BF716C"/>
    <w:rsid w:val="00C0147D"/>
    <w:rsid w:val="00C020A0"/>
    <w:rsid w:val="00C0291D"/>
    <w:rsid w:val="00C041E3"/>
    <w:rsid w:val="00C068D1"/>
    <w:rsid w:val="00C07889"/>
    <w:rsid w:val="00C07AEA"/>
    <w:rsid w:val="00C109E2"/>
    <w:rsid w:val="00C11149"/>
    <w:rsid w:val="00C11603"/>
    <w:rsid w:val="00C121DE"/>
    <w:rsid w:val="00C122DD"/>
    <w:rsid w:val="00C13395"/>
    <w:rsid w:val="00C13B55"/>
    <w:rsid w:val="00C14706"/>
    <w:rsid w:val="00C158CA"/>
    <w:rsid w:val="00C1643D"/>
    <w:rsid w:val="00C17552"/>
    <w:rsid w:val="00C17702"/>
    <w:rsid w:val="00C24760"/>
    <w:rsid w:val="00C24D2F"/>
    <w:rsid w:val="00C2550E"/>
    <w:rsid w:val="00C25FDB"/>
    <w:rsid w:val="00C3175A"/>
    <w:rsid w:val="00C33721"/>
    <w:rsid w:val="00C347F6"/>
    <w:rsid w:val="00C34C79"/>
    <w:rsid w:val="00C40309"/>
    <w:rsid w:val="00C4221F"/>
    <w:rsid w:val="00C458F9"/>
    <w:rsid w:val="00C506E3"/>
    <w:rsid w:val="00C50CBE"/>
    <w:rsid w:val="00C50F7B"/>
    <w:rsid w:val="00C52389"/>
    <w:rsid w:val="00C52CE6"/>
    <w:rsid w:val="00C52CFD"/>
    <w:rsid w:val="00C53C43"/>
    <w:rsid w:val="00C55D4C"/>
    <w:rsid w:val="00C6021D"/>
    <w:rsid w:val="00C61829"/>
    <w:rsid w:val="00C63D7C"/>
    <w:rsid w:val="00C63FA7"/>
    <w:rsid w:val="00C64270"/>
    <w:rsid w:val="00C64A54"/>
    <w:rsid w:val="00C66590"/>
    <w:rsid w:val="00C667C0"/>
    <w:rsid w:val="00C702A2"/>
    <w:rsid w:val="00C707A0"/>
    <w:rsid w:val="00C70CD0"/>
    <w:rsid w:val="00C70D68"/>
    <w:rsid w:val="00C713DD"/>
    <w:rsid w:val="00C71DB2"/>
    <w:rsid w:val="00C77434"/>
    <w:rsid w:val="00C842AF"/>
    <w:rsid w:val="00C8481E"/>
    <w:rsid w:val="00C86C53"/>
    <w:rsid w:val="00C90797"/>
    <w:rsid w:val="00C90B4F"/>
    <w:rsid w:val="00C97812"/>
    <w:rsid w:val="00CA1921"/>
    <w:rsid w:val="00CA3172"/>
    <w:rsid w:val="00CA6577"/>
    <w:rsid w:val="00CA6ADC"/>
    <w:rsid w:val="00CA7111"/>
    <w:rsid w:val="00CA7A4A"/>
    <w:rsid w:val="00CB09E0"/>
    <w:rsid w:val="00CB0B5C"/>
    <w:rsid w:val="00CB1E0C"/>
    <w:rsid w:val="00CB253B"/>
    <w:rsid w:val="00CB43A7"/>
    <w:rsid w:val="00CC02E1"/>
    <w:rsid w:val="00CC09AC"/>
    <w:rsid w:val="00CC1756"/>
    <w:rsid w:val="00CC1A2C"/>
    <w:rsid w:val="00CC29A8"/>
    <w:rsid w:val="00CC2B48"/>
    <w:rsid w:val="00CC373C"/>
    <w:rsid w:val="00CC3843"/>
    <w:rsid w:val="00CC7D76"/>
    <w:rsid w:val="00CC7EFA"/>
    <w:rsid w:val="00CD498E"/>
    <w:rsid w:val="00CD4EC7"/>
    <w:rsid w:val="00CD6B86"/>
    <w:rsid w:val="00CD6ED4"/>
    <w:rsid w:val="00CE1ED6"/>
    <w:rsid w:val="00CF0917"/>
    <w:rsid w:val="00CF1135"/>
    <w:rsid w:val="00CF412D"/>
    <w:rsid w:val="00D00AB5"/>
    <w:rsid w:val="00D01C6E"/>
    <w:rsid w:val="00D06B73"/>
    <w:rsid w:val="00D073C2"/>
    <w:rsid w:val="00D07969"/>
    <w:rsid w:val="00D10FE7"/>
    <w:rsid w:val="00D12079"/>
    <w:rsid w:val="00D12D34"/>
    <w:rsid w:val="00D13239"/>
    <w:rsid w:val="00D1529E"/>
    <w:rsid w:val="00D24030"/>
    <w:rsid w:val="00D24240"/>
    <w:rsid w:val="00D25DD0"/>
    <w:rsid w:val="00D25FB9"/>
    <w:rsid w:val="00D2673A"/>
    <w:rsid w:val="00D271A2"/>
    <w:rsid w:val="00D27443"/>
    <w:rsid w:val="00D275BF"/>
    <w:rsid w:val="00D357DF"/>
    <w:rsid w:val="00D35C74"/>
    <w:rsid w:val="00D37676"/>
    <w:rsid w:val="00D43837"/>
    <w:rsid w:val="00D4550D"/>
    <w:rsid w:val="00D45D04"/>
    <w:rsid w:val="00D53859"/>
    <w:rsid w:val="00D54947"/>
    <w:rsid w:val="00D55ACA"/>
    <w:rsid w:val="00D56E44"/>
    <w:rsid w:val="00D60473"/>
    <w:rsid w:val="00D605C9"/>
    <w:rsid w:val="00D6096B"/>
    <w:rsid w:val="00D61D41"/>
    <w:rsid w:val="00D65E69"/>
    <w:rsid w:val="00D7055C"/>
    <w:rsid w:val="00D70FE9"/>
    <w:rsid w:val="00D72D27"/>
    <w:rsid w:val="00D747C5"/>
    <w:rsid w:val="00D7525E"/>
    <w:rsid w:val="00D77A43"/>
    <w:rsid w:val="00D81C3B"/>
    <w:rsid w:val="00D84DA0"/>
    <w:rsid w:val="00D90307"/>
    <w:rsid w:val="00D90AAC"/>
    <w:rsid w:val="00D90BD8"/>
    <w:rsid w:val="00D93836"/>
    <w:rsid w:val="00D95B36"/>
    <w:rsid w:val="00D97B3D"/>
    <w:rsid w:val="00DA74C7"/>
    <w:rsid w:val="00DB09CF"/>
    <w:rsid w:val="00DB2066"/>
    <w:rsid w:val="00DB40A5"/>
    <w:rsid w:val="00DB681E"/>
    <w:rsid w:val="00DC012A"/>
    <w:rsid w:val="00DC11B9"/>
    <w:rsid w:val="00DC25E7"/>
    <w:rsid w:val="00DC347A"/>
    <w:rsid w:val="00DC5AF1"/>
    <w:rsid w:val="00DC68C6"/>
    <w:rsid w:val="00DD1BB0"/>
    <w:rsid w:val="00DD298A"/>
    <w:rsid w:val="00DD3E6F"/>
    <w:rsid w:val="00DD6E86"/>
    <w:rsid w:val="00DD7F4B"/>
    <w:rsid w:val="00DD7FD6"/>
    <w:rsid w:val="00DE063E"/>
    <w:rsid w:val="00DE1D68"/>
    <w:rsid w:val="00DE2433"/>
    <w:rsid w:val="00DE3BED"/>
    <w:rsid w:val="00DE4086"/>
    <w:rsid w:val="00DE525C"/>
    <w:rsid w:val="00DF0130"/>
    <w:rsid w:val="00DF0AED"/>
    <w:rsid w:val="00DF1DD3"/>
    <w:rsid w:val="00DF62B2"/>
    <w:rsid w:val="00DF76BD"/>
    <w:rsid w:val="00DF7875"/>
    <w:rsid w:val="00E02B81"/>
    <w:rsid w:val="00E13506"/>
    <w:rsid w:val="00E142B1"/>
    <w:rsid w:val="00E152E7"/>
    <w:rsid w:val="00E15CCB"/>
    <w:rsid w:val="00E1791B"/>
    <w:rsid w:val="00E21EC7"/>
    <w:rsid w:val="00E25CF2"/>
    <w:rsid w:val="00E27C46"/>
    <w:rsid w:val="00E308B3"/>
    <w:rsid w:val="00E30A75"/>
    <w:rsid w:val="00E31BAA"/>
    <w:rsid w:val="00E32327"/>
    <w:rsid w:val="00E32AD5"/>
    <w:rsid w:val="00E33385"/>
    <w:rsid w:val="00E338F5"/>
    <w:rsid w:val="00E34D0D"/>
    <w:rsid w:val="00E35BE1"/>
    <w:rsid w:val="00E37014"/>
    <w:rsid w:val="00E41843"/>
    <w:rsid w:val="00E41869"/>
    <w:rsid w:val="00E4424D"/>
    <w:rsid w:val="00E446F2"/>
    <w:rsid w:val="00E47719"/>
    <w:rsid w:val="00E50388"/>
    <w:rsid w:val="00E5054F"/>
    <w:rsid w:val="00E50B44"/>
    <w:rsid w:val="00E51F85"/>
    <w:rsid w:val="00E528A7"/>
    <w:rsid w:val="00E52B4D"/>
    <w:rsid w:val="00E535D8"/>
    <w:rsid w:val="00E5484B"/>
    <w:rsid w:val="00E55520"/>
    <w:rsid w:val="00E55631"/>
    <w:rsid w:val="00E573FA"/>
    <w:rsid w:val="00E57872"/>
    <w:rsid w:val="00E57CAF"/>
    <w:rsid w:val="00E620FB"/>
    <w:rsid w:val="00E6480B"/>
    <w:rsid w:val="00E65C2B"/>
    <w:rsid w:val="00E661B9"/>
    <w:rsid w:val="00E6636B"/>
    <w:rsid w:val="00E71C59"/>
    <w:rsid w:val="00E73F38"/>
    <w:rsid w:val="00E74034"/>
    <w:rsid w:val="00E74CAF"/>
    <w:rsid w:val="00E754D1"/>
    <w:rsid w:val="00E760AF"/>
    <w:rsid w:val="00E77DDE"/>
    <w:rsid w:val="00E80F06"/>
    <w:rsid w:val="00E8390C"/>
    <w:rsid w:val="00E86C23"/>
    <w:rsid w:val="00E870A4"/>
    <w:rsid w:val="00E91CD6"/>
    <w:rsid w:val="00E9233A"/>
    <w:rsid w:val="00E95B31"/>
    <w:rsid w:val="00E965BD"/>
    <w:rsid w:val="00EA272E"/>
    <w:rsid w:val="00EA354A"/>
    <w:rsid w:val="00EA5AC6"/>
    <w:rsid w:val="00EA5CBC"/>
    <w:rsid w:val="00EA5DDD"/>
    <w:rsid w:val="00EA609E"/>
    <w:rsid w:val="00EB1F3B"/>
    <w:rsid w:val="00EB2530"/>
    <w:rsid w:val="00EB2A67"/>
    <w:rsid w:val="00EB2CDE"/>
    <w:rsid w:val="00EB33B1"/>
    <w:rsid w:val="00EB4633"/>
    <w:rsid w:val="00EB4C63"/>
    <w:rsid w:val="00EB5D7F"/>
    <w:rsid w:val="00EB6682"/>
    <w:rsid w:val="00EB729D"/>
    <w:rsid w:val="00EC2254"/>
    <w:rsid w:val="00EC2A7D"/>
    <w:rsid w:val="00EC47CD"/>
    <w:rsid w:val="00EC5DCC"/>
    <w:rsid w:val="00ED2FA7"/>
    <w:rsid w:val="00ED3116"/>
    <w:rsid w:val="00ED4E85"/>
    <w:rsid w:val="00ED71CB"/>
    <w:rsid w:val="00ED7929"/>
    <w:rsid w:val="00EE0083"/>
    <w:rsid w:val="00EE038E"/>
    <w:rsid w:val="00EE049C"/>
    <w:rsid w:val="00EE13D5"/>
    <w:rsid w:val="00EE2818"/>
    <w:rsid w:val="00EE2D70"/>
    <w:rsid w:val="00EE2FCC"/>
    <w:rsid w:val="00EE4105"/>
    <w:rsid w:val="00EE56DD"/>
    <w:rsid w:val="00EE6689"/>
    <w:rsid w:val="00EF0A45"/>
    <w:rsid w:val="00EF1F6E"/>
    <w:rsid w:val="00EF313B"/>
    <w:rsid w:val="00EF6485"/>
    <w:rsid w:val="00F02B0C"/>
    <w:rsid w:val="00F04F55"/>
    <w:rsid w:val="00F05162"/>
    <w:rsid w:val="00F05DB7"/>
    <w:rsid w:val="00F06DCF"/>
    <w:rsid w:val="00F070CE"/>
    <w:rsid w:val="00F1014F"/>
    <w:rsid w:val="00F1260A"/>
    <w:rsid w:val="00F12C88"/>
    <w:rsid w:val="00F136B7"/>
    <w:rsid w:val="00F14A91"/>
    <w:rsid w:val="00F21363"/>
    <w:rsid w:val="00F25D42"/>
    <w:rsid w:val="00F30F01"/>
    <w:rsid w:val="00F32C74"/>
    <w:rsid w:val="00F33CC0"/>
    <w:rsid w:val="00F35B92"/>
    <w:rsid w:val="00F36456"/>
    <w:rsid w:val="00F41459"/>
    <w:rsid w:val="00F43D8F"/>
    <w:rsid w:val="00F45E3F"/>
    <w:rsid w:val="00F52A81"/>
    <w:rsid w:val="00F53942"/>
    <w:rsid w:val="00F5520A"/>
    <w:rsid w:val="00F556AD"/>
    <w:rsid w:val="00F56057"/>
    <w:rsid w:val="00F60172"/>
    <w:rsid w:val="00F605A7"/>
    <w:rsid w:val="00F62B8F"/>
    <w:rsid w:val="00F65779"/>
    <w:rsid w:val="00F65835"/>
    <w:rsid w:val="00F65B17"/>
    <w:rsid w:val="00F66980"/>
    <w:rsid w:val="00F6756A"/>
    <w:rsid w:val="00F710BE"/>
    <w:rsid w:val="00F7141D"/>
    <w:rsid w:val="00F7280F"/>
    <w:rsid w:val="00F73C42"/>
    <w:rsid w:val="00F73CA6"/>
    <w:rsid w:val="00F760AD"/>
    <w:rsid w:val="00F76B39"/>
    <w:rsid w:val="00F7705E"/>
    <w:rsid w:val="00F776CB"/>
    <w:rsid w:val="00F83660"/>
    <w:rsid w:val="00F8597E"/>
    <w:rsid w:val="00F91E0F"/>
    <w:rsid w:val="00F92B0E"/>
    <w:rsid w:val="00F935DE"/>
    <w:rsid w:val="00F94C46"/>
    <w:rsid w:val="00FA0034"/>
    <w:rsid w:val="00FA1F8A"/>
    <w:rsid w:val="00FA3804"/>
    <w:rsid w:val="00FA5166"/>
    <w:rsid w:val="00FA5348"/>
    <w:rsid w:val="00FA6322"/>
    <w:rsid w:val="00FA6EB5"/>
    <w:rsid w:val="00FB1406"/>
    <w:rsid w:val="00FB1FC5"/>
    <w:rsid w:val="00FB1FD6"/>
    <w:rsid w:val="00FB2CFC"/>
    <w:rsid w:val="00FB2E17"/>
    <w:rsid w:val="00FB4C21"/>
    <w:rsid w:val="00FC1454"/>
    <w:rsid w:val="00FC1BCC"/>
    <w:rsid w:val="00FC3880"/>
    <w:rsid w:val="00FC3C58"/>
    <w:rsid w:val="00FC4A9E"/>
    <w:rsid w:val="00FC5D31"/>
    <w:rsid w:val="00FC6878"/>
    <w:rsid w:val="00FC6BCD"/>
    <w:rsid w:val="00FC7552"/>
    <w:rsid w:val="00FD010F"/>
    <w:rsid w:val="00FD1D13"/>
    <w:rsid w:val="00FD2086"/>
    <w:rsid w:val="00FD2212"/>
    <w:rsid w:val="00FD2296"/>
    <w:rsid w:val="00FD43A6"/>
    <w:rsid w:val="00FD5A3E"/>
    <w:rsid w:val="00FD5F79"/>
    <w:rsid w:val="00FE281D"/>
    <w:rsid w:val="00FE3044"/>
    <w:rsid w:val="00FE4483"/>
    <w:rsid w:val="00FE7025"/>
    <w:rsid w:val="00FE7C85"/>
    <w:rsid w:val="00FF1BF6"/>
    <w:rsid w:val="00FF1E6E"/>
    <w:rsid w:val="00FF3F87"/>
    <w:rsid w:val="00FF7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034"/>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lv-LV"/>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lv-LV"/>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B350DB"/>
    <w:rPr>
      <w:sz w:val="24"/>
      <w:lang w:eastAsia="en-US"/>
    </w:rPr>
  </w:style>
  <w:style w:type="paragraph" w:customStyle="1" w:styleId="LegalNumPar">
    <w:name w:val="LegalNumPar"/>
    <w:basedOn w:val="Normal"/>
    <w:rsid w:val="00DD7FD6"/>
    <w:pPr>
      <w:numPr>
        <w:numId w:val="71"/>
      </w:numPr>
      <w:spacing w:line="360" w:lineRule="auto"/>
    </w:pPr>
  </w:style>
  <w:style w:type="paragraph" w:customStyle="1" w:styleId="LegalNumPar2">
    <w:name w:val="LegalNumPar2"/>
    <w:basedOn w:val="Normal"/>
    <w:rsid w:val="00DD7FD6"/>
    <w:pPr>
      <w:numPr>
        <w:ilvl w:val="1"/>
        <w:numId w:val="71"/>
      </w:numPr>
      <w:spacing w:line="360" w:lineRule="auto"/>
    </w:pPr>
  </w:style>
  <w:style w:type="paragraph" w:customStyle="1" w:styleId="LegalNumPar3">
    <w:name w:val="LegalNumPar3"/>
    <w:basedOn w:val="Normal"/>
    <w:rsid w:val="00DD7FD6"/>
    <w:pPr>
      <w:numPr>
        <w:ilvl w:val="2"/>
        <w:numId w:val="7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80466569">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145581344">
      <w:bodyDiv w:val="1"/>
      <w:marLeft w:val="0"/>
      <w:marRight w:val="0"/>
      <w:marTop w:val="0"/>
      <w:marBottom w:val="0"/>
      <w:divBdr>
        <w:top w:val="none" w:sz="0" w:space="0" w:color="auto"/>
        <w:left w:val="none" w:sz="0" w:space="0" w:color="auto"/>
        <w:bottom w:val="none" w:sz="0" w:space="0" w:color="auto"/>
        <w:right w:val="none" w:sz="0" w:space="0" w:color="auto"/>
      </w:divBdr>
      <w:divsChild>
        <w:div w:id="1857231142">
          <w:marLeft w:val="446"/>
          <w:marRight w:val="0"/>
          <w:marTop w:val="0"/>
          <w:marBottom w:val="0"/>
          <w:divBdr>
            <w:top w:val="none" w:sz="0" w:space="0" w:color="auto"/>
            <w:left w:val="none" w:sz="0" w:space="0" w:color="auto"/>
            <w:bottom w:val="none" w:sz="0" w:space="0" w:color="auto"/>
            <w:right w:val="none" w:sz="0" w:space="0" w:color="auto"/>
          </w:divBdr>
        </w:div>
      </w:divsChild>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COMPCOLLAB-850037142-140</_dlc_DocId>
    <_dlc_DocIdUrl xmlns="01a4cf75-cd7c-4298-a8d0-4b1c71ad45b4">
      <Url>https://compcollab.ec.europa.eu/cases/HT.6305/_layouts/15/DocIdRedir.aspx?ID=COMPCOLLAB-850037142-140</Url>
      <Description>COMPCOLLAB-850037142-140</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1C1DA78-896E-461D-A61E-B93DC91F7A48}">
  <ds:schemaRefs>
    <ds:schemaRef ds:uri="http://purl.org/dc/elements/1.1/"/>
    <ds:schemaRef ds:uri="01a4cf75-cd7c-4298-a8d0-4b1c71ad45b4"/>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391CEE9B-53A5-4CF9-A0D6-4B314AEC7EEC}">
  <ds:schemaRefs>
    <ds:schemaRef ds:uri="http://schemas.openxmlformats.org/officeDocument/2006/bibliography"/>
  </ds:schemaRefs>
</ds:datastoreItem>
</file>

<file path=customXml/itemProps3.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D52C06CA-21D3-4CD0-95B2-A3BF4E61382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4286</Words>
  <Characters>30177</Characters>
  <Application>Microsoft Office Word</Application>
  <DocSecurity>0</DocSecurity>
  <Lines>670</Lines>
  <Paragraphs>280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WIECKOWSKI Matt (COMP)</cp:lastModifiedBy>
  <cp:revision>4</cp:revision>
  <cp:lastPrinted>2024-05-22T14:05:00Z</cp:lastPrinted>
  <dcterms:created xsi:type="dcterms:W3CDTF">2024-08-29T09:58:00Z</dcterms:created>
  <dcterms:modified xsi:type="dcterms:W3CDTF">2024-09-11T15:55:00Z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6eee7d3e-bd88-4745-b06f-0fc2a513549c</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2024-01-18T14:05:07Z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32f00ed0-df31-4c2b-807f-17ee8d5be956</vt:lpwstr>
  </property>
  <property fmtid="{D5CDD505-2E9C-101B-9397-08002B2CF9AE}" pid="14" name="MSIP_Label_6bd9ddd1-4d20-43f6-abfa-fc3c07406f94_ContentBits">
    <vt:lpwstr>0</vt:lpwstr>
  </property>
</Properties>
</file>