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6C30F3" w14:paraId="2D98EF73" w14:textId="77777777" w:rsidTr="00697188">
        <w:trPr>
          <w:trHeight w:val="1134"/>
        </w:trPr>
        <w:tc>
          <w:tcPr>
            <w:tcW w:w="9214" w:type="dxa"/>
            <w:shd w:val="pct15" w:color="auto" w:fill="auto"/>
          </w:tcPr>
          <w:p w14:paraId="61D746A6" w14:textId="759CC1BC" w:rsidR="004569F7" w:rsidRPr="006C30F3" w:rsidRDefault="00FA1F8A" w:rsidP="007B485D">
            <w:pPr>
              <w:pStyle w:val="Heading2"/>
              <w:spacing w:before="240" w:after="240"/>
              <w:jc w:val="center"/>
              <w:rPr>
                <w:sz w:val="32"/>
                <w:szCs w:val="32"/>
              </w:rPr>
            </w:pPr>
            <w:bookmarkStart w:id="0" w:name="_Toc414370364"/>
            <w:bookmarkStart w:id="1" w:name="_Toc416949016"/>
            <w:r w:rsidRPr="006C30F3">
              <w:rPr>
                <w:sz w:val="32"/>
              </w:rPr>
              <w:t xml:space="preserve">Osa III.6 </w:t>
            </w:r>
          </w:p>
          <w:p w14:paraId="1C239D2C" w14:textId="25225CC9" w:rsidR="000442F5" w:rsidRPr="006C30F3" w:rsidRDefault="004569F7" w:rsidP="007B485D">
            <w:pPr>
              <w:pStyle w:val="Heading2"/>
              <w:spacing w:before="240" w:after="240"/>
              <w:jc w:val="center"/>
              <w:rPr>
                <w:sz w:val="32"/>
                <w:szCs w:val="32"/>
              </w:rPr>
            </w:pPr>
            <w:r w:rsidRPr="006C30F3">
              <w:rPr>
                <w:sz w:val="32"/>
              </w:rPr>
              <w:t>Ajakohastatud* täiendava teabe leht alates aastast 2022 kohaldatavate kliima-, keskkonnakaitse- ja energiaalase riigiabi suuniste</w:t>
            </w:r>
            <w:r w:rsidR="007B485D" w:rsidRPr="006C30F3">
              <w:rPr>
                <w:sz w:val="32"/>
                <w:szCs w:val="32"/>
                <w:vertAlign w:val="superscript"/>
              </w:rPr>
              <w:footnoteReference w:id="2"/>
            </w:r>
            <w:r w:rsidRPr="006C30F3">
              <w:rPr>
                <w:sz w:val="32"/>
              </w:rPr>
              <w:t xml:space="preserve"> kohasest abist teatamiseks </w:t>
            </w:r>
            <w:bookmarkEnd w:id="0"/>
            <w:bookmarkEnd w:id="1"/>
          </w:p>
          <w:p w14:paraId="6C6A60C7" w14:textId="431AC8F9" w:rsidR="002B52B3" w:rsidRPr="006C30F3" w:rsidRDefault="002B52B3" w:rsidP="00A31B5C">
            <w:pPr>
              <w:jc w:val="center"/>
              <w:rPr>
                <w:sz w:val="32"/>
                <w:szCs w:val="32"/>
              </w:rPr>
            </w:pPr>
            <w:r w:rsidRPr="006C30F3">
              <w:rPr>
                <w:sz w:val="32"/>
              </w:rPr>
              <w:t>Jagu 4.8 – Abi elektrivarustuskindluse tagamiseks</w:t>
            </w:r>
          </w:p>
          <w:p w14:paraId="243D1A50" w14:textId="77777777" w:rsidR="004569F7" w:rsidRPr="006C30F3" w:rsidRDefault="004569F7" w:rsidP="00A31B5C">
            <w:pPr>
              <w:jc w:val="center"/>
            </w:pPr>
          </w:p>
          <w:p w14:paraId="469DC4EF" w14:textId="68811B32" w:rsidR="004569F7" w:rsidRPr="006C30F3" w:rsidRDefault="004569F7" w:rsidP="00653DDC">
            <w:pPr>
              <w:numPr>
                <w:ilvl w:val="0"/>
                <w:numId w:val="64"/>
              </w:numPr>
            </w:pPr>
            <w:r w:rsidRPr="006C30F3">
              <w:rPr>
                <w:highlight w:val="yellow"/>
              </w:rPr>
              <w:t>ametlikult vastu võtmata</w:t>
            </w:r>
          </w:p>
        </w:tc>
      </w:tr>
    </w:tbl>
    <w:p w14:paraId="5F26D476" w14:textId="0645BA6F" w:rsidR="000442F5" w:rsidRPr="006C30F3" w:rsidRDefault="000442F5" w:rsidP="000442F5">
      <w:pPr>
        <w:spacing w:before="120" w:after="120"/>
        <w:ind w:right="-142"/>
        <w:jc w:val="both"/>
        <w:rPr>
          <w:i/>
          <w:iCs/>
        </w:rPr>
      </w:pPr>
      <w:r w:rsidRPr="006C30F3">
        <w:rPr>
          <w:i/>
        </w:rPr>
        <w:t>Käesolevat teatise vormi tuleb kasutada alates aastast 2022 kohaldatavate kliima-, keskkonnakaitse- ja energiaalase riigiabi suuniste (edaspidi „kliima-, keskkonnakaitse- ja energiaalase riigiabi suunised“) kohasest abist teatamiseks.</w:t>
      </w:r>
    </w:p>
    <w:p w14:paraId="1B60656B" w14:textId="00968BE9" w:rsidR="009E2EA1" w:rsidRPr="006C30F3" w:rsidRDefault="0072538B" w:rsidP="009E2EA1">
      <w:pPr>
        <w:spacing w:before="120" w:after="120"/>
        <w:ind w:right="-142"/>
        <w:jc w:val="both"/>
        <w:rPr>
          <w:i/>
          <w:iCs/>
        </w:rPr>
      </w:pPr>
      <w:r w:rsidRPr="006C30F3">
        <w:rPr>
          <w:i/>
        </w:rPr>
        <w:t xml:space="preserve">Teatise vorm puudutab kliima-, keskkonnakaitse- ja energiaalase riigiabi suuniste jaoga 4.8 hõlmatud meetmeid. Kui teatis sisaldab meetmeid, mis on hõlmatud rohkem kui ühe kliima-, keskkonnakaitse- ja energiaalase riigiabi suuniste peatükiga, täitke (niipea kui see on kättesaadav) ka vastav teatise vorm, mis käsitleb kliima-, keskkonnakaitse- ja energiaalase riigiabi suuniste vastavat jagu. </w:t>
      </w:r>
    </w:p>
    <w:p w14:paraId="05E36007" w14:textId="57A7067D" w:rsidR="009E2EA1" w:rsidRPr="006C30F3" w:rsidRDefault="009E2EA1" w:rsidP="009E2EA1">
      <w:pPr>
        <w:spacing w:before="120" w:after="120"/>
        <w:ind w:right="-142"/>
        <w:jc w:val="both"/>
        <w:rPr>
          <w:i/>
          <w:iCs/>
        </w:rPr>
      </w:pPr>
      <w:r w:rsidRPr="006C30F3">
        <w:rPr>
          <w:i/>
        </w:rPr>
        <w:t>Kõik liikmesriigi teatisele lisatud dokumendid peavad olema nummerdatud. Viited nendele dokumentidele tuleb märkida käesoleva teatise vormi asjakohastes punktides.</w:t>
      </w:r>
    </w:p>
    <w:p w14:paraId="73EB8CDA" w14:textId="77777777" w:rsidR="00193E48" w:rsidRPr="006C30F3" w:rsidRDefault="00193E48">
      <w:r w:rsidRPr="006C30F3">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6C30F3" w14:paraId="2EC55755" w14:textId="77777777" w:rsidTr="00697188">
        <w:tc>
          <w:tcPr>
            <w:tcW w:w="9286" w:type="dxa"/>
            <w:shd w:val="pct15" w:color="auto" w:fill="auto"/>
          </w:tcPr>
          <w:p w14:paraId="3FE0D12C" w14:textId="2FC409D3" w:rsidR="000442F5" w:rsidRPr="006C30F3" w:rsidRDefault="00193E48" w:rsidP="007B7B48">
            <w:pPr>
              <w:spacing w:before="120" w:after="120"/>
              <w:jc w:val="center"/>
              <w:rPr>
                <w:b/>
                <w:iCs/>
                <w:sz w:val="32"/>
                <w:szCs w:val="32"/>
              </w:rPr>
            </w:pPr>
            <w:r w:rsidRPr="006C30F3">
              <w:br w:type="page"/>
            </w:r>
            <w:r w:rsidRPr="006C30F3">
              <w:br w:type="page"/>
            </w:r>
            <w:r w:rsidRPr="006C30F3">
              <w:rPr>
                <w:b/>
                <w:sz w:val="32"/>
              </w:rPr>
              <w:t>A osa. Teatatud meetme(te) põhiomaduste kokkuvõte</w:t>
            </w:r>
          </w:p>
        </w:tc>
      </w:tr>
    </w:tbl>
    <w:p w14:paraId="58CA5BA7" w14:textId="77777777" w:rsidR="00564D5B" w:rsidRPr="006C30F3" w:rsidRDefault="00564D5B" w:rsidP="00564D5B">
      <w:pPr>
        <w:pStyle w:val="ListParagraph"/>
        <w:spacing w:before="120" w:after="120"/>
        <w:ind w:left="567"/>
        <w:contextualSpacing w:val="0"/>
        <w:jc w:val="both"/>
        <w:rPr>
          <w:b/>
        </w:rPr>
      </w:pPr>
    </w:p>
    <w:p w14:paraId="28B706E8" w14:textId="5AE686B3" w:rsidR="000442F5" w:rsidRPr="006C30F3" w:rsidRDefault="007302C9" w:rsidP="00C52CFD">
      <w:pPr>
        <w:pStyle w:val="ListParagraph"/>
        <w:numPr>
          <w:ilvl w:val="0"/>
          <w:numId w:val="4"/>
        </w:numPr>
        <w:spacing w:before="120" w:after="120"/>
        <w:ind w:left="567" w:hanging="567"/>
        <w:contextualSpacing w:val="0"/>
        <w:jc w:val="both"/>
        <w:rPr>
          <w:b/>
        </w:rPr>
      </w:pPr>
      <w:r w:rsidRPr="006C30F3">
        <w:rPr>
          <w:b/>
        </w:rPr>
        <w:t>Teatatud meetme(te) taust ja eesmärk (eesmärgid)</w:t>
      </w:r>
    </w:p>
    <w:p w14:paraId="1FADA2B1" w14:textId="573EB419" w:rsidR="00FA0034" w:rsidRPr="006C30F3" w:rsidRDefault="004569F7" w:rsidP="005437CF">
      <w:pPr>
        <w:numPr>
          <w:ilvl w:val="0"/>
          <w:numId w:val="65"/>
        </w:numPr>
        <w:spacing w:before="120" w:after="120"/>
        <w:ind w:left="993" w:hanging="142"/>
        <w:jc w:val="both"/>
      </w:pPr>
      <w:r w:rsidRPr="006C30F3">
        <w:t xml:space="preserve">Kui seda ei ole juba käsitletud üldise teabe vormi (I osa) punktis 5.2, kirjeldage meetme põhieesmärki. </w:t>
      </w:r>
    </w:p>
    <w:p w14:paraId="451635D8" w14:textId="7F94896F" w:rsidR="00FA0034" w:rsidRPr="006C30F3" w:rsidRDefault="00FA0034" w:rsidP="00FA0034">
      <w:pPr>
        <w:spacing w:before="120" w:after="120"/>
        <w:ind w:left="993"/>
        <w:jc w:val="both"/>
      </w:pPr>
      <w:r w:rsidRPr="006C30F3">
        <w:t>………………………………………………………………………………………..</w:t>
      </w:r>
    </w:p>
    <w:p w14:paraId="4FAD80FF" w14:textId="5736553E" w:rsidR="00B350DB" w:rsidRPr="006C30F3" w:rsidRDefault="00B350DB" w:rsidP="00FA0034">
      <w:pPr>
        <w:numPr>
          <w:ilvl w:val="0"/>
          <w:numId w:val="65"/>
        </w:numPr>
        <w:ind w:left="993" w:hanging="142"/>
        <w:rPr>
          <w:szCs w:val="24"/>
        </w:rPr>
      </w:pPr>
      <w:r w:rsidRPr="006C30F3">
        <w:t xml:space="preserve">Märkige muud meetmega taotletavad eesmärgid. Kui eesmärgid ei puuduta elektrivarustuskindluse tagamist või keskkonnakaitset, siis selgitage, kas need võivad põhjustada siseturu moonutusi. </w:t>
      </w:r>
    </w:p>
    <w:p w14:paraId="0D403939" w14:textId="77777777" w:rsidR="007366E4" w:rsidRPr="006C30F3" w:rsidRDefault="007366E4" w:rsidP="007366E4">
      <w:pPr>
        <w:tabs>
          <w:tab w:val="left" w:leader="dot" w:pos="9072"/>
        </w:tabs>
        <w:spacing w:before="120" w:after="120"/>
        <w:ind w:left="567"/>
        <w:jc w:val="both"/>
      </w:pPr>
      <w:r w:rsidRPr="006C30F3">
        <w:tab/>
      </w:r>
    </w:p>
    <w:p w14:paraId="59CBFA17" w14:textId="3CA0BE29" w:rsidR="005A412F" w:rsidRPr="006C30F3" w:rsidRDefault="008514DC" w:rsidP="00C52CFD">
      <w:pPr>
        <w:pStyle w:val="ListParagraph"/>
        <w:numPr>
          <w:ilvl w:val="0"/>
          <w:numId w:val="4"/>
        </w:numPr>
        <w:spacing w:before="120" w:after="120"/>
        <w:ind w:left="567" w:hanging="567"/>
        <w:contextualSpacing w:val="0"/>
        <w:jc w:val="both"/>
      </w:pPr>
      <w:r w:rsidRPr="006C30F3">
        <w:rPr>
          <w:b/>
        </w:rPr>
        <w:t>Jõustumine ja kestus</w:t>
      </w:r>
    </w:p>
    <w:p w14:paraId="3951E532" w14:textId="5BB35D03" w:rsidR="00FD5F79" w:rsidRPr="006C30F3" w:rsidRDefault="00FA6EB5" w:rsidP="00FA0034">
      <w:pPr>
        <w:numPr>
          <w:ilvl w:val="0"/>
          <w:numId w:val="72"/>
        </w:numPr>
        <w:rPr>
          <w:szCs w:val="24"/>
        </w:rPr>
      </w:pPr>
      <w:r w:rsidRPr="006C30F3">
        <w:t>Kui seda ei ole juba esitatud üldise teabe vormi (I osa) punktis 5.5, märkige kuupäev, millest alates kavatsetakse meedet rakendada.</w:t>
      </w:r>
    </w:p>
    <w:p w14:paraId="7DB33CA8" w14:textId="1BA7B70D" w:rsidR="00C90797" w:rsidRPr="006C30F3" w:rsidRDefault="00564D5B" w:rsidP="00564D5B">
      <w:pPr>
        <w:tabs>
          <w:tab w:val="left" w:leader="dot" w:pos="9072"/>
        </w:tabs>
        <w:spacing w:before="120" w:after="120"/>
        <w:ind w:left="567"/>
        <w:jc w:val="both"/>
      </w:pPr>
      <w:r w:rsidRPr="006C30F3">
        <w:tab/>
      </w:r>
    </w:p>
    <w:p w14:paraId="4062F237" w14:textId="3A567444" w:rsidR="00175C89" w:rsidRPr="006C30F3" w:rsidRDefault="00DB40A5" w:rsidP="00FA0034">
      <w:pPr>
        <w:pStyle w:val="ListParagraph"/>
        <w:numPr>
          <w:ilvl w:val="0"/>
          <w:numId w:val="72"/>
        </w:numPr>
        <w:spacing w:after="240"/>
        <w:ind w:left="993" w:hanging="142"/>
        <w:jc w:val="both"/>
        <w:rPr>
          <w:szCs w:val="24"/>
        </w:rPr>
      </w:pPr>
      <w:r w:rsidRPr="006C30F3">
        <w:t>Märkige meetme(te) kestus.</w:t>
      </w:r>
      <w:r w:rsidR="00FA6EB5" w:rsidRPr="006C30F3">
        <w:rPr>
          <w:rStyle w:val="FootnoteReference"/>
          <w:szCs w:val="24"/>
        </w:rPr>
        <w:footnoteReference w:id="3"/>
      </w:r>
    </w:p>
    <w:p w14:paraId="6667C7A6" w14:textId="77777777" w:rsidR="000442F5" w:rsidRPr="006C30F3" w:rsidRDefault="000442F5" w:rsidP="000442F5">
      <w:pPr>
        <w:tabs>
          <w:tab w:val="left" w:leader="dot" w:pos="9072"/>
        </w:tabs>
        <w:spacing w:before="120" w:after="120"/>
        <w:ind w:left="567"/>
        <w:jc w:val="both"/>
      </w:pPr>
      <w:r w:rsidRPr="006C30F3">
        <w:tab/>
      </w:r>
    </w:p>
    <w:p w14:paraId="5512E752" w14:textId="3773BE4C" w:rsidR="000442F5" w:rsidRPr="006C30F3" w:rsidRDefault="004D14A6" w:rsidP="00C52CFD">
      <w:pPr>
        <w:pStyle w:val="ListParagraph"/>
        <w:numPr>
          <w:ilvl w:val="0"/>
          <w:numId w:val="4"/>
        </w:numPr>
        <w:spacing w:before="120" w:after="120"/>
        <w:ind w:left="567" w:hanging="567"/>
        <w:contextualSpacing w:val="0"/>
        <w:jc w:val="both"/>
        <w:rPr>
          <w:rFonts w:cs="Arial Unicode MS"/>
          <w:b/>
          <w:bCs/>
        </w:rPr>
      </w:pPr>
      <w:r w:rsidRPr="006C30F3">
        <w:rPr>
          <w:b/>
        </w:rPr>
        <w:t>Abisaaja(d)</w:t>
      </w:r>
      <w:r w:rsidRPr="006C30F3">
        <w:rPr>
          <w:b/>
        </w:rPr>
        <w:tab/>
      </w:r>
    </w:p>
    <w:p w14:paraId="0B353EA4" w14:textId="460FB4A4" w:rsidR="00BC5DDD" w:rsidRPr="006C30F3" w:rsidRDefault="00F35B92" w:rsidP="007366E4">
      <w:pPr>
        <w:numPr>
          <w:ilvl w:val="0"/>
          <w:numId w:val="22"/>
        </w:numPr>
        <w:ind w:left="993" w:hanging="142"/>
        <w:rPr>
          <w:szCs w:val="24"/>
        </w:rPr>
      </w:pPr>
      <w:r w:rsidRPr="006C30F3">
        <w:t>Kui seda ei ole juba märgitud üldise teabe vormi (I osa) punktis 3, kirjeldage meetme(te) (võimalikku/võimalikke) abisaajat (abisaajaid).</w:t>
      </w:r>
    </w:p>
    <w:p w14:paraId="00812A82" w14:textId="53322933" w:rsidR="00C90797" w:rsidRPr="006C30F3" w:rsidRDefault="00564D5B" w:rsidP="00AD6217">
      <w:pPr>
        <w:tabs>
          <w:tab w:val="left" w:leader="dot" w:pos="9072"/>
        </w:tabs>
        <w:spacing w:before="120" w:after="120"/>
        <w:ind w:left="567"/>
        <w:jc w:val="both"/>
      </w:pPr>
      <w:r w:rsidRPr="006C30F3">
        <w:tab/>
      </w:r>
      <w:r w:rsidRPr="006C30F3">
        <w:tab/>
      </w:r>
    </w:p>
    <w:p w14:paraId="06F08713" w14:textId="71A80B39" w:rsidR="00F33CC0" w:rsidRPr="006C30F3" w:rsidRDefault="00DB40A5" w:rsidP="000B3833">
      <w:pPr>
        <w:numPr>
          <w:ilvl w:val="0"/>
          <w:numId w:val="22"/>
        </w:numPr>
        <w:ind w:left="993" w:hanging="142"/>
        <w:rPr>
          <w:szCs w:val="24"/>
        </w:rPr>
      </w:pPr>
      <w:r w:rsidRPr="006C30F3">
        <w:t>Märkige abisaaja(te) asukoht (st kui meetmes võivad osaleda ainult asjaomastes liikmesriikides või ka teistes liikmesriikides asuvad majandusüksused).</w:t>
      </w:r>
    </w:p>
    <w:p w14:paraId="089CCFA6" w14:textId="4CFFDCA9" w:rsidR="003151F7" w:rsidRPr="006C30F3" w:rsidRDefault="000442F5" w:rsidP="00B22D69">
      <w:pPr>
        <w:tabs>
          <w:tab w:val="left" w:leader="dot" w:pos="9072"/>
        </w:tabs>
        <w:spacing w:before="120" w:after="120"/>
        <w:ind w:left="567"/>
        <w:jc w:val="both"/>
      </w:pPr>
      <w:r w:rsidRPr="006C30F3">
        <w:tab/>
      </w:r>
      <w:r w:rsidRPr="006C30F3">
        <w:tab/>
      </w:r>
    </w:p>
    <w:p w14:paraId="27DDBE9A" w14:textId="31BD385F" w:rsidR="00E4424D" w:rsidRPr="006C30F3" w:rsidRDefault="003C33B1" w:rsidP="000B3833">
      <w:pPr>
        <w:numPr>
          <w:ilvl w:val="0"/>
          <w:numId w:val="22"/>
        </w:numPr>
        <w:ind w:left="993" w:hanging="142"/>
        <w:rPr>
          <w:szCs w:val="24"/>
        </w:rPr>
      </w:pPr>
      <w:r w:rsidRPr="006C30F3">
        <w:t xml:space="preserve">Selleks et hinnata vastavust kliima-, keskkonnakaitse- ja energiaalase riigiabi suuniste punktile 15, täpsustage, kas abi (üksikabina või abikava raames) antakse meetme alusel sellisele ettevõtjale, kellele on esitatud seni täitmata korraldus abi tagasimaksmiseks pärast komisjoni varasemat otsust, millega abi on tunnistatud ebaseaduslikuks ja siseturuga kokkusobimatuks. </w:t>
      </w:r>
    </w:p>
    <w:p w14:paraId="7EAFEF40" w14:textId="77777777" w:rsidR="00E4424D" w:rsidRPr="006C30F3" w:rsidRDefault="00E4424D" w:rsidP="00E4424D">
      <w:pPr>
        <w:pStyle w:val="ListParagraph"/>
        <w:rPr>
          <w:szCs w:val="24"/>
        </w:rPr>
      </w:pPr>
    </w:p>
    <w:p w14:paraId="6DA13136" w14:textId="0EC120E1" w:rsidR="003C33B1" w:rsidRPr="006C30F3" w:rsidRDefault="00181BB0" w:rsidP="00E4424D">
      <w:pPr>
        <w:pStyle w:val="ListParagraph"/>
        <w:spacing w:after="240"/>
        <w:ind w:left="1080"/>
        <w:jc w:val="both"/>
        <w:rPr>
          <w:szCs w:val="24"/>
        </w:rPr>
      </w:pPr>
      <w:r w:rsidRPr="006C30F3">
        <w:t xml:space="preserve">Jaatava vastuse korral esitage teave veel tagasimaksmata abisumma kohta, et komisjon võtaks seda teatatud meetme hindamisel arvesse. </w:t>
      </w:r>
    </w:p>
    <w:p w14:paraId="5BE9C845" w14:textId="77777777" w:rsidR="003C33B1" w:rsidRPr="006C30F3" w:rsidRDefault="003C33B1" w:rsidP="003C33B1">
      <w:pPr>
        <w:tabs>
          <w:tab w:val="left" w:leader="dot" w:pos="9072"/>
        </w:tabs>
        <w:spacing w:before="120" w:after="120"/>
        <w:ind w:left="567"/>
        <w:jc w:val="both"/>
      </w:pPr>
      <w:r w:rsidRPr="006C30F3">
        <w:tab/>
      </w:r>
    </w:p>
    <w:p w14:paraId="2C10575C" w14:textId="6ED42CF8" w:rsidR="002E10AC" w:rsidRPr="006C30F3" w:rsidRDefault="00B22D69" w:rsidP="00B22D69">
      <w:pPr>
        <w:pStyle w:val="ListParagraph"/>
        <w:numPr>
          <w:ilvl w:val="0"/>
          <w:numId w:val="4"/>
        </w:numPr>
        <w:spacing w:before="120" w:after="120"/>
        <w:ind w:left="567" w:hanging="567"/>
        <w:contextualSpacing w:val="0"/>
        <w:jc w:val="both"/>
      </w:pPr>
      <w:r w:rsidRPr="006C30F3">
        <w:lastRenderedPageBreak/>
        <w:t>Kinnitage, et meede (meetmed) ei sisalda abi tegevusteks, mis ei kuulu kliima-, keskkonnakaitse- ja energiaalase riigiabi suuniste kohaldamisalasse (vt kliima-, keskkonnakaitse- ja energiaalase riigiabi suuniste punkt 13). Muudel juhtudel täpsustage.</w:t>
      </w:r>
    </w:p>
    <w:p w14:paraId="59695B42" w14:textId="7DE83D7C" w:rsidR="00D56E44" w:rsidRPr="006C30F3" w:rsidRDefault="009368F1" w:rsidP="00B22D69">
      <w:pPr>
        <w:tabs>
          <w:tab w:val="left" w:leader="dot" w:pos="9072"/>
        </w:tabs>
        <w:spacing w:before="120" w:after="120"/>
        <w:ind w:left="567"/>
        <w:jc w:val="both"/>
      </w:pPr>
      <w:r w:rsidRPr="006C30F3">
        <w:tab/>
      </w:r>
    </w:p>
    <w:p w14:paraId="342676FE" w14:textId="46A68D36" w:rsidR="00C11603" w:rsidRPr="006C30F3" w:rsidRDefault="00C11603" w:rsidP="00C52CFD">
      <w:pPr>
        <w:pStyle w:val="ListParagraph"/>
        <w:numPr>
          <w:ilvl w:val="0"/>
          <w:numId w:val="4"/>
        </w:numPr>
        <w:spacing w:before="120" w:after="120"/>
        <w:ind w:left="567" w:hanging="567"/>
        <w:contextualSpacing w:val="0"/>
        <w:jc w:val="both"/>
        <w:rPr>
          <w:rFonts w:cs="Arial Unicode MS"/>
          <w:bCs/>
        </w:rPr>
      </w:pPr>
      <w:r w:rsidRPr="006C30F3">
        <w:rPr>
          <w:b/>
        </w:rPr>
        <w:t>Eelarve</w:t>
      </w:r>
    </w:p>
    <w:p w14:paraId="52B28A95" w14:textId="51E3B41D" w:rsidR="00115C85" w:rsidRPr="006C30F3" w:rsidRDefault="00B22D69" w:rsidP="00B22D69">
      <w:pPr>
        <w:pStyle w:val="ListParagraph"/>
        <w:numPr>
          <w:ilvl w:val="0"/>
          <w:numId w:val="23"/>
        </w:numPr>
        <w:spacing w:before="120" w:after="120"/>
        <w:ind w:left="993" w:hanging="284"/>
        <w:contextualSpacing w:val="0"/>
        <w:jc w:val="both"/>
        <w:rPr>
          <w:rFonts w:cs="Arial Unicode MS"/>
          <w:bCs/>
        </w:rPr>
      </w:pPr>
      <w:r w:rsidRPr="006C30F3">
        <w:t>Kui seda ei ole juba märgitud üldise teabe vormi (I osa) punktis 7.1 esitatud tabelis, esitage aasta- ja/või kogueelarve meetme(te) kogu kestuse jooksul; kui kogueelarve ei ole teada (näiteks seetõttu, et see sõltub hanke tulemustest), märkige hinnanguline eelarve, sealhulgas selle arvutamise eeldused</w:t>
      </w:r>
      <w:r w:rsidRPr="006C30F3">
        <w:rPr>
          <w:rFonts w:cs="Arial Unicode MS"/>
          <w:bCs/>
          <w:vertAlign w:val="superscript"/>
          <w:lang w:bidi="si-LK"/>
        </w:rPr>
        <w:footnoteReference w:id="4"/>
      </w:r>
      <w:r w:rsidRPr="006C30F3">
        <w:t>.</w:t>
      </w:r>
    </w:p>
    <w:p w14:paraId="61879372" w14:textId="77777777" w:rsidR="00D25FB9" w:rsidRPr="006C30F3" w:rsidRDefault="00D25FB9" w:rsidP="00D25FB9">
      <w:pPr>
        <w:tabs>
          <w:tab w:val="left" w:leader="dot" w:pos="9072"/>
        </w:tabs>
        <w:spacing w:before="120" w:after="120"/>
        <w:ind w:left="567"/>
        <w:jc w:val="both"/>
      </w:pPr>
      <w:r w:rsidRPr="006C30F3">
        <w:tab/>
      </w:r>
    </w:p>
    <w:p w14:paraId="26DBCE9C" w14:textId="74969232" w:rsidR="00373272" w:rsidRPr="006C30F3" w:rsidRDefault="00373272" w:rsidP="00034A1B">
      <w:pPr>
        <w:pStyle w:val="ListParagraph"/>
        <w:spacing w:before="120" w:after="120"/>
        <w:ind w:left="0"/>
        <w:contextualSpacing w:val="0"/>
        <w:jc w:val="both"/>
        <w:rPr>
          <w:rFonts w:cs="Arial Unicode MS"/>
          <w:bCs/>
          <w:lang w:bidi="si-LK"/>
        </w:rPr>
      </w:pPr>
    </w:p>
    <w:p w14:paraId="42A291CB" w14:textId="77777777" w:rsidR="009916D5" w:rsidRPr="006C30F3" w:rsidRDefault="009916D5">
      <w:r w:rsidRPr="006C30F3">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6C30F3" w14:paraId="23C2E9FC" w14:textId="77777777" w:rsidTr="00697188">
        <w:tc>
          <w:tcPr>
            <w:tcW w:w="9286" w:type="dxa"/>
            <w:shd w:val="pct15" w:color="auto" w:fill="auto"/>
          </w:tcPr>
          <w:p w14:paraId="1E14EC88" w14:textId="71541B27" w:rsidR="000442F5" w:rsidRPr="006C30F3" w:rsidRDefault="000442F5" w:rsidP="00DE2433">
            <w:pPr>
              <w:spacing w:before="120" w:after="120"/>
              <w:jc w:val="center"/>
              <w:rPr>
                <w:b/>
                <w:sz w:val="32"/>
                <w:szCs w:val="32"/>
              </w:rPr>
            </w:pPr>
            <w:r w:rsidRPr="006C30F3">
              <w:rPr>
                <w:b/>
                <w:sz w:val="32"/>
              </w:rPr>
              <w:t>B osa. Abikava siseturuga kokkusobivuse hindamine</w:t>
            </w:r>
          </w:p>
        </w:tc>
      </w:tr>
    </w:tbl>
    <w:p w14:paraId="07973474" w14:textId="77777777" w:rsidR="000442F5" w:rsidRPr="006C30F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6C30F3" w14:paraId="4F4ED3F1" w14:textId="77777777" w:rsidTr="00697188">
        <w:tc>
          <w:tcPr>
            <w:tcW w:w="9322" w:type="dxa"/>
            <w:shd w:val="pct15" w:color="auto" w:fill="auto"/>
          </w:tcPr>
          <w:p w14:paraId="4EC3F9B1" w14:textId="4AFDC259" w:rsidR="000442F5" w:rsidRPr="006C30F3" w:rsidRDefault="007D1E08" w:rsidP="00C52CFD">
            <w:pPr>
              <w:pStyle w:val="Heading1"/>
              <w:numPr>
                <w:ilvl w:val="0"/>
                <w:numId w:val="24"/>
              </w:numPr>
              <w:rPr>
                <w:i/>
                <w:sz w:val="28"/>
                <w:szCs w:val="28"/>
              </w:rPr>
            </w:pPr>
            <w:r w:rsidRPr="006C30F3">
              <w:rPr>
                <w:i/>
                <w:sz w:val="28"/>
              </w:rPr>
              <w:t>Positiivne tingimus: abi peab soodustama teatava majandustegevuse arengut</w:t>
            </w:r>
          </w:p>
        </w:tc>
      </w:tr>
    </w:tbl>
    <w:p w14:paraId="51388EE2" w14:textId="77777777" w:rsidR="004B5C2A" w:rsidRPr="006C30F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6C30F3" w14:paraId="6414F6C3" w14:textId="77777777" w:rsidTr="00305DC0">
        <w:tc>
          <w:tcPr>
            <w:tcW w:w="9322" w:type="dxa"/>
            <w:shd w:val="pct15" w:color="auto" w:fill="auto"/>
          </w:tcPr>
          <w:p w14:paraId="01CE580F" w14:textId="11F5C724" w:rsidR="004B5C2A" w:rsidRPr="006C30F3" w:rsidRDefault="007D1E08" w:rsidP="006F256F">
            <w:pPr>
              <w:pStyle w:val="Heading1"/>
              <w:numPr>
                <w:ilvl w:val="1"/>
                <w:numId w:val="24"/>
              </w:numPr>
              <w:rPr>
                <w:sz w:val="24"/>
                <w:szCs w:val="24"/>
              </w:rPr>
            </w:pPr>
            <w:r w:rsidRPr="006C30F3">
              <w:rPr>
                <w:sz w:val="24"/>
              </w:rPr>
              <w:t>Majandustegevuse arengule kaasaaitamine</w:t>
            </w:r>
          </w:p>
        </w:tc>
      </w:tr>
    </w:tbl>
    <w:p w14:paraId="1E2599D2" w14:textId="044F1BE7" w:rsidR="000442F5" w:rsidRPr="006C30F3" w:rsidRDefault="000442F5" w:rsidP="000442F5">
      <w:pPr>
        <w:spacing w:before="360" w:after="120"/>
        <w:jc w:val="both"/>
        <w:rPr>
          <w:i/>
        </w:rPr>
      </w:pPr>
      <w:r w:rsidRPr="006C30F3">
        <w:rPr>
          <w:i/>
        </w:rPr>
        <w:t xml:space="preserve">Selles osas teabe esitamiseks vt kliima-, keskkonnakaitse- ja energiaalase riigiabi suuniste jagu 3.1.1 (punktid 23–25) ning jaod 4.8.1 ja 4.8.2 (punktid 325–328). </w:t>
      </w:r>
    </w:p>
    <w:p w14:paraId="05FCD0A3" w14:textId="3E161E71" w:rsidR="00864DCD" w:rsidRPr="006C30F3" w:rsidRDefault="006B6657" w:rsidP="00C52CFD">
      <w:pPr>
        <w:pStyle w:val="ListParagraph"/>
        <w:numPr>
          <w:ilvl w:val="0"/>
          <w:numId w:val="4"/>
        </w:numPr>
        <w:spacing w:before="120" w:after="120"/>
        <w:ind w:left="567" w:hanging="567"/>
        <w:contextualSpacing w:val="0"/>
        <w:jc w:val="both"/>
      </w:pPr>
      <w:r w:rsidRPr="006C30F3">
        <w:t xml:space="preserve">Euroopa Liidu toimimise lepingu (ELi toimimise leping) artikli 107 lõike 3 punktis c on sätestatud, et komisjon võib tunnistada siseturuga kokkusobivaks „abi teatud majandustegevuse või teatud majanduspiirkondade arengu soodustamiseks, kui niisugune abi ei mõjuta ebasoovitavalt kaubandustingimusi määral, mis oleks vastuolus ühiste huvidega“. Seega peab ELi toimimise lepingu selle sätte alusel antav siseturuga kokkusobiv abi aitama kaasa teatava majandustegevuse arengule. </w:t>
      </w:r>
    </w:p>
    <w:p w14:paraId="78AC4A6E" w14:textId="5DA81B01" w:rsidR="00EE2FCC" w:rsidRPr="006C30F3" w:rsidRDefault="00EE56DD" w:rsidP="00EE56DD">
      <w:pPr>
        <w:pStyle w:val="ListParagraph"/>
        <w:spacing w:before="120" w:after="120"/>
        <w:ind w:left="567"/>
        <w:contextualSpacing w:val="0"/>
        <w:jc w:val="both"/>
      </w:pPr>
      <w:r w:rsidRPr="006C30F3">
        <w:t>Selleks et hinnata vastavust kliima-, keskkonnakaitse- ja energiaalase riigiabi suuniste punktile 23, märkige, millist majandustegevust abi soodustab ja kuidas selle tegevuse arendamist toetatakse. Kliima-, keskkonnakaitse- ja energiaalase riigiabi suuniste punktis 328 on esitatud näited majandustegevuse liikidest, mida soodustatakse elektrivarustuskindluse suurendamise meetmetega.</w:t>
      </w:r>
    </w:p>
    <w:p w14:paraId="43E4572F" w14:textId="77777777" w:rsidR="000442F5" w:rsidRPr="006C30F3" w:rsidRDefault="000442F5" w:rsidP="000442F5">
      <w:pPr>
        <w:tabs>
          <w:tab w:val="left" w:leader="dot" w:pos="9072"/>
        </w:tabs>
        <w:spacing w:before="120" w:after="120"/>
        <w:ind w:left="567"/>
        <w:jc w:val="both"/>
      </w:pPr>
      <w:r w:rsidRPr="006C30F3">
        <w:tab/>
      </w:r>
    </w:p>
    <w:p w14:paraId="44207947" w14:textId="4F8D6EAA" w:rsidR="00D72D27" w:rsidRPr="006C30F3" w:rsidRDefault="00EE56DD" w:rsidP="00034A1B">
      <w:pPr>
        <w:pStyle w:val="ListParagraph"/>
        <w:numPr>
          <w:ilvl w:val="0"/>
          <w:numId w:val="4"/>
        </w:numPr>
        <w:spacing w:before="120" w:after="120"/>
        <w:ind w:left="567" w:hanging="567"/>
        <w:contextualSpacing w:val="0"/>
        <w:jc w:val="both"/>
      </w:pPr>
      <w:r w:rsidRPr="006C30F3">
        <w:t>Selleks et hinnata vastavust kliima-, keskkonnakaitse- ja energiaalase riigiabi suuniste punktile 25, kirjeldage, „kas ja kuidas aitab abi kaasa liidu kliima-, keskkonna- ja energiapoliitika eesmärkide saavutamisele, ning täpsemalt abi eeldatavat kasulikkust seoses olulise panusega keskkonnakaitsesse, sealhulgas kliimamuutuste leevendamisse, või energia siseturu tõhusasse toimimisse“.</w:t>
      </w:r>
    </w:p>
    <w:p w14:paraId="2CF2C3D1" w14:textId="38F54855" w:rsidR="00D72D27" w:rsidRPr="006C30F3" w:rsidRDefault="004152C3" w:rsidP="004152C3">
      <w:pPr>
        <w:tabs>
          <w:tab w:val="left" w:leader="dot" w:pos="9072"/>
        </w:tabs>
        <w:spacing w:before="120" w:after="120"/>
        <w:ind w:left="567"/>
        <w:jc w:val="both"/>
      </w:pPr>
      <w:r w:rsidRPr="006C30F3">
        <w:tab/>
      </w:r>
    </w:p>
    <w:p w14:paraId="09C95E40" w14:textId="74468612" w:rsidR="00DD6E86" w:rsidRPr="006C30F3" w:rsidRDefault="00DD6E86" w:rsidP="00DD6E86">
      <w:pPr>
        <w:pStyle w:val="ListParagraph"/>
        <w:numPr>
          <w:ilvl w:val="0"/>
          <w:numId w:val="4"/>
        </w:numPr>
        <w:spacing w:before="120" w:after="120"/>
        <w:ind w:left="567" w:hanging="567"/>
        <w:contextualSpacing w:val="0"/>
        <w:jc w:val="both"/>
        <w:rPr>
          <w:szCs w:val="24"/>
        </w:rPr>
      </w:pPr>
      <w:r w:rsidRPr="006C30F3">
        <w:t>Kirjeldage abisaaja(te) suhtes kohaldatavaid nõudeid (näiteks tehnilised, keskkonnaalased (st load), finants- (st tagatised) või muud nõuded, millele toetusesaaja(d) peavad vastama).</w:t>
      </w:r>
    </w:p>
    <w:p w14:paraId="41A55685" w14:textId="02031239" w:rsidR="00DD6E86" w:rsidRPr="006C30F3" w:rsidRDefault="00DD6E86" w:rsidP="00034A1B">
      <w:pPr>
        <w:pStyle w:val="ListParagraph"/>
        <w:spacing w:before="120" w:after="120"/>
        <w:ind w:left="567"/>
        <w:contextualSpacing w:val="0"/>
        <w:jc w:val="both"/>
      </w:pPr>
      <w:r w:rsidRPr="006C30F3">
        <w:t>…………………………………………………………………………………………….</w:t>
      </w:r>
    </w:p>
    <w:p w14:paraId="68612BA2" w14:textId="0812A648" w:rsidR="00B91BE0" w:rsidRPr="006C30F3" w:rsidRDefault="00364FC0" w:rsidP="00364FC0">
      <w:pPr>
        <w:pStyle w:val="ListParagraph"/>
        <w:numPr>
          <w:ilvl w:val="0"/>
          <w:numId w:val="4"/>
        </w:numPr>
        <w:spacing w:before="120" w:after="120"/>
        <w:ind w:left="567" w:hanging="567"/>
        <w:contextualSpacing w:val="0"/>
        <w:jc w:val="both"/>
      </w:pPr>
      <w:r w:rsidRPr="006C30F3">
        <w:t xml:space="preserve">Esitage teave abimeetme põhjendatuse kohta, nagu on sätestatud kliima-, keskkonnakaitse- ja energiaalase riigiabi suuniste jaos 4.8.1 (punkt 325). </w:t>
      </w:r>
    </w:p>
    <w:p w14:paraId="34E4C47D" w14:textId="6EE1FEFD" w:rsidR="00B91BE0" w:rsidRPr="006C30F3" w:rsidRDefault="00B91BE0" w:rsidP="00B91BE0">
      <w:pPr>
        <w:tabs>
          <w:tab w:val="left" w:leader="dot" w:pos="9072"/>
        </w:tabs>
        <w:spacing w:before="120" w:after="120"/>
        <w:ind w:left="567"/>
        <w:jc w:val="both"/>
      </w:pPr>
      <w:r w:rsidRPr="006C30F3">
        <w:tab/>
      </w:r>
    </w:p>
    <w:p w14:paraId="526FF31D" w14:textId="792DD4E0" w:rsidR="009E5AE0" w:rsidRPr="006C30F3" w:rsidRDefault="009E5AE0" w:rsidP="009E5AE0">
      <w:pPr>
        <w:pStyle w:val="ListParagraph"/>
        <w:numPr>
          <w:ilvl w:val="0"/>
          <w:numId w:val="4"/>
        </w:numPr>
        <w:spacing w:before="120" w:after="120"/>
        <w:ind w:left="567" w:hanging="567"/>
        <w:contextualSpacing w:val="0"/>
        <w:jc w:val="both"/>
      </w:pPr>
      <w:r w:rsidRPr="006C30F3">
        <w:t xml:space="preserve">Esitage teave abimeetme kohaldamisala kohta, nagu on sätestatud kliima-, keskkonnakaitse- ja energiaalase riigiabi suuniste jaos 4.8.2 (punktid 326–327). </w:t>
      </w:r>
    </w:p>
    <w:p w14:paraId="2BCE8BBC" w14:textId="77777777" w:rsidR="009E5AE0" w:rsidRPr="006C30F3" w:rsidRDefault="009E5AE0" w:rsidP="009E5AE0">
      <w:pPr>
        <w:tabs>
          <w:tab w:val="left" w:leader="dot" w:pos="9072"/>
        </w:tabs>
        <w:spacing w:before="120" w:after="120"/>
        <w:ind w:left="567"/>
        <w:jc w:val="both"/>
      </w:pPr>
      <w:r w:rsidRPr="006C30F3">
        <w:tab/>
      </w:r>
    </w:p>
    <w:p w14:paraId="348DC64D" w14:textId="5A818E0A" w:rsidR="00143ABF" w:rsidRPr="006C30F3" w:rsidRDefault="00143ABF" w:rsidP="00E1791B">
      <w:pPr>
        <w:ind w:left="-567" w:firstLine="1412"/>
      </w:pPr>
    </w:p>
    <w:p w14:paraId="37330726" w14:textId="60204944" w:rsidR="00143ABF" w:rsidRPr="006C30F3" w:rsidRDefault="00143ABF" w:rsidP="00E1791B">
      <w:pPr>
        <w:ind w:left="-567" w:firstLine="1412"/>
      </w:pPr>
    </w:p>
    <w:p w14:paraId="51A79F5A" w14:textId="77777777" w:rsidR="00143ABF" w:rsidRPr="006C30F3" w:rsidRDefault="00143ABF" w:rsidP="00E1791B">
      <w:pPr>
        <w:ind w:left="-567" w:firstLine="1412"/>
      </w:pPr>
    </w:p>
    <w:p w14:paraId="61F68589" w14:textId="77777777" w:rsidR="00DD6E86" w:rsidRPr="006C30F3" w:rsidRDefault="00DD6E86" w:rsidP="00E1791B">
      <w:pPr>
        <w:ind w:left="-567" w:firstLine="1412"/>
      </w:pPr>
    </w:p>
    <w:p w14:paraId="750DB00D" w14:textId="77777777" w:rsidR="00DD6E86" w:rsidRPr="006C30F3" w:rsidRDefault="00DD6E86" w:rsidP="00E1791B">
      <w:pPr>
        <w:ind w:left="-567" w:firstLine="1412"/>
      </w:pPr>
    </w:p>
    <w:p w14:paraId="2720D3CB" w14:textId="77777777" w:rsidR="00015E2B" w:rsidRPr="006C30F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6C30F3" w14:paraId="45672207" w14:textId="77777777" w:rsidTr="00305DC0">
        <w:tc>
          <w:tcPr>
            <w:tcW w:w="9322" w:type="dxa"/>
            <w:shd w:val="pct15" w:color="auto" w:fill="auto"/>
          </w:tcPr>
          <w:p w14:paraId="3169DD9A" w14:textId="209AD687" w:rsidR="00015E2B" w:rsidRPr="006C30F3" w:rsidRDefault="00015E2B" w:rsidP="00805640">
            <w:pPr>
              <w:pStyle w:val="Heading1"/>
              <w:numPr>
                <w:ilvl w:val="1"/>
                <w:numId w:val="24"/>
              </w:numPr>
              <w:rPr>
                <w:sz w:val="24"/>
                <w:szCs w:val="24"/>
              </w:rPr>
            </w:pPr>
            <w:r w:rsidRPr="006C30F3">
              <w:rPr>
                <w:sz w:val="24"/>
              </w:rPr>
              <w:t>Ergutav mõju</w:t>
            </w:r>
          </w:p>
        </w:tc>
      </w:tr>
    </w:tbl>
    <w:p w14:paraId="20915284" w14:textId="14126DC4" w:rsidR="00015E2B" w:rsidRPr="006C30F3" w:rsidRDefault="00B15313" w:rsidP="00015E2B">
      <w:pPr>
        <w:spacing w:before="360" w:after="120"/>
        <w:jc w:val="both"/>
        <w:rPr>
          <w:i/>
        </w:rPr>
      </w:pPr>
      <w:r w:rsidRPr="006C30F3">
        <w:rPr>
          <w:i/>
        </w:rPr>
        <w:t xml:space="preserve">Selles osas teabe esitamiseks vt kliima-, keskkonnakaitse- ja energiaalase riigiabi suuniste punkt 329 ja jagu 3.1.2 (punktid 29, 30, 31 ja 32). </w:t>
      </w:r>
    </w:p>
    <w:p w14:paraId="78A49F12" w14:textId="5BC4A051" w:rsidR="00C14706" w:rsidRPr="006C30F3" w:rsidRDefault="00FC1BCC" w:rsidP="000522D3">
      <w:pPr>
        <w:pStyle w:val="ListParagraph"/>
        <w:numPr>
          <w:ilvl w:val="0"/>
          <w:numId w:val="4"/>
        </w:numPr>
        <w:spacing w:before="120" w:after="120"/>
        <w:ind w:left="567" w:hanging="567"/>
        <w:contextualSpacing w:val="0"/>
        <w:jc w:val="both"/>
      </w:pPr>
      <w:r w:rsidRPr="006C30F3">
        <w:t>Selleks et tõendada vastavust kliima-, keskkonnakaitse- ja energiaalase riigiabi suuniste punktidele 29 ja 31:</w:t>
      </w:r>
    </w:p>
    <w:p w14:paraId="48499390" w14:textId="47E7D7F7" w:rsidR="006445C3" w:rsidRPr="006C30F3" w:rsidRDefault="00677805" w:rsidP="00526607">
      <w:pPr>
        <w:pStyle w:val="ListParagraph"/>
        <w:numPr>
          <w:ilvl w:val="0"/>
          <w:numId w:val="25"/>
        </w:numPr>
        <w:spacing w:before="120" w:after="120"/>
        <w:ind w:left="993" w:hanging="284"/>
        <w:contextualSpacing w:val="0"/>
        <w:jc w:val="both"/>
      </w:pPr>
      <w:r w:rsidRPr="006C30F3">
        <w:t>kinnitage, et projekti või tegevusega seotud töid ei alustatud enne, kui abisaaja esitas riigi ametiasutustele kirjaliku abitaotluse,</w:t>
      </w:r>
    </w:p>
    <w:p w14:paraId="72FB2087" w14:textId="77777777" w:rsidR="006445C3" w:rsidRPr="006C30F3" w:rsidRDefault="006445C3" w:rsidP="006445C3">
      <w:pPr>
        <w:tabs>
          <w:tab w:val="left" w:leader="dot" w:pos="9072"/>
        </w:tabs>
        <w:spacing w:before="120" w:after="120"/>
        <w:ind w:left="567"/>
        <w:jc w:val="both"/>
      </w:pPr>
      <w:r w:rsidRPr="006C30F3">
        <w:tab/>
      </w:r>
    </w:p>
    <w:p w14:paraId="74427F37" w14:textId="1D135D62" w:rsidR="006445C3" w:rsidRPr="006C30F3" w:rsidRDefault="006445C3" w:rsidP="006445C3">
      <w:pPr>
        <w:pStyle w:val="ListParagraph"/>
        <w:spacing w:before="120" w:after="120"/>
        <w:ind w:left="993"/>
        <w:contextualSpacing w:val="0"/>
        <w:jc w:val="both"/>
      </w:pPr>
      <w:r w:rsidRPr="006C30F3">
        <w:t>VÕI</w:t>
      </w:r>
    </w:p>
    <w:p w14:paraId="0252AF86" w14:textId="2507B978" w:rsidR="000442F5" w:rsidRPr="006C30F3" w:rsidRDefault="008514DC" w:rsidP="00526607">
      <w:pPr>
        <w:pStyle w:val="ListParagraph"/>
        <w:numPr>
          <w:ilvl w:val="0"/>
          <w:numId w:val="25"/>
        </w:numPr>
        <w:spacing w:before="120" w:after="120"/>
        <w:ind w:left="993" w:hanging="284"/>
        <w:contextualSpacing w:val="0"/>
        <w:jc w:val="both"/>
      </w:pPr>
      <w:r w:rsidRPr="006C30F3">
        <w:t xml:space="preserve">projekti korral, mille elluviimist alustati enne abitaotluse esitamist, näidake, et projekt kuulub kliima-, keskkonnakaitse- ja energiaalase riigiabi suuniste punkti 31 alapunktis a, b või c sätestatud erandjuhu alla. </w:t>
      </w:r>
    </w:p>
    <w:p w14:paraId="76275A84" w14:textId="77777777" w:rsidR="00FC1BCC" w:rsidRPr="006C30F3" w:rsidRDefault="00FC1BCC" w:rsidP="00FC1BCC">
      <w:pPr>
        <w:tabs>
          <w:tab w:val="left" w:leader="dot" w:pos="9072"/>
        </w:tabs>
        <w:spacing w:before="120" w:after="120"/>
        <w:ind w:left="567"/>
        <w:jc w:val="both"/>
      </w:pPr>
      <w:r w:rsidRPr="006C30F3">
        <w:tab/>
      </w:r>
    </w:p>
    <w:p w14:paraId="02234E9B" w14:textId="77777777" w:rsidR="008514DC" w:rsidRPr="006C30F3" w:rsidRDefault="008514DC" w:rsidP="008514DC">
      <w:pPr>
        <w:numPr>
          <w:ilvl w:val="0"/>
          <w:numId w:val="4"/>
        </w:numPr>
        <w:spacing w:before="120" w:after="120"/>
        <w:ind w:left="567" w:hanging="567"/>
        <w:jc w:val="both"/>
      </w:pPr>
      <w:r w:rsidRPr="006C30F3">
        <w:t>Selleks et tõendada vastavust kliima-, keskkonnakaitse- ja energiaalase riigiabi suuniste punktile 30, kinnitage, et abitaotlus sisaldab vähemalt taotleja nime, projekti või tegevuse kirjeldust, sealhulgas selle asukohta, ja selle elluviimiseks vajalikku abisummat.</w:t>
      </w:r>
    </w:p>
    <w:p w14:paraId="1F8B3AF2" w14:textId="77777777" w:rsidR="008514DC" w:rsidRPr="006C30F3" w:rsidRDefault="008514DC" w:rsidP="008514DC">
      <w:pPr>
        <w:tabs>
          <w:tab w:val="left" w:leader="dot" w:pos="9072"/>
        </w:tabs>
        <w:spacing w:before="120" w:after="120"/>
        <w:ind w:left="567"/>
        <w:jc w:val="both"/>
      </w:pPr>
      <w:r w:rsidRPr="006C30F3">
        <w:tab/>
      </w:r>
    </w:p>
    <w:p w14:paraId="3C6B372C" w14:textId="40283976" w:rsidR="00305DC0" w:rsidRPr="006C30F3" w:rsidRDefault="00305DC0" w:rsidP="008D3BAA">
      <w:pPr>
        <w:pStyle w:val="ListParagraph"/>
        <w:numPr>
          <w:ilvl w:val="0"/>
          <w:numId w:val="4"/>
        </w:numPr>
        <w:spacing w:before="120" w:after="120"/>
        <w:ind w:left="567" w:hanging="567"/>
        <w:contextualSpacing w:val="0"/>
        <w:jc w:val="both"/>
      </w:pPr>
      <w:r w:rsidRPr="006C30F3">
        <w:t>Selleks et tõendada vastavust kliima-, keskkonnakaitse- ja energiaalase riigiabi suuniste punktile 32, märkige, kas teatatud meetme suhtes kohaldatakse liidu standardeid,</w:t>
      </w:r>
      <w:r w:rsidR="005B7DF0" w:rsidRPr="006C30F3">
        <w:rPr>
          <w:rStyle w:val="FootnoteReference"/>
          <w:lang w:eastAsia="en-GB"/>
        </w:rPr>
        <w:footnoteReference w:id="5"/>
      </w:r>
      <w:r w:rsidRPr="006C30F3">
        <w:t xml:space="preserve"> liidu vastavatest standarditest rangemaid või ambitsioonikamaid kohustuslikke riiklikke standardeid või liidu standardite puudumisel vastu võetud kohustuslikke riiklikke standardeid. Sellega seoses esitage teave, millega tõendatakse ergutava mõju olemasolu. </w:t>
      </w:r>
    </w:p>
    <w:p w14:paraId="36FD6157" w14:textId="31E041BD" w:rsidR="00EE13D5" w:rsidRPr="006C30F3" w:rsidRDefault="00EE13D5" w:rsidP="00034A1B">
      <w:pPr>
        <w:pStyle w:val="ListParagraph"/>
        <w:spacing w:before="120" w:after="120"/>
        <w:ind w:left="567"/>
        <w:contextualSpacing w:val="0"/>
        <w:jc w:val="both"/>
      </w:pPr>
      <w:r w:rsidRPr="006C30F3">
        <w:t>…………………………………………………………………………………………….</w:t>
      </w:r>
    </w:p>
    <w:p w14:paraId="1C2FA2EA" w14:textId="1ACF6A7F" w:rsidR="008D3BAA" w:rsidRPr="006C30F3" w:rsidRDefault="008D3BAA" w:rsidP="00034A1B">
      <w:pPr>
        <w:pStyle w:val="ListParagraph"/>
        <w:numPr>
          <w:ilvl w:val="0"/>
          <w:numId w:val="4"/>
        </w:numPr>
        <w:spacing w:before="120" w:after="120"/>
        <w:ind w:left="567" w:hanging="567"/>
        <w:contextualSpacing w:val="0"/>
        <w:jc w:val="both"/>
      </w:pPr>
      <w:r w:rsidRPr="006C30F3">
        <w:t>Kui asjakohane liidu standard on juba vastu võetud, kuid ei ole veel jõustunud, siis tõendage, et abil on ergutav mõju, sest see ergutab investeeringut tegema ja lõpule viima vähemalt 18 kuud enne standardi jõustumist.</w:t>
      </w:r>
    </w:p>
    <w:p w14:paraId="1F681DE3" w14:textId="244C8673" w:rsidR="00C86C53" w:rsidRPr="006C30F3" w:rsidRDefault="002C1617" w:rsidP="00FF799E">
      <w:pPr>
        <w:pStyle w:val="ListParagraph"/>
        <w:spacing w:before="120" w:after="120"/>
        <w:ind w:left="567"/>
        <w:contextualSpacing w:val="0"/>
        <w:jc w:val="both"/>
      </w:pPr>
      <w:r w:rsidRPr="006C30F3">
        <w:t>…………………………………………………………………………………………….</w:t>
      </w:r>
    </w:p>
    <w:p w14:paraId="3063B88D" w14:textId="77777777" w:rsidR="00DE1D68" w:rsidRPr="006C30F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6C30F3" w14:paraId="66A1C06C" w14:textId="77777777" w:rsidTr="00504F2E">
        <w:tc>
          <w:tcPr>
            <w:tcW w:w="9322" w:type="dxa"/>
            <w:shd w:val="pct15" w:color="auto" w:fill="auto"/>
          </w:tcPr>
          <w:p w14:paraId="7CABD1EF" w14:textId="4D11A7A0" w:rsidR="00DE1D68" w:rsidRPr="006C30F3" w:rsidRDefault="00DE1D68" w:rsidP="00805640">
            <w:pPr>
              <w:pStyle w:val="Heading1"/>
              <w:numPr>
                <w:ilvl w:val="1"/>
                <w:numId w:val="24"/>
              </w:numPr>
              <w:rPr>
                <w:sz w:val="24"/>
                <w:szCs w:val="24"/>
              </w:rPr>
            </w:pPr>
            <w:r w:rsidRPr="006C30F3">
              <w:rPr>
                <w:sz w:val="24"/>
              </w:rPr>
              <w:lastRenderedPageBreak/>
              <w:t>Liidu õiguse asjakohaste sätete rikkumise puudumine</w:t>
            </w:r>
          </w:p>
        </w:tc>
      </w:tr>
    </w:tbl>
    <w:p w14:paraId="665FE026" w14:textId="7D0593B2" w:rsidR="00DE1D68" w:rsidRPr="006C30F3" w:rsidRDefault="00DE1D68" w:rsidP="00DE1D68">
      <w:pPr>
        <w:spacing w:before="360" w:after="120"/>
        <w:jc w:val="both"/>
        <w:rPr>
          <w:i/>
        </w:rPr>
      </w:pPr>
      <w:r w:rsidRPr="006C30F3">
        <w:rPr>
          <w:i/>
        </w:rPr>
        <w:t xml:space="preserve">Selles osas teabe esitamiseks vt kliima-, keskkonnakaitse- ja energiaalase riigiabi suuniste jagu 3.1.3 (punkt 33). </w:t>
      </w:r>
    </w:p>
    <w:p w14:paraId="1FE0FFEF" w14:textId="1B65FA08" w:rsidR="009E7959" w:rsidRPr="006C30F3" w:rsidRDefault="0023543E" w:rsidP="009E7959">
      <w:pPr>
        <w:pStyle w:val="ListParagraph"/>
        <w:numPr>
          <w:ilvl w:val="0"/>
          <w:numId w:val="4"/>
        </w:numPr>
        <w:spacing w:before="120" w:after="120"/>
        <w:ind w:left="567" w:hanging="567"/>
        <w:contextualSpacing w:val="0"/>
        <w:jc w:val="both"/>
      </w:pPr>
      <w:r w:rsidRPr="006C30F3">
        <w:t xml:space="preserve">Esitage teave, mis kinnitab kooskõlas kliima-, keskkonnakaitse- ja energiaalase riigiabi suuniste punktiga 33 vastavust ELi õiguse asjakohastele sätetele (vt näiteks </w:t>
      </w:r>
      <w:r w:rsidR="00597508" w:rsidRPr="006C30F3">
        <w:rPr>
          <w:highlight w:val="yellow"/>
        </w:rPr>
        <w:fldChar w:fldCharType="begin"/>
      </w:r>
      <w:r w:rsidR="00597508" w:rsidRPr="006C30F3">
        <w:instrText xml:space="preserve"> REF _Ref169096013 \r \h </w:instrText>
      </w:r>
      <w:r w:rsidR="00597508" w:rsidRPr="006C30F3">
        <w:rPr>
          <w:highlight w:val="yellow"/>
        </w:rPr>
      </w:r>
      <w:r w:rsidR="00597508" w:rsidRPr="006C30F3">
        <w:rPr>
          <w:highlight w:val="yellow"/>
        </w:rPr>
        <w:fldChar w:fldCharType="separate"/>
      </w:r>
      <w:r w:rsidR="00597508" w:rsidRPr="006C30F3">
        <w:t>49</w:t>
      </w:r>
      <w:r w:rsidR="00597508" w:rsidRPr="006C30F3">
        <w:rPr>
          <w:highlight w:val="yellow"/>
        </w:rPr>
        <w:fldChar w:fldCharType="end"/>
      </w:r>
      <w:r w:rsidRPr="006C30F3">
        <w:t>. küsimus määruse (EL) 2019/943 sätete järgimise kohta).</w:t>
      </w:r>
    </w:p>
    <w:p w14:paraId="2943E659" w14:textId="5F4370C5" w:rsidR="00E965BD" w:rsidRPr="006C30F3" w:rsidRDefault="00E965BD" w:rsidP="00E965BD">
      <w:pPr>
        <w:pStyle w:val="ListParagraph"/>
        <w:spacing w:before="120" w:after="120"/>
        <w:ind w:left="567"/>
        <w:contextualSpacing w:val="0"/>
        <w:jc w:val="both"/>
      </w:pPr>
      <w:r w:rsidRPr="006C30F3">
        <w:t>…………………………………………………………………………………………….</w:t>
      </w:r>
    </w:p>
    <w:p w14:paraId="51DADD46" w14:textId="68A6289D" w:rsidR="00F21363" w:rsidRPr="006C30F3" w:rsidRDefault="00C24760" w:rsidP="00E965BD">
      <w:pPr>
        <w:pStyle w:val="ListParagraph"/>
        <w:numPr>
          <w:ilvl w:val="0"/>
          <w:numId w:val="4"/>
        </w:numPr>
        <w:spacing w:before="120" w:after="120"/>
        <w:ind w:left="567" w:hanging="567"/>
        <w:contextualSpacing w:val="0"/>
        <w:jc w:val="both"/>
        <w:rPr>
          <w:color w:val="000000"/>
        </w:rPr>
      </w:pPr>
      <w:r w:rsidRPr="006C30F3">
        <w:t xml:space="preserve"> Kui meedet rahastatakse maksust (vt 54. küsimus allpool), siis selgitage, kas:</w:t>
      </w:r>
    </w:p>
    <w:p w14:paraId="37C8C169" w14:textId="77777777" w:rsidR="002B7718" w:rsidRPr="006C30F3" w:rsidRDefault="002B7718" w:rsidP="002B7718">
      <w:pPr>
        <w:tabs>
          <w:tab w:val="left" w:leader="dot" w:pos="9072"/>
        </w:tabs>
        <w:spacing w:before="120" w:after="120"/>
        <w:ind w:left="927"/>
        <w:jc w:val="both"/>
      </w:pPr>
      <w:r w:rsidRPr="006C30F3">
        <w:tab/>
      </w:r>
    </w:p>
    <w:p w14:paraId="2BB0A7AC" w14:textId="77777777" w:rsidR="002B7718" w:rsidRPr="006C30F3" w:rsidRDefault="002B7718" w:rsidP="002B7718">
      <w:pPr>
        <w:pStyle w:val="ListParagraph"/>
        <w:numPr>
          <w:ilvl w:val="1"/>
          <w:numId w:val="4"/>
        </w:numPr>
        <w:spacing w:before="120" w:after="120"/>
        <w:contextualSpacing w:val="0"/>
        <w:jc w:val="both"/>
        <w:rPr>
          <w:rFonts w:cs="Arial Unicode MS"/>
          <w:bCs/>
        </w:rPr>
      </w:pPr>
      <w:bookmarkStart w:id="2" w:name="_Hlk160796179"/>
      <w:r w:rsidRPr="006C30F3">
        <w:t>maks on kehtestatud nii omamaistele kui ka imporditud toodetele;</w:t>
      </w:r>
    </w:p>
    <w:bookmarkEnd w:id="2"/>
    <w:p w14:paraId="331D32BF" w14:textId="77777777" w:rsidR="002B7718" w:rsidRPr="006C30F3" w:rsidRDefault="002B7718" w:rsidP="002B7718">
      <w:pPr>
        <w:tabs>
          <w:tab w:val="left" w:leader="dot" w:pos="9072"/>
        </w:tabs>
        <w:spacing w:before="120" w:after="120"/>
        <w:ind w:left="927"/>
        <w:jc w:val="both"/>
      </w:pPr>
      <w:r w:rsidRPr="006C30F3">
        <w:tab/>
      </w:r>
    </w:p>
    <w:p w14:paraId="0230AB3F" w14:textId="2E9A6ECD" w:rsidR="002B7718" w:rsidRPr="006C30F3" w:rsidRDefault="002B7718" w:rsidP="002B7718">
      <w:pPr>
        <w:pStyle w:val="ListParagraph"/>
        <w:numPr>
          <w:ilvl w:val="1"/>
          <w:numId w:val="4"/>
        </w:numPr>
        <w:spacing w:before="120" w:after="120"/>
        <w:contextualSpacing w:val="0"/>
        <w:jc w:val="both"/>
        <w:rPr>
          <w:rFonts w:cs="Arial Unicode MS"/>
          <w:bCs/>
        </w:rPr>
      </w:pPr>
      <w:bookmarkStart w:id="3" w:name="_Hlk160796245"/>
      <w:r w:rsidRPr="006C30F3">
        <w:t>teatatud meede toob kasu nii omamaistele kui ka imporditud toodetele.</w:t>
      </w:r>
    </w:p>
    <w:bookmarkEnd w:id="3"/>
    <w:p w14:paraId="20264BE8" w14:textId="77777777" w:rsidR="002B7718" w:rsidRPr="006C30F3" w:rsidRDefault="002B7718" w:rsidP="002B7718">
      <w:pPr>
        <w:tabs>
          <w:tab w:val="left" w:leader="dot" w:pos="9072"/>
        </w:tabs>
        <w:spacing w:before="120" w:after="120"/>
        <w:ind w:left="927"/>
        <w:jc w:val="both"/>
      </w:pPr>
      <w:r w:rsidRPr="006C30F3">
        <w:tab/>
      </w:r>
    </w:p>
    <w:p w14:paraId="1DBDF34C" w14:textId="38AC0F97" w:rsidR="00CC29A8" w:rsidRPr="006C30F3" w:rsidRDefault="00CC29A8" w:rsidP="00544B04">
      <w:pPr>
        <w:tabs>
          <w:tab w:val="left" w:leader="dot" w:pos="9072"/>
        </w:tabs>
        <w:spacing w:before="120" w:after="120"/>
        <w:ind w:left="567"/>
        <w:jc w:val="both"/>
        <w:rPr>
          <w:color w:val="000000"/>
        </w:rPr>
      </w:pPr>
    </w:p>
    <w:p w14:paraId="12BBBE61" w14:textId="3845BC80" w:rsidR="00663008" w:rsidRPr="006C30F3"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6C30F3" w14:paraId="1446B9C4" w14:textId="77777777" w:rsidTr="00504F2E">
        <w:tc>
          <w:tcPr>
            <w:tcW w:w="9322" w:type="dxa"/>
            <w:shd w:val="pct15" w:color="auto" w:fill="auto"/>
          </w:tcPr>
          <w:p w14:paraId="47835452" w14:textId="1E46754C" w:rsidR="00663008" w:rsidRPr="006C30F3" w:rsidRDefault="00663008" w:rsidP="00C52CFD">
            <w:pPr>
              <w:pStyle w:val="Heading1"/>
              <w:numPr>
                <w:ilvl w:val="0"/>
                <w:numId w:val="24"/>
              </w:numPr>
              <w:rPr>
                <w:i/>
                <w:color w:val="000000"/>
                <w:sz w:val="28"/>
                <w:szCs w:val="28"/>
              </w:rPr>
            </w:pPr>
            <w:r w:rsidRPr="006C30F3">
              <w:rPr>
                <w:i/>
                <w:color w:val="000000"/>
                <w:sz w:val="28"/>
              </w:rPr>
              <w:t>Negatiivne tingimus: abi ei tohi mõjutada ebasoovitavalt kaubandustingimusi määral, mis oleks vastuolus ühiste huvidega</w:t>
            </w:r>
          </w:p>
        </w:tc>
      </w:tr>
    </w:tbl>
    <w:p w14:paraId="567C40B6" w14:textId="4746CF00" w:rsidR="00164ADE" w:rsidRPr="006C30F3"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6C30F3" w14:paraId="51499EDF" w14:textId="77777777" w:rsidTr="00504F2E">
        <w:tc>
          <w:tcPr>
            <w:tcW w:w="9322" w:type="dxa"/>
            <w:shd w:val="pct15" w:color="auto" w:fill="auto"/>
          </w:tcPr>
          <w:p w14:paraId="77CB675F" w14:textId="566812D0" w:rsidR="00164ADE" w:rsidRPr="006C30F3" w:rsidRDefault="009433B5" w:rsidP="009433B5">
            <w:pPr>
              <w:pStyle w:val="Heading1"/>
              <w:ind w:left="1440"/>
              <w:jc w:val="left"/>
              <w:rPr>
                <w:iCs/>
                <w:color w:val="000000"/>
                <w:sz w:val="28"/>
                <w:szCs w:val="28"/>
              </w:rPr>
            </w:pPr>
            <w:r w:rsidRPr="006C30F3">
              <w:rPr>
                <w:color w:val="000000"/>
                <w:sz w:val="24"/>
              </w:rPr>
              <w:t xml:space="preserve">2.1. Konkurentsi- ja kaubandusmoonutuste minimeerimine </w:t>
            </w:r>
          </w:p>
        </w:tc>
      </w:tr>
    </w:tbl>
    <w:p w14:paraId="13E664B5" w14:textId="1EB96953" w:rsidR="00E870A4" w:rsidRPr="006C30F3"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6C30F3" w14:paraId="425B1AE4" w14:textId="77777777" w:rsidTr="00504F2E">
        <w:tc>
          <w:tcPr>
            <w:tcW w:w="9322" w:type="dxa"/>
            <w:shd w:val="pct15" w:color="auto" w:fill="auto"/>
          </w:tcPr>
          <w:p w14:paraId="5FBF20D3" w14:textId="28EACE6E" w:rsidR="00663008" w:rsidRPr="006C30F3" w:rsidRDefault="005D490D" w:rsidP="009433B5">
            <w:pPr>
              <w:pStyle w:val="Heading1"/>
              <w:numPr>
                <w:ilvl w:val="2"/>
                <w:numId w:val="24"/>
              </w:numPr>
              <w:rPr>
                <w:color w:val="000000"/>
                <w:sz w:val="24"/>
                <w:szCs w:val="24"/>
              </w:rPr>
            </w:pPr>
            <w:r w:rsidRPr="006C30F3">
              <w:rPr>
                <w:color w:val="000000"/>
                <w:sz w:val="24"/>
              </w:rPr>
              <w:t>Abi vajalikkus</w:t>
            </w:r>
          </w:p>
        </w:tc>
      </w:tr>
    </w:tbl>
    <w:p w14:paraId="3C23674F" w14:textId="79C4B802" w:rsidR="00663008" w:rsidRPr="006C30F3" w:rsidRDefault="00663008" w:rsidP="00663008">
      <w:pPr>
        <w:spacing w:before="360" w:after="120"/>
        <w:jc w:val="both"/>
        <w:rPr>
          <w:i/>
          <w:color w:val="000000"/>
        </w:rPr>
      </w:pPr>
      <w:r w:rsidRPr="006C30F3">
        <w:rPr>
          <w:i/>
        </w:rPr>
        <w:t>Selles osas teabe esitamiseks vt kliima-, keskkonnakaitse- ja energiaalase riigiabi suuniste jagu 4.8.4.1 (punktid 331–339).</w:t>
      </w:r>
      <w:r w:rsidRPr="006C30F3">
        <w:rPr>
          <w:i/>
          <w:color w:val="000000"/>
        </w:rPr>
        <w:t xml:space="preserve"> </w:t>
      </w:r>
    </w:p>
    <w:p w14:paraId="31662D12" w14:textId="2DAB52F3" w:rsidR="00A25455" w:rsidRPr="006C30F3" w:rsidRDefault="00A25455" w:rsidP="00C52CFD">
      <w:pPr>
        <w:pStyle w:val="ListParagraph"/>
        <w:numPr>
          <w:ilvl w:val="0"/>
          <w:numId w:val="4"/>
        </w:numPr>
        <w:spacing w:before="120" w:after="120"/>
        <w:ind w:left="567" w:hanging="567"/>
        <w:contextualSpacing w:val="0"/>
        <w:jc w:val="both"/>
      </w:pPr>
      <w:bookmarkStart w:id="4" w:name="_Ref167812746"/>
      <w:r w:rsidRPr="006C30F3">
        <w:t>Kliima-, keskkonnakaitse- ja energiaalase riigiabi suuniste punktiga 331 on ette nähtud, et elektrivarustuskindluse probleemi olemust ja põhjuseid ning neist tulenevat vajadust anda elektrivarustuskindluse tagamiseks riigiabi tuleb nõuetekohaselt analüüsida ja kvantifitseerida; sealhulgas tuleb kirjeldada, millal ja kus probleem eeldatavasti tekib, võttes asjakohasel juhul arvesse määruse (EL) 2019/943 artiklis 25 määratletud varustuskindluse normi.</w:t>
      </w:r>
      <w:bookmarkEnd w:id="4"/>
    </w:p>
    <w:p w14:paraId="1ABC600C" w14:textId="174FCB8E" w:rsidR="00CD4EC7" w:rsidRPr="006C30F3" w:rsidRDefault="00DD7F4B" w:rsidP="00A32872">
      <w:pPr>
        <w:pStyle w:val="ListParagraph"/>
        <w:spacing w:before="120" w:after="120"/>
        <w:ind w:left="567"/>
        <w:contextualSpacing w:val="0"/>
        <w:jc w:val="both"/>
      </w:pPr>
      <w:r w:rsidRPr="006C30F3">
        <w:t xml:space="preserve">Palun esitage analüüs, milles on elektrivarustuskindluse probleem kindlaks tehtud ja kvantifitseeritud. Palun esitage oma vastuses üksikasjad, pidades silmas kliima-, keskkonnakaitse- ja energiaalase riigiabi suuniste punktides 331–333 sätestatud kaalutlusi. </w:t>
      </w:r>
    </w:p>
    <w:p w14:paraId="70CE46FB" w14:textId="6C69C638" w:rsidR="007E61BB" w:rsidRPr="006C30F3" w:rsidRDefault="007E61BB" w:rsidP="00A32872">
      <w:pPr>
        <w:pStyle w:val="ListParagraph"/>
        <w:spacing w:before="120" w:after="120"/>
        <w:ind w:left="567"/>
        <w:contextualSpacing w:val="0"/>
        <w:jc w:val="both"/>
      </w:pPr>
      <w:r w:rsidRPr="006C30F3">
        <w:t>…………………………………………………………………………………………….</w:t>
      </w:r>
    </w:p>
    <w:p w14:paraId="3166ADB2" w14:textId="77777777" w:rsidR="000B3DE1" w:rsidRPr="006C30F3" w:rsidRDefault="000B3DE1" w:rsidP="00A32872">
      <w:pPr>
        <w:pStyle w:val="ListParagraph"/>
        <w:spacing w:before="120" w:after="120"/>
        <w:ind w:left="2160"/>
        <w:jc w:val="both"/>
        <w:rPr>
          <w:lang w:eastAsia="en-GB"/>
        </w:rPr>
      </w:pPr>
    </w:p>
    <w:p w14:paraId="33475E6C" w14:textId="2CCC2346" w:rsidR="001C1CEF" w:rsidRPr="006C30F3" w:rsidRDefault="00B444A2" w:rsidP="00646D6A">
      <w:pPr>
        <w:pStyle w:val="ListParagraph"/>
        <w:numPr>
          <w:ilvl w:val="0"/>
          <w:numId w:val="4"/>
        </w:numPr>
        <w:spacing w:before="120" w:after="120"/>
        <w:ind w:left="567" w:hanging="567"/>
        <w:jc w:val="both"/>
      </w:pPr>
      <w:r w:rsidRPr="006C30F3">
        <w:t xml:space="preserve">Kooskõlas kliima-, keskkonnakaitse- ja energiaalase riigiabi suuniste punktiga 334 ja elektrikriiside ohuga seotud meetmete puhul esitage määruse (EL) 2019/941 artiklis 11 sätestatud riiklik ohuvalmiduskava, milles peaks kavandatud meede kindlaks määratud olema. </w:t>
      </w:r>
    </w:p>
    <w:p w14:paraId="30219CFC" w14:textId="77777777" w:rsidR="007E61BB" w:rsidRPr="006C30F3" w:rsidRDefault="007E61BB" w:rsidP="007E61BB">
      <w:pPr>
        <w:pStyle w:val="ListParagraph"/>
        <w:spacing w:before="120" w:after="120"/>
        <w:ind w:left="567"/>
        <w:jc w:val="both"/>
        <w:rPr>
          <w:lang w:eastAsia="en-GB"/>
        </w:rPr>
      </w:pPr>
    </w:p>
    <w:p w14:paraId="623887C2" w14:textId="7FEB9B05" w:rsidR="007E61BB" w:rsidRPr="006C30F3" w:rsidRDefault="007E61BB" w:rsidP="007E61BB">
      <w:pPr>
        <w:pStyle w:val="ListParagraph"/>
        <w:spacing w:before="120" w:after="120"/>
        <w:ind w:left="567"/>
        <w:jc w:val="both"/>
      </w:pPr>
      <w:r w:rsidRPr="006C30F3">
        <w:t>…………………………………………………………………………………………….</w:t>
      </w:r>
    </w:p>
    <w:p w14:paraId="5A1544E3" w14:textId="77777777" w:rsidR="001C1CEF" w:rsidRPr="006C30F3" w:rsidRDefault="001C1CEF" w:rsidP="00A32872">
      <w:pPr>
        <w:pStyle w:val="ListParagraph"/>
        <w:ind w:left="567" w:hanging="567"/>
        <w:rPr>
          <w:lang w:eastAsia="en-GB"/>
        </w:rPr>
      </w:pPr>
    </w:p>
    <w:p w14:paraId="3415F5CB" w14:textId="66D25178" w:rsidR="001C1CEF" w:rsidRPr="006C30F3" w:rsidRDefault="007E61BB" w:rsidP="00646D6A">
      <w:pPr>
        <w:pStyle w:val="ListParagraph"/>
        <w:numPr>
          <w:ilvl w:val="0"/>
          <w:numId w:val="4"/>
        </w:numPr>
        <w:spacing w:before="120" w:after="120"/>
        <w:ind w:left="567" w:hanging="567"/>
        <w:jc w:val="both"/>
      </w:pPr>
      <w:r w:rsidRPr="006C30F3">
        <w:t>Kooskõlas kliima-, keskkonnakaitse- ja energiaalase riigiabi suuniste punktiga 335 ning juhul, kui tegemist on ettepanekuga, mis puudutab mitut elektrivarustuskindluse meedet, tooge täpselt välja, milline on nende meetmete vastastikune toime, pidades silmas varustuskindluse tagamise kombineeritud meetmete üldist kulutõhusust, näiteks seoses reservvõimsuse mehhanismidega, ja selgitage, kuidas täidetakse nende meetmetega punktis 331 osutatud varustuskindluse norm (kuid ei ületata seda).</w:t>
      </w:r>
    </w:p>
    <w:p w14:paraId="36B20D14" w14:textId="77777777" w:rsidR="007E61BB" w:rsidRPr="006C30F3" w:rsidRDefault="007E61BB" w:rsidP="007E61BB">
      <w:pPr>
        <w:pStyle w:val="ListParagraph"/>
        <w:spacing w:before="120" w:after="120"/>
        <w:ind w:left="0"/>
        <w:jc w:val="both"/>
        <w:rPr>
          <w:lang w:eastAsia="en-GB"/>
        </w:rPr>
      </w:pPr>
    </w:p>
    <w:p w14:paraId="5E625743" w14:textId="1DAA218C" w:rsidR="007E61BB" w:rsidRPr="006C30F3" w:rsidRDefault="007E61BB" w:rsidP="007E61BB">
      <w:pPr>
        <w:pStyle w:val="ListParagraph"/>
        <w:spacing w:before="120" w:after="120"/>
        <w:ind w:left="567"/>
        <w:jc w:val="both"/>
      </w:pPr>
      <w:r w:rsidRPr="006C30F3">
        <w:t>…………………………………………………………………………………………….</w:t>
      </w:r>
    </w:p>
    <w:p w14:paraId="3D7AEC99" w14:textId="77777777" w:rsidR="00646D6A" w:rsidRPr="006C30F3" w:rsidRDefault="00646D6A" w:rsidP="00A32872">
      <w:pPr>
        <w:pStyle w:val="ListParagraph"/>
        <w:ind w:left="567" w:hanging="567"/>
        <w:rPr>
          <w:lang w:eastAsia="en-GB"/>
        </w:rPr>
      </w:pPr>
    </w:p>
    <w:p w14:paraId="000DD5C0" w14:textId="2D8C5850" w:rsidR="00646D6A" w:rsidRPr="006C30F3" w:rsidRDefault="007E61BB" w:rsidP="00646D6A">
      <w:pPr>
        <w:pStyle w:val="ListParagraph"/>
        <w:numPr>
          <w:ilvl w:val="0"/>
          <w:numId w:val="4"/>
        </w:numPr>
        <w:spacing w:before="120" w:after="120"/>
        <w:ind w:left="567" w:hanging="567"/>
        <w:jc w:val="both"/>
      </w:pPr>
      <w:r w:rsidRPr="006C30F3">
        <w:t>Kooskõlas kliima-, keskkonnakaitse- ja energiaalase riigiabi suuniste punktiga 336 määrake kindlaks regulatiivsed puudused või turutõrked ning võimalikud muud probleemid, mis sekkumise puudumisel takistavad elektrivarustuskindluse (ja asjakohasel juhul keskkonnakaitse) piisava taseme saavutamist.</w:t>
      </w:r>
    </w:p>
    <w:p w14:paraId="7AFCAE64" w14:textId="77777777" w:rsidR="007E61BB" w:rsidRPr="006C30F3" w:rsidRDefault="007E61BB" w:rsidP="007E61BB">
      <w:pPr>
        <w:pStyle w:val="ListParagraph"/>
        <w:spacing w:before="120" w:after="120"/>
        <w:ind w:left="0"/>
        <w:jc w:val="both"/>
        <w:rPr>
          <w:lang w:eastAsia="en-GB"/>
        </w:rPr>
      </w:pPr>
    </w:p>
    <w:p w14:paraId="13B6CD7D" w14:textId="4A8BBF66" w:rsidR="007E61BB" w:rsidRPr="006C30F3" w:rsidRDefault="007E61BB" w:rsidP="007E61BB">
      <w:pPr>
        <w:pStyle w:val="ListParagraph"/>
        <w:spacing w:before="120" w:after="120"/>
        <w:ind w:left="567"/>
        <w:jc w:val="both"/>
      </w:pPr>
      <w:r w:rsidRPr="006C30F3">
        <w:t>…………………………………………………………………………………………….</w:t>
      </w:r>
    </w:p>
    <w:p w14:paraId="0E21F8F0" w14:textId="77777777" w:rsidR="00646D6A" w:rsidRPr="006C30F3" w:rsidRDefault="00646D6A" w:rsidP="00A32872">
      <w:pPr>
        <w:pStyle w:val="ListParagraph"/>
        <w:ind w:left="567" w:hanging="567"/>
        <w:rPr>
          <w:lang w:eastAsia="en-GB"/>
        </w:rPr>
      </w:pPr>
    </w:p>
    <w:p w14:paraId="116E7CC6" w14:textId="1DBD779B" w:rsidR="00646D6A" w:rsidRPr="006C30F3" w:rsidRDefault="007E61BB" w:rsidP="00646D6A">
      <w:pPr>
        <w:pStyle w:val="ListParagraph"/>
        <w:numPr>
          <w:ilvl w:val="0"/>
          <w:numId w:val="4"/>
        </w:numPr>
        <w:spacing w:before="120" w:after="120"/>
        <w:ind w:left="567" w:hanging="567"/>
        <w:jc w:val="both"/>
      </w:pPr>
      <w:r w:rsidRPr="006C30F3">
        <w:t xml:space="preserve">Kooskõlas kliima-, keskkonnakaitse- ja energiaalase riigiabi suuniste punktiga 337 loetlege olemasolevad meetmed, mis on juba suunatud punktis 336 osutatud turutõrgetele, regulatiivsetele puudustele või muudele probleemidele. Kui see on asjakohane, võite viidata eespool </w:t>
      </w:r>
      <w:r w:rsidR="00B41851" w:rsidRPr="006C30F3">
        <w:fldChar w:fldCharType="begin"/>
      </w:r>
      <w:r w:rsidR="00B41851" w:rsidRPr="006C30F3">
        <w:instrText xml:space="preserve"> REF _Ref167812746 \r \h </w:instrText>
      </w:r>
      <w:r w:rsidR="00B41851" w:rsidRPr="006C30F3">
        <w:fldChar w:fldCharType="separate"/>
      </w:r>
      <w:r w:rsidR="00B41851" w:rsidRPr="006C30F3">
        <w:t>16</w:t>
      </w:r>
      <w:r w:rsidR="00B41851" w:rsidRPr="006C30F3">
        <w:fldChar w:fldCharType="end"/>
      </w:r>
      <w:r w:rsidRPr="006C30F3">
        <w:t>. küsimusele antud vastuses juba esitatud tõenditele.</w:t>
      </w:r>
    </w:p>
    <w:p w14:paraId="25BE48E9" w14:textId="77777777" w:rsidR="007E61BB" w:rsidRPr="006C30F3" w:rsidRDefault="007E61BB" w:rsidP="007E61BB">
      <w:pPr>
        <w:pStyle w:val="ListParagraph"/>
        <w:spacing w:before="120" w:after="120"/>
        <w:ind w:left="567"/>
        <w:jc w:val="both"/>
        <w:rPr>
          <w:lang w:eastAsia="en-GB"/>
        </w:rPr>
      </w:pPr>
    </w:p>
    <w:p w14:paraId="16214339" w14:textId="6F1B65E7" w:rsidR="007E61BB" w:rsidRPr="006C30F3" w:rsidRDefault="007E61BB" w:rsidP="007E61BB">
      <w:pPr>
        <w:pStyle w:val="ListParagraph"/>
        <w:spacing w:before="120" w:after="120"/>
        <w:ind w:left="567"/>
        <w:jc w:val="both"/>
      </w:pPr>
      <w:r w:rsidRPr="006C30F3">
        <w:t>…………………………………………………………………………………………….</w:t>
      </w:r>
    </w:p>
    <w:p w14:paraId="5E396FE7" w14:textId="77777777" w:rsidR="00646D6A" w:rsidRPr="006C30F3" w:rsidRDefault="00646D6A" w:rsidP="00A32872">
      <w:pPr>
        <w:pStyle w:val="ListParagraph"/>
        <w:ind w:left="567" w:hanging="567"/>
        <w:rPr>
          <w:lang w:eastAsia="en-GB"/>
        </w:rPr>
      </w:pPr>
    </w:p>
    <w:p w14:paraId="62702687" w14:textId="29F099B0" w:rsidR="00646D6A" w:rsidRPr="006C30F3" w:rsidRDefault="007E61BB" w:rsidP="00646D6A">
      <w:pPr>
        <w:pStyle w:val="ListParagraph"/>
        <w:numPr>
          <w:ilvl w:val="0"/>
          <w:numId w:val="4"/>
        </w:numPr>
        <w:spacing w:before="120" w:after="120"/>
        <w:ind w:left="567" w:hanging="567"/>
        <w:jc w:val="both"/>
      </w:pPr>
      <w:r w:rsidRPr="006C30F3">
        <w:t>Kooskõlas kliima-, keskkonnakaitse- ja energiaalase riigiabi suuniste punktiga 338 esitage põhjused, miks turg ilma riigiabita elektrivarustuskindlust eeldatavalt ei taga, võttes arvesse liikmesriigi kavandatud turureforme ja parendusi ning tehnoloogia arengut.</w:t>
      </w:r>
    </w:p>
    <w:p w14:paraId="6D13E8B0" w14:textId="77777777" w:rsidR="007E61BB" w:rsidRPr="006C30F3" w:rsidRDefault="007E61BB" w:rsidP="007E61BB">
      <w:pPr>
        <w:pStyle w:val="ListParagraph"/>
        <w:spacing w:before="120" w:after="120"/>
        <w:ind w:left="567"/>
        <w:jc w:val="both"/>
        <w:rPr>
          <w:lang w:eastAsia="en-GB"/>
        </w:rPr>
      </w:pPr>
    </w:p>
    <w:p w14:paraId="7EE1181A" w14:textId="2EA88D11" w:rsidR="007E61BB" w:rsidRPr="006C30F3" w:rsidRDefault="007E61BB" w:rsidP="007E61BB">
      <w:pPr>
        <w:pStyle w:val="ListParagraph"/>
        <w:spacing w:before="120" w:after="120"/>
        <w:ind w:left="567"/>
        <w:jc w:val="both"/>
      </w:pPr>
      <w:r w:rsidRPr="006C30F3">
        <w:t>…………………………………………………………………………………………….</w:t>
      </w:r>
    </w:p>
    <w:p w14:paraId="39B358C4" w14:textId="77777777" w:rsidR="00E13506" w:rsidRPr="006C30F3" w:rsidRDefault="00E13506" w:rsidP="00A32872">
      <w:pPr>
        <w:pStyle w:val="ListParagraph"/>
        <w:rPr>
          <w:lang w:eastAsia="en-GB"/>
        </w:rPr>
      </w:pPr>
    </w:p>
    <w:p w14:paraId="7BF1249B" w14:textId="6FDD0293" w:rsidR="00646D6A" w:rsidRPr="006C30F3" w:rsidRDefault="00E13506" w:rsidP="00A32872">
      <w:pPr>
        <w:pStyle w:val="ListParagraph"/>
        <w:numPr>
          <w:ilvl w:val="0"/>
          <w:numId w:val="4"/>
        </w:numPr>
        <w:spacing w:before="120" w:after="240"/>
        <w:ind w:left="567" w:hanging="567"/>
        <w:jc w:val="both"/>
      </w:pPr>
      <w:r w:rsidRPr="006C30F3">
        <w:t>Esitage järgmine kliima-, keskkonnakaitse- ja energiaalase riigiabi suuniste punktiga 339 ette nähtud teave.</w:t>
      </w:r>
    </w:p>
    <w:p w14:paraId="22B1B19C" w14:textId="02BC0A6D" w:rsidR="001F444E" w:rsidRPr="006C30F3" w:rsidRDefault="00CC02E1" w:rsidP="0013713F">
      <w:pPr>
        <w:pStyle w:val="ListParagraph"/>
        <w:numPr>
          <w:ilvl w:val="1"/>
          <w:numId w:val="4"/>
        </w:numPr>
        <w:spacing w:after="240"/>
        <w:ind w:left="1134" w:hanging="283"/>
        <w:jc w:val="both"/>
      </w:pPr>
      <w:r w:rsidRPr="006C30F3">
        <w:t xml:space="preserve">Muutliku tootmise, sealhulgas naabersüsteemidel põhineva tootmise mõju hindamine. </w:t>
      </w:r>
    </w:p>
    <w:p w14:paraId="733F56B8" w14:textId="77777777" w:rsidR="00D24030" w:rsidRPr="006C30F3" w:rsidRDefault="00D24030" w:rsidP="0013713F">
      <w:pPr>
        <w:pStyle w:val="ListParagraph"/>
        <w:spacing w:after="240"/>
        <w:ind w:left="1134"/>
        <w:jc w:val="both"/>
        <w:rPr>
          <w:lang w:eastAsia="en-GB"/>
        </w:rPr>
      </w:pPr>
    </w:p>
    <w:p w14:paraId="72F40BC9" w14:textId="6B75E542" w:rsidR="00D24030" w:rsidRPr="006C30F3" w:rsidRDefault="00D24030" w:rsidP="00D24030">
      <w:pPr>
        <w:pStyle w:val="ListParagraph"/>
        <w:spacing w:after="240"/>
        <w:ind w:left="567"/>
        <w:jc w:val="both"/>
      </w:pPr>
      <w:r w:rsidRPr="006C30F3">
        <w:t>…………………………………………………………………………………………….</w:t>
      </w:r>
    </w:p>
    <w:p w14:paraId="0F11489C" w14:textId="77777777" w:rsidR="00D24030" w:rsidRPr="006C30F3" w:rsidRDefault="00D24030" w:rsidP="0013713F">
      <w:pPr>
        <w:pStyle w:val="ListParagraph"/>
        <w:spacing w:after="240"/>
        <w:ind w:left="567"/>
        <w:jc w:val="both"/>
        <w:rPr>
          <w:lang w:eastAsia="en-GB"/>
        </w:rPr>
      </w:pPr>
    </w:p>
    <w:p w14:paraId="3DB91AB7" w14:textId="69759882" w:rsidR="00646D6A" w:rsidRPr="006C30F3" w:rsidRDefault="00CC02E1" w:rsidP="0013713F">
      <w:pPr>
        <w:pStyle w:val="ListParagraph"/>
        <w:numPr>
          <w:ilvl w:val="1"/>
          <w:numId w:val="4"/>
        </w:numPr>
        <w:spacing w:after="240"/>
        <w:ind w:left="1134" w:hanging="283"/>
        <w:jc w:val="both"/>
      </w:pPr>
      <w:r w:rsidRPr="006C30F3">
        <w:t>Tarbijate osalemise ja salvestamise mõju hindamine, sealhulgas nõudluse juhtimise soodustamise meetmete kirjeldus.</w:t>
      </w:r>
    </w:p>
    <w:p w14:paraId="3B87D3DB" w14:textId="77777777" w:rsidR="00D24030" w:rsidRPr="006C30F3" w:rsidRDefault="00D24030" w:rsidP="0013713F">
      <w:pPr>
        <w:pStyle w:val="ListParagraph"/>
        <w:spacing w:after="240"/>
        <w:ind w:left="1134"/>
        <w:jc w:val="both"/>
        <w:rPr>
          <w:lang w:eastAsia="en-GB"/>
        </w:rPr>
      </w:pPr>
    </w:p>
    <w:p w14:paraId="73D99F4F" w14:textId="79016EE1" w:rsidR="00D24030" w:rsidRPr="006C30F3" w:rsidRDefault="00D24030" w:rsidP="00D24030">
      <w:pPr>
        <w:pStyle w:val="ListParagraph"/>
        <w:spacing w:after="240"/>
        <w:ind w:left="567"/>
        <w:jc w:val="both"/>
      </w:pPr>
      <w:r w:rsidRPr="006C30F3">
        <w:t>…………………………………………………………………………………………….</w:t>
      </w:r>
    </w:p>
    <w:p w14:paraId="12D5F683" w14:textId="77777777" w:rsidR="00D24030" w:rsidRPr="006C30F3" w:rsidRDefault="00D24030" w:rsidP="0013713F">
      <w:pPr>
        <w:pStyle w:val="ListParagraph"/>
        <w:spacing w:after="240"/>
        <w:ind w:left="567"/>
        <w:jc w:val="both"/>
        <w:rPr>
          <w:lang w:eastAsia="en-GB"/>
        </w:rPr>
      </w:pPr>
    </w:p>
    <w:p w14:paraId="7962B400" w14:textId="0EBAAB07" w:rsidR="00646D6A" w:rsidRPr="006C30F3" w:rsidRDefault="00CC02E1" w:rsidP="0013713F">
      <w:pPr>
        <w:pStyle w:val="ListParagraph"/>
        <w:numPr>
          <w:ilvl w:val="1"/>
          <w:numId w:val="4"/>
        </w:numPr>
        <w:spacing w:after="240"/>
        <w:ind w:left="1134" w:hanging="283"/>
        <w:jc w:val="both"/>
      </w:pPr>
      <w:r w:rsidRPr="006C30F3">
        <w:t>Võrkudevaheliste ühenduste ja olulise sisemise ülekandevõrgu taristu tegeliku või võimaliku olemasolu hindamine, sealhulgas käimasolevate ja kavandatavate projektide kirjeldus.</w:t>
      </w:r>
    </w:p>
    <w:p w14:paraId="216A05CC" w14:textId="77777777" w:rsidR="00D24030" w:rsidRPr="006C30F3" w:rsidRDefault="00D24030" w:rsidP="00D24030">
      <w:pPr>
        <w:pStyle w:val="ListParagraph"/>
        <w:spacing w:after="240"/>
        <w:ind w:left="567"/>
        <w:jc w:val="both"/>
        <w:rPr>
          <w:lang w:eastAsia="en-GB"/>
        </w:rPr>
      </w:pPr>
    </w:p>
    <w:p w14:paraId="5FD32882" w14:textId="0BAB0EB7" w:rsidR="00D24030" w:rsidRPr="006C30F3" w:rsidRDefault="00D24030" w:rsidP="00D24030">
      <w:pPr>
        <w:pStyle w:val="ListParagraph"/>
        <w:spacing w:after="240"/>
        <w:ind w:left="567"/>
        <w:jc w:val="both"/>
      </w:pPr>
      <w:r w:rsidRPr="006C30F3">
        <w:t>…………………………………………………………………………………………….</w:t>
      </w:r>
    </w:p>
    <w:p w14:paraId="14DAAA64" w14:textId="77777777" w:rsidR="00D24030" w:rsidRPr="006C30F3" w:rsidRDefault="00D24030" w:rsidP="0013713F">
      <w:pPr>
        <w:pStyle w:val="ListParagraph"/>
        <w:spacing w:after="240"/>
        <w:ind w:left="567"/>
        <w:jc w:val="both"/>
        <w:rPr>
          <w:lang w:eastAsia="en-GB"/>
        </w:rPr>
      </w:pPr>
    </w:p>
    <w:p w14:paraId="27E6A8E5" w14:textId="0533F2EB" w:rsidR="00D24030" w:rsidRPr="006C30F3" w:rsidRDefault="00631A11" w:rsidP="0013713F">
      <w:pPr>
        <w:pStyle w:val="ListParagraph"/>
        <w:numPr>
          <w:ilvl w:val="1"/>
          <w:numId w:val="4"/>
        </w:numPr>
        <w:spacing w:after="240"/>
        <w:ind w:left="1134" w:hanging="283"/>
        <w:jc w:val="both"/>
      </w:pPr>
      <w:r w:rsidRPr="006C30F3">
        <w:t xml:space="preserve"> Muude selliste elementide hindamine, mis võivad põhjustada või süvendada elektrivarustuskindluse probleemi, nagu hulgihindade ülempiirid või muud regulatiivsed puudused või turutõrked. Kui see on asjakohane, esitage määruse (EL) 2019/943 artikli 20 lõike 3 kohaselt koostatud rakenduskava tuvastatud regulatiivsete moonutuste või turutõrgete kõrvaldamise meetmete kohta ning sama määruse artikli 20 lõike 5 kohaselt saadud komisjoni arvamus nimetatud rakenduskava kohta ning võtke neid dokumente arvesse.</w:t>
      </w:r>
    </w:p>
    <w:p w14:paraId="7A0BA767" w14:textId="77777777" w:rsidR="00D24030" w:rsidRPr="006C30F3" w:rsidRDefault="00D24030" w:rsidP="00D24030">
      <w:pPr>
        <w:pStyle w:val="ListParagraph"/>
        <w:spacing w:after="240"/>
        <w:ind w:left="567"/>
        <w:jc w:val="both"/>
        <w:rPr>
          <w:lang w:eastAsia="en-GB"/>
        </w:rPr>
      </w:pPr>
    </w:p>
    <w:p w14:paraId="44EBBAAE" w14:textId="77777777" w:rsidR="00D24030" w:rsidRPr="006C30F3" w:rsidRDefault="00D24030" w:rsidP="00D24030">
      <w:pPr>
        <w:pStyle w:val="ListParagraph"/>
        <w:spacing w:after="240"/>
        <w:ind w:left="567"/>
        <w:jc w:val="both"/>
      </w:pPr>
      <w:r w:rsidRPr="006C30F3">
        <w:t>…………………………………………………………………………………………….</w:t>
      </w:r>
    </w:p>
    <w:p w14:paraId="48D250F3" w14:textId="698F98F4" w:rsidR="00E91CD6" w:rsidRPr="006C30F3" w:rsidRDefault="00646D6A" w:rsidP="0013713F">
      <w:pPr>
        <w:pStyle w:val="ListParagraph"/>
        <w:spacing w:after="240"/>
        <w:ind w:left="567"/>
        <w:jc w:val="both"/>
      </w:pPr>
      <w:r w:rsidRPr="006C30F3">
        <w:t xml:space="preserve"> </w:t>
      </w:r>
    </w:p>
    <w:p w14:paraId="57A56477" w14:textId="3D8D26A8" w:rsidR="00646D6A" w:rsidRPr="006C30F3" w:rsidRDefault="00CC02E1" w:rsidP="0013713F">
      <w:pPr>
        <w:pStyle w:val="ListParagraph"/>
        <w:numPr>
          <w:ilvl w:val="1"/>
          <w:numId w:val="4"/>
        </w:numPr>
        <w:spacing w:after="240"/>
        <w:ind w:left="1134" w:hanging="283"/>
        <w:jc w:val="both"/>
      </w:pPr>
      <w:r w:rsidRPr="006C30F3">
        <w:t>Määruse (EL) 2019/943 artikli 15 kohase tegevuskava asjakohane sisu.</w:t>
      </w:r>
    </w:p>
    <w:p w14:paraId="621A86A8" w14:textId="77777777" w:rsidR="00663008" w:rsidRPr="006C30F3" w:rsidRDefault="00663008" w:rsidP="00663008">
      <w:pPr>
        <w:tabs>
          <w:tab w:val="left" w:leader="dot" w:pos="9072"/>
        </w:tabs>
        <w:spacing w:before="120" w:after="120"/>
        <w:ind w:left="567"/>
        <w:jc w:val="both"/>
      </w:pPr>
      <w:r w:rsidRPr="006C30F3">
        <w:tab/>
      </w:r>
    </w:p>
    <w:p w14:paraId="139B6409" w14:textId="77777777" w:rsidR="004152C3" w:rsidRPr="006C30F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6C30F3" w14:paraId="039A2943" w14:textId="77777777" w:rsidTr="00504F2E">
        <w:tc>
          <w:tcPr>
            <w:tcW w:w="9322" w:type="dxa"/>
            <w:shd w:val="pct15" w:color="auto" w:fill="auto"/>
          </w:tcPr>
          <w:p w14:paraId="11FBCAA7" w14:textId="69099AF6" w:rsidR="00EA354A" w:rsidRPr="006C30F3" w:rsidRDefault="0013713F" w:rsidP="0013713F">
            <w:pPr>
              <w:pStyle w:val="Heading1"/>
              <w:numPr>
                <w:ilvl w:val="2"/>
                <w:numId w:val="24"/>
              </w:numPr>
              <w:rPr>
                <w:color w:val="000000"/>
                <w:sz w:val="24"/>
                <w:szCs w:val="24"/>
              </w:rPr>
            </w:pPr>
            <w:r w:rsidRPr="006C30F3">
              <w:rPr>
                <w:color w:val="000000"/>
                <w:sz w:val="24"/>
              </w:rPr>
              <w:t>Asjakohasus</w:t>
            </w:r>
          </w:p>
        </w:tc>
      </w:tr>
    </w:tbl>
    <w:p w14:paraId="4C2D927B" w14:textId="3E3F17BF" w:rsidR="00EA354A" w:rsidRPr="006C30F3" w:rsidRDefault="00EA354A" w:rsidP="00EA354A">
      <w:pPr>
        <w:spacing w:before="360" w:after="120"/>
        <w:jc w:val="both"/>
        <w:rPr>
          <w:i/>
          <w:color w:val="000000"/>
        </w:rPr>
      </w:pPr>
      <w:r w:rsidRPr="006C30F3">
        <w:rPr>
          <w:i/>
        </w:rPr>
        <w:t>Selles osas teabe esitamiseks vt kliima-, keskkonnakaitse- ja energiaalase riigiabi suuniste jagu 4.8.4.2 (punktid 341–342).</w:t>
      </w:r>
      <w:r w:rsidRPr="006C30F3">
        <w:rPr>
          <w:i/>
          <w:color w:val="000000"/>
        </w:rPr>
        <w:t xml:space="preserve"> </w:t>
      </w:r>
    </w:p>
    <w:p w14:paraId="07C78113" w14:textId="6559C3EA" w:rsidR="00631A11" w:rsidRPr="006C30F3" w:rsidRDefault="00631A11" w:rsidP="00A32872">
      <w:pPr>
        <w:pStyle w:val="ListParagraph"/>
        <w:numPr>
          <w:ilvl w:val="0"/>
          <w:numId w:val="4"/>
        </w:numPr>
        <w:spacing w:before="120" w:after="120"/>
        <w:ind w:left="567" w:hanging="567"/>
        <w:contextualSpacing w:val="0"/>
        <w:jc w:val="both"/>
      </w:pPr>
      <w:bookmarkStart w:id="5" w:name="_Ref168390744"/>
      <w:r w:rsidRPr="006C30F3">
        <w:t>Selleks et hinnata vastavust kliima-, keskkonnakaitse- ja energiaalase riigiabi suuniste punktile 341:</w:t>
      </w:r>
      <w:bookmarkEnd w:id="5"/>
      <w:r w:rsidRPr="006C30F3">
        <w:t xml:space="preserve"> </w:t>
      </w:r>
    </w:p>
    <w:p w14:paraId="79825D38" w14:textId="43C3C984" w:rsidR="0021413B" w:rsidRPr="006C30F3" w:rsidRDefault="000F6575" w:rsidP="0013713F">
      <w:pPr>
        <w:pStyle w:val="ListParagraph"/>
        <w:numPr>
          <w:ilvl w:val="1"/>
          <w:numId w:val="4"/>
        </w:numPr>
        <w:spacing w:before="120" w:after="120"/>
        <w:ind w:left="1134" w:hanging="283"/>
        <w:contextualSpacing w:val="0"/>
        <w:jc w:val="both"/>
      </w:pPr>
      <w:r w:rsidRPr="006C30F3">
        <w:t>Selgitage, milliseid alternatiivseid viise on kaalutud elektrivarustuskindluse saavutamiseks, eelkõige elektrituru tõhusamat korraldust, mis võiks leevendada elektrivarustuskindlust kahjustavaid turutõrkeid. Kliima-, keskkonnakaitse- ja energiaalase riigiabi suuniste punktis 341 on esitatud näited elektrituru korralduse parandamiseks (elektrisüsteemi tasakaaluarvelduse toimimise parandamine, muutliku tootmise parem integreerimine, tarbimiskaja ja salvestamise stimuleerimine ja integreerimine, tõhusate hinnasignaalide võimaldamine, piiriülese kaubanduse tõkete kõrvaldamine ning taristu, sealhulgas võrkudevaheliste ühenduste parandamine).</w:t>
      </w:r>
    </w:p>
    <w:p w14:paraId="159F5D94" w14:textId="5BF3AD77" w:rsidR="00631A11" w:rsidRPr="006C30F3" w:rsidRDefault="00631A11" w:rsidP="0013713F">
      <w:pPr>
        <w:pStyle w:val="ListParagraph"/>
        <w:spacing w:before="120" w:after="120"/>
        <w:ind w:left="567"/>
        <w:contextualSpacing w:val="0"/>
        <w:jc w:val="both"/>
      </w:pPr>
      <w:r w:rsidRPr="006C30F3">
        <w:t>…………………………………………………………………………………………….</w:t>
      </w:r>
    </w:p>
    <w:p w14:paraId="294AE69F" w14:textId="37E2EC9B" w:rsidR="002C3BBC" w:rsidRPr="006C30F3" w:rsidRDefault="00F43D8F" w:rsidP="0013713F">
      <w:pPr>
        <w:pStyle w:val="ListParagraph"/>
        <w:numPr>
          <w:ilvl w:val="1"/>
          <w:numId w:val="4"/>
        </w:numPr>
        <w:spacing w:before="120" w:after="120"/>
        <w:ind w:left="1134" w:hanging="283"/>
        <w:contextualSpacing w:val="0"/>
        <w:jc w:val="both"/>
      </w:pPr>
      <w:r w:rsidRPr="006C30F3">
        <w:t>Palun näidake, et hoolimata turukorralduse asjakohasest ja proportsionaalsest parandamisest ning võrguvaradesse tehtavatest investeeringutest, olenemata sellest, kas neid juba rakendatakse või kavandatakse, jääb energiavarustuskindluse probleem püsima (kliima-, keskkonnakaitse- ja energiaalase riigiabi suuniste punkt 341).</w:t>
      </w:r>
    </w:p>
    <w:p w14:paraId="179BCAD5" w14:textId="5BB0CBC0" w:rsidR="00B36962" w:rsidRPr="006C30F3" w:rsidRDefault="00B36962" w:rsidP="00A32872">
      <w:pPr>
        <w:pStyle w:val="ListParagraph"/>
        <w:spacing w:before="120" w:after="120"/>
        <w:ind w:left="567"/>
        <w:contextualSpacing w:val="0"/>
        <w:jc w:val="both"/>
      </w:pPr>
      <w:r w:rsidRPr="006C30F3">
        <w:t>…………………………………………………………………………………….............</w:t>
      </w:r>
    </w:p>
    <w:p w14:paraId="23185F94" w14:textId="708637F6" w:rsidR="00E91CD6" w:rsidRPr="006C30F3" w:rsidRDefault="00E13506" w:rsidP="00E91CD6">
      <w:pPr>
        <w:pStyle w:val="ListParagraph"/>
        <w:numPr>
          <w:ilvl w:val="0"/>
          <w:numId w:val="4"/>
        </w:numPr>
        <w:spacing w:before="120" w:after="120"/>
        <w:ind w:left="567" w:hanging="567"/>
        <w:contextualSpacing w:val="0"/>
        <w:jc w:val="both"/>
      </w:pPr>
      <w:r w:rsidRPr="006C30F3">
        <w:t>Võrgu ülekandevõime piiratuse juhtimise meetmete puhul selgitage lisaks, kuidas parandatakse kooskõlas määruse (EL) 2019/943 artikliga 13 koormuse ümberjaotamise meetmete tõhusust (kliima-, keskkonnakaitse- ja energiaalase riigiabi suuniste punkt 342).</w:t>
      </w:r>
    </w:p>
    <w:p w14:paraId="78310DA6" w14:textId="1148C368" w:rsidR="00AB322D" w:rsidRPr="006C30F3" w:rsidRDefault="00C2550E" w:rsidP="00342D59">
      <w:pPr>
        <w:tabs>
          <w:tab w:val="left" w:leader="dot" w:pos="9072"/>
        </w:tabs>
        <w:spacing w:before="120" w:after="120"/>
        <w:ind w:left="567"/>
        <w:jc w:val="both"/>
      </w:pPr>
      <w:r w:rsidRPr="006C30F3">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6C30F3" w14:paraId="5D33B982" w14:textId="77777777" w:rsidTr="00C041E3">
        <w:tc>
          <w:tcPr>
            <w:tcW w:w="9322" w:type="dxa"/>
            <w:shd w:val="pct15" w:color="auto" w:fill="auto"/>
          </w:tcPr>
          <w:p w14:paraId="0CE58BE0" w14:textId="236D0F04" w:rsidR="00AB322D" w:rsidRPr="006C30F3" w:rsidRDefault="00AB322D" w:rsidP="0013713F">
            <w:pPr>
              <w:pStyle w:val="Heading1"/>
              <w:numPr>
                <w:ilvl w:val="2"/>
                <w:numId w:val="24"/>
              </w:numPr>
              <w:rPr>
                <w:sz w:val="24"/>
                <w:szCs w:val="24"/>
              </w:rPr>
            </w:pPr>
            <w:r w:rsidRPr="006C30F3">
              <w:rPr>
                <w:sz w:val="24"/>
              </w:rPr>
              <w:t>Abikõlblikkus</w:t>
            </w:r>
          </w:p>
        </w:tc>
      </w:tr>
    </w:tbl>
    <w:p w14:paraId="2460A5B7" w14:textId="542C5474" w:rsidR="00AB322D" w:rsidRPr="006C30F3" w:rsidRDefault="00AB322D" w:rsidP="00AB322D">
      <w:pPr>
        <w:spacing w:before="360" w:after="120"/>
        <w:jc w:val="both"/>
        <w:rPr>
          <w:i/>
        </w:rPr>
      </w:pPr>
      <w:r w:rsidRPr="006C30F3">
        <w:rPr>
          <w:i/>
        </w:rPr>
        <w:lastRenderedPageBreak/>
        <w:t xml:space="preserve">Selles osas teabe esitamiseks vt kliima-, keskkonnakaitse- ja energiaalase riigiabi suuniste jagu 4.8.4.3 (punktid 343–346). </w:t>
      </w:r>
    </w:p>
    <w:p w14:paraId="5B261EDF" w14:textId="1C3D2939" w:rsidR="00AC1835" w:rsidRPr="006C30F3" w:rsidRDefault="00757E45" w:rsidP="0041079D">
      <w:pPr>
        <w:pStyle w:val="ListParagraph"/>
        <w:numPr>
          <w:ilvl w:val="0"/>
          <w:numId w:val="4"/>
        </w:numPr>
        <w:spacing w:before="120" w:after="120"/>
        <w:ind w:left="567" w:hanging="567"/>
        <w:contextualSpacing w:val="0"/>
        <w:jc w:val="both"/>
      </w:pPr>
      <w:r w:rsidRPr="006C30F3">
        <w:t xml:space="preserve">Selleks et tõendada vastavust kliima-, keskkonnakaitse- ja energiaalase riigiabi suuniste punktile 343, kinnitage, et abimeede on avatud kõigile abisaajatele ja projektidele, kes/mis on tehniliselt võimelised tõhusalt kaasa aitama varustuskindluse eesmärgi saavutamisele (nt tootmine, salvestamine, tarbimiskaja ning väikeste ühikute koondamine suuremateks plokkideks). </w:t>
      </w:r>
    </w:p>
    <w:p w14:paraId="0E72243E" w14:textId="7C3263F1" w:rsidR="00C2550E" w:rsidRPr="006C30F3" w:rsidRDefault="00C2550E" w:rsidP="00A32872">
      <w:pPr>
        <w:pStyle w:val="ListParagraph"/>
        <w:spacing w:before="120" w:after="120"/>
        <w:ind w:left="567"/>
        <w:contextualSpacing w:val="0"/>
        <w:jc w:val="both"/>
      </w:pPr>
      <w:r w:rsidRPr="006C30F3">
        <w:t>…………………………………………………………………………………………….</w:t>
      </w:r>
    </w:p>
    <w:p w14:paraId="6A36C585" w14:textId="0E19FB2D" w:rsidR="00C2550E" w:rsidRPr="006C30F3" w:rsidRDefault="00757E45" w:rsidP="00A32872">
      <w:pPr>
        <w:pStyle w:val="ListParagraph"/>
        <w:numPr>
          <w:ilvl w:val="0"/>
          <w:numId w:val="4"/>
        </w:numPr>
        <w:spacing w:before="120" w:after="120"/>
        <w:ind w:left="567" w:hanging="567"/>
        <w:contextualSpacing w:val="0"/>
        <w:jc w:val="both"/>
      </w:pPr>
      <w:r w:rsidRPr="006C30F3">
        <w:t xml:space="preserve">Palun selgitage kooskõlas kliima-, keskkonnakaitse- ja energiaalase riigiabi suuniste punktiga 344, kas kavandatavas varustuskindluse meetmes osalemisel on piiranguid, mille eesmärk on tagada, et meede ei kahjustaks keskkonnakaitset. </w:t>
      </w:r>
    </w:p>
    <w:p w14:paraId="5F432598" w14:textId="5B72B220" w:rsidR="0006674F" w:rsidRPr="006C30F3" w:rsidRDefault="0006674F" w:rsidP="00A32872">
      <w:pPr>
        <w:pStyle w:val="ListParagraph"/>
        <w:spacing w:before="120" w:after="120"/>
        <w:ind w:left="567"/>
        <w:contextualSpacing w:val="0"/>
        <w:jc w:val="both"/>
      </w:pPr>
      <w:r w:rsidRPr="006C30F3">
        <w:t>…………………………………………………………………………………………….</w:t>
      </w:r>
    </w:p>
    <w:p w14:paraId="6E89B6D6" w14:textId="461347B4" w:rsidR="00C2550E" w:rsidRPr="006C30F3" w:rsidRDefault="001243C2" w:rsidP="00A32872">
      <w:pPr>
        <w:pStyle w:val="ListParagraph"/>
        <w:numPr>
          <w:ilvl w:val="0"/>
          <w:numId w:val="4"/>
        </w:numPr>
        <w:spacing w:before="120" w:after="120"/>
        <w:ind w:left="567" w:hanging="567"/>
        <w:contextualSpacing w:val="0"/>
        <w:jc w:val="both"/>
      </w:pPr>
      <w:r w:rsidRPr="006C30F3">
        <w:t xml:space="preserve">Kui teatatud varustuskindluse meede sisaldab täiendavaid kriteeriume või elemente, et edendada keskkonnasõbralikuma tehnoloogia kasutamist (või vähendada saastava tehnoloogia osalemist), mis on vajalik liidu keskkonnakaitse-eesmärkide saavutamise toetamiseks, näidake, et need täiendavad kriteeriumid või elemendid on objektiivsed, läbipaistvad ja mittediskrimineerivad ning seotud selgelt määratletud keskkonnakaitse-eesmärkidega ega põhjusta abisaajate ülerahastamist (kliima-, keskkonnakaitse- ja energiaalase riigiabi suuniste punkt 345). </w:t>
      </w:r>
    </w:p>
    <w:p w14:paraId="3D7256B6" w14:textId="797DEA12" w:rsidR="00C2550E" w:rsidRPr="006C30F3" w:rsidRDefault="00C2550E" w:rsidP="00C2550E">
      <w:pPr>
        <w:tabs>
          <w:tab w:val="left" w:leader="dot" w:pos="9072"/>
        </w:tabs>
        <w:spacing w:before="120" w:after="120"/>
        <w:ind w:left="567"/>
        <w:jc w:val="both"/>
      </w:pPr>
      <w:r w:rsidRPr="006C30F3">
        <w:tab/>
      </w:r>
    </w:p>
    <w:p w14:paraId="39861E3B" w14:textId="2F9F8A12" w:rsidR="00757E45" w:rsidRPr="006C30F3" w:rsidRDefault="00757E45" w:rsidP="00757E45">
      <w:pPr>
        <w:pStyle w:val="ListParagraph"/>
        <w:numPr>
          <w:ilvl w:val="0"/>
          <w:numId w:val="4"/>
        </w:numPr>
        <w:spacing w:before="120" w:after="120"/>
        <w:ind w:left="567" w:hanging="567"/>
        <w:contextualSpacing w:val="0"/>
        <w:jc w:val="both"/>
      </w:pPr>
      <w:r w:rsidRPr="006C30F3">
        <w:t xml:space="preserve">Kooskõlas kliima-, keskkonnakaitse- ja energiaalase riigiabi suuniste punktiga 346 esitage järgmine teave. </w:t>
      </w:r>
    </w:p>
    <w:p w14:paraId="6D01F322" w14:textId="59FBE293" w:rsidR="0098393D" w:rsidRPr="006C30F3" w:rsidRDefault="00CC2B48" w:rsidP="001D2520">
      <w:pPr>
        <w:pStyle w:val="ListParagraph"/>
        <w:numPr>
          <w:ilvl w:val="1"/>
          <w:numId w:val="4"/>
        </w:numPr>
        <w:spacing w:before="120" w:after="120"/>
        <w:ind w:left="1134" w:hanging="283"/>
        <w:contextualSpacing w:val="0"/>
        <w:jc w:val="both"/>
      </w:pPr>
      <w:r w:rsidRPr="006C30F3">
        <w:t xml:space="preserve">Märkige, kas elektrivarustuskindluse meede on avatud teises liikmesriigis asuvatele võimsuse pakkujatele otseseks piiriüleseks osalemiseks. Kui see nii ei ole, esitage põhjendus. </w:t>
      </w:r>
    </w:p>
    <w:p w14:paraId="571EA613" w14:textId="479A2476" w:rsidR="0098393D" w:rsidRPr="006C30F3" w:rsidRDefault="0098393D" w:rsidP="00A32872">
      <w:pPr>
        <w:pStyle w:val="ListParagraph"/>
        <w:ind w:hanging="153"/>
      </w:pPr>
      <w:r w:rsidRPr="006C30F3">
        <w:t>……………………………………………………………………………………….........</w:t>
      </w:r>
    </w:p>
    <w:p w14:paraId="65B21FB4" w14:textId="11C332B2" w:rsidR="00AC1835" w:rsidRPr="006C30F3" w:rsidRDefault="00BD2E36" w:rsidP="001D2520">
      <w:pPr>
        <w:pStyle w:val="ListParagraph"/>
        <w:numPr>
          <w:ilvl w:val="1"/>
          <w:numId w:val="4"/>
        </w:numPr>
        <w:spacing w:before="120" w:after="120"/>
        <w:ind w:left="1134" w:hanging="283"/>
        <w:contextualSpacing w:val="0"/>
        <w:jc w:val="both"/>
      </w:pPr>
      <w:r w:rsidRPr="006C30F3">
        <w:t xml:space="preserve">Näidake, et välismaisel võimsusel, mis suudab pakkuda omamaisega võrdväärset tehnilist taset, on võimalus osaleda kodumaise võimsusega samas konkurentsipõhises menetluses. </w:t>
      </w:r>
    </w:p>
    <w:p w14:paraId="292E7CCC" w14:textId="275D78A0" w:rsidR="00C2550E" w:rsidRPr="006C30F3" w:rsidRDefault="00C2550E" w:rsidP="00A32872">
      <w:pPr>
        <w:pStyle w:val="ListParagraph"/>
        <w:spacing w:before="120" w:after="120"/>
        <w:ind w:left="567"/>
        <w:contextualSpacing w:val="0"/>
        <w:jc w:val="both"/>
      </w:pPr>
      <w:r w:rsidRPr="006C30F3">
        <w:t>…………………………………………………………………………………………...</w:t>
      </w:r>
    </w:p>
    <w:p w14:paraId="5A81EFFB" w14:textId="2CF7DB45" w:rsidR="00BD2E36" w:rsidRPr="006C30F3" w:rsidRDefault="00A567B2" w:rsidP="001D2520">
      <w:pPr>
        <w:pStyle w:val="ListParagraph"/>
        <w:numPr>
          <w:ilvl w:val="1"/>
          <w:numId w:val="4"/>
        </w:numPr>
        <w:spacing w:before="120" w:after="120"/>
        <w:ind w:left="1134" w:hanging="283"/>
        <w:contextualSpacing w:val="0"/>
        <w:jc w:val="both"/>
      </w:pPr>
      <w:r w:rsidRPr="006C30F3">
        <w:t xml:space="preserve">Vajaduse korral tõendage vastavust asjakohastele normidele, mis on sätestatud määruse (EL) 2019/943 artiklis 26 piiriülese osalemise kohta reservvõimsuse mehhanismis. </w:t>
      </w:r>
    </w:p>
    <w:p w14:paraId="50EFD0C1" w14:textId="77777777" w:rsidR="00AB322D" w:rsidRPr="006C30F3" w:rsidRDefault="00AB322D" w:rsidP="00AB322D">
      <w:pPr>
        <w:tabs>
          <w:tab w:val="left" w:leader="dot" w:pos="9072"/>
        </w:tabs>
        <w:spacing w:before="120" w:after="120"/>
        <w:ind w:left="567"/>
        <w:jc w:val="both"/>
      </w:pPr>
      <w:r w:rsidRPr="006C30F3">
        <w:tab/>
      </w:r>
    </w:p>
    <w:p w14:paraId="2751C082" w14:textId="70B7F0D4" w:rsidR="00E74034" w:rsidRPr="006C30F3" w:rsidRDefault="00E74034" w:rsidP="00E74034">
      <w:pPr>
        <w:ind w:left="-567" w:firstLine="1412"/>
      </w:pPr>
    </w:p>
    <w:p w14:paraId="6CCBB7A5" w14:textId="77777777" w:rsidR="003E4266" w:rsidRPr="006C30F3"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6C30F3" w14:paraId="395F6140" w14:textId="77777777" w:rsidTr="00C041E3">
        <w:tc>
          <w:tcPr>
            <w:tcW w:w="9322" w:type="dxa"/>
            <w:shd w:val="pct15" w:color="auto" w:fill="auto"/>
          </w:tcPr>
          <w:p w14:paraId="06530123" w14:textId="40FE4CC8" w:rsidR="00E74034" w:rsidRPr="006C30F3" w:rsidRDefault="00E74034" w:rsidP="001D2520">
            <w:pPr>
              <w:pStyle w:val="Heading1"/>
              <w:numPr>
                <w:ilvl w:val="2"/>
                <w:numId w:val="24"/>
              </w:numPr>
              <w:rPr>
                <w:sz w:val="24"/>
                <w:szCs w:val="24"/>
              </w:rPr>
            </w:pPr>
            <w:r w:rsidRPr="006C30F3">
              <w:rPr>
                <w:sz w:val="24"/>
              </w:rPr>
              <w:t>Avalik konsultatsioon</w:t>
            </w:r>
          </w:p>
        </w:tc>
      </w:tr>
    </w:tbl>
    <w:p w14:paraId="1B229D4F" w14:textId="57AA6556" w:rsidR="00E74034" w:rsidRPr="006C30F3" w:rsidRDefault="00E74034" w:rsidP="00E74034">
      <w:pPr>
        <w:spacing w:before="360" w:after="120"/>
        <w:jc w:val="both"/>
        <w:rPr>
          <w:i/>
        </w:rPr>
      </w:pPr>
      <w:r w:rsidRPr="006C30F3">
        <w:rPr>
          <w:i/>
        </w:rPr>
        <w:t xml:space="preserve">Selles osas teabe esitamiseks vt kliima-, keskkonnakaitse- ja energiaalase riigiabi suuniste jagu 4.8.4.4 (punktid 348–351). </w:t>
      </w:r>
    </w:p>
    <w:p w14:paraId="78EF67B8" w14:textId="77777777" w:rsidR="00725C45" w:rsidRPr="006C30F3" w:rsidRDefault="0004197A" w:rsidP="0004197A">
      <w:pPr>
        <w:pStyle w:val="ListParagraph"/>
        <w:numPr>
          <w:ilvl w:val="0"/>
          <w:numId w:val="4"/>
        </w:numPr>
        <w:spacing w:before="120" w:after="120"/>
        <w:ind w:left="567" w:hanging="567"/>
        <w:contextualSpacing w:val="0"/>
        <w:jc w:val="both"/>
      </w:pPr>
      <w:r w:rsidRPr="006C30F3">
        <w:t>Selgitage, kas meetme puhul on vajalik jao 4.8.4.4 kohane avalik konsultatsioon, ja kui see ei ole vajalik, siis täpsustage, miks.</w:t>
      </w:r>
    </w:p>
    <w:p w14:paraId="531A3C17" w14:textId="76D47CF4" w:rsidR="0004197A" w:rsidRPr="006C30F3" w:rsidRDefault="00725C45" w:rsidP="001D2520">
      <w:pPr>
        <w:pStyle w:val="ListParagraph"/>
        <w:spacing w:before="120" w:after="120"/>
        <w:ind w:left="567"/>
        <w:contextualSpacing w:val="0"/>
        <w:jc w:val="both"/>
      </w:pPr>
      <w:r w:rsidRPr="006C30F3">
        <w:lastRenderedPageBreak/>
        <w:t xml:space="preserve">…………………………………………………………………………………………… </w:t>
      </w:r>
    </w:p>
    <w:p w14:paraId="33898210" w14:textId="77777777" w:rsidR="00915173" w:rsidRPr="006C30F3" w:rsidRDefault="00915173" w:rsidP="00A32872">
      <w:pPr>
        <w:pStyle w:val="ListParagraph"/>
        <w:numPr>
          <w:ilvl w:val="0"/>
          <w:numId w:val="4"/>
        </w:numPr>
        <w:spacing w:before="120" w:after="120"/>
        <w:ind w:left="567" w:hanging="567"/>
        <w:contextualSpacing w:val="0"/>
        <w:jc w:val="both"/>
      </w:pPr>
      <w:r w:rsidRPr="006C30F3">
        <w:t>Kui avalik konsultatsioon on vajalik, siis:</w:t>
      </w:r>
    </w:p>
    <w:p w14:paraId="10ED4DF3" w14:textId="0709E691" w:rsidR="00915173" w:rsidRPr="006C30F3" w:rsidRDefault="00725C45" w:rsidP="00CB1E0C">
      <w:pPr>
        <w:pStyle w:val="ListParagraph"/>
        <w:numPr>
          <w:ilvl w:val="1"/>
          <w:numId w:val="62"/>
        </w:numPr>
        <w:spacing w:before="120" w:after="120"/>
        <w:ind w:left="1134" w:hanging="283"/>
        <w:contextualSpacing w:val="0"/>
        <w:jc w:val="both"/>
      </w:pPr>
      <w:r w:rsidRPr="006C30F3">
        <w:t>märkige avaliku konsultatsiooni kestus ja esitage selles käsitletavate peamiste teemade kokkuvõte.</w:t>
      </w:r>
    </w:p>
    <w:p w14:paraId="40A2840B" w14:textId="7090B46D" w:rsidR="00725C45" w:rsidRPr="006C30F3" w:rsidRDefault="00725C45" w:rsidP="001D2520">
      <w:pPr>
        <w:pStyle w:val="ListParagraph"/>
        <w:spacing w:before="120" w:after="120"/>
        <w:contextualSpacing w:val="0"/>
        <w:jc w:val="both"/>
      </w:pPr>
      <w:r w:rsidRPr="006C30F3">
        <w:t>…………………………………………………………………………………………..</w:t>
      </w:r>
    </w:p>
    <w:p w14:paraId="7CCE3A7C" w14:textId="0CDC35A6" w:rsidR="00915173" w:rsidRPr="006C30F3" w:rsidRDefault="00725C45" w:rsidP="00CB1E0C">
      <w:pPr>
        <w:pStyle w:val="ListParagraph"/>
        <w:numPr>
          <w:ilvl w:val="1"/>
          <w:numId w:val="62"/>
        </w:numPr>
        <w:spacing w:before="120" w:after="120"/>
        <w:ind w:left="1134" w:hanging="283"/>
        <w:contextualSpacing w:val="0"/>
        <w:jc w:val="both"/>
      </w:pPr>
      <w:r w:rsidRPr="006C30F3">
        <w:t>Nagu on nõutud kliima-, keskkonnakaitse- ja energiaalase riigiabi suuniste punktis 350, esitage selle veebisaidi aadress, kus avaldatakse / on avaldatud konsultatsiooniküsimustikud ja valitsuse kokkuvõte vastustest.</w:t>
      </w:r>
    </w:p>
    <w:p w14:paraId="2B78DD59" w14:textId="77777777" w:rsidR="00081E48" w:rsidRPr="006C30F3"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6C30F3" w14:paraId="33FDD1E1" w14:textId="77777777" w:rsidTr="00081E48">
        <w:tc>
          <w:tcPr>
            <w:tcW w:w="9322" w:type="dxa"/>
            <w:shd w:val="clear" w:color="auto" w:fill="C9C9C9"/>
          </w:tcPr>
          <w:p w14:paraId="7D795D50" w14:textId="77777777" w:rsidR="00081E48" w:rsidRPr="006C30F3" w:rsidRDefault="00081E48" w:rsidP="00886E25">
            <w:pPr>
              <w:pStyle w:val="Heading1"/>
              <w:numPr>
                <w:ilvl w:val="2"/>
                <w:numId w:val="24"/>
              </w:numPr>
              <w:rPr>
                <w:sz w:val="24"/>
                <w:szCs w:val="24"/>
              </w:rPr>
            </w:pPr>
            <w:r w:rsidRPr="006C30F3">
              <w:rPr>
                <w:sz w:val="24"/>
              </w:rPr>
              <w:t>Proportsionaalsus</w:t>
            </w:r>
          </w:p>
        </w:tc>
      </w:tr>
    </w:tbl>
    <w:p w14:paraId="2592F405" w14:textId="7ACA92B9" w:rsidR="00081E48" w:rsidRPr="006C30F3" w:rsidRDefault="00081E48" w:rsidP="001D2520">
      <w:pPr>
        <w:pStyle w:val="ListParagraph"/>
        <w:spacing w:before="120" w:after="120"/>
        <w:ind w:left="0"/>
        <w:contextualSpacing w:val="0"/>
        <w:jc w:val="both"/>
      </w:pPr>
      <w:r w:rsidRPr="006C30F3">
        <w:rPr>
          <w:i/>
        </w:rPr>
        <w:t xml:space="preserve">Selles osas teabe esitamiseks vt kliima-, keskkonnakaitse- ja energiaalase riigiabi suuniste jagu 3.2.1.3 (punktid 49–53 ja 55) ning jagu 4.8.4.5 (punktid 353–357). Juhime tähelepanu sellele, et </w:t>
      </w:r>
      <w:r w:rsidRPr="006C30F3">
        <w:rPr>
          <w:i/>
          <w:u w:val="single"/>
        </w:rPr>
        <w:t>järgnevad punktid 2.1.5.1. ja 2.1.5.2. on alternatiivid</w:t>
      </w:r>
      <w:r w:rsidRPr="006C30F3">
        <w:rPr>
          <w:i/>
        </w:rPr>
        <w:t>. Esitage vastused ainult asjakohasele punktile, sõltuvalt kavandatava meetme ülesehitusest.</w:t>
      </w:r>
    </w:p>
    <w:p w14:paraId="7589B387" w14:textId="77777777" w:rsidR="00863406" w:rsidRPr="006C30F3"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6C30F3" w14:paraId="6548EFF5" w14:textId="77777777" w:rsidTr="00504F2E">
        <w:tc>
          <w:tcPr>
            <w:tcW w:w="9322" w:type="dxa"/>
            <w:shd w:val="pct15" w:color="auto" w:fill="auto"/>
          </w:tcPr>
          <w:p w14:paraId="3EB94997" w14:textId="29698CDE" w:rsidR="00863406" w:rsidRPr="006C30F3" w:rsidRDefault="00BD193B" w:rsidP="00F62B8F">
            <w:pPr>
              <w:pStyle w:val="Heading1"/>
              <w:keepNext/>
              <w:keepLines/>
              <w:numPr>
                <w:ilvl w:val="3"/>
                <w:numId w:val="24"/>
              </w:numPr>
              <w:ind w:left="1723" w:right="-28" w:hanging="646"/>
              <w:rPr>
                <w:sz w:val="24"/>
                <w:szCs w:val="24"/>
              </w:rPr>
            </w:pPr>
            <w:r w:rsidRPr="006C30F3">
              <w:rPr>
                <w:sz w:val="24"/>
              </w:rPr>
              <w:t>Konkurentsipõhise pakkumismenetluse kaudu antud abi proportsionaalsus</w:t>
            </w:r>
          </w:p>
        </w:tc>
      </w:tr>
    </w:tbl>
    <w:p w14:paraId="3A2A7C7F" w14:textId="4061FA26" w:rsidR="00863406" w:rsidRPr="006C30F3" w:rsidRDefault="00863406" w:rsidP="00863406">
      <w:pPr>
        <w:spacing w:before="360" w:after="120"/>
        <w:jc w:val="both"/>
        <w:rPr>
          <w:i/>
        </w:rPr>
      </w:pPr>
      <w:r w:rsidRPr="006C30F3">
        <w:rPr>
          <w:i/>
        </w:rPr>
        <w:t xml:space="preserve">Selles osas teabe esitamiseks vt kliima-, keskkonnakaitse- ja energiaalase riigiabi suuniste jagu 3.2.1.3 (punktid 49, 50, 51, 52, 53 ja 55) ning punktid 353, 354 ja 356. </w:t>
      </w:r>
    </w:p>
    <w:p w14:paraId="50E2DDC9" w14:textId="48FD7994" w:rsidR="00882890" w:rsidRPr="006C30F3" w:rsidRDefault="00882890" w:rsidP="00863406">
      <w:pPr>
        <w:spacing w:before="360" w:after="120"/>
        <w:jc w:val="both"/>
        <w:rPr>
          <w:i/>
        </w:rPr>
      </w:pPr>
      <w:r w:rsidRPr="006C30F3">
        <w:rPr>
          <w:i/>
        </w:rPr>
        <w:t xml:space="preserve">Käesolevat punkti </w:t>
      </w:r>
      <w:r w:rsidRPr="006C30F3">
        <w:rPr>
          <w:i/>
          <w:u w:val="single"/>
        </w:rPr>
        <w:t>ei kohaldata</w:t>
      </w:r>
      <w:r w:rsidRPr="006C30F3">
        <w:rPr>
          <w:i/>
        </w:rPr>
        <w:t xml:space="preserve"> </w:t>
      </w:r>
      <w:r w:rsidRPr="006C30F3">
        <w:rPr>
          <w:i/>
          <w:u w:val="single"/>
        </w:rPr>
        <w:t>ilma konkurentsipõhise pakkumismenetluseta</w:t>
      </w:r>
      <w:r w:rsidRPr="006C30F3">
        <w:rPr>
          <w:i/>
        </w:rPr>
        <w:t xml:space="preserve"> antava abi suhtes. Selliste meetmete kohta täitke punkt 2.1.5.2.</w:t>
      </w:r>
    </w:p>
    <w:p w14:paraId="7F46CDC3" w14:textId="77777777" w:rsidR="00882890" w:rsidRPr="006C30F3" w:rsidRDefault="00882890" w:rsidP="00863406">
      <w:pPr>
        <w:spacing w:before="360" w:after="120"/>
        <w:jc w:val="both"/>
        <w:rPr>
          <w:i/>
        </w:rPr>
      </w:pPr>
    </w:p>
    <w:p w14:paraId="461DF347" w14:textId="17F24A59" w:rsidR="00162A94" w:rsidRPr="006C30F3" w:rsidRDefault="00AA0DC4" w:rsidP="00A32872">
      <w:pPr>
        <w:pStyle w:val="ListParagraph"/>
        <w:numPr>
          <w:ilvl w:val="0"/>
          <w:numId w:val="4"/>
        </w:numPr>
        <w:spacing w:before="120" w:after="120"/>
        <w:ind w:left="567" w:hanging="567"/>
        <w:contextualSpacing w:val="0"/>
        <w:jc w:val="both"/>
      </w:pPr>
      <w:r w:rsidRPr="006C30F3">
        <w:t xml:space="preserve">Selleks et hinnata vastavust kliima-, keskkonnakaitse- ja energiaalase riigiabi suuniste punktile 353 ja juhul, kui seda ei ole esitatud eespool </w:t>
      </w:r>
      <w:r w:rsidRPr="006C30F3">
        <w:fldChar w:fldCharType="begin"/>
      </w:r>
      <w:r w:rsidRPr="006C30F3">
        <w:instrText xml:space="preserve"> REF _Ref167812746 \r \h </w:instrText>
      </w:r>
      <w:r w:rsidRPr="006C30F3">
        <w:fldChar w:fldCharType="separate"/>
      </w:r>
      <w:r w:rsidRPr="006C30F3">
        <w:t>16</w:t>
      </w:r>
      <w:r w:rsidRPr="006C30F3">
        <w:fldChar w:fldCharType="end"/>
      </w:r>
      <w:r w:rsidRPr="006C30F3">
        <w:t>. küsimusele antud vastuses, esitage analüüs, mida kasutati teatatud varustuskindluse meetmes nõudluse taseme kindlaksmääramiseks varustuskindluse normi või kulude-tulude analüüsi põhjal. Kinnitage, et nõudluse taseme kindlaksmääramiseks kasutatud analüüs ei ole nõudluse taseme kindlaksmääramise hetkeks vanem kui 12 kuud.</w:t>
      </w:r>
    </w:p>
    <w:p w14:paraId="74BA1C7A" w14:textId="09BE4CD3" w:rsidR="00EF6485" w:rsidRPr="006C30F3" w:rsidRDefault="00EF6485" w:rsidP="001D2520">
      <w:pPr>
        <w:pStyle w:val="ListParagraph"/>
        <w:spacing w:before="120" w:after="120"/>
        <w:ind w:left="567"/>
        <w:contextualSpacing w:val="0"/>
        <w:jc w:val="both"/>
      </w:pPr>
      <w:r w:rsidRPr="006C30F3">
        <w:t>…………………………………………………………………………………………….</w:t>
      </w:r>
    </w:p>
    <w:p w14:paraId="632CA93A" w14:textId="14B22C92" w:rsidR="002E0CE8" w:rsidRPr="006C30F3" w:rsidRDefault="00EF6485" w:rsidP="00A32872">
      <w:pPr>
        <w:numPr>
          <w:ilvl w:val="0"/>
          <w:numId w:val="4"/>
        </w:numPr>
        <w:ind w:left="567" w:hanging="567"/>
        <w:jc w:val="both"/>
      </w:pPr>
      <w:r w:rsidRPr="006C30F3">
        <w:t xml:space="preserve">Kooskõlas kliima-, keskkonnakaitse- ja energiaalase riigiabi suuniste punktiga 354 näidake, et abi andmise ja projektide elluviimise tähtaja vaheline ajavahemik võimaldab tõhusat konkurentsi erinevate abikõlblike projektide vahel. </w:t>
      </w:r>
    </w:p>
    <w:p w14:paraId="2DDD3ADA" w14:textId="77777777" w:rsidR="00EF6485" w:rsidRPr="006C30F3" w:rsidRDefault="00EF6485" w:rsidP="00EF6485">
      <w:pPr>
        <w:ind w:left="567"/>
        <w:jc w:val="both"/>
        <w:rPr>
          <w:lang w:eastAsia="en-GB"/>
        </w:rPr>
      </w:pPr>
    </w:p>
    <w:p w14:paraId="5A2C580F" w14:textId="29D35C5F" w:rsidR="00EF6485" w:rsidRPr="006C30F3" w:rsidRDefault="00EF6485" w:rsidP="001D2520">
      <w:pPr>
        <w:ind w:left="567"/>
        <w:jc w:val="both"/>
      </w:pPr>
      <w:r w:rsidRPr="006C30F3">
        <w:t>…………………………………………………………………………………………….</w:t>
      </w:r>
    </w:p>
    <w:p w14:paraId="67E069A4" w14:textId="77777777" w:rsidR="00C52CE6" w:rsidRPr="006C30F3" w:rsidRDefault="00C52CE6" w:rsidP="00A32872">
      <w:pPr>
        <w:ind w:left="567"/>
        <w:jc w:val="both"/>
        <w:rPr>
          <w:lang w:eastAsia="en-GB"/>
        </w:rPr>
      </w:pPr>
    </w:p>
    <w:p w14:paraId="47D05D13" w14:textId="038ECA2C" w:rsidR="00C52CE6" w:rsidRPr="006C30F3" w:rsidRDefault="00EF6485" w:rsidP="00C52CE6">
      <w:pPr>
        <w:numPr>
          <w:ilvl w:val="0"/>
          <w:numId w:val="4"/>
        </w:numPr>
        <w:ind w:left="567" w:hanging="567"/>
        <w:jc w:val="both"/>
      </w:pPr>
      <w:r w:rsidRPr="006C30F3">
        <w:t xml:space="preserve">Kooskõlas kliima-, keskkonnakaitse- ja energiaalase riigiabi suuniste punktiga 356 näidake, et varustuskindluse meetmete abisaajatel on tõhusad stiimulid varustuskindlusele kaasaaitamiseks tarneperioodil. Need stiimulid peaksid üldiselt olema seotud saamata jäänud energia hinnaga, mis on kindlaks määratud vastavalt määruse (EL) 2019/943 artiklile 11. </w:t>
      </w:r>
    </w:p>
    <w:p w14:paraId="7AB7B74D" w14:textId="77777777" w:rsidR="00EF6485" w:rsidRPr="006C30F3" w:rsidRDefault="00EF6485" w:rsidP="00EF6485">
      <w:pPr>
        <w:ind w:left="567"/>
        <w:jc w:val="both"/>
        <w:rPr>
          <w:lang w:eastAsia="en-GB"/>
        </w:rPr>
      </w:pPr>
    </w:p>
    <w:p w14:paraId="0D055B9A" w14:textId="6CF86A16" w:rsidR="006F256F" w:rsidRPr="006C30F3" w:rsidRDefault="00EF6485" w:rsidP="006F39D2">
      <w:pPr>
        <w:ind w:left="567"/>
        <w:jc w:val="both"/>
        <w:rPr>
          <w:i/>
          <w:color w:val="000000"/>
        </w:rPr>
      </w:pPr>
      <w:r w:rsidRPr="006C30F3">
        <w:t>…………………………………………………………………………………………….</w:t>
      </w:r>
    </w:p>
    <w:p w14:paraId="4EED1D7A" w14:textId="31A4BEDA" w:rsidR="00FC6878" w:rsidRPr="006C30F3" w:rsidRDefault="00FC6878" w:rsidP="00DD1BB0">
      <w:pPr>
        <w:pStyle w:val="ListParagraph"/>
        <w:numPr>
          <w:ilvl w:val="0"/>
          <w:numId w:val="4"/>
        </w:numPr>
        <w:spacing w:before="120" w:after="120"/>
        <w:ind w:left="567" w:hanging="567"/>
        <w:contextualSpacing w:val="0"/>
        <w:jc w:val="both"/>
      </w:pPr>
      <w:r w:rsidRPr="006C30F3">
        <w:t>Selleks et tõendada vastavust kliima-, keskkonnakaitse- ja energiaalase riigiabi suuniste punktidele 49 ja 50, esitage järgmine teave.</w:t>
      </w:r>
    </w:p>
    <w:p w14:paraId="2AB5C620" w14:textId="7A6DCCC0" w:rsidR="00CD498E" w:rsidRPr="006C30F3" w:rsidRDefault="00033BA9" w:rsidP="001D2520">
      <w:pPr>
        <w:numPr>
          <w:ilvl w:val="0"/>
          <w:numId w:val="30"/>
        </w:numPr>
        <w:ind w:left="1134" w:hanging="283"/>
      </w:pPr>
      <w:r w:rsidRPr="006C30F3">
        <w:t>Selgitage, kuidas tagavad ametiasutused, et pakkumismenetlus on avatud, selge, läbipaistev ja mittediskrimineeriv, põhineb objektiivsetel kriteeriumidel, mis on eelnevalt kindlaks määratud vastavalt meetme eesmärgile ja minimeerides strateegilise pakkumise riski (vt kliima-, keskkonnakaitse- ja energiaalase riigiabi suuniste punkti 49 alapunkt a).</w:t>
      </w:r>
    </w:p>
    <w:p w14:paraId="64C5BE69" w14:textId="711F2021" w:rsidR="00102684" w:rsidRPr="006C30F3" w:rsidRDefault="00FC6878" w:rsidP="00EF313B">
      <w:pPr>
        <w:tabs>
          <w:tab w:val="left" w:leader="dot" w:pos="9072"/>
        </w:tabs>
        <w:spacing w:before="120" w:after="120"/>
        <w:ind w:left="567"/>
        <w:jc w:val="both"/>
      </w:pPr>
      <w:r w:rsidRPr="006C30F3">
        <w:tab/>
      </w:r>
      <w:r w:rsidRPr="006C30F3">
        <w:tab/>
      </w:r>
    </w:p>
    <w:p w14:paraId="01621C23" w14:textId="3F66FF1D" w:rsidR="00EE0083" w:rsidRPr="006C30F3" w:rsidRDefault="00BC250F" w:rsidP="00C117A6">
      <w:pPr>
        <w:numPr>
          <w:ilvl w:val="0"/>
          <w:numId w:val="30"/>
        </w:numPr>
        <w:ind w:left="1134" w:hanging="283"/>
      </w:pPr>
      <w:r w:rsidRPr="006C30F3">
        <w:t xml:space="preserve">Valikukriteeriumid, mida kasutatakse pakkumuste järjestamiseks ja lõpptulemusena abisumma kindlaksmääramiseks konkurentsipõhises pakkumismenetluses. Täpsemalt: </w:t>
      </w:r>
    </w:p>
    <w:p w14:paraId="62322C89" w14:textId="24B28289" w:rsidR="004D6830" w:rsidRPr="006C30F3" w:rsidRDefault="000B1BDB" w:rsidP="00EA272E">
      <w:pPr>
        <w:pStyle w:val="ListParagraph"/>
        <w:numPr>
          <w:ilvl w:val="1"/>
          <w:numId w:val="31"/>
        </w:numPr>
        <w:spacing w:before="120" w:after="120"/>
        <w:contextualSpacing w:val="0"/>
        <w:jc w:val="both"/>
      </w:pPr>
      <w:r w:rsidRPr="006C30F3">
        <w:t>esitage valikukriteeriumide loetelu ja täpsustage, millised neist on / ei ole otseselt või kaudselt seotud meetme põhieesmärkidega. Märkige nende osakaal;</w:t>
      </w:r>
    </w:p>
    <w:p w14:paraId="39E363E7" w14:textId="77777777" w:rsidR="004D6830" w:rsidRPr="006C30F3" w:rsidRDefault="004D6830" w:rsidP="004D6830">
      <w:pPr>
        <w:tabs>
          <w:tab w:val="left" w:leader="dot" w:pos="9072"/>
        </w:tabs>
        <w:spacing w:before="120" w:after="120"/>
        <w:ind w:left="567"/>
        <w:jc w:val="both"/>
      </w:pPr>
      <w:r w:rsidRPr="006C30F3">
        <w:tab/>
      </w:r>
    </w:p>
    <w:p w14:paraId="2FBA2755" w14:textId="6D55C3D7" w:rsidR="00117CBD" w:rsidRPr="006C30F3" w:rsidRDefault="00554E1F" w:rsidP="00EA272E">
      <w:pPr>
        <w:pStyle w:val="ListParagraph"/>
        <w:numPr>
          <w:ilvl w:val="1"/>
          <w:numId w:val="31"/>
        </w:numPr>
        <w:spacing w:before="120" w:after="120"/>
        <w:contextualSpacing w:val="0"/>
        <w:jc w:val="both"/>
      </w:pPr>
      <w:r w:rsidRPr="006C30F3">
        <w:t>selgitage, kuidas on meetme(te) põhieesmärkide saavutamisse antav panus otseselt või kaudselt seotud taotleja taotletud abisummaga. Seda võib väljendada näiteks abina keskkonnakaitseühiku kohta või abina energiaühiku kohta (kliima-, keskkonnakaitse- ja energiaalase riigiabi suuniste punkt 50 ja joonealune märkus 44);</w:t>
      </w:r>
    </w:p>
    <w:p w14:paraId="633DF06D" w14:textId="77777777" w:rsidR="008317D4" w:rsidRPr="006C30F3" w:rsidRDefault="008317D4" w:rsidP="008317D4">
      <w:pPr>
        <w:tabs>
          <w:tab w:val="left" w:leader="dot" w:pos="9072"/>
        </w:tabs>
        <w:spacing w:before="120" w:after="120"/>
        <w:ind w:left="567"/>
        <w:jc w:val="both"/>
      </w:pPr>
      <w:r w:rsidRPr="006C30F3">
        <w:tab/>
      </w:r>
    </w:p>
    <w:p w14:paraId="02F7BEDB" w14:textId="6154C853" w:rsidR="006773CE" w:rsidRPr="006C30F3" w:rsidRDefault="00416D76" w:rsidP="00EA272E">
      <w:pPr>
        <w:pStyle w:val="ListParagraph"/>
        <w:numPr>
          <w:ilvl w:val="1"/>
          <w:numId w:val="31"/>
        </w:numPr>
        <w:spacing w:before="120" w:after="120"/>
        <w:contextualSpacing w:val="0"/>
        <w:jc w:val="both"/>
      </w:pPr>
      <w:r w:rsidRPr="006C30F3">
        <w:t>kui on muid valikukriteeriume, mis ei ole otseselt ega kaudselt seotud meetme põhieesmärkidega, põhjendage kavandatud lähenemisviisi ja selgitage, kuidas see on meetmega taotletavate eesmärkide seisukohast asjakohane. Kinnitage ka, et selliste kriteeriumide osakaal ei ole suurem kui 30% kõigi valikukriteeriumide osakaalust (kliima-, keskkonnakaitse- ja energiaalase riigiabi suuniste punkt 50);</w:t>
      </w:r>
    </w:p>
    <w:p w14:paraId="4B57F9BB" w14:textId="77777777" w:rsidR="00050EB9" w:rsidRPr="006C30F3" w:rsidRDefault="00050EB9" w:rsidP="00050EB9">
      <w:pPr>
        <w:tabs>
          <w:tab w:val="left" w:leader="dot" w:pos="9072"/>
        </w:tabs>
        <w:spacing w:before="120" w:after="120"/>
        <w:ind w:left="567"/>
        <w:jc w:val="both"/>
      </w:pPr>
      <w:r w:rsidRPr="006C30F3">
        <w:tab/>
      </w:r>
    </w:p>
    <w:p w14:paraId="16110C2B" w14:textId="08112F2E" w:rsidR="004525DA" w:rsidRPr="006C30F3" w:rsidRDefault="000B46CA" w:rsidP="00EA272E">
      <w:pPr>
        <w:pStyle w:val="ListParagraph"/>
        <w:numPr>
          <w:ilvl w:val="1"/>
          <w:numId w:val="31"/>
        </w:numPr>
        <w:spacing w:before="120" w:after="120"/>
        <w:contextualSpacing w:val="0"/>
        <w:jc w:val="both"/>
      </w:pPr>
      <w:r w:rsidRPr="006C30F3">
        <w:rPr>
          <w:color w:val="000000"/>
        </w:rPr>
        <w:t>selgitage, kui kaua enne taotluste esitamise tähtaega avaldatakse iga konkurentsipõhise pakkumismenetluse</w:t>
      </w:r>
      <w:r w:rsidRPr="006C30F3">
        <w:rPr>
          <w:shd w:val="clear" w:color="auto" w:fill="FFFFFF"/>
        </w:rPr>
        <w:t xml:space="preserve"> valikukriteeriumid</w:t>
      </w:r>
      <w:r w:rsidRPr="006C30F3">
        <w:t xml:space="preserve"> (kliima-, keskkonnakaitse- ja energiaalase riigiabi suuniste</w:t>
      </w:r>
      <w:r w:rsidRPr="006C30F3">
        <w:rPr>
          <w:shd w:val="clear" w:color="auto" w:fill="FFFFFF"/>
        </w:rPr>
        <w:t xml:space="preserve"> </w:t>
      </w:r>
      <w:r w:rsidRPr="006C30F3">
        <w:t>punkti 49 alapunkt b ja joonealune märkus 43)</w:t>
      </w:r>
      <w:r w:rsidRPr="006C30F3">
        <w:rPr>
          <w:shd w:val="clear" w:color="auto" w:fill="FFFFFF"/>
        </w:rPr>
        <w:t>.</w:t>
      </w:r>
    </w:p>
    <w:p w14:paraId="2BCA9493" w14:textId="008AFF96" w:rsidR="004525DA" w:rsidRPr="006C30F3" w:rsidRDefault="004525DA" w:rsidP="004525DA">
      <w:pPr>
        <w:tabs>
          <w:tab w:val="left" w:leader="dot" w:pos="9072"/>
        </w:tabs>
        <w:spacing w:before="120" w:after="120"/>
        <w:ind w:left="567"/>
        <w:jc w:val="both"/>
      </w:pPr>
      <w:r w:rsidRPr="006C30F3">
        <w:tab/>
      </w:r>
    </w:p>
    <w:p w14:paraId="3CC6F87F" w14:textId="11DD6EB3" w:rsidR="00A77677" w:rsidRPr="006C30F3" w:rsidRDefault="00945368" w:rsidP="00F12C88">
      <w:pPr>
        <w:pStyle w:val="ListParagraph"/>
        <w:numPr>
          <w:ilvl w:val="0"/>
          <w:numId w:val="30"/>
        </w:numPr>
        <w:spacing w:before="120" w:after="120"/>
        <w:ind w:hanging="229"/>
        <w:contextualSpacing w:val="0"/>
        <w:jc w:val="both"/>
      </w:pPr>
      <w:r w:rsidRPr="006C30F3">
        <w:rPr>
          <w:shd w:val="clear" w:color="auto" w:fill="FFFFFF"/>
        </w:rPr>
        <w:t>Kinnitage, et pakkumismenetlusega seotud eelarve või maht on siduv piirang, mis tähendab, et eeldatavalt ei saa abi kõik pakkujad (kliima-, keskkonnakaitse- ja energiaalase riigiabi suuniste</w:t>
      </w:r>
      <w:r w:rsidRPr="006C30F3">
        <w:t xml:space="preserve"> punkti 49 alapunkt c)</w:t>
      </w:r>
      <w:r w:rsidRPr="006C30F3">
        <w:rPr>
          <w:shd w:val="clear" w:color="auto" w:fill="FFFFFF"/>
        </w:rPr>
        <w:t xml:space="preserve">. </w:t>
      </w:r>
    </w:p>
    <w:p w14:paraId="5348ED98" w14:textId="77777777" w:rsidR="00074701" w:rsidRPr="006C30F3" w:rsidRDefault="00074701" w:rsidP="00074701">
      <w:pPr>
        <w:tabs>
          <w:tab w:val="left" w:leader="dot" w:pos="9072"/>
        </w:tabs>
        <w:spacing w:before="120" w:after="120"/>
        <w:ind w:left="567"/>
        <w:jc w:val="both"/>
      </w:pPr>
      <w:r w:rsidRPr="006C30F3">
        <w:tab/>
      </w:r>
    </w:p>
    <w:p w14:paraId="0C1024E1" w14:textId="4B4AFDF8" w:rsidR="005039EF" w:rsidRPr="006C30F3" w:rsidRDefault="00A77677" w:rsidP="00F12C88">
      <w:pPr>
        <w:pStyle w:val="ListParagraph"/>
        <w:numPr>
          <w:ilvl w:val="0"/>
          <w:numId w:val="30"/>
        </w:numPr>
        <w:spacing w:before="120" w:after="120"/>
        <w:ind w:hanging="229"/>
        <w:contextualSpacing w:val="0"/>
        <w:jc w:val="both"/>
      </w:pPr>
      <w:r w:rsidRPr="006C30F3">
        <w:rPr>
          <w:shd w:val="clear" w:color="auto" w:fill="FFFFFF"/>
        </w:rPr>
        <w:t>Esitage teave kavandatud pakkumisvoorude arvu ja pakkujate eeldatava arvu kohta nii esimeses voorus kui ka aja jooksul.</w:t>
      </w:r>
    </w:p>
    <w:p w14:paraId="2F7D1482" w14:textId="77777777" w:rsidR="00074701" w:rsidRPr="006C30F3" w:rsidRDefault="00074701" w:rsidP="00074701">
      <w:pPr>
        <w:tabs>
          <w:tab w:val="left" w:leader="dot" w:pos="9072"/>
        </w:tabs>
        <w:spacing w:before="120" w:after="120"/>
        <w:ind w:left="567"/>
        <w:jc w:val="both"/>
      </w:pPr>
      <w:r w:rsidRPr="006C30F3">
        <w:tab/>
      </w:r>
    </w:p>
    <w:p w14:paraId="5AC7C92A" w14:textId="57209921" w:rsidR="00866C66" w:rsidRPr="006C30F3" w:rsidRDefault="00ED3116" w:rsidP="00F12C88">
      <w:pPr>
        <w:pStyle w:val="ListParagraph"/>
        <w:numPr>
          <w:ilvl w:val="0"/>
          <w:numId w:val="30"/>
        </w:numPr>
        <w:spacing w:before="120" w:after="120"/>
        <w:ind w:hanging="229"/>
        <w:contextualSpacing w:val="0"/>
        <w:jc w:val="both"/>
      </w:pPr>
      <w:r w:rsidRPr="006C30F3">
        <w:rPr>
          <w:shd w:val="clear" w:color="auto" w:fill="FFFFFF"/>
        </w:rPr>
        <w:lastRenderedPageBreak/>
        <w:t>Kui tegemist on ühe või mitme pakkumismenetlusega, kus pakkujate arv ei ole piisav, selgitage, kuidas parandatakse pakkumismenetluste ülesehitust kava rakendamise ajal, et taastada tõhus konkurents ja millal seda tehakse (kliima-, keskkonnakaitse- ja energiaalase riigiabi suuniste</w:t>
      </w:r>
      <w:r w:rsidRPr="006C30F3">
        <w:t xml:space="preserve"> punkti 49 alapunkt c)</w:t>
      </w:r>
      <w:r w:rsidRPr="006C30F3">
        <w:rPr>
          <w:shd w:val="clear" w:color="auto" w:fill="FFFFFF"/>
        </w:rPr>
        <w:t xml:space="preserve">. </w:t>
      </w:r>
    </w:p>
    <w:p w14:paraId="2E959DD6" w14:textId="77777777" w:rsidR="00074701" w:rsidRPr="006C30F3" w:rsidRDefault="00074701" w:rsidP="00074701">
      <w:pPr>
        <w:tabs>
          <w:tab w:val="left" w:leader="dot" w:pos="9072"/>
        </w:tabs>
        <w:spacing w:before="120" w:after="120"/>
        <w:ind w:left="567"/>
        <w:jc w:val="both"/>
      </w:pPr>
      <w:r w:rsidRPr="006C30F3">
        <w:tab/>
      </w:r>
    </w:p>
    <w:p w14:paraId="6EE8F2DA" w14:textId="189F59B6" w:rsidR="009A606D" w:rsidRPr="006C30F3" w:rsidRDefault="009D22F2" w:rsidP="00F12C88">
      <w:pPr>
        <w:pStyle w:val="ListParagraph"/>
        <w:numPr>
          <w:ilvl w:val="0"/>
          <w:numId w:val="30"/>
        </w:numPr>
        <w:spacing w:before="120" w:after="120"/>
        <w:ind w:hanging="229"/>
        <w:contextualSpacing w:val="0"/>
        <w:jc w:val="both"/>
      </w:pPr>
      <w:r w:rsidRPr="006C30F3">
        <w:rPr>
          <w:rStyle w:val="oj-italic"/>
          <w:color w:val="000000"/>
          <w:shd w:val="clear" w:color="auto" w:fill="FFFFFF"/>
        </w:rPr>
        <w:t>Kinnitage, et välditakse pakkumismenetluse tulemuste tagantjärele</w:t>
      </w:r>
      <w:r w:rsidRPr="006C30F3">
        <w:rPr>
          <w:color w:val="000000"/>
          <w:shd w:val="clear" w:color="auto" w:fill="FFFFFF"/>
        </w:rPr>
        <w:t xml:space="preserve"> kohandamist (nt hilisemad </w:t>
      </w:r>
      <w:r w:rsidRPr="006C30F3">
        <w:rPr>
          <w:shd w:val="clear" w:color="auto" w:fill="FFFFFF"/>
        </w:rPr>
        <w:t>läbirääkimised pakkumistulemuste üle või normeerimine)</w:t>
      </w:r>
      <w:r w:rsidRPr="006C30F3">
        <w:t xml:space="preserve"> (kliima-, keskkonnakaitse- ja energiaalase riigiabi suuniste punkti 49 alapunkt d)</w:t>
      </w:r>
      <w:r w:rsidRPr="006C30F3">
        <w:rPr>
          <w:shd w:val="clear" w:color="auto" w:fill="FFFFFF"/>
        </w:rPr>
        <w:t>.</w:t>
      </w:r>
    </w:p>
    <w:p w14:paraId="79B985A9" w14:textId="1AE3ABA0" w:rsidR="009A606D" w:rsidRPr="006C30F3" w:rsidRDefault="009A606D" w:rsidP="009A606D">
      <w:pPr>
        <w:tabs>
          <w:tab w:val="left" w:leader="dot" w:pos="9072"/>
        </w:tabs>
        <w:spacing w:before="120" w:after="120"/>
        <w:ind w:left="567"/>
        <w:jc w:val="both"/>
      </w:pPr>
      <w:r w:rsidRPr="006C30F3">
        <w:tab/>
      </w:r>
    </w:p>
    <w:p w14:paraId="2CD710C1" w14:textId="416B5132" w:rsidR="00AA6F85" w:rsidRPr="006C30F3" w:rsidRDefault="00AA6F85" w:rsidP="00712B3C">
      <w:pPr>
        <w:pStyle w:val="ListParagraph"/>
        <w:numPr>
          <w:ilvl w:val="0"/>
          <w:numId w:val="30"/>
        </w:numPr>
        <w:spacing w:before="120" w:after="120"/>
        <w:ind w:hanging="229"/>
        <w:contextualSpacing w:val="0"/>
        <w:jc w:val="both"/>
      </w:pPr>
      <w:r w:rsidRPr="006C30F3">
        <w:t xml:space="preserve">Kui on siiski võimalikud pakkumused </w:t>
      </w:r>
      <w:r w:rsidRPr="006C30F3">
        <w:rPr>
          <w:i/>
        </w:rPr>
        <w:t>subsiidiumita projektidele</w:t>
      </w:r>
      <w:r w:rsidRPr="006C30F3">
        <w:t xml:space="preserve">, selgitage, kuidas tagatakse proportsionaalsus. </w:t>
      </w:r>
    </w:p>
    <w:p w14:paraId="51AA817F" w14:textId="30E33912" w:rsidR="00AA6F85" w:rsidRPr="006C30F3" w:rsidRDefault="00217A1A" w:rsidP="00AA6F85">
      <w:pPr>
        <w:tabs>
          <w:tab w:val="left" w:leader="dot" w:pos="9072"/>
        </w:tabs>
        <w:spacing w:before="120" w:after="120"/>
        <w:ind w:left="567"/>
        <w:jc w:val="both"/>
      </w:pPr>
      <w:r w:rsidRPr="006C30F3">
        <w:tab/>
      </w:r>
      <w:r w:rsidRPr="006C30F3">
        <w:tab/>
      </w:r>
    </w:p>
    <w:p w14:paraId="2C803759" w14:textId="7320F048" w:rsidR="00CC373C" w:rsidRPr="006C30F3" w:rsidRDefault="000D7371" w:rsidP="00712B3C">
      <w:pPr>
        <w:pStyle w:val="ListParagraph"/>
        <w:numPr>
          <w:ilvl w:val="0"/>
          <w:numId w:val="30"/>
        </w:numPr>
        <w:spacing w:before="120" w:after="120"/>
        <w:ind w:hanging="229"/>
        <w:contextualSpacing w:val="0"/>
        <w:jc w:val="both"/>
      </w:pPr>
      <w:r w:rsidRPr="006C30F3">
        <w:t>Selgitage, kas ametiasutused kavatsevad konkurentsipõhises pakkumismenetluses kasutada hinna alam- või ülempiire. Jaatava vastuse korral põhjendage nende kasutamist ja selgitage, kuidas on tagatud, et need ei piira konkurentsipõhist pakkumismenetlust</w:t>
      </w:r>
      <w:r w:rsidR="00295065" w:rsidRPr="006C30F3">
        <w:rPr>
          <w:rStyle w:val="FootnoteReference"/>
          <w:lang w:eastAsia="en-GB"/>
        </w:rPr>
        <w:footnoteReference w:id="6"/>
      </w:r>
      <w:r w:rsidRPr="006C30F3">
        <w:t xml:space="preserve"> (kliima-, keskkonnakaitse- ja energiaalase riigiabi suuniste punkt 49 ja joonealune märkus 42).</w:t>
      </w:r>
    </w:p>
    <w:p w14:paraId="72C4C6C1" w14:textId="2C8399F8" w:rsidR="00CC373C" w:rsidRPr="006C30F3" w:rsidRDefault="00217A1A" w:rsidP="00CC373C">
      <w:pPr>
        <w:tabs>
          <w:tab w:val="left" w:leader="dot" w:pos="9072"/>
        </w:tabs>
        <w:spacing w:before="120" w:after="120"/>
        <w:ind w:left="567"/>
        <w:jc w:val="both"/>
      </w:pPr>
      <w:r w:rsidRPr="006C30F3">
        <w:tab/>
      </w:r>
      <w:r w:rsidRPr="006C30F3">
        <w:tab/>
      </w:r>
      <w:r w:rsidRPr="006C30F3">
        <w:tab/>
      </w:r>
    </w:p>
    <w:p w14:paraId="4FA200E6" w14:textId="77777777" w:rsidR="001620DB" w:rsidRPr="006C30F3"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6C30F3" w14:paraId="1FE953DC" w14:textId="77777777" w:rsidTr="001D69A5">
        <w:tc>
          <w:tcPr>
            <w:tcW w:w="9322" w:type="dxa"/>
            <w:shd w:val="pct15" w:color="auto" w:fill="auto"/>
          </w:tcPr>
          <w:p w14:paraId="150946AF" w14:textId="6E83DDA0" w:rsidR="001620DB" w:rsidRPr="006C30F3" w:rsidRDefault="007A4CB6" w:rsidP="00C122DD">
            <w:pPr>
              <w:pStyle w:val="Heading1"/>
              <w:keepNext/>
              <w:keepLines/>
              <w:numPr>
                <w:ilvl w:val="3"/>
                <w:numId w:val="24"/>
              </w:numPr>
              <w:ind w:left="1723" w:right="-28" w:hanging="646"/>
              <w:rPr>
                <w:sz w:val="24"/>
                <w:szCs w:val="24"/>
              </w:rPr>
            </w:pPr>
            <w:r w:rsidRPr="006C30F3">
              <w:rPr>
                <w:sz w:val="24"/>
              </w:rPr>
              <w:t xml:space="preserve">Sellise abi proportsionaalsus, mida </w:t>
            </w:r>
            <w:r w:rsidRPr="006C30F3">
              <w:rPr>
                <w:sz w:val="24"/>
                <w:u w:val="single"/>
              </w:rPr>
              <w:t>ei anta</w:t>
            </w:r>
            <w:r w:rsidRPr="006C30F3">
              <w:rPr>
                <w:sz w:val="24"/>
              </w:rPr>
              <w:t xml:space="preserve"> konkurentsipõhise pakkumismenetluse kaudu </w:t>
            </w:r>
          </w:p>
        </w:tc>
      </w:tr>
    </w:tbl>
    <w:p w14:paraId="0190ED95" w14:textId="4268A147" w:rsidR="001620DB" w:rsidRPr="006C30F3" w:rsidRDefault="001620DB" w:rsidP="00DB2066">
      <w:pPr>
        <w:pStyle w:val="ListParagraph"/>
        <w:spacing w:before="120" w:after="120"/>
        <w:ind w:left="0"/>
        <w:contextualSpacing w:val="0"/>
        <w:jc w:val="both"/>
      </w:pPr>
      <w:r w:rsidRPr="006C30F3">
        <w:rPr>
          <w:i/>
        </w:rPr>
        <w:t>Selles osas teabe esitamiseks vt kliima-, keskkonnakaitse- ja energiaalase riigiabi suuniste punktid 51–55 ja 353–357.</w:t>
      </w:r>
    </w:p>
    <w:p w14:paraId="66E254B6" w14:textId="77D256A6" w:rsidR="00882890" w:rsidRPr="006C30F3" w:rsidRDefault="00882890" w:rsidP="00DB2066">
      <w:pPr>
        <w:pStyle w:val="ListParagraph"/>
        <w:spacing w:before="120" w:after="120"/>
        <w:ind w:left="0"/>
        <w:contextualSpacing w:val="0"/>
        <w:jc w:val="both"/>
        <w:rPr>
          <w:i/>
          <w:iCs/>
        </w:rPr>
      </w:pPr>
      <w:r w:rsidRPr="006C30F3">
        <w:rPr>
          <w:i/>
        </w:rPr>
        <w:t xml:space="preserve">Käesolevat punkti </w:t>
      </w:r>
      <w:r w:rsidRPr="006C30F3">
        <w:rPr>
          <w:i/>
          <w:u w:val="single"/>
        </w:rPr>
        <w:t>ei kohaldata</w:t>
      </w:r>
      <w:r w:rsidRPr="006C30F3">
        <w:rPr>
          <w:i/>
        </w:rPr>
        <w:t xml:space="preserve"> selliste meetmete suhtes, kus abi antakse </w:t>
      </w:r>
      <w:r w:rsidRPr="006C30F3">
        <w:rPr>
          <w:i/>
          <w:u w:val="single"/>
        </w:rPr>
        <w:t>konkurentsipõhise pakkumismenetluse</w:t>
      </w:r>
      <w:r w:rsidRPr="006C30F3">
        <w:rPr>
          <w:i/>
        </w:rPr>
        <w:t xml:space="preserve"> kaudu. Selliste meetmete kohta täitke punkt 2.5.1.1. (eespool).</w:t>
      </w:r>
    </w:p>
    <w:p w14:paraId="13C5DD7C" w14:textId="77777777" w:rsidR="00882890" w:rsidRPr="006C30F3" w:rsidRDefault="00882890" w:rsidP="00DB2066">
      <w:pPr>
        <w:pStyle w:val="ListParagraph"/>
        <w:spacing w:before="120" w:after="120"/>
        <w:ind w:left="0"/>
        <w:contextualSpacing w:val="0"/>
        <w:jc w:val="both"/>
        <w:rPr>
          <w:lang w:eastAsia="en-GB"/>
        </w:rPr>
      </w:pPr>
    </w:p>
    <w:p w14:paraId="47450FEC" w14:textId="09EF0745" w:rsidR="00D45D04" w:rsidRPr="006C30F3" w:rsidRDefault="00D45D04" w:rsidP="00D45D04">
      <w:pPr>
        <w:pStyle w:val="ListParagraph"/>
        <w:numPr>
          <w:ilvl w:val="0"/>
          <w:numId w:val="4"/>
        </w:numPr>
        <w:spacing w:before="120" w:after="120"/>
        <w:ind w:left="567" w:hanging="567"/>
        <w:contextualSpacing w:val="0"/>
        <w:jc w:val="both"/>
      </w:pPr>
      <w:r w:rsidRPr="006C30F3">
        <w:t xml:space="preserve">Selleks et hinnata vastavust kliima-, keskkonnakaitse- ja energiaalase riigiabi suuniste punktile 353 ja juhul, kui seda ei ole esitatud eespool </w:t>
      </w:r>
      <w:r w:rsidR="00F65779" w:rsidRPr="006C30F3">
        <w:fldChar w:fldCharType="begin"/>
      </w:r>
      <w:r w:rsidR="00F65779" w:rsidRPr="006C30F3">
        <w:instrText xml:space="preserve"> REF _Ref167812746 \r \h </w:instrText>
      </w:r>
      <w:r w:rsidR="00F65779" w:rsidRPr="006C30F3">
        <w:fldChar w:fldCharType="separate"/>
      </w:r>
      <w:r w:rsidR="00F65779" w:rsidRPr="006C30F3">
        <w:t>16</w:t>
      </w:r>
      <w:r w:rsidR="00F65779" w:rsidRPr="006C30F3">
        <w:fldChar w:fldCharType="end"/>
      </w:r>
      <w:r w:rsidRPr="006C30F3">
        <w:t>. küsimusele antud vastuses, esitage analüüs, mida kasutati teatatud varustuskindluse meetmes nõudluse taseme kindlaksmääramiseks varustuskindluse normi või kulude-tulude analüüsi põhjal. Kinnitage, et nõudluse taseme kindlaksmääramiseks kasutatud analüüs ei ole nõudluse taseme kindlaksmääramise hetkeks vanem kui 12 kuud.</w:t>
      </w:r>
    </w:p>
    <w:p w14:paraId="3F80A4CE" w14:textId="77777777" w:rsidR="00D45D04" w:rsidRPr="006C30F3" w:rsidRDefault="00D45D04" w:rsidP="00D45D04">
      <w:pPr>
        <w:pStyle w:val="ListParagraph"/>
        <w:spacing w:before="120" w:after="120"/>
        <w:ind w:left="567"/>
        <w:contextualSpacing w:val="0"/>
        <w:jc w:val="both"/>
      </w:pPr>
      <w:r w:rsidRPr="006C30F3">
        <w:t>…………………………………………………………………………………………….</w:t>
      </w:r>
    </w:p>
    <w:p w14:paraId="453F4508" w14:textId="77777777" w:rsidR="00D45D04" w:rsidRPr="006C30F3" w:rsidRDefault="00D45D04" w:rsidP="00D45D04">
      <w:pPr>
        <w:numPr>
          <w:ilvl w:val="0"/>
          <w:numId w:val="4"/>
        </w:numPr>
        <w:ind w:left="567" w:hanging="567"/>
        <w:jc w:val="both"/>
      </w:pPr>
      <w:r w:rsidRPr="006C30F3">
        <w:t xml:space="preserve">Kooskõlas kliima-, keskkonnakaitse- ja energiaalase riigiabi suuniste punktiga 354 näidake, et abi andmise ja projektide elluviimise tähtaja vaheline ajavahemik võimaldab tõhusat konkurentsi erinevate abikõlblike projektide vahel. </w:t>
      </w:r>
    </w:p>
    <w:p w14:paraId="274827B6" w14:textId="77777777" w:rsidR="00D45D04" w:rsidRPr="006C30F3" w:rsidRDefault="00D45D04" w:rsidP="00D45D04">
      <w:pPr>
        <w:ind w:left="567"/>
        <w:jc w:val="both"/>
        <w:rPr>
          <w:lang w:eastAsia="en-GB"/>
        </w:rPr>
      </w:pPr>
    </w:p>
    <w:p w14:paraId="162848DC" w14:textId="77777777" w:rsidR="00D45D04" w:rsidRPr="006C30F3" w:rsidRDefault="00D45D04" w:rsidP="00D45D04">
      <w:pPr>
        <w:ind w:left="567"/>
        <w:jc w:val="both"/>
      </w:pPr>
      <w:bookmarkStart w:id="6" w:name="_Hlk167886782"/>
      <w:r w:rsidRPr="006C30F3">
        <w:t>…………………………………………………………………………………………….</w:t>
      </w:r>
    </w:p>
    <w:bookmarkEnd w:id="6"/>
    <w:p w14:paraId="227FEE4D" w14:textId="77777777" w:rsidR="00D45D04" w:rsidRPr="006C30F3" w:rsidRDefault="00D45D04" w:rsidP="00D45D04">
      <w:pPr>
        <w:ind w:left="567"/>
        <w:jc w:val="both"/>
        <w:rPr>
          <w:lang w:eastAsia="en-GB"/>
        </w:rPr>
      </w:pPr>
    </w:p>
    <w:p w14:paraId="20E5B34D" w14:textId="77777777" w:rsidR="00D45D04" w:rsidRPr="006C30F3" w:rsidRDefault="00D45D04" w:rsidP="00D45D04">
      <w:pPr>
        <w:numPr>
          <w:ilvl w:val="0"/>
          <w:numId w:val="4"/>
        </w:numPr>
        <w:ind w:left="567" w:hanging="567"/>
        <w:jc w:val="both"/>
      </w:pPr>
      <w:r w:rsidRPr="006C30F3">
        <w:lastRenderedPageBreak/>
        <w:t xml:space="preserve">Kooskõlas kliima-, keskkonnakaitse- ja energiaalase riigiabi suuniste punktiga 356 näidake, et varustuskindluse meetmete abisaajatel on tõhusad stiimulid varustuskindlusele kaasaaitamiseks tarneperioodil. Need stiimulid peaksid üldiselt olema seotud saamata jäänud energia hinnaga, mis on kindlaks määratud vastavalt määruse (EL) 2019/943 artiklile 11. </w:t>
      </w:r>
    </w:p>
    <w:p w14:paraId="2B0809CF" w14:textId="77777777" w:rsidR="00D45D04" w:rsidRPr="006C30F3" w:rsidRDefault="00D45D04" w:rsidP="00D45D04">
      <w:pPr>
        <w:ind w:left="567"/>
        <w:jc w:val="both"/>
      </w:pPr>
      <w:r w:rsidRPr="006C30F3">
        <w:t>…………………………………………………………………………………………….</w:t>
      </w:r>
    </w:p>
    <w:p w14:paraId="49FC4837" w14:textId="31D30F5D" w:rsidR="005F14EB" w:rsidRPr="006C30F3" w:rsidRDefault="005F14EB" w:rsidP="00A32872">
      <w:pPr>
        <w:pStyle w:val="ListParagraph"/>
        <w:numPr>
          <w:ilvl w:val="0"/>
          <w:numId w:val="4"/>
        </w:numPr>
        <w:spacing w:before="120" w:after="120"/>
        <w:ind w:left="567" w:hanging="567"/>
        <w:contextualSpacing w:val="0"/>
        <w:jc w:val="both"/>
      </w:pPr>
      <w:r w:rsidRPr="006C30F3">
        <w:t xml:space="preserve">Selgitage, miks ei kasutata konkurentsipõhist pakkumismenetlust (vastavalt kliima-, keskkonnakaitse- ja energiaalase riigiabi suuniste punktile 355). </w:t>
      </w:r>
    </w:p>
    <w:p w14:paraId="5A7A4907" w14:textId="099BEAED" w:rsidR="005F14EB" w:rsidRPr="006C30F3" w:rsidRDefault="005F14EB" w:rsidP="00DB2066">
      <w:pPr>
        <w:pStyle w:val="ListParagraph"/>
        <w:spacing w:before="120" w:after="120"/>
        <w:ind w:left="567"/>
        <w:contextualSpacing w:val="0"/>
        <w:jc w:val="both"/>
      </w:pPr>
      <w:r w:rsidRPr="006C30F3">
        <w:t>…………………………………………………………………………………………….</w:t>
      </w:r>
    </w:p>
    <w:p w14:paraId="54A1C8FD" w14:textId="04E54CB8" w:rsidR="00DB2066" w:rsidRPr="006C30F3" w:rsidRDefault="00C122DD" w:rsidP="00C122DD">
      <w:pPr>
        <w:numPr>
          <w:ilvl w:val="0"/>
          <w:numId w:val="4"/>
        </w:numPr>
        <w:ind w:left="567" w:hanging="567"/>
        <w:jc w:val="both"/>
      </w:pPr>
      <w:r w:rsidRPr="006C30F3">
        <w:t xml:space="preserve">Abikavade puhul esitage võrdlusprojektide loetelu ja projektide loetellu lisamise põhjused (näiteks selgitage, et iga võrdlusprojekti kulud ja tulud on eeldatavalt üldjoontes sarnased). Suurema selguse huvides olgu märgitud, et võrdlusprojekt on näidisprojekt, mis esindab keskmist projekti abikava tingimustele vastavate abisaajate kategoorias (kliima-, keskkonnakaitse- ja energiaalase riigiabi suuniste punkti 19 alapunkt 63). </w:t>
      </w:r>
    </w:p>
    <w:p w14:paraId="5C69FCBF" w14:textId="4A976914" w:rsidR="007F119D" w:rsidRPr="006C30F3" w:rsidRDefault="007F119D" w:rsidP="007F119D">
      <w:pPr>
        <w:ind w:left="567"/>
      </w:pPr>
      <w:r w:rsidRPr="006C30F3">
        <w:t>……………………………………………………………………………………………</w:t>
      </w:r>
    </w:p>
    <w:p w14:paraId="4D68EF6E" w14:textId="5D4FA936" w:rsidR="007F119D" w:rsidRPr="006C30F3" w:rsidRDefault="0003031C" w:rsidP="006F39D2">
      <w:pPr>
        <w:pStyle w:val="ListParagraph"/>
        <w:numPr>
          <w:ilvl w:val="0"/>
          <w:numId w:val="4"/>
        </w:numPr>
        <w:spacing w:before="120" w:after="120"/>
        <w:ind w:left="567" w:hanging="567"/>
        <w:contextualSpacing w:val="0"/>
        <w:jc w:val="both"/>
      </w:pPr>
      <w:r w:rsidRPr="006C30F3">
        <w:t>Vastavalt kliima-, keskkonnakaitse- ja energiaalase riigiabi suuniste punktile 51 näidake (abikavade puhul) iga võrdlusprojekti ja (üksikabi puhul) iga abisaaja kohta, et abi ei ületa vajalikku miinimumi, st nüüdispuhasväärtuste vahet tegeliku stsenaariumi ja vastupidise stsenaariumi korral võrdlusprojekti kestuse ajal. Selle hindamise puhul märkige tegeliku stsenaariumi ja realistliku vastupidise stsenaariumi korral kvantifitseeritud andmed</w:t>
      </w:r>
      <w:r w:rsidRPr="006C30F3">
        <w:rPr>
          <w:rStyle w:val="FootnoteReference"/>
        </w:rPr>
        <w:footnoteReference w:id="7"/>
      </w:r>
      <w:r w:rsidRPr="006C30F3">
        <w:t xml:space="preserve"> kõigi peamiste kulude ja tulude kohta, abisaajate (või abikavade puhul võrdlusprojektide) kapitali kaalutud keskmise hinna kohta (tulevaste rahavoogude diskonteerimiseks) ning projekti nüüdispuhasväärtuse kohta nii tegeliku stsenaariumi kui ka vastupidise stsenaariumi korral projekti/võrdlusprojekti kestuse ajal.</w:t>
      </w:r>
    </w:p>
    <w:p w14:paraId="4DB6378F" w14:textId="77777777" w:rsidR="007F119D" w:rsidRPr="006C30F3" w:rsidRDefault="007F119D" w:rsidP="006F39D2">
      <w:pPr>
        <w:numPr>
          <w:ilvl w:val="0"/>
          <w:numId w:val="37"/>
        </w:numPr>
        <w:ind w:left="1134" w:hanging="283"/>
      </w:pPr>
      <w:r w:rsidRPr="006C30F3">
        <w:t xml:space="preserve">Esitage see teatise vormi lisas (kasutades Exceli faili, kus kõik valemid on nähtavad). </w:t>
      </w:r>
    </w:p>
    <w:p w14:paraId="791F4E37" w14:textId="77777777" w:rsidR="00217A1A" w:rsidRPr="006C30F3" w:rsidRDefault="00217A1A" w:rsidP="00217A1A">
      <w:pPr>
        <w:ind w:left="1134"/>
        <w:rPr>
          <w:lang w:eastAsia="en-GB"/>
        </w:rPr>
      </w:pPr>
    </w:p>
    <w:p w14:paraId="51E93FB9" w14:textId="06325AD4" w:rsidR="006F39D2" w:rsidRPr="006C30F3" w:rsidRDefault="006F39D2" w:rsidP="006F39D2">
      <w:pPr>
        <w:ind w:left="1134"/>
      </w:pPr>
      <w:r w:rsidRPr="006C30F3">
        <w:t>………………………………………………………………………………………</w:t>
      </w:r>
    </w:p>
    <w:p w14:paraId="1D1204B7" w14:textId="77777777" w:rsidR="00CA6577" w:rsidRPr="006C30F3" w:rsidRDefault="00CA6577" w:rsidP="00CA6577">
      <w:pPr>
        <w:ind w:left="1287"/>
        <w:rPr>
          <w:lang w:eastAsia="en-GB"/>
        </w:rPr>
      </w:pPr>
    </w:p>
    <w:p w14:paraId="627E58AA" w14:textId="77777777" w:rsidR="007F119D" w:rsidRPr="006C30F3" w:rsidRDefault="007F119D" w:rsidP="006F39D2">
      <w:pPr>
        <w:numPr>
          <w:ilvl w:val="0"/>
          <w:numId w:val="37"/>
        </w:numPr>
        <w:ind w:left="1134" w:hanging="283"/>
      </w:pPr>
      <w:r w:rsidRPr="006C30F3">
        <w:t>Esitage üksikasjalik teave eelduste, meetodite, põhjenduste ja aluseks olevate allikate kohta, mida kasutatakse kulude ja tulude kvantifitseerimise iga aspekti puhul tegelikus stsenaariumis ja tõenäolises vastupidises stsenaariumis (näiteks esitage nende stsenaariumide väljatöötamiseks kasutatud eeldused ja nende eelduste allikas/loogika).</w:t>
      </w:r>
    </w:p>
    <w:p w14:paraId="7C74300E" w14:textId="77777777" w:rsidR="00217A1A" w:rsidRPr="006C30F3" w:rsidRDefault="00217A1A" w:rsidP="00217A1A">
      <w:pPr>
        <w:ind w:left="1134"/>
        <w:rPr>
          <w:lang w:eastAsia="en-GB"/>
        </w:rPr>
      </w:pPr>
    </w:p>
    <w:p w14:paraId="79918851" w14:textId="58CA1017" w:rsidR="00CA6577" w:rsidRPr="006C30F3" w:rsidRDefault="006F39D2" w:rsidP="006F39D2">
      <w:pPr>
        <w:ind w:left="1134"/>
      </w:pPr>
      <w:r w:rsidRPr="006C30F3">
        <w:t>………………………………………………………………………………………</w:t>
      </w:r>
    </w:p>
    <w:p w14:paraId="16028413" w14:textId="77777777" w:rsidR="00CA6577" w:rsidRPr="006C30F3" w:rsidRDefault="00CA6577" w:rsidP="00CA6577">
      <w:pPr>
        <w:rPr>
          <w:lang w:eastAsia="en-GB"/>
        </w:rPr>
      </w:pPr>
    </w:p>
    <w:p w14:paraId="4A30E10A" w14:textId="2757CD4D" w:rsidR="005F14EB" w:rsidRPr="006C30F3" w:rsidRDefault="007F119D" w:rsidP="006F39D2">
      <w:pPr>
        <w:numPr>
          <w:ilvl w:val="0"/>
          <w:numId w:val="37"/>
        </w:numPr>
        <w:ind w:left="1134" w:hanging="283"/>
      </w:pPr>
      <w:r w:rsidRPr="006C30F3">
        <w:t>Teatise vormile võite lisada ka kliima-, keskkonnakaitse- ja energiaalase riigiabi suuniste 39. joonealuses märkuses nimetatud dokumendid. Juhatuse dokumendid võivad olla eriti kasulikud üksikute abimeetmete või abikavade puhul, millel on väga piiratud arv abisaajaid. Kui sellised dokumendid on teatise vormile lisatud, esitage allpool nende dokumentide loetelu, märkides ära nende autori, koostamise kuupäeva ja nende kasutamise asjaolud.</w:t>
      </w:r>
    </w:p>
    <w:p w14:paraId="192A4C22" w14:textId="1929C07E" w:rsidR="004F192A" w:rsidRPr="006C30F3" w:rsidRDefault="00217A1A" w:rsidP="004F192A">
      <w:pPr>
        <w:tabs>
          <w:tab w:val="left" w:leader="dot" w:pos="9072"/>
        </w:tabs>
        <w:spacing w:before="120" w:after="120"/>
        <w:ind w:left="567"/>
        <w:jc w:val="both"/>
      </w:pPr>
      <w:r w:rsidRPr="006C30F3">
        <w:lastRenderedPageBreak/>
        <w:tab/>
      </w:r>
      <w:r w:rsidRPr="006C30F3">
        <w:tab/>
      </w:r>
      <w:r w:rsidRPr="006C30F3">
        <w:tab/>
      </w:r>
    </w:p>
    <w:p w14:paraId="517A29B1" w14:textId="5B83B2D1" w:rsidR="000575C3" w:rsidRPr="006C30F3" w:rsidRDefault="006630EE" w:rsidP="006630EE">
      <w:pPr>
        <w:pStyle w:val="ListParagraph"/>
        <w:numPr>
          <w:ilvl w:val="0"/>
          <w:numId w:val="4"/>
        </w:numPr>
        <w:spacing w:before="120" w:after="120"/>
        <w:ind w:left="567" w:hanging="567"/>
        <w:contextualSpacing w:val="0"/>
        <w:jc w:val="both"/>
      </w:pPr>
      <w:r w:rsidRPr="006C30F3">
        <w:t xml:space="preserve">Kui kohaldatakse kliima-, keskkonnakaitse- ja energiaalase riigiabi suuniste punkti 55, siis esitage teave eelnevalt täielikult kindlaksmääramata rahastamismudelite kohta, mida liikmesriik võib kavatseda kasutada (eelneva ja tagantjärele rahastamise kombinatsioon) või tagastamismehhanismi või kulude jälgimise mehhanismi kohta. </w:t>
      </w:r>
    </w:p>
    <w:p w14:paraId="1469FE3D" w14:textId="3662127B" w:rsidR="000575C3" w:rsidRPr="006C30F3" w:rsidRDefault="009329F1" w:rsidP="000575C3">
      <w:pPr>
        <w:tabs>
          <w:tab w:val="left" w:leader="dot" w:pos="9072"/>
        </w:tabs>
        <w:spacing w:before="120" w:after="120"/>
        <w:ind w:left="567"/>
        <w:jc w:val="both"/>
      </w:pPr>
      <w:r w:rsidRPr="006C30F3">
        <w:t xml:space="preserve">Kui meetme(te) suhtes ei kohaldata kliima-, keskkonnakaitse- ja energiaalase riigiabi suuniste punkti 55, siis esitage põhjendus. </w:t>
      </w:r>
    </w:p>
    <w:p w14:paraId="63611800" w14:textId="5021059F" w:rsidR="00DD1BB0" w:rsidRPr="006C30F3" w:rsidRDefault="009329F1" w:rsidP="00EA5DDD">
      <w:pPr>
        <w:tabs>
          <w:tab w:val="left" w:leader="dot" w:pos="9072"/>
        </w:tabs>
        <w:spacing w:before="120" w:after="120"/>
        <w:ind w:left="567"/>
        <w:jc w:val="both"/>
        <w:rPr>
          <w:highlight w:val="yellow"/>
        </w:rPr>
      </w:pPr>
      <w:r w:rsidRPr="006C30F3">
        <w:tab/>
      </w:r>
    </w:p>
    <w:p w14:paraId="3AD989F1" w14:textId="260AE715" w:rsidR="00EF6485" w:rsidRPr="006C30F3" w:rsidRDefault="00EF6485" w:rsidP="00EA5DDD"/>
    <w:p w14:paraId="79CD33D7" w14:textId="4CABB3BA" w:rsidR="00EF6485" w:rsidRPr="006C30F3" w:rsidRDefault="00EF6485" w:rsidP="00EF6485">
      <w:pPr>
        <w:numPr>
          <w:ilvl w:val="0"/>
          <w:numId w:val="4"/>
        </w:numPr>
        <w:ind w:left="567" w:hanging="567"/>
        <w:jc w:val="both"/>
      </w:pPr>
      <w:r w:rsidRPr="006C30F3">
        <w:t>Kui teatatud meede hõlmab abi konkurentsipõhiste sertifikaatide kava või tarnija kohustuse kava vormis (kliima-, keskkonnakaitse- ja energiaalase riigiabi suuniste punkt 357), siis:</w:t>
      </w:r>
    </w:p>
    <w:p w14:paraId="504AC813" w14:textId="77777777" w:rsidR="00EF6485" w:rsidRPr="006C30F3" w:rsidRDefault="00EF6485" w:rsidP="00EF6485">
      <w:pPr>
        <w:pStyle w:val="ListParagraph"/>
        <w:ind w:hanging="436"/>
        <w:rPr>
          <w:lang w:eastAsia="en-GB"/>
        </w:rPr>
      </w:pPr>
    </w:p>
    <w:p w14:paraId="5FEA5C3D" w14:textId="5CC3AC8E" w:rsidR="00EF6485" w:rsidRPr="006C30F3" w:rsidRDefault="0088099D" w:rsidP="00EA5DDD">
      <w:pPr>
        <w:numPr>
          <w:ilvl w:val="0"/>
          <w:numId w:val="61"/>
        </w:numPr>
        <w:spacing w:after="240"/>
        <w:ind w:left="1134" w:hanging="283"/>
        <w:jc w:val="both"/>
      </w:pPr>
      <w:r w:rsidRPr="006C30F3">
        <w:t>kinnitage, et kava raames on nõudlus väiksem kui potentsiaalne pakkumine, ning</w:t>
      </w:r>
    </w:p>
    <w:p w14:paraId="3714D680" w14:textId="6175BEB4" w:rsidR="006F39D2" w:rsidRPr="006C30F3" w:rsidRDefault="006F39D2" w:rsidP="00217A1A">
      <w:pPr>
        <w:spacing w:after="240"/>
        <w:ind w:left="720" w:firstLine="414"/>
        <w:jc w:val="both"/>
      </w:pPr>
      <w:r w:rsidRPr="006C30F3">
        <w:t>………………………………………………………………………………………</w:t>
      </w:r>
    </w:p>
    <w:p w14:paraId="3CE17A1C" w14:textId="3C19DDB2" w:rsidR="00EF6485" w:rsidRPr="006C30F3" w:rsidRDefault="0088099D" w:rsidP="00712B3C">
      <w:pPr>
        <w:numPr>
          <w:ilvl w:val="0"/>
          <w:numId w:val="61"/>
        </w:numPr>
        <w:spacing w:after="240"/>
        <w:ind w:left="1134" w:hanging="283"/>
        <w:jc w:val="both"/>
      </w:pPr>
      <w:r w:rsidRPr="006C30F3">
        <w:t>selgitage, kuidas määratakse kindlaks väljaostu- või trahvihind ja tagatakse, et ei toimu ülerahastamist.</w:t>
      </w:r>
    </w:p>
    <w:p w14:paraId="27CDD2B2" w14:textId="60DAB3FE" w:rsidR="006F39D2" w:rsidRPr="006C30F3" w:rsidRDefault="006F39D2" w:rsidP="00217A1A">
      <w:pPr>
        <w:spacing w:after="240"/>
        <w:ind w:left="720" w:firstLine="414"/>
        <w:jc w:val="both"/>
      </w:pPr>
      <w:r w:rsidRPr="006C30F3">
        <w:t>………………………………………………………………………………………</w:t>
      </w:r>
    </w:p>
    <w:p w14:paraId="3CF13603" w14:textId="77777777" w:rsidR="00EF6485" w:rsidRPr="006C30F3" w:rsidRDefault="00EF6485" w:rsidP="00A32872">
      <w:pPr>
        <w:ind w:left="360"/>
      </w:pPr>
    </w:p>
    <w:p w14:paraId="4CEF8F72" w14:textId="77777777" w:rsidR="00B21377" w:rsidRPr="006C30F3"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6C30F3" w14:paraId="5ADB97A4" w14:textId="77777777" w:rsidTr="00D25DD0">
        <w:tc>
          <w:tcPr>
            <w:tcW w:w="9322" w:type="dxa"/>
            <w:shd w:val="pct15" w:color="auto" w:fill="auto"/>
          </w:tcPr>
          <w:p w14:paraId="1D5ED9F0" w14:textId="2394281B" w:rsidR="00B21377" w:rsidRPr="006C30F3" w:rsidRDefault="00B21377" w:rsidP="00B21377">
            <w:pPr>
              <w:pStyle w:val="Heading1"/>
              <w:numPr>
                <w:ilvl w:val="2"/>
                <w:numId w:val="24"/>
              </w:numPr>
              <w:rPr>
                <w:sz w:val="24"/>
                <w:szCs w:val="24"/>
              </w:rPr>
            </w:pPr>
            <w:r w:rsidRPr="006C30F3">
              <w:rPr>
                <w:sz w:val="24"/>
              </w:rPr>
              <w:t>Kumuleerimine</w:t>
            </w:r>
          </w:p>
        </w:tc>
      </w:tr>
    </w:tbl>
    <w:p w14:paraId="2346A85D" w14:textId="6CB77F89" w:rsidR="00B21377" w:rsidRPr="006C30F3" w:rsidRDefault="00B21377" w:rsidP="00B21377">
      <w:pPr>
        <w:pStyle w:val="ListParagraph"/>
        <w:spacing w:before="120" w:after="120"/>
        <w:ind w:left="567"/>
        <w:contextualSpacing w:val="0"/>
        <w:jc w:val="both"/>
      </w:pPr>
      <w:r w:rsidRPr="006C30F3">
        <w:rPr>
          <w:i/>
        </w:rPr>
        <w:t>Selles osas teabe esitamiseks vt kliima-, keskkonnakaitse- ja energiaalase riigiabi suuniste punktid 56 ja 57.</w:t>
      </w:r>
    </w:p>
    <w:p w14:paraId="7159B0AA" w14:textId="07C8FDAD" w:rsidR="00E5484B" w:rsidRPr="006C30F3" w:rsidRDefault="0004717F" w:rsidP="00DD1BB0">
      <w:pPr>
        <w:pStyle w:val="ListParagraph"/>
        <w:numPr>
          <w:ilvl w:val="0"/>
          <w:numId w:val="4"/>
        </w:numPr>
        <w:spacing w:before="120" w:after="120"/>
        <w:ind w:left="567" w:hanging="567"/>
        <w:contextualSpacing w:val="0"/>
        <w:jc w:val="both"/>
      </w:pPr>
      <w:r w:rsidRPr="006C30F3">
        <w:t>Kui seda ei ole juba esitatud üldise teatise vormi I osas, ja selleks, et kontrollida vastavust kliima-, keskkonnakaitse- ja energiaalase riigiabi suuniste punktile 56, siis selgitage, kas teatatud meetme kohast abi võib anda samaaegselt mitme abikava alusel või kumuleerida samade abikõlblike kuludega seotud sihtotstarbelise või vähese tähtsusega abiga. Kui see on nii, esitage üksikasjad nende abikavade, sihtotstarbelise üksikabi või vähese tähtsusega abi kohta ning abi kumuleerimise kohta. Võite viidata eespool esitatud kvantifitseerimisele.</w:t>
      </w:r>
    </w:p>
    <w:p w14:paraId="4EA350F2" w14:textId="6700FB40" w:rsidR="00D13239" w:rsidRPr="006C30F3" w:rsidRDefault="002A3B51" w:rsidP="002A3B51">
      <w:pPr>
        <w:tabs>
          <w:tab w:val="left" w:leader="dot" w:pos="9072"/>
        </w:tabs>
        <w:spacing w:before="120" w:after="120"/>
        <w:ind w:left="567"/>
        <w:jc w:val="both"/>
      </w:pPr>
      <w:r w:rsidRPr="006C30F3">
        <w:tab/>
      </w:r>
    </w:p>
    <w:p w14:paraId="113EC6AF" w14:textId="40D023B2" w:rsidR="007257F0" w:rsidRPr="006C30F3" w:rsidRDefault="00720951" w:rsidP="00DD1BB0">
      <w:pPr>
        <w:pStyle w:val="ListParagraph"/>
        <w:numPr>
          <w:ilvl w:val="0"/>
          <w:numId w:val="4"/>
        </w:numPr>
        <w:spacing w:before="120" w:after="120"/>
        <w:ind w:left="567" w:hanging="567"/>
        <w:contextualSpacing w:val="0"/>
        <w:jc w:val="both"/>
      </w:pPr>
      <w:r w:rsidRPr="006C30F3">
        <w:t xml:space="preserve">Kui kohaldatakse kliima-, keskkonnakaitse- ja energiaalase riigiabi suuniste punkti 56, siis põhjendage, kuidas projekti või tegevuse kohas(t)e meetme(te) alusel antud abisumma ei põhjusta ülerahastamist ega ületa kõnealuste suuniste kohaselt lubatud maksimaalset abisummat. Kliima-, keskkonnakaitse- ja energiaalase riigiabi suunistes lubatud maksimaalne abisumma on kas edukas pakkumises arvesse võetud abisumma või konkurentsipõhise menetluse puudumisel rahastamispuudujääk, pidades silmas kõiki peamisi tulusid, sealhulgas muid abiallikaid (kliima-, keskkonnakaitse- ja energiaalase riigiabi suuniste punkt 51). Juhul kui teatatud abimeetme(te) raames antud abi saab kumuleerida muudest vahenditest saadava riigiabiga, märkige meetod, millega tagatakse vastavus kliima-, keskkonnakaitse- ja energiaalase riigiabi suuniste punktis 56 sätestatud tingimustele. </w:t>
      </w:r>
    </w:p>
    <w:p w14:paraId="5A4E851C" w14:textId="1587758B" w:rsidR="007257F0" w:rsidRPr="006C30F3" w:rsidRDefault="007257F0" w:rsidP="007257F0">
      <w:pPr>
        <w:tabs>
          <w:tab w:val="left" w:leader="dot" w:pos="9072"/>
        </w:tabs>
        <w:spacing w:before="120" w:after="120"/>
        <w:ind w:left="567"/>
        <w:jc w:val="both"/>
      </w:pPr>
      <w:r w:rsidRPr="006C30F3">
        <w:lastRenderedPageBreak/>
        <w:tab/>
      </w:r>
    </w:p>
    <w:p w14:paraId="4B762428" w14:textId="1C9A3BEB" w:rsidR="009861F5" w:rsidRPr="006C30F3" w:rsidRDefault="00562354" w:rsidP="00DD1BB0">
      <w:pPr>
        <w:pStyle w:val="ListParagraph"/>
        <w:numPr>
          <w:ilvl w:val="0"/>
          <w:numId w:val="4"/>
        </w:numPr>
        <w:spacing w:before="120" w:after="120"/>
        <w:ind w:left="567" w:hanging="567"/>
        <w:contextualSpacing w:val="0"/>
        <w:jc w:val="both"/>
      </w:pPr>
      <w:r w:rsidRPr="006C30F3">
        <w:t>Kui kohaldatakse kliima-, keskkonnakaitse- ja energiaalase riigiabi suuniste punkti 57, st kui teatatud meetme(te) alusel antud abi kombineeritakse keskselt hallatavate liidu rahaliste vahenditega</w:t>
      </w:r>
      <w:r w:rsidR="009B2F61" w:rsidRPr="006C30F3">
        <w:rPr>
          <w:rStyle w:val="FootnoteReference"/>
          <w:lang w:eastAsia="en-GB"/>
        </w:rPr>
        <w:footnoteReference w:id="8"/>
      </w:r>
      <w:r w:rsidRPr="006C30F3">
        <w:t xml:space="preserve"> (mis ei kujuta endast riigiabi), põhjendage, </w:t>
      </w:r>
      <w:r w:rsidRPr="006C30F3">
        <w:rPr>
          <w:shd w:val="clear" w:color="auto" w:fill="FFFFFF"/>
        </w:rPr>
        <w:t>miks ei vii samade abikõlblike kuludega seoses võimaldatavate avaliku sektori rahaliste vahendite kogusumma ülerahastamiseni.</w:t>
      </w:r>
      <w:r w:rsidRPr="006C30F3">
        <w:t xml:space="preserve"> </w:t>
      </w:r>
    </w:p>
    <w:p w14:paraId="4A76BA85" w14:textId="5308E4AE" w:rsidR="0078387C" w:rsidRPr="006C30F3" w:rsidRDefault="009861F5" w:rsidP="0078387C">
      <w:pPr>
        <w:tabs>
          <w:tab w:val="left" w:leader="dot" w:pos="9072"/>
        </w:tabs>
        <w:spacing w:before="120" w:after="120"/>
        <w:ind w:left="567"/>
        <w:jc w:val="both"/>
      </w:pPr>
      <w:r w:rsidRPr="006C30F3">
        <w:tab/>
      </w:r>
    </w:p>
    <w:p w14:paraId="1739D1B0" w14:textId="77777777" w:rsidR="0001211F" w:rsidRPr="006C30F3"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6C30F3" w14:paraId="3B675B34" w14:textId="77777777" w:rsidTr="00504F2E">
        <w:tc>
          <w:tcPr>
            <w:tcW w:w="9322" w:type="dxa"/>
            <w:shd w:val="pct15" w:color="auto" w:fill="auto"/>
          </w:tcPr>
          <w:p w14:paraId="75619393" w14:textId="6035D4E3" w:rsidR="006773CE" w:rsidRPr="006C30F3" w:rsidRDefault="00571910" w:rsidP="00EA5DDD">
            <w:pPr>
              <w:pStyle w:val="Heading1"/>
              <w:numPr>
                <w:ilvl w:val="2"/>
                <w:numId w:val="24"/>
              </w:numPr>
              <w:rPr>
                <w:color w:val="000000"/>
                <w:sz w:val="24"/>
                <w:szCs w:val="24"/>
              </w:rPr>
            </w:pPr>
            <w:r w:rsidRPr="006C30F3">
              <w:rPr>
                <w:sz w:val="24"/>
              </w:rPr>
              <w:t>Läbipaistvus</w:t>
            </w:r>
          </w:p>
        </w:tc>
      </w:tr>
    </w:tbl>
    <w:p w14:paraId="07229A8F" w14:textId="5882F9C4" w:rsidR="006773CE" w:rsidRPr="006C30F3" w:rsidRDefault="006773CE" w:rsidP="006773CE">
      <w:pPr>
        <w:spacing w:before="360" w:after="120"/>
        <w:jc w:val="both"/>
        <w:rPr>
          <w:i/>
        </w:rPr>
      </w:pPr>
      <w:r w:rsidRPr="006C30F3">
        <w:rPr>
          <w:i/>
        </w:rPr>
        <w:t xml:space="preserve">Selles osas teabe esitamiseks vt kliima-, keskkonnakaitse- ja energiaalase riigiabi suuniste jagu 3.2.1.4 (punktid 58–61). </w:t>
      </w:r>
    </w:p>
    <w:p w14:paraId="2F56ABE9" w14:textId="549CAE9D" w:rsidR="00FF1BF6" w:rsidRPr="006C30F3" w:rsidRDefault="006F4C1A" w:rsidP="00DD1BB0">
      <w:pPr>
        <w:pStyle w:val="ListParagraph"/>
        <w:numPr>
          <w:ilvl w:val="0"/>
          <w:numId w:val="4"/>
        </w:numPr>
        <w:spacing w:before="120" w:after="120"/>
        <w:ind w:left="567" w:hanging="567"/>
        <w:contextualSpacing w:val="0"/>
        <w:jc w:val="both"/>
      </w:pPr>
      <w:r w:rsidRPr="006C30F3">
        <w:t>Kinnitage, et liikmesriik täidab kliima-, keskkonnakaitse- ja energiaalase riigiabi suuniste punktides 58–61 sätestatud läbipaistvusnõudeid.</w:t>
      </w:r>
    </w:p>
    <w:p w14:paraId="23A38736" w14:textId="77777777" w:rsidR="003A66DE" w:rsidRPr="006C30F3" w:rsidRDefault="003A66DE" w:rsidP="003A66DE">
      <w:pPr>
        <w:tabs>
          <w:tab w:val="left" w:leader="dot" w:pos="9072"/>
        </w:tabs>
        <w:spacing w:before="120" w:after="120"/>
        <w:ind w:left="567"/>
        <w:jc w:val="both"/>
      </w:pPr>
      <w:r w:rsidRPr="006C30F3">
        <w:tab/>
      </w:r>
    </w:p>
    <w:p w14:paraId="03940E7D" w14:textId="6EA46CA0" w:rsidR="007C0A44" w:rsidRPr="006C30F3" w:rsidRDefault="006F4C1A" w:rsidP="006F4C1A">
      <w:pPr>
        <w:pStyle w:val="ListParagraph"/>
        <w:numPr>
          <w:ilvl w:val="0"/>
          <w:numId w:val="4"/>
        </w:numPr>
        <w:spacing w:before="120" w:after="120"/>
        <w:ind w:left="567" w:hanging="567"/>
        <w:contextualSpacing w:val="0"/>
        <w:jc w:val="both"/>
        <w:rPr>
          <w:rFonts w:ascii="inherit" w:hAnsi="inherit"/>
        </w:rPr>
      </w:pPr>
      <w:r w:rsidRPr="006C30F3">
        <w:rPr>
          <w:rFonts w:ascii="inherit" w:hAnsi="inherit"/>
        </w:rPr>
        <w:t xml:space="preserve">Esitage link veebisaidile, kus avaldatakse heakskiidetud abikava või üksikabi andmise otsuse ja selle rakendussätete täistekst ning teave iga üksikabi kohta, mida antakse sihtotstarbeliselt või kliima-, keskkonnakaitse- ja energiaalase riigiabi suuniste alusel heakskiidetud abikava alusel ja mis ületab 100 000 eurot. </w:t>
      </w:r>
    </w:p>
    <w:p w14:paraId="314335F7" w14:textId="230B1D03" w:rsidR="007C0A44" w:rsidRPr="006C30F3" w:rsidRDefault="007C0A44" w:rsidP="007C0A44">
      <w:pPr>
        <w:tabs>
          <w:tab w:val="left" w:leader="dot" w:pos="9072"/>
        </w:tabs>
        <w:spacing w:before="120" w:after="120"/>
        <w:ind w:left="567"/>
        <w:jc w:val="both"/>
      </w:pPr>
      <w:r w:rsidRPr="006C30F3">
        <w:tab/>
      </w:r>
    </w:p>
    <w:p w14:paraId="14FE0B14" w14:textId="77777777" w:rsidR="007C0A44" w:rsidRPr="006C30F3"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6C30F3" w14:paraId="3CD6496D" w14:textId="77777777" w:rsidTr="00504F2E">
        <w:tc>
          <w:tcPr>
            <w:tcW w:w="9322" w:type="dxa"/>
            <w:shd w:val="pct15" w:color="auto" w:fill="auto"/>
          </w:tcPr>
          <w:p w14:paraId="6D3C4956" w14:textId="26F109E2" w:rsidR="008D37F9" w:rsidRPr="006C30F3" w:rsidRDefault="00011908" w:rsidP="00757930">
            <w:pPr>
              <w:pStyle w:val="Heading1"/>
              <w:numPr>
                <w:ilvl w:val="1"/>
                <w:numId w:val="24"/>
              </w:numPr>
              <w:jc w:val="left"/>
              <w:rPr>
                <w:iCs/>
                <w:color w:val="000000"/>
                <w:sz w:val="24"/>
                <w:szCs w:val="24"/>
              </w:rPr>
            </w:pPr>
            <w:r w:rsidRPr="006C30F3">
              <w:rPr>
                <w:color w:val="000000"/>
                <w:sz w:val="24"/>
              </w:rPr>
              <w:t>Konkurentsile ja kaubandusele avalduva põhjendamatu negatiivse mõju vältimine ning tasakaalustamine</w:t>
            </w:r>
          </w:p>
        </w:tc>
      </w:tr>
    </w:tbl>
    <w:p w14:paraId="6C8D04A2" w14:textId="31215476" w:rsidR="009D6AD7" w:rsidRPr="006C30F3" w:rsidRDefault="00F83660" w:rsidP="00757930">
      <w:pPr>
        <w:spacing w:before="360" w:after="120"/>
        <w:jc w:val="both"/>
      </w:pPr>
      <w:r w:rsidRPr="006C30F3">
        <w:rPr>
          <w:i/>
        </w:rPr>
        <w:t xml:space="preserve">Selles osas teabe esitamiseks vt kliima-, keskkonnakaitse- ja energiaalase riigiabi suuniste jagu 4.8.5 (punktid 359–370) ja jagu 3.3 (punktid 71–76). </w:t>
      </w:r>
    </w:p>
    <w:p w14:paraId="289C641A" w14:textId="66B1FD1E" w:rsidR="002955E1" w:rsidRPr="006C30F3" w:rsidRDefault="002955E1" w:rsidP="00AA5AF1">
      <w:pPr>
        <w:numPr>
          <w:ilvl w:val="0"/>
          <w:numId w:val="4"/>
        </w:numPr>
        <w:spacing w:after="240"/>
        <w:ind w:left="567" w:hanging="567"/>
        <w:jc w:val="both"/>
        <w:rPr>
          <w:i/>
          <w:color w:val="000000"/>
        </w:rPr>
      </w:pPr>
      <w:r w:rsidRPr="006C30F3">
        <w:rPr>
          <w:color w:val="000000"/>
        </w:rPr>
        <w:t>Selleks et tõendada vastavust kliima-, keskkonnakaitse- ja energiaalase riigiabi suuniste punktidele 359, 360 ja 361, esitage järgmine teave.</w:t>
      </w:r>
    </w:p>
    <w:p w14:paraId="3CDD8237" w14:textId="472E0A00" w:rsidR="005333EE" w:rsidRPr="006C30F3" w:rsidRDefault="00967292" w:rsidP="00B02BC1">
      <w:pPr>
        <w:numPr>
          <w:ilvl w:val="0"/>
          <w:numId w:val="66"/>
        </w:numPr>
        <w:spacing w:after="240"/>
        <w:ind w:left="1134" w:hanging="283"/>
        <w:jc w:val="both"/>
        <w:rPr>
          <w:i/>
          <w:color w:val="000000"/>
        </w:rPr>
      </w:pPr>
      <w:r w:rsidRPr="006C30F3">
        <w:t xml:space="preserve">Näidake (kui seda ei ole juba tehtud eespool </w:t>
      </w:r>
      <w:r w:rsidR="00B728A5" w:rsidRPr="006C30F3">
        <w:rPr>
          <w:highlight w:val="yellow"/>
        </w:rPr>
        <w:fldChar w:fldCharType="begin"/>
      </w:r>
      <w:r w:rsidR="00B728A5" w:rsidRPr="006C30F3">
        <w:instrText xml:space="preserve"> REF _Ref168390744 \r \h </w:instrText>
      </w:r>
      <w:r w:rsidR="00B728A5" w:rsidRPr="006C30F3">
        <w:rPr>
          <w:highlight w:val="yellow"/>
        </w:rPr>
      </w:r>
      <w:r w:rsidR="00B728A5" w:rsidRPr="006C30F3">
        <w:rPr>
          <w:highlight w:val="yellow"/>
        </w:rPr>
        <w:fldChar w:fldCharType="separate"/>
      </w:r>
      <w:r w:rsidR="00B728A5" w:rsidRPr="006C30F3">
        <w:t>23</w:t>
      </w:r>
      <w:r w:rsidR="00B728A5" w:rsidRPr="006C30F3">
        <w:rPr>
          <w:highlight w:val="yellow"/>
        </w:rPr>
        <w:fldChar w:fldCharType="end"/>
      </w:r>
      <w:r w:rsidRPr="006C30F3">
        <w:t>. küsimusele antud vastuses), et abi kavandamisel on seatud eesmärgiks tagada turgude tõhus toimimine ning säilitada tõhusad tegevusstiimulid ja hinnasignaalid.</w:t>
      </w:r>
      <w:r w:rsidRPr="006C30F3">
        <w:rPr>
          <w:color w:val="000000"/>
        </w:rPr>
        <w:t xml:space="preserve"> </w:t>
      </w:r>
    </w:p>
    <w:p w14:paraId="289DEBC3" w14:textId="1F4CE1C7" w:rsidR="0058494E" w:rsidRPr="006C30F3" w:rsidRDefault="0058494E" w:rsidP="00217A1A">
      <w:pPr>
        <w:spacing w:after="240"/>
        <w:ind w:left="720" w:firstLine="414"/>
        <w:jc w:val="both"/>
        <w:rPr>
          <w:i/>
          <w:color w:val="000000"/>
        </w:rPr>
      </w:pPr>
      <w:r w:rsidRPr="006C30F3">
        <w:rPr>
          <w:color w:val="000000"/>
        </w:rPr>
        <w:t>………………………………………………………………………………………</w:t>
      </w:r>
    </w:p>
    <w:p w14:paraId="2DDF31A5" w14:textId="25888BC4" w:rsidR="002955E1" w:rsidRPr="006C30F3" w:rsidRDefault="0058494E" w:rsidP="00B02BC1">
      <w:pPr>
        <w:numPr>
          <w:ilvl w:val="0"/>
          <w:numId w:val="66"/>
        </w:numPr>
        <w:spacing w:after="240"/>
        <w:ind w:left="1134" w:hanging="283"/>
        <w:jc w:val="both"/>
        <w:rPr>
          <w:i/>
          <w:color w:val="000000"/>
        </w:rPr>
      </w:pPr>
      <w:r w:rsidRPr="006C30F3">
        <w:rPr>
          <w:color w:val="000000"/>
        </w:rPr>
        <w:t>Kinnitage, et ei stimuleerita sellise energia tootmist, mis tõrjuks kõrvale vähem saastavad energialiigid.</w:t>
      </w:r>
    </w:p>
    <w:p w14:paraId="546A7806" w14:textId="3689F66E" w:rsidR="0058494E" w:rsidRPr="006C30F3" w:rsidRDefault="0058494E" w:rsidP="00217A1A">
      <w:pPr>
        <w:spacing w:after="240"/>
        <w:ind w:left="720" w:firstLine="414"/>
        <w:jc w:val="both"/>
        <w:rPr>
          <w:i/>
          <w:color w:val="000000"/>
        </w:rPr>
      </w:pPr>
      <w:r w:rsidRPr="006C30F3">
        <w:rPr>
          <w:color w:val="000000"/>
        </w:rPr>
        <w:t>………………………………………………………………………………………</w:t>
      </w:r>
    </w:p>
    <w:p w14:paraId="631CC8BC" w14:textId="41975194" w:rsidR="0058494E" w:rsidRPr="006C30F3" w:rsidRDefault="0058494E" w:rsidP="00757930">
      <w:pPr>
        <w:numPr>
          <w:ilvl w:val="0"/>
          <w:numId w:val="66"/>
        </w:numPr>
        <w:spacing w:after="240"/>
        <w:ind w:left="1134" w:hanging="283"/>
        <w:jc w:val="both"/>
        <w:rPr>
          <w:i/>
          <w:color w:val="000000"/>
        </w:rPr>
      </w:pPr>
      <w:r w:rsidRPr="006C30F3">
        <w:rPr>
          <w:color w:val="000000"/>
        </w:rPr>
        <w:lastRenderedPageBreak/>
        <w:t>Märkige, kas meetme raames makstakse võimsuse eest (eurot megavati (MW) kohta) või elektritoodangu eest (eurot MWh kohta).</w:t>
      </w:r>
    </w:p>
    <w:p w14:paraId="2D8D148B" w14:textId="0F25A856" w:rsidR="00936A04" w:rsidRPr="006C30F3" w:rsidRDefault="00936A04" w:rsidP="00217A1A">
      <w:pPr>
        <w:spacing w:after="240"/>
        <w:ind w:left="720" w:firstLine="414"/>
        <w:jc w:val="both"/>
      </w:pPr>
      <w:r w:rsidRPr="006C30F3">
        <w:t>……………………………………………………………………………………..</w:t>
      </w:r>
    </w:p>
    <w:p w14:paraId="67025788" w14:textId="3A251072" w:rsidR="005333EE" w:rsidRPr="006C30F3" w:rsidRDefault="005333EE" w:rsidP="00207312">
      <w:pPr>
        <w:numPr>
          <w:ilvl w:val="0"/>
          <w:numId w:val="4"/>
        </w:numPr>
        <w:spacing w:after="240"/>
        <w:ind w:left="567" w:hanging="567"/>
        <w:jc w:val="both"/>
        <w:rPr>
          <w:color w:val="000000"/>
        </w:rPr>
      </w:pPr>
      <w:bookmarkStart w:id="7" w:name="_Ref169096013"/>
      <w:r w:rsidRPr="006C30F3">
        <w:rPr>
          <w:color w:val="000000"/>
        </w:rPr>
        <w:t>Esitage tõendid selle kohta, et meede vastab määruse (EL) 2019/943 artiklis 22 sätestatud kohaldatavatele ülesehituse põhimõtetele (kliima-, keskkonnakaitse- ja energiaalase riigiabi suuniste punkt 362).</w:t>
      </w:r>
      <w:bookmarkEnd w:id="7"/>
    </w:p>
    <w:p w14:paraId="021E0476" w14:textId="1654EF0E" w:rsidR="0058494E" w:rsidRPr="006C30F3" w:rsidRDefault="0058494E" w:rsidP="00757930">
      <w:pPr>
        <w:spacing w:after="240"/>
        <w:ind w:left="567"/>
        <w:jc w:val="both"/>
        <w:rPr>
          <w:color w:val="000000"/>
        </w:rPr>
      </w:pPr>
      <w:r w:rsidRPr="006C30F3">
        <w:rPr>
          <w:color w:val="000000"/>
        </w:rPr>
        <w:t>…………………………………………………………………………………………….</w:t>
      </w:r>
    </w:p>
    <w:p w14:paraId="5FE4F87C" w14:textId="67A4F29C" w:rsidR="005333EE" w:rsidRPr="006C30F3" w:rsidRDefault="005333EE" w:rsidP="00207312">
      <w:pPr>
        <w:numPr>
          <w:ilvl w:val="0"/>
          <w:numId w:val="4"/>
        </w:numPr>
        <w:spacing w:after="240"/>
        <w:ind w:left="567" w:hanging="567"/>
        <w:jc w:val="both"/>
        <w:rPr>
          <w:color w:val="000000"/>
        </w:rPr>
      </w:pPr>
      <w:r w:rsidRPr="006C30F3">
        <w:rPr>
          <w:color w:val="000000"/>
        </w:rPr>
        <w:t>Strateegiliste reservide ja muude ressursside piisavuse tagamise meetmete, sealhulgas katkestamiskavade korral, mille puhul hoitakse võimsust väljaspool turgu, näidake kooskõlas kliima-, keskkonnakaitse- ja energiaalase riigiabi suuniste punktiga 363, et turuhindade kujunemise moonutamise vältimiseks on täidetud järgmised kumulatiivsed nõuded.</w:t>
      </w:r>
    </w:p>
    <w:p w14:paraId="6E1DA574" w14:textId="064EFA54" w:rsidR="005333EE" w:rsidRPr="006C30F3" w:rsidRDefault="005333EE" w:rsidP="00560F07">
      <w:pPr>
        <w:numPr>
          <w:ilvl w:val="1"/>
          <w:numId w:val="59"/>
        </w:numPr>
        <w:spacing w:after="240"/>
        <w:ind w:left="1134" w:hanging="283"/>
        <w:jc w:val="both"/>
        <w:rPr>
          <w:color w:val="000000"/>
        </w:rPr>
      </w:pPr>
      <w:r w:rsidRPr="006C30F3">
        <w:rPr>
          <w:color w:val="000000"/>
        </w:rPr>
        <w:t>Meetme(te) ressursse jaotatakse ainult juhul, kui põhivõrguettevõtjad ammendavad tõenäoliselt oma pakkumise ja nõudluse tasakaalustamiseks vajalikud tasakaalustamisressursid.</w:t>
      </w:r>
    </w:p>
    <w:p w14:paraId="5D83821E" w14:textId="0B8EBE68" w:rsidR="009A1DEA" w:rsidRPr="006C30F3" w:rsidRDefault="009A1DEA" w:rsidP="00217A1A">
      <w:pPr>
        <w:spacing w:after="240"/>
        <w:ind w:left="720" w:firstLine="414"/>
        <w:jc w:val="both"/>
        <w:rPr>
          <w:color w:val="000000"/>
        </w:rPr>
      </w:pPr>
      <w:r w:rsidRPr="006C30F3">
        <w:rPr>
          <w:color w:val="000000"/>
        </w:rPr>
        <w:t>………………………………………………………………………………………</w:t>
      </w:r>
    </w:p>
    <w:p w14:paraId="02614F60" w14:textId="1C998EE6" w:rsidR="005333EE" w:rsidRPr="006C30F3" w:rsidRDefault="005333EE" w:rsidP="00560F07">
      <w:pPr>
        <w:numPr>
          <w:ilvl w:val="1"/>
          <w:numId w:val="59"/>
        </w:numPr>
        <w:spacing w:after="240"/>
        <w:ind w:left="1134" w:hanging="283"/>
        <w:jc w:val="both"/>
        <w:rPr>
          <w:color w:val="000000"/>
        </w:rPr>
      </w:pPr>
      <w:r w:rsidRPr="006C30F3">
        <w:rPr>
          <w:color w:val="000000"/>
        </w:rPr>
        <w:t>Tasakaaluarveldusperioodidel, mil meetme(te) ressursse edastatakse, tehakse arveldused seoses turul esineva tasakaalustamatusega vähemalt saamata energia hinna alusel või päevasisesest tehnilisest piirhinnast kõrgema hinna alusel, olenevalt sellest, kumb on kõrgem.</w:t>
      </w:r>
    </w:p>
    <w:p w14:paraId="65BE28FE" w14:textId="0E55FD17" w:rsidR="009A1DEA" w:rsidRPr="006C30F3" w:rsidRDefault="009A1DEA" w:rsidP="00217A1A">
      <w:pPr>
        <w:spacing w:after="240"/>
        <w:ind w:left="720" w:firstLine="414"/>
        <w:jc w:val="both"/>
        <w:rPr>
          <w:color w:val="000000"/>
        </w:rPr>
      </w:pPr>
      <w:r w:rsidRPr="006C30F3">
        <w:rPr>
          <w:color w:val="000000"/>
        </w:rPr>
        <w:t>………………………………………………………………………………………</w:t>
      </w:r>
    </w:p>
    <w:p w14:paraId="6A2ECFA4" w14:textId="5AC0D555" w:rsidR="005333EE" w:rsidRPr="006C30F3" w:rsidRDefault="005333EE" w:rsidP="00560F07">
      <w:pPr>
        <w:numPr>
          <w:ilvl w:val="1"/>
          <w:numId w:val="59"/>
        </w:numPr>
        <w:spacing w:after="240"/>
        <w:ind w:left="1134" w:hanging="283"/>
        <w:jc w:val="both"/>
        <w:rPr>
          <w:color w:val="000000"/>
        </w:rPr>
      </w:pPr>
      <w:r w:rsidRPr="006C30F3">
        <w:rPr>
          <w:color w:val="000000"/>
        </w:rPr>
        <w:t>Edastamise järel suunatakse meetme(te) väljundvõimsus tasakaaluhalduritele tasakaaluarveldusmehhanismi kaudu.</w:t>
      </w:r>
    </w:p>
    <w:p w14:paraId="4C371851" w14:textId="7E4E9F64" w:rsidR="009A1DEA" w:rsidRPr="006C30F3" w:rsidRDefault="009A1DEA" w:rsidP="00217A1A">
      <w:pPr>
        <w:spacing w:after="240"/>
        <w:ind w:left="720" w:firstLine="414"/>
        <w:jc w:val="both"/>
        <w:rPr>
          <w:color w:val="000000"/>
        </w:rPr>
      </w:pPr>
      <w:r w:rsidRPr="006C30F3">
        <w:rPr>
          <w:color w:val="000000"/>
        </w:rPr>
        <w:t>………………………………………………………………………………………</w:t>
      </w:r>
    </w:p>
    <w:p w14:paraId="20E0C882" w14:textId="73A4092E" w:rsidR="005333EE" w:rsidRPr="006C30F3" w:rsidRDefault="005333EE" w:rsidP="00560F07">
      <w:pPr>
        <w:numPr>
          <w:ilvl w:val="1"/>
          <w:numId w:val="59"/>
        </w:numPr>
        <w:spacing w:after="240"/>
        <w:ind w:left="1134" w:hanging="283"/>
        <w:jc w:val="both"/>
        <w:rPr>
          <w:color w:val="000000"/>
        </w:rPr>
      </w:pPr>
      <w:r w:rsidRPr="006C30F3">
        <w:rPr>
          <w:color w:val="000000"/>
        </w:rPr>
        <w:t>Ressursid ei saa tasu elektrienergia hulgimüügiturult ega tasakaalustamisturgudelt.</w:t>
      </w:r>
    </w:p>
    <w:p w14:paraId="28D6BF4F" w14:textId="7349BF2D" w:rsidR="009A1DEA" w:rsidRPr="006C30F3" w:rsidRDefault="009A1DEA" w:rsidP="00217A1A">
      <w:pPr>
        <w:spacing w:after="240"/>
        <w:ind w:left="720" w:firstLine="414"/>
        <w:jc w:val="both"/>
        <w:rPr>
          <w:color w:val="000000"/>
        </w:rPr>
      </w:pPr>
      <w:r w:rsidRPr="006C30F3">
        <w:rPr>
          <w:color w:val="000000"/>
        </w:rPr>
        <w:t>………………………………………………………………………………………</w:t>
      </w:r>
    </w:p>
    <w:p w14:paraId="6A78EC5B" w14:textId="328854DC" w:rsidR="005333EE" w:rsidRPr="006C30F3" w:rsidRDefault="005333EE" w:rsidP="00560F07">
      <w:pPr>
        <w:numPr>
          <w:ilvl w:val="1"/>
          <w:numId w:val="59"/>
        </w:numPr>
        <w:spacing w:after="240"/>
        <w:ind w:left="1134" w:hanging="283"/>
        <w:jc w:val="both"/>
        <w:rPr>
          <w:color w:val="000000"/>
        </w:rPr>
      </w:pPr>
      <w:r w:rsidRPr="006C30F3">
        <w:rPr>
          <w:color w:val="000000"/>
        </w:rPr>
        <w:t>Meetme(te) ressursse hoitakse vähemalt lepinguperioodi vältel väljaspool turgu.</w:t>
      </w:r>
    </w:p>
    <w:p w14:paraId="6A586022" w14:textId="1CE2C6BC" w:rsidR="009A1DEA" w:rsidRPr="006C30F3" w:rsidRDefault="009A1DEA" w:rsidP="00757930">
      <w:pPr>
        <w:spacing w:after="240"/>
        <w:ind w:left="567"/>
        <w:jc w:val="both"/>
        <w:rPr>
          <w:color w:val="000000"/>
        </w:rPr>
      </w:pPr>
      <w:r w:rsidRPr="006C30F3">
        <w:rPr>
          <w:color w:val="000000"/>
        </w:rPr>
        <w:t>…………………………………………………………………………………………….</w:t>
      </w:r>
    </w:p>
    <w:p w14:paraId="3C1043B0" w14:textId="476303DD" w:rsidR="005333EE" w:rsidRPr="006C30F3" w:rsidRDefault="005333EE" w:rsidP="00207312">
      <w:pPr>
        <w:numPr>
          <w:ilvl w:val="0"/>
          <w:numId w:val="4"/>
        </w:numPr>
        <w:spacing w:after="240"/>
        <w:ind w:left="567" w:hanging="567"/>
        <w:jc w:val="both"/>
        <w:rPr>
          <w:color w:val="000000"/>
        </w:rPr>
      </w:pPr>
      <w:r w:rsidRPr="006C30F3">
        <w:rPr>
          <w:color w:val="000000"/>
        </w:rPr>
        <w:t>Võrgu ülekandevõime piiratuse juhtimise meetmete puhul, kui ressursse hoitakse väljaspool turgu, kinnitage, et need ressursid ei saa tasu elektrienergia hulgimüügiturult ega tasakaalustamisturgudelt ning neid hoitakse väljaspool energiaturge vähemalt lepinguperioodi jooksul (kliima-, keskkonnakaitse- ja energiaalase riigiabi suuniste punkt 364).</w:t>
      </w:r>
    </w:p>
    <w:p w14:paraId="194E9B94" w14:textId="4EA0166D" w:rsidR="009A1DEA" w:rsidRPr="006C30F3" w:rsidRDefault="009A1DEA" w:rsidP="00757930">
      <w:pPr>
        <w:spacing w:after="240"/>
        <w:ind w:left="567"/>
        <w:jc w:val="both"/>
        <w:rPr>
          <w:color w:val="000000"/>
        </w:rPr>
      </w:pPr>
      <w:r w:rsidRPr="006C30F3">
        <w:rPr>
          <w:color w:val="000000"/>
        </w:rPr>
        <w:t>…………………………………………………………………………………………….</w:t>
      </w:r>
    </w:p>
    <w:p w14:paraId="5AB2754B" w14:textId="479BCEE1" w:rsidR="00E55520" w:rsidRPr="006C30F3" w:rsidRDefault="005333EE" w:rsidP="00207312">
      <w:pPr>
        <w:numPr>
          <w:ilvl w:val="0"/>
          <w:numId w:val="4"/>
        </w:numPr>
        <w:spacing w:after="240"/>
        <w:ind w:left="567" w:hanging="567"/>
        <w:jc w:val="both"/>
        <w:rPr>
          <w:color w:val="000000"/>
        </w:rPr>
      </w:pPr>
      <w:r w:rsidRPr="006C30F3">
        <w:rPr>
          <w:color w:val="000000"/>
        </w:rPr>
        <w:lastRenderedPageBreak/>
        <w:t>Muude reservvõimsuse mehhanismide kui strateegiliste reservide puhul näidake kooskõlas kliima-, keskkonnakaitse- ja energiaalase riigiabi suuniste punktiga 365 järgmist:</w:t>
      </w:r>
    </w:p>
    <w:p w14:paraId="61F8EA90" w14:textId="77777777" w:rsidR="00560F07" w:rsidRPr="006C30F3" w:rsidRDefault="005333EE" w:rsidP="00A864A9">
      <w:pPr>
        <w:numPr>
          <w:ilvl w:val="1"/>
          <w:numId w:val="68"/>
        </w:numPr>
        <w:spacing w:after="240"/>
        <w:ind w:left="1134" w:hanging="283"/>
        <w:jc w:val="both"/>
        <w:rPr>
          <w:color w:val="000000"/>
        </w:rPr>
      </w:pPr>
      <w:r w:rsidRPr="006C30F3">
        <w:rPr>
          <w:color w:val="000000"/>
        </w:rPr>
        <w:t>meede on üles ehitatud nii, et kättesaadavuse eest makstav hind võrdsustuks automaatselt nulliga, kui pakutud võimsuse tase vastab eeldatavalt nõudlusele;</w:t>
      </w:r>
    </w:p>
    <w:p w14:paraId="0E882792" w14:textId="50D04BCD" w:rsidR="00E308B3" w:rsidRPr="006C30F3" w:rsidRDefault="00E308B3" w:rsidP="00217A1A">
      <w:pPr>
        <w:spacing w:after="240"/>
        <w:ind w:left="851" w:firstLine="283"/>
        <w:jc w:val="both"/>
        <w:rPr>
          <w:color w:val="000000"/>
        </w:rPr>
      </w:pPr>
      <w:r w:rsidRPr="006C30F3">
        <w:rPr>
          <w:color w:val="000000"/>
        </w:rPr>
        <w:t>…………………………………………………………………………………...</w:t>
      </w:r>
    </w:p>
    <w:p w14:paraId="56EC0706" w14:textId="77777777" w:rsidR="00560F07" w:rsidRPr="006C30F3" w:rsidRDefault="005333EE" w:rsidP="00A864A9">
      <w:pPr>
        <w:numPr>
          <w:ilvl w:val="1"/>
          <w:numId w:val="68"/>
        </w:numPr>
        <w:spacing w:after="240"/>
        <w:ind w:left="1134" w:hanging="283"/>
        <w:jc w:val="both"/>
        <w:rPr>
          <w:color w:val="000000"/>
        </w:rPr>
      </w:pPr>
      <w:r w:rsidRPr="006C30F3">
        <w:rPr>
          <w:color w:val="000000"/>
        </w:rPr>
        <w:t>meetme raames tasustatakse osalevaid ressursse üksnes nende kättesaadavuse eest ja tagatakse, et tasustamine ei mõjuta võimsuse pakkuja otsuseid selle kohta, kas toota või mitte;</w:t>
      </w:r>
    </w:p>
    <w:p w14:paraId="73BE4F0C" w14:textId="40F8224B" w:rsidR="00E308B3" w:rsidRPr="006C30F3" w:rsidRDefault="00E308B3" w:rsidP="00217A1A">
      <w:pPr>
        <w:spacing w:after="240"/>
        <w:ind w:left="851" w:firstLine="283"/>
        <w:jc w:val="both"/>
        <w:rPr>
          <w:color w:val="000000"/>
        </w:rPr>
      </w:pPr>
      <w:r w:rsidRPr="006C30F3">
        <w:rPr>
          <w:color w:val="000000"/>
        </w:rPr>
        <w:t>……………………………………………………………………………...</w:t>
      </w:r>
    </w:p>
    <w:p w14:paraId="4E49888F" w14:textId="77012650" w:rsidR="00560F07" w:rsidRPr="006C30F3" w:rsidRDefault="005333EE" w:rsidP="00A864A9">
      <w:pPr>
        <w:numPr>
          <w:ilvl w:val="1"/>
          <w:numId w:val="68"/>
        </w:numPr>
        <w:ind w:left="1134" w:hanging="283"/>
        <w:jc w:val="both"/>
        <w:rPr>
          <w:color w:val="000000"/>
        </w:rPr>
      </w:pPr>
      <w:r w:rsidRPr="006C30F3">
        <w:rPr>
          <w:color w:val="000000"/>
        </w:rPr>
        <w:t>meede võimaldab võimsuskohustusi tunnustatud võimsusepakkujate vahel üle kanda.</w:t>
      </w:r>
    </w:p>
    <w:p w14:paraId="43516A84" w14:textId="77777777" w:rsidR="00560F07" w:rsidRPr="006C30F3" w:rsidRDefault="00560F07" w:rsidP="00560F07">
      <w:pPr>
        <w:ind w:left="567"/>
        <w:jc w:val="both"/>
        <w:rPr>
          <w:color w:val="000000"/>
        </w:rPr>
      </w:pPr>
    </w:p>
    <w:p w14:paraId="4A862DFA" w14:textId="063CEC2E" w:rsidR="006C30F3" w:rsidRPr="006C30F3" w:rsidRDefault="00560F07" w:rsidP="006C30F3">
      <w:pPr>
        <w:spacing w:after="240"/>
        <w:ind w:left="851" w:firstLine="283"/>
        <w:jc w:val="both"/>
        <w:rPr>
          <w:color w:val="000000"/>
        </w:rPr>
      </w:pPr>
      <w:r w:rsidRPr="006C30F3">
        <w:rPr>
          <w:color w:val="000000"/>
        </w:rPr>
        <w:t>…………………………………………………………………………………...</w:t>
      </w:r>
    </w:p>
    <w:p w14:paraId="2E032C77" w14:textId="77777777" w:rsidR="005333EE" w:rsidRPr="006C30F3" w:rsidRDefault="005333EE" w:rsidP="00A32872">
      <w:pPr>
        <w:ind w:left="567" w:hanging="567"/>
        <w:jc w:val="both"/>
        <w:rPr>
          <w:color w:val="000000"/>
        </w:rPr>
      </w:pPr>
    </w:p>
    <w:p w14:paraId="4ACD8CF3" w14:textId="4F00D815" w:rsidR="005333EE" w:rsidRPr="006C30F3" w:rsidRDefault="00AA3AE2" w:rsidP="00207312">
      <w:pPr>
        <w:numPr>
          <w:ilvl w:val="0"/>
          <w:numId w:val="4"/>
        </w:numPr>
        <w:spacing w:after="240"/>
        <w:ind w:left="567" w:hanging="567"/>
        <w:jc w:val="both"/>
        <w:rPr>
          <w:color w:val="000000"/>
        </w:rPr>
      </w:pPr>
      <w:r w:rsidRPr="006C30F3">
        <w:rPr>
          <w:color w:val="000000"/>
        </w:rPr>
        <w:t xml:space="preserve">Selleks et tõendada vastavust kliima-, keskkonnakaitse- ja energiaalase riigiabi suuniste punktile 366, näidake, et meede vastab järgmistele kriteeriumitele. </w:t>
      </w:r>
    </w:p>
    <w:p w14:paraId="28CFD8B5" w14:textId="77777777" w:rsidR="00727DA8" w:rsidRPr="006C30F3" w:rsidRDefault="005333EE" w:rsidP="00C117A6">
      <w:pPr>
        <w:numPr>
          <w:ilvl w:val="0"/>
          <w:numId w:val="73"/>
        </w:numPr>
        <w:spacing w:after="240"/>
        <w:jc w:val="both"/>
        <w:rPr>
          <w:color w:val="000000"/>
        </w:rPr>
      </w:pPr>
      <w:r w:rsidRPr="006C30F3">
        <w:rPr>
          <w:color w:val="000000"/>
        </w:rPr>
        <w:t>Meede ei tekita põhjendamatuid turumoonutusi ega piira piirkonnaülest kauplemist.</w:t>
      </w:r>
    </w:p>
    <w:p w14:paraId="13C124A6" w14:textId="4B7D8122" w:rsidR="00E308B3" w:rsidRPr="006C30F3" w:rsidRDefault="00E308B3" w:rsidP="00727DA8">
      <w:pPr>
        <w:spacing w:after="240"/>
        <w:ind w:left="1134"/>
        <w:jc w:val="both"/>
        <w:rPr>
          <w:color w:val="000000"/>
        </w:rPr>
      </w:pPr>
      <w:r w:rsidRPr="006C30F3">
        <w:rPr>
          <w:color w:val="000000"/>
        </w:rPr>
        <w:t>…………………………………………………………………………………...</w:t>
      </w:r>
    </w:p>
    <w:p w14:paraId="69F16327" w14:textId="77777777" w:rsidR="00727DA8" w:rsidRPr="006C30F3" w:rsidRDefault="005333EE" w:rsidP="00C117A6">
      <w:pPr>
        <w:numPr>
          <w:ilvl w:val="0"/>
          <w:numId w:val="73"/>
        </w:numPr>
        <w:spacing w:after="240"/>
        <w:jc w:val="both"/>
        <w:rPr>
          <w:color w:val="000000"/>
        </w:rPr>
      </w:pPr>
      <w:r w:rsidRPr="006C30F3">
        <w:rPr>
          <w:color w:val="000000"/>
        </w:rPr>
        <w:t>Meede ei vähenda stiimuleid investeerida ülekandevõimsusse, näiteks olemasolevate või uute võrkudevaheliste ühenduste puhul võimsusjaotustulu vähendamise kaudu.</w:t>
      </w:r>
    </w:p>
    <w:p w14:paraId="3EA1C7F6" w14:textId="5DA3A4AD" w:rsidR="00E308B3" w:rsidRPr="006C30F3" w:rsidRDefault="00E308B3" w:rsidP="00727DA8">
      <w:pPr>
        <w:spacing w:after="240"/>
        <w:ind w:left="1134"/>
        <w:jc w:val="both"/>
        <w:rPr>
          <w:color w:val="000000"/>
        </w:rPr>
      </w:pPr>
      <w:r w:rsidRPr="006C30F3">
        <w:rPr>
          <w:color w:val="000000"/>
        </w:rPr>
        <w:t>…………………………………………………………………………………...</w:t>
      </w:r>
    </w:p>
    <w:p w14:paraId="23D7B171" w14:textId="77777777" w:rsidR="005333EE" w:rsidRPr="006C30F3" w:rsidRDefault="005333EE" w:rsidP="00C117A6">
      <w:pPr>
        <w:numPr>
          <w:ilvl w:val="0"/>
          <w:numId w:val="73"/>
        </w:numPr>
        <w:spacing w:after="240"/>
        <w:jc w:val="both"/>
        <w:rPr>
          <w:color w:val="000000"/>
        </w:rPr>
      </w:pPr>
      <w:r w:rsidRPr="006C30F3">
        <w:rPr>
          <w:color w:val="000000"/>
        </w:rPr>
        <w:t>Meede ei kahjusta turgude, sealhulgas päevasiseste ja tasakaalustavate turgude liitmist.</w:t>
      </w:r>
    </w:p>
    <w:p w14:paraId="3BC8C6C5" w14:textId="2718EE32" w:rsidR="00E308B3" w:rsidRPr="006C30F3" w:rsidRDefault="00E308B3" w:rsidP="00217A1A">
      <w:pPr>
        <w:spacing w:after="240"/>
        <w:ind w:left="414" w:firstLine="720"/>
        <w:jc w:val="both"/>
        <w:rPr>
          <w:color w:val="000000"/>
        </w:rPr>
      </w:pPr>
      <w:r w:rsidRPr="006C30F3">
        <w:rPr>
          <w:color w:val="000000"/>
        </w:rPr>
        <w:t>…………………………………………………………………………………..</w:t>
      </w:r>
    </w:p>
    <w:p w14:paraId="24BF040F" w14:textId="77777777" w:rsidR="005333EE" w:rsidRPr="006C30F3" w:rsidRDefault="005333EE" w:rsidP="00C117A6">
      <w:pPr>
        <w:numPr>
          <w:ilvl w:val="0"/>
          <w:numId w:val="73"/>
        </w:numPr>
        <w:spacing w:after="240"/>
        <w:jc w:val="both"/>
        <w:rPr>
          <w:color w:val="000000"/>
        </w:rPr>
      </w:pPr>
      <w:r w:rsidRPr="006C30F3">
        <w:rPr>
          <w:color w:val="000000"/>
        </w:rPr>
        <w:t>Meede ei kahjusta meetmele eelnenud investeerimisotsuseid võimsuse kohta.</w:t>
      </w:r>
      <w:r w:rsidRPr="006C30F3">
        <w:rPr>
          <w:color w:val="000000"/>
        </w:rPr>
        <w:tab/>
      </w:r>
    </w:p>
    <w:p w14:paraId="2E565C79" w14:textId="750C581D" w:rsidR="00E308B3" w:rsidRPr="006C30F3" w:rsidRDefault="00E308B3" w:rsidP="00217A1A">
      <w:pPr>
        <w:spacing w:after="240"/>
        <w:ind w:left="414" w:firstLine="720"/>
        <w:jc w:val="both"/>
        <w:rPr>
          <w:color w:val="000000"/>
        </w:rPr>
      </w:pPr>
      <w:r w:rsidRPr="006C30F3">
        <w:rPr>
          <w:color w:val="000000"/>
        </w:rPr>
        <w:t>…………………………………………………………………………………..</w:t>
      </w:r>
    </w:p>
    <w:p w14:paraId="72B90E0C" w14:textId="53E3A462" w:rsidR="00E308B3" w:rsidRPr="006C30F3" w:rsidRDefault="00AB4926" w:rsidP="00207312">
      <w:pPr>
        <w:numPr>
          <w:ilvl w:val="0"/>
          <w:numId w:val="4"/>
        </w:numPr>
        <w:spacing w:after="240"/>
        <w:ind w:left="567" w:hanging="567"/>
        <w:jc w:val="both"/>
        <w:rPr>
          <w:color w:val="000000"/>
        </w:rPr>
      </w:pPr>
      <w:r w:rsidRPr="006C30F3">
        <w:rPr>
          <w:color w:val="000000"/>
        </w:rPr>
        <w:t xml:space="preserve">Selleks et kontrollida vastavust kliima-, keskkonnakaitse- ja energiaalase riigiabi suuniste punktile 367, näidake, et teatatud meetme kulud kannavad turuosalised, kellest meetme vajalikkus tuleneb. </w:t>
      </w:r>
      <w:r w:rsidRPr="006C30F3">
        <w:t xml:space="preserve">Kui leiate, et selline kulude jaotamine ei ole nõutav, </w:t>
      </w:r>
      <w:r w:rsidRPr="006C30F3">
        <w:lastRenderedPageBreak/>
        <w:t>selgitage palun, miks see nii on, ja esitage tõendid, sealhulgas avaliku konsultatsiooni käigus kogutud tõendid.</w:t>
      </w:r>
      <w:r w:rsidRPr="006C30F3">
        <w:rPr>
          <w:color w:val="000000"/>
        </w:rPr>
        <w:t xml:space="preserve"> </w:t>
      </w:r>
      <w:r w:rsidR="00E308B3" w:rsidRPr="006C30F3">
        <w:rPr>
          <w:rStyle w:val="FootnoteReference"/>
          <w:color w:val="000000"/>
        </w:rPr>
        <w:footnoteReference w:id="9"/>
      </w:r>
    </w:p>
    <w:p w14:paraId="4F93E689" w14:textId="77777777" w:rsidR="00E308B3" w:rsidRPr="006C30F3" w:rsidRDefault="00E308B3" w:rsidP="00E308B3">
      <w:pPr>
        <w:ind w:left="709"/>
        <w:jc w:val="both"/>
        <w:rPr>
          <w:color w:val="000000"/>
        </w:rPr>
      </w:pPr>
    </w:p>
    <w:p w14:paraId="7EC4C92B" w14:textId="30B0C7EA" w:rsidR="00E308B3" w:rsidRPr="006C30F3" w:rsidRDefault="00E308B3" w:rsidP="00757930">
      <w:pPr>
        <w:ind w:left="709"/>
        <w:jc w:val="both"/>
        <w:rPr>
          <w:color w:val="000000"/>
        </w:rPr>
      </w:pPr>
      <w:r w:rsidRPr="006C30F3">
        <w:rPr>
          <w:color w:val="000000"/>
        </w:rPr>
        <w:t>…………………………………………………………………………………………...</w:t>
      </w:r>
    </w:p>
    <w:p w14:paraId="0D3E49C5" w14:textId="77777777" w:rsidR="00F83660" w:rsidRPr="006C30F3" w:rsidRDefault="00F83660" w:rsidP="00757930">
      <w:pPr>
        <w:rPr>
          <w:i/>
          <w:color w:val="000000"/>
        </w:rPr>
      </w:pPr>
    </w:p>
    <w:p w14:paraId="693D9200" w14:textId="536BDC11" w:rsidR="004B2EF3" w:rsidRPr="006C30F3" w:rsidRDefault="006D3167" w:rsidP="00207312">
      <w:pPr>
        <w:numPr>
          <w:ilvl w:val="0"/>
          <w:numId w:val="4"/>
        </w:numPr>
        <w:spacing w:after="240"/>
        <w:ind w:left="567" w:hanging="567"/>
        <w:jc w:val="both"/>
      </w:pPr>
      <w:r w:rsidRPr="006C30F3">
        <w:t xml:space="preserve">Nagu on </w:t>
      </w:r>
      <w:r w:rsidRPr="006C30F3">
        <w:rPr>
          <w:shd w:val="clear" w:color="auto" w:fill="FFFFFF"/>
        </w:rPr>
        <w:t>ette nähtud</w:t>
      </w:r>
      <w:r w:rsidRPr="006C30F3">
        <w:t xml:space="preserve"> kliima-, keskkonnakaitse- ja energiaalase riigiabi suuniste punktiga 72, põhjendage, kuidas vastab teatatud meede Euroopa Parlamendi ja nõukogu määruse (EL) 2020/852</w:t>
      </w:r>
      <w:r w:rsidR="004B2EF3" w:rsidRPr="006C30F3">
        <w:rPr>
          <w:rStyle w:val="FootnoteReference"/>
          <w:lang w:eastAsia="en-GB"/>
        </w:rPr>
        <w:footnoteReference w:id="10"/>
      </w:r>
      <w:r w:rsidRPr="006C30F3">
        <w:t xml:space="preserve"> </w:t>
      </w:r>
      <w:r w:rsidRPr="006C30F3">
        <w:rPr>
          <w:shd w:val="clear" w:color="auto" w:fill="FFFFFF"/>
        </w:rPr>
        <w:t>artiklis 3 sätestatud keskkonnasäästliku majandustegevuse kriteeriumidele, sealhulgas olulise kahju ärahoidmise põhimõttele,</w:t>
      </w:r>
      <w:r w:rsidR="004B2EF3" w:rsidRPr="006C30F3">
        <w:rPr>
          <w:rStyle w:val="FootnoteReference"/>
          <w:shd w:val="clear" w:color="auto" w:fill="FFFFFF"/>
        </w:rPr>
        <w:footnoteReference w:id="11"/>
      </w:r>
      <w:r w:rsidRPr="006C30F3">
        <w:rPr>
          <w:shd w:val="clear" w:color="auto" w:fill="FFFFFF"/>
        </w:rPr>
        <w:t xml:space="preserve"> või muudele võrreldavatele meetoditele.</w:t>
      </w:r>
    </w:p>
    <w:p w14:paraId="6DA71EEE" w14:textId="77777777" w:rsidR="004B2EF3" w:rsidRPr="006C30F3" w:rsidRDefault="004B2EF3" w:rsidP="004B2EF3">
      <w:pPr>
        <w:tabs>
          <w:tab w:val="left" w:leader="dot" w:pos="9072"/>
        </w:tabs>
        <w:spacing w:before="120" w:after="120"/>
        <w:ind w:left="567"/>
        <w:jc w:val="both"/>
      </w:pPr>
      <w:r w:rsidRPr="006C30F3">
        <w:tab/>
      </w:r>
    </w:p>
    <w:p w14:paraId="7EE65B5F" w14:textId="4B464544" w:rsidR="00B223A4" w:rsidRPr="006C30F3" w:rsidRDefault="0070594E" w:rsidP="00207312">
      <w:pPr>
        <w:numPr>
          <w:ilvl w:val="0"/>
          <w:numId w:val="4"/>
        </w:numPr>
        <w:spacing w:after="240"/>
        <w:ind w:left="567" w:hanging="567"/>
        <w:jc w:val="both"/>
      </w:pPr>
      <w:r w:rsidRPr="006C30F3">
        <w:t>Kui liikmesriik otsustab rakendada konkurentsipõhist pakkumismenetlust, selgitage vastavalt kliima-, keskkonnakaitse- ja energiaalase riigiabi suuniste punktile 75, kas teatatud meede sisaldab elemente, mis hõlbustavad VKEde või taastuvenergiakogukondade osalemist. Jaatava vastuse korral esitage teave nende elementide kohta ja põhjendage, kuidas kaalub positiivne mõju, mis tuleneb sellest, et VKEde osalemine ja aktsepteerimine teatatud meetme(te)s on tagatud, üles võimaliku moonutava mõju.</w:t>
      </w:r>
    </w:p>
    <w:p w14:paraId="02E6A627" w14:textId="4B5682B8" w:rsidR="004901DA" w:rsidRPr="006C30F3" w:rsidRDefault="004901DA" w:rsidP="00757930">
      <w:pPr>
        <w:pStyle w:val="ListParagraph"/>
        <w:spacing w:before="120" w:after="120"/>
        <w:ind w:left="567"/>
        <w:contextualSpacing w:val="0"/>
        <w:jc w:val="both"/>
      </w:pPr>
      <w:r w:rsidRPr="006C30F3">
        <w:br/>
        <w:t>…………………………………………………………………………………………….</w:t>
      </w:r>
    </w:p>
    <w:p w14:paraId="060F166E" w14:textId="76EDD169" w:rsidR="00363A2F" w:rsidRPr="006C30F3" w:rsidRDefault="00363A2F" w:rsidP="00207312">
      <w:pPr>
        <w:numPr>
          <w:ilvl w:val="0"/>
          <w:numId w:val="4"/>
        </w:numPr>
        <w:spacing w:after="240"/>
        <w:ind w:left="567" w:hanging="567"/>
        <w:jc w:val="both"/>
      </w:pPr>
      <w:r w:rsidRPr="006C30F3">
        <w:t>Selleks et tõendada vastavust kliima-, keskkonnakaitse- ja energiaalase riigiabi suuniste punktidele 368 ja 369, esitage järgmine teave.</w:t>
      </w:r>
    </w:p>
    <w:p w14:paraId="0D229619" w14:textId="5FC55C14" w:rsidR="000B0545" w:rsidRPr="006C30F3" w:rsidRDefault="00C3175A" w:rsidP="00C117A6">
      <w:pPr>
        <w:pStyle w:val="ListParagraph"/>
        <w:numPr>
          <w:ilvl w:val="0"/>
          <w:numId w:val="74"/>
        </w:numPr>
        <w:spacing w:before="120" w:after="120"/>
        <w:contextualSpacing w:val="0"/>
        <w:jc w:val="both"/>
      </w:pPr>
      <w:r w:rsidRPr="006C30F3">
        <w:t>Kui teatatud meede stimuleerib uusi investeeringuid kõige saastavamatesse fossiilkütustesse, selgitage, kas meetme, sealhulgas võrgu ülekandevõime piiratuse juhtimise meetmete ja katkestamiskavade puhul on kinni peetud määruse (EL) 2019/943 artiklis 22 sätestatud reservvõimsuse mehhanismide suhtes kohaldatavast heite piirmäärast.</w:t>
      </w:r>
    </w:p>
    <w:p w14:paraId="57AC9BB2" w14:textId="77E4A24F" w:rsidR="004901DA" w:rsidRPr="006C30F3" w:rsidRDefault="004901DA" w:rsidP="00217A1A">
      <w:pPr>
        <w:pStyle w:val="ListParagraph"/>
        <w:spacing w:before="120" w:after="120"/>
        <w:ind w:firstLine="414"/>
        <w:contextualSpacing w:val="0"/>
        <w:jc w:val="both"/>
      </w:pPr>
      <w:r w:rsidRPr="006C30F3">
        <w:t>…………………………………………………………………………………...</w:t>
      </w:r>
    </w:p>
    <w:p w14:paraId="220F0FE1" w14:textId="316A60D4" w:rsidR="00BE5CBB" w:rsidRPr="006C30F3" w:rsidRDefault="006538C6" w:rsidP="00C117A6">
      <w:pPr>
        <w:pStyle w:val="ListParagraph"/>
        <w:numPr>
          <w:ilvl w:val="0"/>
          <w:numId w:val="74"/>
        </w:numPr>
      </w:pPr>
      <w:r w:rsidRPr="006C30F3">
        <w:t xml:space="preserve">Kui teatatud meetmega stimuleeritakse uusi investeeringuid maagaasil põhinevasse energiatootmisse, selgitage, kuidas on meetmega tagatud, et see aitab kaasa liidu 2030. aasta kliimaeesmärgi ja 2050. aastaks seatud kliimaneutraalsuse eesmärgi saavutamisele. Eelkõige selgitage, kuidas </w:t>
      </w:r>
      <w:r w:rsidRPr="006C30F3">
        <w:lastRenderedPageBreak/>
        <w:t>välditakse gaasil põhineva energiatootmise või gaasiküttel töötavate tootmisseadmete tehnoloogilist kinnistumist.</w:t>
      </w:r>
    </w:p>
    <w:p w14:paraId="69839542" w14:textId="77777777" w:rsidR="00217A1A" w:rsidRPr="006C30F3" w:rsidRDefault="00217A1A" w:rsidP="00217A1A">
      <w:pPr>
        <w:pStyle w:val="ListParagraph"/>
        <w:ind w:left="414" w:firstLine="720"/>
      </w:pPr>
    </w:p>
    <w:p w14:paraId="6565254D" w14:textId="64E61369" w:rsidR="004901DA" w:rsidRPr="006C30F3" w:rsidRDefault="004901DA" w:rsidP="00217A1A">
      <w:pPr>
        <w:pStyle w:val="ListParagraph"/>
        <w:ind w:left="414" w:firstLine="720"/>
      </w:pPr>
      <w:r w:rsidRPr="006C30F3">
        <w:t>…………………………………………………………………………………...</w:t>
      </w:r>
    </w:p>
    <w:p w14:paraId="1BBB058D" w14:textId="77777777" w:rsidR="00B223A4" w:rsidRPr="006C30F3" w:rsidRDefault="00B223A4" w:rsidP="00A32872">
      <w:pPr>
        <w:pStyle w:val="ListParagraph"/>
        <w:ind w:left="1418"/>
      </w:pPr>
    </w:p>
    <w:p w14:paraId="6D44EA64" w14:textId="7E07C59F" w:rsidR="00B223A4" w:rsidRPr="006C30F3" w:rsidRDefault="00B223A4" w:rsidP="00207312">
      <w:pPr>
        <w:numPr>
          <w:ilvl w:val="0"/>
          <w:numId w:val="4"/>
        </w:numPr>
        <w:spacing w:after="240"/>
        <w:ind w:left="567" w:hanging="567"/>
        <w:jc w:val="both"/>
        <w:rPr>
          <w:szCs w:val="24"/>
        </w:rPr>
      </w:pPr>
      <w:r w:rsidRPr="006C30F3">
        <w:t>Üksikabimeetmete või kavade puhul, millest saab kasu vaid eriti väike arv abisaajaid või turgu valitsev abisaaja, näidake lisaks, et kavandatav abimeede ei suurenda turuvõimu (kliima-, keskkonnakaitse- ja energiaalase riigiabi suuniste punkt 370).</w:t>
      </w:r>
    </w:p>
    <w:p w14:paraId="642C246D" w14:textId="077B1239" w:rsidR="004B2EF3" w:rsidRPr="006C30F3" w:rsidRDefault="004B2EF3" w:rsidP="004B2EF3">
      <w:pPr>
        <w:tabs>
          <w:tab w:val="left" w:leader="dot" w:pos="9072"/>
        </w:tabs>
        <w:spacing w:before="120" w:after="120"/>
        <w:ind w:left="567"/>
        <w:jc w:val="both"/>
      </w:pPr>
      <w:r w:rsidRPr="006C30F3">
        <w:tab/>
      </w:r>
    </w:p>
    <w:p w14:paraId="405B356B" w14:textId="77777777" w:rsidR="00BE5CBB" w:rsidRPr="006C30F3" w:rsidRDefault="00BE5CBB" w:rsidP="004B2EF3">
      <w:pPr>
        <w:tabs>
          <w:tab w:val="left" w:leader="dot" w:pos="9072"/>
        </w:tabs>
        <w:spacing w:before="120" w:after="120"/>
        <w:ind w:left="567"/>
        <w:jc w:val="both"/>
      </w:pPr>
    </w:p>
    <w:p w14:paraId="04559139" w14:textId="28DBFA74" w:rsidR="00917556" w:rsidRPr="006C30F3" w:rsidRDefault="00917556" w:rsidP="005C6138">
      <w:pPr>
        <w:tabs>
          <w:tab w:val="left" w:leader="dot" w:pos="9072"/>
        </w:tabs>
        <w:spacing w:before="120" w:after="120"/>
        <w:ind w:left="567"/>
        <w:jc w:val="both"/>
      </w:pPr>
    </w:p>
    <w:p w14:paraId="10688268" w14:textId="77777777" w:rsidR="00C33721" w:rsidRPr="006C30F3"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6C30F3" w14:paraId="2E5836DE" w14:textId="77777777" w:rsidTr="00757930">
        <w:trPr>
          <w:trHeight w:val="479"/>
        </w:trPr>
        <w:tc>
          <w:tcPr>
            <w:tcW w:w="9322" w:type="dxa"/>
            <w:shd w:val="pct15" w:color="auto" w:fill="auto"/>
          </w:tcPr>
          <w:p w14:paraId="145F7D57" w14:textId="0919B1F8" w:rsidR="00C33721" w:rsidRPr="006C30F3" w:rsidRDefault="00EB1F3B" w:rsidP="00757930">
            <w:pPr>
              <w:ind w:left="360"/>
              <w:jc w:val="center"/>
              <w:rPr>
                <w:rFonts w:eastAsia="Times New Roman"/>
                <w:b/>
                <w:iCs/>
                <w:color w:val="000000"/>
                <w:sz w:val="28"/>
                <w:szCs w:val="28"/>
              </w:rPr>
            </w:pPr>
            <w:r w:rsidRPr="006C30F3">
              <w:rPr>
                <w:b/>
                <w:color w:val="000000"/>
                <w:sz w:val="32"/>
              </w:rPr>
              <w:t>C osa. Hindamine</w:t>
            </w:r>
          </w:p>
        </w:tc>
      </w:tr>
    </w:tbl>
    <w:p w14:paraId="78AC9B95" w14:textId="1FB76E7E" w:rsidR="00C33721" w:rsidRPr="006C30F3" w:rsidRDefault="00C33721" w:rsidP="005C6138">
      <w:pPr>
        <w:tabs>
          <w:tab w:val="left" w:leader="dot" w:pos="9072"/>
        </w:tabs>
        <w:spacing w:before="120" w:after="120"/>
        <w:ind w:left="567"/>
        <w:jc w:val="both"/>
      </w:pPr>
      <w:r w:rsidRPr="006C30F3">
        <w:rPr>
          <w:i/>
        </w:rPr>
        <w:t>Selles osas teabe esitamiseks vt kliima-, keskkonnakaitse- ja energiaalase riigiabi suuniste punkti 76 alapunkt a ja 5. jagu (punktid 455–463).</w:t>
      </w:r>
    </w:p>
    <w:p w14:paraId="319011B2" w14:textId="6538C74F" w:rsidR="002F3E3B" w:rsidRPr="006C30F3" w:rsidRDefault="002F3E3B" w:rsidP="00207312">
      <w:pPr>
        <w:numPr>
          <w:ilvl w:val="0"/>
          <w:numId w:val="4"/>
        </w:numPr>
        <w:spacing w:after="240"/>
        <w:ind w:left="567" w:hanging="567"/>
        <w:jc w:val="both"/>
      </w:pPr>
      <w:r w:rsidRPr="006C30F3">
        <w:t>Kui teatatud meede ületab kliima-, keskkonnakaitse- ja energiaalase riigiabi suuniste punktis 456 sätestatud eelarve/kulude künniseid, selgitage, miks tuleks teie arvates kohaldada kliima-, keskkonnakaitse- ja energiaalase riigiabi suuniste punktis 457 sätestatud erandit, või lisage teatise vormile lisa, mis sisaldab hindamiskava projekti, mis hõlmab kliima-, keskkonnakaitse- ja energiaalase riigiabi suuniste punktis 458 nimetatud kohaldamisala</w:t>
      </w:r>
      <w:r w:rsidRPr="006C30F3">
        <w:rPr>
          <w:vertAlign w:val="superscript"/>
          <w:lang w:eastAsia="en-GB"/>
        </w:rPr>
        <w:footnoteReference w:id="12"/>
      </w:r>
      <w:r w:rsidRPr="006C30F3">
        <w:t>.</w:t>
      </w:r>
    </w:p>
    <w:p w14:paraId="639F4623" w14:textId="77777777" w:rsidR="002F3E3B" w:rsidRPr="006C30F3" w:rsidRDefault="002F3E3B" w:rsidP="002F3E3B">
      <w:pPr>
        <w:pStyle w:val="ListParagraph"/>
        <w:spacing w:before="120" w:after="120"/>
        <w:ind w:left="567"/>
        <w:jc w:val="both"/>
        <w:rPr>
          <w:lang w:eastAsia="en-GB"/>
        </w:rPr>
      </w:pPr>
    </w:p>
    <w:p w14:paraId="4052094C" w14:textId="1AC466C8" w:rsidR="002F3E3B" w:rsidRPr="006C30F3" w:rsidRDefault="002F3E3B" w:rsidP="002F3E3B">
      <w:pPr>
        <w:pStyle w:val="ListParagraph"/>
        <w:spacing w:before="120" w:after="120"/>
        <w:ind w:left="567"/>
        <w:jc w:val="both"/>
      </w:pPr>
      <w:r w:rsidRPr="006C30F3">
        <w:t>…………………………………………………………………………………………….</w:t>
      </w:r>
    </w:p>
    <w:p w14:paraId="76FD2797" w14:textId="77777777" w:rsidR="002F3E3B" w:rsidRPr="006C30F3" w:rsidRDefault="002F3E3B" w:rsidP="00757930">
      <w:pPr>
        <w:pStyle w:val="ListParagraph"/>
        <w:spacing w:before="120" w:after="120"/>
        <w:ind w:left="567"/>
        <w:jc w:val="both"/>
        <w:rPr>
          <w:lang w:eastAsia="en-GB"/>
        </w:rPr>
      </w:pPr>
    </w:p>
    <w:p w14:paraId="68CBD52D" w14:textId="1908A948" w:rsidR="002F3E3B" w:rsidRPr="006C30F3" w:rsidRDefault="002F3E3B" w:rsidP="00207312">
      <w:pPr>
        <w:numPr>
          <w:ilvl w:val="0"/>
          <w:numId w:val="4"/>
        </w:numPr>
        <w:spacing w:after="240"/>
        <w:ind w:left="567" w:hanging="567"/>
        <w:jc w:val="both"/>
      </w:pPr>
      <w:r w:rsidRPr="006C30F3">
        <w:t>Kui on esitatud hindamiskava projekt, siis:</w:t>
      </w:r>
    </w:p>
    <w:p w14:paraId="2E38E9A8" w14:textId="77777777" w:rsidR="00237F5F" w:rsidRPr="006C30F3" w:rsidRDefault="00237F5F" w:rsidP="005C0B39">
      <w:pPr>
        <w:numPr>
          <w:ilvl w:val="2"/>
          <w:numId w:val="57"/>
        </w:numPr>
        <w:ind w:left="1134" w:hanging="283"/>
      </w:pPr>
      <w:r w:rsidRPr="006C30F3">
        <w:t>tehke allpool kokkuvõte lisas esitatud hindamiskava projektist;</w:t>
      </w:r>
    </w:p>
    <w:p w14:paraId="6D0BBA0C" w14:textId="1D077366" w:rsidR="009F5BAE" w:rsidRPr="006C30F3" w:rsidRDefault="009F5BAE" w:rsidP="00217A1A">
      <w:pPr>
        <w:ind w:left="414" w:firstLine="720"/>
      </w:pPr>
      <w:r w:rsidRPr="006C30F3">
        <w:t>…………………………………………………………………………………...</w:t>
      </w:r>
    </w:p>
    <w:p w14:paraId="119A862E" w14:textId="77777777" w:rsidR="00237F5F" w:rsidRPr="006C30F3" w:rsidRDefault="00237F5F" w:rsidP="00757930">
      <w:pPr>
        <w:ind w:left="2367"/>
        <w:rPr>
          <w:lang w:eastAsia="en-GB"/>
        </w:rPr>
      </w:pPr>
    </w:p>
    <w:p w14:paraId="420DA05D" w14:textId="77777777" w:rsidR="00237F5F" w:rsidRPr="006C30F3" w:rsidRDefault="00237F5F" w:rsidP="005C0B39">
      <w:pPr>
        <w:numPr>
          <w:ilvl w:val="2"/>
          <w:numId w:val="57"/>
        </w:numPr>
        <w:ind w:left="1134" w:hanging="283"/>
      </w:pPr>
      <w:r w:rsidRPr="006C30F3">
        <w:t>kinnitage, et järgitakse kliima-, keskkonnakaitse- ja energiaalase riigiabi suuniste punkti 460;</w:t>
      </w:r>
    </w:p>
    <w:p w14:paraId="2174214A" w14:textId="1D2FA691" w:rsidR="00237F5F" w:rsidRPr="006C30F3" w:rsidRDefault="009F5BAE" w:rsidP="00217A1A">
      <w:pPr>
        <w:ind w:left="414" w:firstLine="720"/>
      </w:pPr>
      <w:r w:rsidRPr="006C30F3">
        <w:t>…………………………………………………………………………………...</w:t>
      </w:r>
    </w:p>
    <w:p w14:paraId="5BFA03E4" w14:textId="77777777" w:rsidR="00237F5F" w:rsidRPr="006C30F3" w:rsidRDefault="00237F5F" w:rsidP="00757930">
      <w:pPr>
        <w:ind w:left="2367"/>
        <w:rPr>
          <w:lang w:eastAsia="en-GB"/>
        </w:rPr>
      </w:pPr>
    </w:p>
    <w:p w14:paraId="663B3F20" w14:textId="77777777" w:rsidR="00237F5F" w:rsidRPr="006C30F3" w:rsidRDefault="00237F5F" w:rsidP="005C0B39">
      <w:pPr>
        <w:numPr>
          <w:ilvl w:val="2"/>
          <w:numId w:val="57"/>
        </w:numPr>
        <w:ind w:left="1134" w:hanging="283"/>
      </w:pPr>
      <w:r w:rsidRPr="006C30F3">
        <w:t>esitage kuupäev ja link veebisaidile, kus hindamiskava on üldsusele kättesaadav.</w:t>
      </w:r>
    </w:p>
    <w:p w14:paraId="02EF96D4" w14:textId="79AFB600" w:rsidR="000166FC" w:rsidRPr="006C30F3" w:rsidRDefault="000166FC" w:rsidP="00217A1A">
      <w:pPr>
        <w:ind w:left="1134"/>
      </w:pPr>
      <w:r w:rsidRPr="006C30F3">
        <w:t>…………………………………………………………………………………...</w:t>
      </w:r>
    </w:p>
    <w:p w14:paraId="54A1096C" w14:textId="77777777" w:rsidR="000166FC" w:rsidRPr="006C30F3" w:rsidRDefault="000166FC" w:rsidP="000166FC">
      <w:pPr>
        <w:ind w:left="1418"/>
        <w:rPr>
          <w:lang w:eastAsia="en-GB"/>
        </w:rPr>
      </w:pPr>
    </w:p>
    <w:p w14:paraId="71ADC234" w14:textId="7C3CBF62" w:rsidR="009F5BAE" w:rsidRPr="006C30F3" w:rsidRDefault="00576C43" w:rsidP="00207312">
      <w:pPr>
        <w:numPr>
          <w:ilvl w:val="0"/>
          <w:numId w:val="4"/>
        </w:numPr>
        <w:spacing w:after="240"/>
        <w:ind w:left="567" w:hanging="567"/>
        <w:jc w:val="both"/>
      </w:pPr>
      <w:r w:rsidRPr="006C30F3">
        <w:t xml:space="preserve">Juhul kui abikava suhtes ei kohaldata praegu järelhindamist ja selle kestus ületab kolme aastat, siis selleks et kontrollida vastavust kliima-, keskkonnakaitse- ja energiaalase riigiabi suuniste punkti 459 alapunktile b, kinnitage, et teatate hindamiskava projektist 30 tööpäeva jooksul pärast olulist muudatust, millega suurendatakse abikava eelarvet </w:t>
      </w:r>
      <w:r w:rsidRPr="006C30F3">
        <w:lastRenderedPageBreak/>
        <w:t xml:space="preserve">rohkem kui 150 miljoni euroni mis tahes aastal või 750 miljoni euroni abikava kogukestuse jooksul. </w:t>
      </w:r>
    </w:p>
    <w:p w14:paraId="4CF7C107" w14:textId="77777777" w:rsidR="000166FC" w:rsidRPr="006C30F3" w:rsidRDefault="000166FC" w:rsidP="00757930">
      <w:pPr>
        <w:ind w:left="426"/>
        <w:jc w:val="both"/>
      </w:pPr>
    </w:p>
    <w:p w14:paraId="2E3C1BC9" w14:textId="66635505" w:rsidR="000166FC" w:rsidRPr="006C30F3" w:rsidRDefault="000166FC" w:rsidP="000166FC">
      <w:pPr>
        <w:ind w:left="426"/>
        <w:jc w:val="both"/>
      </w:pPr>
      <w:r w:rsidRPr="006C30F3">
        <w:t>………………………………………………………………………………………………</w:t>
      </w:r>
    </w:p>
    <w:p w14:paraId="441AE4CC" w14:textId="77777777" w:rsidR="000166FC" w:rsidRPr="006C30F3" w:rsidRDefault="000166FC" w:rsidP="00757930">
      <w:pPr>
        <w:ind w:left="426"/>
        <w:jc w:val="both"/>
      </w:pPr>
    </w:p>
    <w:p w14:paraId="0A79D2DB" w14:textId="77777777" w:rsidR="0012481A" w:rsidRPr="006C30F3" w:rsidRDefault="00576C43" w:rsidP="00207312">
      <w:pPr>
        <w:numPr>
          <w:ilvl w:val="0"/>
          <w:numId w:val="4"/>
        </w:numPr>
        <w:spacing w:after="240"/>
        <w:ind w:left="567" w:hanging="567"/>
        <w:jc w:val="both"/>
      </w:pPr>
      <w:r w:rsidRPr="006C30F3">
        <w:t xml:space="preserve">Juhul kui abikava suhtes ei kohaldata praegu järelhindamist, siis selleks et kontrollida vastavust kliima-, keskkonnakaitse- ja energiaalase riigiabi suuniste punkti 459 alapunktile c, esitage allpool kohustus, et liikmesriik esitab hindamiskava projekti </w:t>
      </w:r>
      <w:r w:rsidRPr="006C30F3">
        <w:rPr>
          <w:shd w:val="clear" w:color="auto" w:fill="FFFFFF"/>
        </w:rPr>
        <w:t>30 tööpäeva jooksul pärast eelmisel aastal üle 150 miljoni euro suuruste kulude kandmist ametlikesse raamatupidamisaruannetesse</w:t>
      </w:r>
      <w:r w:rsidRPr="006C30F3">
        <w:t>.</w:t>
      </w:r>
    </w:p>
    <w:p w14:paraId="14C2ED67" w14:textId="77777777" w:rsidR="0012481A" w:rsidRPr="006C30F3" w:rsidRDefault="0012481A" w:rsidP="0012481A">
      <w:pPr>
        <w:ind w:left="426"/>
        <w:jc w:val="both"/>
      </w:pPr>
    </w:p>
    <w:p w14:paraId="6500F284" w14:textId="051EBFB0" w:rsidR="0012481A" w:rsidRPr="006C30F3" w:rsidRDefault="0012481A" w:rsidP="00757930">
      <w:pPr>
        <w:ind w:left="426"/>
        <w:jc w:val="both"/>
      </w:pPr>
      <w:r w:rsidRPr="006C30F3">
        <w:t>………………………………………………………………………………………………</w:t>
      </w:r>
    </w:p>
    <w:p w14:paraId="1FB3C3C3" w14:textId="41871BA5" w:rsidR="0012481A" w:rsidRPr="006C30F3" w:rsidRDefault="00576C43" w:rsidP="00757930">
      <w:pPr>
        <w:ind w:left="426"/>
        <w:jc w:val="both"/>
      </w:pPr>
      <w:r w:rsidRPr="006C30F3">
        <w:t xml:space="preserve"> </w:t>
      </w:r>
    </w:p>
    <w:p w14:paraId="33814D4B" w14:textId="4248137F" w:rsidR="0012481A" w:rsidRPr="006C30F3" w:rsidRDefault="00F65B17" w:rsidP="00207312">
      <w:pPr>
        <w:numPr>
          <w:ilvl w:val="0"/>
          <w:numId w:val="4"/>
        </w:numPr>
        <w:spacing w:after="240"/>
        <w:ind w:left="567" w:hanging="567"/>
        <w:jc w:val="both"/>
      </w:pPr>
      <w:r w:rsidRPr="006C30F3">
        <w:t>Kooskõlas kliima-, keskkonnakaitse- ja energiaalase riigiabi suuniste punktiga 461 esitage järgmine teave.</w:t>
      </w:r>
    </w:p>
    <w:p w14:paraId="516B7EF0" w14:textId="6220BF62" w:rsidR="0012481A" w:rsidRPr="006C30F3" w:rsidRDefault="00277BC0" w:rsidP="00C117A6">
      <w:pPr>
        <w:numPr>
          <w:ilvl w:val="0"/>
          <w:numId w:val="75"/>
        </w:numPr>
        <w:jc w:val="both"/>
      </w:pPr>
      <w:r w:rsidRPr="006C30F3">
        <w:t>Täpsustage, kas sõltumatu ekspert on juba valitud või valitakse edaspidi.</w:t>
      </w:r>
    </w:p>
    <w:p w14:paraId="6B14F116" w14:textId="77777777" w:rsidR="0012481A" w:rsidRPr="006C30F3" w:rsidRDefault="0012481A" w:rsidP="00757930">
      <w:pPr>
        <w:ind w:left="1418"/>
        <w:jc w:val="both"/>
      </w:pPr>
    </w:p>
    <w:p w14:paraId="0333302B" w14:textId="7E19C8D0" w:rsidR="0012481A" w:rsidRPr="006C30F3" w:rsidRDefault="0012481A" w:rsidP="00E760AF">
      <w:pPr>
        <w:ind w:left="414" w:firstLine="720"/>
        <w:jc w:val="both"/>
      </w:pPr>
      <w:r w:rsidRPr="006C30F3">
        <w:t>…………………………………………………………………………………........</w:t>
      </w:r>
    </w:p>
    <w:p w14:paraId="04208702" w14:textId="77777777" w:rsidR="0012481A" w:rsidRPr="006C30F3" w:rsidRDefault="0012481A" w:rsidP="00757930">
      <w:pPr>
        <w:jc w:val="both"/>
      </w:pPr>
    </w:p>
    <w:p w14:paraId="093BCAA7" w14:textId="4743F928" w:rsidR="0012481A" w:rsidRPr="006C30F3" w:rsidRDefault="00277BC0" w:rsidP="00C117A6">
      <w:pPr>
        <w:numPr>
          <w:ilvl w:val="0"/>
          <w:numId w:val="75"/>
        </w:numPr>
        <w:jc w:val="both"/>
      </w:pPr>
      <w:r w:rsidRPr="006C30F3">
        <w:t>Esitage teave eksperdi valimise menetluse kohta.</w:t>
      </w:r>
    </w:p>
    <w:p w14:paraId="366D520D" w14:textId="77777777" w:rsidR="0012481A" w:rsidRPr="006C30F3" w:rsidRDefault="0012481A" w:rsidP="00757930">
      <w:pPr>
        <w:ind w:left="1418"/>
        <w:jc w:val="both"/>
      </w:pPr>
    </w:p>
    <w:p w14:paraId="4999CB35" w14:textId="2F754DAF" w:rsidR="0012481A" w:rsidRPr="006C30F3" w:rsidRDefault="0012481A" w:rsidP="00E760AF">
      <w:pPr>
        <w:ind w:left="414" w:firstLine="720"/>
        <w:jc w:val="both"/>
      </w:pPr>
      <w:r w:rsidRPr="006C30F3">
        <w:t>…………………………………………………………………………………........</w:t>
      </w:r>
    </w:p>
    <w:p w14:paraId="2A7A5518" w14:textId="77777777" w:rsidR="0012481A" w:rsidRPr="006C30F3" w:rsidRDefault="0012481A" w:rsidP="00757930">
      <w:pPr>
        <w:ind w:left="1418"/>
        <w:jc w:val="both"/>
      </w:pPr>
    </w:p>
    <w:p w14:paraId="38D67AE6" w14:textId="77777777" w:rsidR="0012481A" w:rsidRPr="006C30F3" w:rsidRDefault="00277BC0" w:rsidP="00C117A6">
      <w:pPr>
        <w:numPr>
          <w:ilvl w:val="0"/>
          <w:numId w:val="75"/>
        </w:numPr>
        <w:jc w:val="both"/>
      </w:pPr>
      <w:r w:rsidRPr="006C30F3">
        <w:t>Selgitage, kuidas on ekspert abi andvast asutusest sõltumatu.</w:t>
      </w:r>
    </w:p>
    <w:p w14:paraId="1DF245BF" w14:textId="77777777" w:rsidR="0012481A" w:rsidRPr="006C30F3" w:rsidRDefault="0012481A" w:rsidP="0012481A">
      <w:pPr>
        <w:ind w:left="1418"/>
        <w:jc w:val="both"/>
      </w:pPr>
    </w:p>
    <w:p w14:paraId="6615DE04" w14:textId="53FF0955" w:rsidR="004165E0" w:rsidRPr="006C30F3" w:rsidRDefault="0012481A" w:rsidP="00E760AF">
      <w:pPr>
        <w:ind w:left="414" w:firstLine="720"/>
        <w:jc w:val="both"/>
      </w:pPr>
      <w:r w:rsidRPr="006C30F3">
        <w:t xml:space="preserve">……………………………………………………………………………................ </w:t>
      </w:r>
    </w:p>
    <w:p w14:paraId="43CB3832" w14:textId="77777777" w:rsidR="004165E0" w:rsidRPr="006C30F3" w:rsidRDefault="004165E0" w:rsidP="00757930">
      <w:r w:rsidRPr="006C30F3">
        <w:tab/>
      </w:r>
    </w:p>
    <w:p w14:paraId="14172C76" w14:textId="29CCA9E5" w:rsidR="00A42834" w:rsidRPr="006C30F3" w:rsidRDefault="00A42834" w:rsidP="00207312">
      <w:pPr>
        <w:numPr>
          <w:ilvl w:val="0"/>
          <w:numId w:val="4"/>
        </w:numPr>
        <w:spacing w:after="240"/>
        <w:ind w:left="567" w:hanging="567"/>
        <w:jc w:val="both"/>
      </w:pPr>
      <w:r w:rsidRPr="006C30F3">
        <w:t>Kooskõlas kliima-, keskkonnakaitse- ja energiaalase riigiabi suuniste punktiga 461 esitage järgmine teave.</w:t>
      </w:r>
    </w:p>
    <w:p w14:paraId="56904831" w14:textId="2B9E8697" w:rsidR="007F77C3" w:rsidRPr="006C30F3" w:rsidRDefault="002C0264" w:rsidP="00C117A6">
      <w:pPr>
        <w:numPr>
          <w:ilvl w:val="0"/>
          <w:numId w:val="76"/>
        </w:numPr>
        <w:spacing w:before="240"/>
        <w:jc w:val="both"/>
      </w:pPr>
      <w:r w:rsidRPr="006C30F3">
        <w:t>Esitage kavandatud tähtajad hindamise vahe- ja lõpparuande esitamiseks. Lõplik hindamisaruanne tuleb esitada komisjonile aegsasti, et oleks võimalik hinnata abikava võimalikku pikendamist, ja hiljemalt üheksa kuud enne abikava lõppemist, kooskõlas kliima-, keskkonnakaitse- ja energiaalase riigiabi suuniste punktiga 463. Juhime tähelepanu sellele, et seda tähtaega võidakse lühendada kavade puhul, mida tuleb hinnata nende kahe viimase rakendamisaasta jooksul.</w:t>
      </w:r>
    </w:p>
    <w:p w14:paraId="4B010BD2" w14:textId="1FB7DA35" w:rsidR="0012481A" w:rsidRPr="006C30F3" w:rsidRDefault="007F77C3" w:rsidP="00E760AF">
      <w:pPr>
        <w:spacing w:before="240"/>
        <w:ind w:left="414" w:firstLine="720"/>
        <w:jc w:val="both"/>
      </w:pPr>
      <w:r w:rsidRPr="006C30F3">
        <w:t>…………………………………………………………………………………........</w:t>
      </w:r>
    </w:p>
    <w:p w14:paraId="36D10D21" w14:textId="79E1493E" w:rsidR="00F776CB" w:rsidRPr="006C30F3" w:rsidRDefault="0036428C" w:rsidP="00C117A6">
      <w:pPr>
        <w:numPr>
          <w:ilvl w:val="0"/>
          <w:numId w:val="76"/>
        </w:numPr>
        <w:spacing w:before="240"/>
        <w:jc w:val="both"/>
      </w:pPr>
      <w:r w:rsidRPr="006C30F3">
        <w:t xml:space="preserve">Kinnitage, et hindamise vahe- ja lõpparuanne avalikustatakse. Esitage kuupäev ja link veebisaidile, kus need aruanded on üldsusele kättesaadavad. </w:t>
      </w:r>
    </w:p>
    <w:p w14:paraId="4D3DDF3B" w14:textId="321B4BE8" w:rsidR="00E760AF" w:rsidRPr="006C30F3" w:rsidRDefault="00E760AF" w:rsidP="00E760AF">
      <w:pPr>
        <w:spacing w:before="240"/>
        <w:ind w:left="1134"/>
        <w:jc w:val="both"/>
      </w:pPr>
      <w:r w:rsidRPr="006C30F3">
        <w:t>………………………………………………………………………………………</w:t>
      </w:r>
    </w:p>
    <w:p w14:paraId="036BCB22" w14:textId="77777777" w:rsidR="00F776CB" w:rsidRPr="006C30F3" w:rsidRDefault="00F776CB" w:rsidP="00627715">
      <w:pPr>
        <w:ind w:left="-567" w:firstLine="1412"/>
        <w:rPr>
          <w:i/>
        </w:rPr>
      </w:pPr>
    </w:p>
    <w:p w14:paraId="4A767050" w14:textId="77777777" w:rsidR="00F776CB" w:rsidRPr="006C30F3"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6C30F3" w14:paraId="5AFCC7AE" w14:textId="77777777" w:rsidTr="00757930">
        <w:trPr>
          <w:trHeight w:val="488"/>
        </w:trPr>
        <w:tc>
          <w:tcPr>
            <w:tcW w:w="9322" w:type="dxa"/>
            <w:shd w:val="pct15" w:color="auto" w:fill="auto"/>
          </w:tcPr>
          <w:p w14:paraId="6B1D3811" w14:textId="57E7DCD4" w:rsidR="00627715" w:rsidRPr="006C30F3" w:rsidRDefault="00F776CB" w:rsidP="00757930">
            <w:pPr>
              <w:jc w:val="center"/>
              <w:rPr>
                <w:rFonts w:eastAsia="Times New Roman"/>
                <w:b/>
                <w:iCs/>
                <w:sz w:val="28"/>
                <w:szCs w:val="28"/>
              </w:rPr>
            </w:pPr>
            <w:r w:rsidRPr="006C30F3">
              <w:rPr>
                <w:b/>
                <w:sz w:val="32"/>
              </w:rPr>
              <w:t>D osa. Aruandlus ja järelevalve</w:t>
            </w:r>
          </w:p>
        </w:tc>
      </w:tr>
    </w:tbl>
    <w:p w14:paraId="56258899" w14:textId="77777777" w:rsidR="003C4F59" w:rsidRPr="006C30F3" w:rsidRDefault="003C4F59" w:rsidP="004B2EF3">
      <w:pPr>
        <w:ind w:left="-567" w:firstLine="1412"/>
      </w:pPr>
    </w:p>
    <w:p w14:paraId="3FD434B7" w14:textId="3B8933C3" w:rsidR="00F776CB" w:rsidRPr="006C30F3" w:rsidRDefault="00F776CB" w:rsidP="00F776CB">
      <w:r w:rsidRPr="006C30F3">
        <w:rPr>
          <w:i/>
        </w:rPr>
        <w:t>Selles osas teabe esitamiseks vt kliima-, keskkonnakaitse- ja energiaalase riigiabi suuniste 6. jagu (punktid 464–465).</w:t>
      </w:r>
    </w:p>
    <w:p w14:paraId="1F0B9181" w14:textId="4AF71976" w:rsidR="00F776CB" w:rsidRPr="006C30F3" w:rsidRDefault="00F776CB" w:rsidP="00757930"/>
    <w:p w14:paraId="74E67784" w14:textId="77777777" w:rsidR="00F776CB" w:rsidRPr="006C30F3" w:rsidRDefault="00F776CB" w:rsidP="00207312">
      <w:pPr>
        <w:numPr>
          <w:ilvl w:val="0"/>
          <w:numId w:val="4"/>
        </w:numPr>
        <w:spacing w:after="240"/>
        <w:ind w:left="567" w:hanging="567"/>
        <w:jc w:val="both"/>
      </w:pPr>
      <w:r w:rsidRPr="006C30F3">
        <w:t>Kinnitage, et liikmesriik täidab kliima-, keskkonnakaitse- ja energiaalase riigiabi suuniste 6. jao punktides 464 ja 465 sätestatud aruandlus- ja järelevalvenõudeid.</w:t>
      </w:r>
    </w:p>
    <w:p w14:paraId="7F3FE433" w14:textId="2FCF6E84" w:rsidR="00E760AF" w:rsidRPr="006C30F3" w:rsidRDefault="00E760AF" w:rsidP="00E760AF">
      <w:pPr>
        <w:ind w:left="567"/>
      </w:pPr>
    </w:p>
    <w:p w14:paraId="0C0DCECB" w14:textId="1EBDC64B" w:rsidR="00E760AF" w:rsidRPr="006C30F3" w:rsidRDefault="00E760AF" w:rsidP="00E760AF">
      <w:pPr>
        <w:ind w:left="567"/>
      </w:pPr>
      <w:r w:rsidRPr="006C30F3">
        <w:t>………………………………………………………………………………………….....</w:t>
      </w:r>
    </w:p>
    <w:p w14:paraId="47BB883D" w14:textId="05B8D7B1" w:rsidR="00F776CB" w:rsidRPr="006C30F3" w:rsidRDefault="00F776CB" w:rsidP="00757930">
      <w:pPr>
        <w:pStyle w:val="ListParagraph"/>
        <w:spacing w:before="120" w:after="120"/>
        <w:ind w:left="1854"/>
        <w:contextualSpacing w:val="0"/>
        <w:jc w:val="both"/>
      </w:pPr>
    </w:p>
    <w:p w14:paraId="6B996AF9" w14:textId="77777777" w:rsidR="00697188" w:rsidRPr="006C30F3" w:rsidRDefault="00697188" w:rsidP="000442F5"/>
    <w:sectPr w:rsidR="00697188" w:rsidRPr="006C30F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rsidR="00524B1A">
      <w:t>17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ELT C 80, 18.2.2022, lk 1.</w:t>
      </w:r>
    </w:p>
  </w:footnote>
  <w:footnote w:id="3">
    <w:p w14:paraId="25384A16" w14:textId="699CB629" w:rsidR="00FA6EB5" w:rsidRPr="009F1C3C" w:rsidRDefault="00FA6EB5">
      <w:pPr>
        <w:pStyle w:val="FootnoteText"/>
      </w:pPr>
      <w:r>
        <w:rPr>
          <w:rStyle w:val="FootnoteReference"/>
        </w:rPr>
        <w:footnoteRef/>
      </w:r>
      <w:r>
        <w:tab/>
        <w:t>Abikava kestus on ajavahemik, mille jooksul võib abi taotleda ja taotluse kohta otsuse teha (seega aeg, mida riiklikud ametiasutused toetusetaotluste heakskiitmiseks vajavad). Selles küsimuses viidatud kestus ei ole seotud abikava alusel sõlmitud lepingute kestusega, mis võib olla pikem kui meetme kestus.</w:t>
      </w:r>
    </w:p>
  </w:footnote>
  <w:footnote w:id="4">
    <w:p w14:paraId="3A3265CA" w14:textId="77777777" w:rsidR="00B22D69" w:rsidRPr="0067348B" w:rsidRDefault="00B22D69" w:rsidP="00B22D69">
      <w:pPr>
        <w:pStyle w:val="FootnoteText"/>
      </w:pPr>
      <w:r>
        <w:rPr>
          <w:rStyle w:val="FootnoteReference"/>
        </w:rPr>
        <w:footnoteRef/>
      </w:r>
      <w:r>
        <w:tab/>
        <w:t>Juhime tähelepanu sellele, et tegeliku või hinnangulise eelarve muudatus võib tähendada abi muutmist, millest tuleb uuesti teatada.</w:t>
      </w:r>
    </w:p>
  </w:footnote>
  <w:footnote w:id="5">
    <w:p w14:paraId="590F3FC7" w14:textId="30CB4935" w:rsidR="00E55520" w:rsidRDefault="00E55520" w:rsidP="00821F07">
      <w:pPr>
        <w:pStyle w:val="FootnoteText"/>
      </w:pPr>
      <w:r>
        <w:rPr>
          <w:rStyle w:val="FootnoteReference"/>
        </w:rPr>
        <w:footnoteRef/>
      </w:r>
      <w:r>
        <w:tab/>
        <w:t>Kliima-, keskkonnakaitse- ja energiaalase riigiabi suuniste punkti 19 alapunkti 89 kohaselt on „liidu standard“:</w:t>
      </w:r>
    </w:p>
    <w:p w14:paraId="340A0B20" w14:textId="77777777" w:rsidR="00E55520" w:rsidRPr="004B74BC" w:rsidRDefault="00E55520" w:rsidP="004B74BC">
      <w:pPr>
        <w:pStyle w:val="FootnoteText"/>
        <w:numPr>
          <w:ilvl w:val="0"/>
          <w:numId w:val="46"/>
        </w:numPr>
        <w:rPr>
          <w:i/>
        </w:rPr>
      </w:pPr>
      <w:r>
        <w:rPr>
          <w:i/>
        </w:rPr>
        <w:t>kohustuslik liidu standard, millega nähakse ette keskkonnakaitse tase, mille ettevõtjad peavad saavutama, välja arvatud liidu tasandil kehtestatud standardid või eesmärgid, mis on siduvad liikmesriikidele, kuid mitte üksikutele ettevõtjatele;</w:t>
      </w:r>
    </w:p>
    <w:p w14:paraId="02AC4E0B" w14:textId="14D21BDD" w:rsidR="00E55520" w:rsidRDefault="00E55520" w:rsidP="004B74BC">
      <w:pPr>
        <w:pStyle w:val="FootnoteText"/>
        <w:numPr>
          <w:ilvl w:val="0"/>
          <w:numId w:val="46"/>
        </w:numPr>
      </w:pPr>
      <w:r>
        <w:rPr>
          <w:i/>
        </w:rPr>
        <w:t>kohustus kasutada parimat võimalikku tehnikat (PVT), nagu see on määratletud direktiivis 2010/75/EL, ja tagada, et heitkogused ei ületa taset, mis saavutataks parima võimaliku tehnika kasutamisel; kui parima võimaliku tehnikaga seotud heitetasemed on kindlaks määratud direktiivi 2010/75/EL või muude kohaldatavate direktiivide alusel vastu võetud rakendusaktides, kehtivad käesolevate suuniste kohaldamisel need tasemed; kui selliseid tasemeid väljendatakse vahemikuna, kohaldatakse piirmäära, mis vastab parima võimaliku tehnika saavutamise kõige madalamale tasemele asjaomase ettevõtja puhul.</w:t>
      </w:r>
    </w:p>
  </w:footnote>
  <w:footnote w:id="6">
    <w:p w14:paraId="6598727F" w14:textId="2CE0C196" w:rsidR="00E55520" w:rsidRDefault="00E55520">
      <w:pPr>
        <w:pStyle w:val="FootnoteText"/>
      </w:pPr>
      <w:r>
        <w:rPr>
          <w:rStyle w:val="FootnoteReference"/>
        </w:rPr>
        <w:footnoteRef/>
      </w:r>
      <w:r>
        <w:tab/>
        <w:t>Pange tähele, et kliima-, keskkonnakaitse- ja energiaalase riigiabi suuniste joonealuses märkuses 42 on sätestatud, et „</w:t>
      </w:r>
      <w:r>
        <w:rPr>
          <w:color w:val="000000"/>
          <w:sz w:val="19"/>
          <w:shd w:val="clear" w:color="auto" w:fill="FFFFFF"/>
        </w:rPr>
        <w:t>Vältida tuleks hinna alam- või ülempiire, mis piiravad konkurentsipõhist menetlust ja kahjustavad proportsionaalsust, isegi kui need on nulltasemel.</w:t>
      </w:r>
      <w:r>
        <w:t>“</w:t>
      </w:r>
    </w:p>
  </w:footnote>
  <w:footnote w:id="7">
    <w:p w14:paraId="7BF90FA8" w14:textId="77777777" w:rsidR="0003031C" w:rsidRPr="0095488F" w:rsidRDefault="0003031C" w:rsidP="0003031C">
      <w:pPr>
        <w:pStyle w:val="FootnoteText"/>
      </w:pPr>
      <w:r>
        <w:rPr>
          <w:rStyle w:val="FootnoteReference"/>
        </w:rPr>
        <w:footnoteRef/>
      </w:r>
      <w:r>
        <w:tab/>
        <w:t>Vt ka kliima-, keskkonnakaitse- ja energiaalase riigiabi suuniste punktides 51–53 ning joonealustes märkustes 45, 46 ja 55 esitatud lisateave.</w:t>
      </w:r>
    </w:p>
  </w:footnote>
  <w:footnote w:id="8">
    <w:p w14:paraId="086AD512" w14:textId="7087BE19" w:rsidR="00E55520" w:rsidRDefault="00E55520">
      <w:pPr>
        <w:pStyle w:val="FootnoteText"/>
      </w:pPr>
      <w:r>
        <w:rPr>
          <w:rStyle w:val="FootnoteReference"/>
        </w:rPr>
        <w:footnoteRef/>
      </w:r>
      <w:r>
        <w:tab/>
        <w:t>Keskselt hallatavad liidu rahalised vahendid on liidu rahalised vahendeid, mida keskselt haldavad liidu institutsioonid, asutused, ühisettevõtjad või muud liidu organid, mis ei ole otseselt või kaudselt liikmesriikide kontrolli all.</w:t>
      </w:r>
    </w:p>
  </w:footnote>
  <w:footnote w:id="9">
    <w:p w14:paraId="46FDB4C5" w14:textId="626320F5" w:rsidR="00E308B3" w:rsidRPr="004A1D89" w:rsidRDefault="00E308B3">
      <w:pPr>
        <w:pStyle w:val="FootnoteText"/>
      </w:pPr>
      <w:r>
        <w:rPr>
          <w:rStyle w:val="FootnoteReference"/>
        </w:rPr>
        <w:footnoteRef/>
      </w:r>
      <w:r>
        <w:tab/>
        <w:t>Kliima-, keskkonnakaitse- ja energiaalase riigiabi suuniste punktis 367 on sätestatud, et „selline kulude jaotamine ei pruugi siiski olla nõutav, kui liikmesriik esitab analüüsi, mis põhineb tõenditel, sealhulgas avaliku konsultatsiooni käigus kogutud tõenditel, et kulude sellisel viisil jaotamine kahjustaks meetme kulutõhusust või tooks kaasa tõsiseid konkurentsimoonutusi, mis selgelt kahjustaksid sellisest kulujaotusest saadavat võimalikku kasu“.</w:t>
      </w:r>
    </w:p>
  </w:footnote>
  <w:footnote w:id="10">
    <w:p w14:paraId="02AA3570" w14:textId="77777777" w:rsidR="00E55520" w:rsidRPr="008772CC" w:rsidRDefault="00E55520" w:rsidP="004B2EF3">
      <w:pPr>
        <w:pStyle w:val="FootnoteText"/>
      </w:pPr>
      <w:r>
        <w:rPr>
          <w:rStyle w:val="FootnoteReference"/>
        </w:rPr>
        <w:footnoteRef/>
      </w:r>
      <w:r>
        <w:tab/>
        <w:t>Euroopa Parlamendi ja nõukogu 18. juuni 2020. aasta määrus (EL) 2020/852, millega kehtestatakse kestlike investeeringute hõlbustamise raamistik ja muudetakse määrust (EL) 2019/2088 (ELT L 198, 22.6.2020, lk 13).</w:t>
      </w:r>
    </w:p>
  </w:footnote>
  <w:footnote w:id="11">
    <w:p w14:paraId="56D0AFFA" w14:textId="77777777" w:rsidR="00E55520" w:rsidRDefault="00E55520" w:rsidP="004B2EF3">
      <w:pPr>
        <w:pStyle w:val="FootnoteText"/>
      </w:pPr>
      <w:r>
        <w:rPr>
          <w:rStyle w:val="FootnoteReference"/>
        </w:rPr>
        <w:footnoteRef/>
      </w:r>
      <w:r>
        <w:tab/>
        <w:t>Pange tähele, et kliima-, keskkonnakaitse- ja energiaalase riigiabi suuniste joonealuse märkuse 50 kohaselt „</w:t>
      </w:r>
      <w:r>
        <w:rPr>
          <w:color w:val="000000"/>
          <w:sz w:val="19"/>
          <w:shd w:val="clear" w:color="auto" w:fill="FFFFFF"/>
        </w:rPr>
        <w:t>loetakse selliste meetmete puhul, mis on identsed nõukogu heakskiidetud taaste- ja vastupidavuskavade meetmetega, olulise kahju ärahoidmise põhimõtte tingimus täidetuks, sest seda on juba kontrollitud</w:t>
      </w:r>
      <w:r>
        <w:t>“.</w:t>
      </w:r>
    </w:p>
  </w:footnote>
  <w:footnote w:id="12">
    <w:p w14:paraId="4C240C5F" w14:textId="77777777" w:rsidR="002F3E3B" w:rsidRDefault="002F3E3B" w:rsidP="002F3E3B">
      <w:pPr>
        <w:pStyle w:val="FootnoteText"/>
      </w:pPr>
      <w:r>
        <w:rPr>
          <w:rStyle w:val="FootnoteReference"/>
        </w:rPr>
        <w:footnoteRef/>
      </w:r>
      <w:r>
        <w:tab/>
        <w:t xml:space="preserve">Hindamiskavast teatamiseks vajalik täiendava teabe lehe vorm (osa III.8) on kättesaadav siin: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1A77FA"/>
    <w:multiLevelType w:val="hybridMultilevel"/>
    <w:tmpl w:val="EEB42FE8"/>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3"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02372065"/>
    <w:multiLevelType w:val="hybridMultilevel"/>
    <w:tmpl w:val="EEB42FE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412527B"/>
    <w:multiLevelType w:val="hybridMultilevel"/>
    <w:tmpl w:val="E0EC498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8"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5997590"/>
    <w:multiLevelType w:val="hybridMultilevel"/>
    <w:tmpl w:val="BB309C98"/>
    <w:lvl w:ilvl="0" w:tplc="1E02AB04">
      <w:start w:val="1"/>
      <w:numFmt w:val="lowerLetter"/>
      <w:lvlText w:val="(%1)"/>
      <w:lvlJc w:val="left"/>
      <w:pPr>
        <w:ind w:left="22" w:hanging="360"/>
      </w:pPr>
      <w:rPr>
        <w:rFonts w:ascii="Times New Roman" w:eastAsia="Calibri" w:hAnsi="Times New Roman" w:cs="Times New Roman"/>
        <w:i w:val="0"/>
      </w:rPr>
    </w:lvl>
    <w:lvl w:ilvl="1" w:tplc="04090019">
      <w:start w:val="1"/>
      <w:numFmt w:val="lowerLetter"/>
      <w:lvlText w:val="%2."/>
      <w:lvlJc w:val="left"/>
      <w:pPr>
        <w:ind w:left="742" w:hanging="360"/>
      </w:pPr>
    </w:lvl>
    <w:lvl w:ilvl="2" w:tplc="0409001B" w:tentative="1">
      <w:start w:val="1"/>
      <w:numFmt w:val="lowerRoman"/>
      <w:lvlText w:val="%3."/>
      <w:lvlJc w:val="right"/>
      <w:pPr>
        <w:ind w:left="1462" w:hanging="180"/>
      </w:pPr>
    </w:lvl>
    <w:lvl w:ilvl="3" w:tplc="0409000F" w:tentative="1">
      <w:start w:val="1"/>
      <w:numFmt w:val="decimal"/>
      <w:lvlText w:val="%4."/>
      <w:lvlJc w:val="left"/>
      <w:pPr>
        <w:ind w:left="2182" w:hanging="360"/>
      </w:pPr>
    </w:lvl>
    <w:lvl w:ilvl="4" w:tplc="04090019" w:tentative="1">
      <w:start w:val="1"/>
      <w:numFmt w:val="lowerLetter"/>
      <w:lvlText w:val="%5."/>
      <w:lvlJc w:val="left"/>
      <w:pPr>
        <w:ind w:left="2902" w:hanging="360"/>
      </w:pPr>
    </w:lvl>
    <w:lvl w:ilvl="5" w:tplc="0409001B" w:tentative="1">
      <w:start w:val="1"/>
      <w:numFmt w:val="lowerRoman"/>
      <w:lvlText w:val="%6."/>
      <w:lvlJc w:val="right"/>
      <w:pPr>
        <w:ind w:left="3622" w:hanging="180"/>
      </w:pPr>
    </w:lvl>
    <w:lvl w:ilvl="6" w:tplc="0409000F" w:tentative="1">
      <w:start w:val="1"/>
      <w:numFmt w:val="decimal"/>
      <w:lvlText w:val="%7."/>
      <w:lvlJc w:val="left"/>
      <w:pPr>
        <w:ind w:left="4342" w:hanging="360"/>
      </w:pPr>
    </w:lvl>
    <w:lvl w:ilvl="7" w:tplc="04090019" w:tentative="1">
      <w:start w:val="1"/>
      <w:numFmt w:val="lowerLetter"/>
      <w:lvlText w:val="%8."/>
      <w:lvlJc w:val="left"/>
      <w:pPr>
        <w:ind w:left="5062" w:hanging="360"/>
      </w:pPr>
    </w:lvl>
    <w:lvl w:ilvl="8" w:tplc="0409001B" w:tentative="1">
      <w:start w:val="1"/>
      <w:numFmt w:val="lowerRoman"/>
      <w:lvlText w:val="%9."/>
      <w:lvlJc w:val="right"/>
      <w:pPr>
        <w:ind w:left="5782" w:hanging="180"/>
      </w:pPr>
    </w:lvl>
  </w:abstractNum>
  <w:abstractNum w:abstractNumId="10"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0C7F248F"/>
    <w:multiLevelType w:val="hybridMultilevel"/>
    <w:tmpl w:val="13889B0C"/>
    <w:lvl w:ilvl="0" w:tplc="9B4884B4">
      <w:start w:val="43"/>
      <w:numFmt w:val="decimal"/>
      <w:lvlText w:val="%1."/>
      <w:lvlJc w:val="left"/>
      <w:pPr>
        <w:ind w:left="1854" w:hanging="360"/>
      </w:pPr>
      <w:rPr>
        <w:rFonts w:hint="default"/>
        <w:b/>
        <w:i w:val="0"/>
      </w:rPr>
    </w:lvl>
    <w:lvl w:ilvl="1" w:tplc="8A70823A">
      <w:start w:val="1"/>
      <w:numFmt w:val="lowerRoman"/>
      <w:lvlText w:val="%2."/>
      <w:lvlJc w:val="right"/>
      <w:pPr>
        <w:ind w:left="2574" w:hanging="360"/>
      </w:pPr>
      <w:rPr>
        <w:rFonts w:ascii="Times New Roman" w:eastAsia="Calibri" w:hAnsi="Times New Roman" w:cs="Times New Roman"/>
        <w:b w:val="0"/>
        <w:i w:val="0"/>
        <w:sz w:val="24"/>
      </w:rPr>
    </w:lvl>
    <w:lvl w:ilvl="2" w:tplc="54525058">
      <w:start w:val="1"/>
      <w:numFmt w:val="lowerLetter"/>
      <w:lvlText w:val="%3."/>
      <w:lvlJc w:val="right"/>
      <w:pPr>
        <w:ind w:left="3294" w:hanging="180"/>
      </w:pPr>
      <w:rPr>
        <w:rFonts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5"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7"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61D7B38"/>
    <w:multiLevelType w:val="hybridMultilevel"/>
    <w:tmpl w:val="EEB42FE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21"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0F1676C"/>
    <w:multiLevelType w:val="hybridMultilevel"/>
    <w:tmpl w:val="D982E67C"/>
    <w:lvl w:ilvl="0" w:tplc="C9CE86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7"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9"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31"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33"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8" w15:restartNumberingAfterBreak="0">
    <w:nsid w:val="3B6F4300"/>
    <w:multiLevelType w:val="hybridMultilevel"/>
    <w:tmpl w:val="0F442A82"/>
    <w:lvl w:ilvl="0" w:tplc="C1EC314C">
      <w:start w:val="1"/>
      <w:numFmt w:val="lowerRoman"/>
      <w:lvlText w:val="%1."/>
      <w:lvlJc w:val="right"/>
      <w:pPr>
        <w:ind w:left="1080" w:hanging="360"/>
      </w:pPr>
      <w:rPr>
        <w:rFonts w:ascii="Times New Roman" w:hAnsi="Times New Roman" w:hint="default"/>
        <w:b w:val="0"/>
        <w:i w:val="0"/>
        <w:sz w:val="24"/>
      </w:rPr>
    </w:lvl>
    <w:lvl w:ilvl="1" w:tplc="835E4194">
      <w:start w:val="1"/>
      <w:numFmt w:val="lowerLetter"/>
      <w:lvlText w:val="(%2)"/>
      <w:lvlJc w:val="righ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2" w15:restartNumberingAfterBreak="0">
    <w:nsid w:val="43B239D1"/>
    <w:multiLevelType w:val="hybridMultilevel"/>
    <w:tmpl w:val="28BE6F60"/>
    <w:lvl w:ilvl="0" w:tplc="9B4884B4">
      <w:start w:val="43"/>
      <w:numFmt w:val="decimal"/>
      <w:lvlText w:val="%1."/>
      <w:lvlJc w:val="left"/>
      <w:pPr>
        <w:ind w:left="720" w:hanging="360"/>
      </w:pPr>
      <w:rPr>
        <w:rFonts w:hint="default"/>
        <w:b/>
        <w:i w:val="0"/>
      </w:rPr>
    </w:lvl>
    <w:lvl w:ilvl="1" w:tplc="3146D7CE">
      <w:start w:val="1"/>
      <w:numFmt w:val="lowerLetter"/>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46"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4B68125E"/>
    <w:multiLevelType w:val="hybridMultilevel"/>
    <w:tmpl w:val="AFB2F63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CA63CEA"/>
    <w:multiLevelType w:val="hybridMultilevel"/>
    <w:tmpl w:val="3DC29826"/>
    <w:lvl w:ilvl="0" w:tplc="AC40902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0"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5"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7"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8"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9"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A8B1D6F"/>
    <w:multiLevelType w:val="hybridMultilevel"/>
    <w:tmpl w:val="EEB42FE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D134D97"/>
    <w:multiLevelType w:val="hybridMultilevel"/>
    <w:tmpl w:val="D08AC18A"/>
    <w:lvl w:ilvl="0" w:tplc="08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65" w15:restartNumberingAfterBreak="0">
    <w:nsid w:val="6FFA1277"/>
    <w:multiLevelType w:val="hybridMultilevel"/>
    <w:tmpl w:val="4BE0630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04E2A85"/>
    <w:multiLevelType w:val="hybridMultilevel"/>
    <w:tmpl w:val="5F70D428"/>
    <w:lvl w:ilvl="0" w:tplc="A4C819EE">
      <w:start w:val="1"/>
      <w:numFmt w:val="lowerLetter"/>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2A10F7"/>
    <w:multiLevelType w:val="hybridMultilevel"/>
    <w:tmpl w:val="4CC8F250"/>
    <w:lvl w:ilvl="0" w:tplc="9C32A826">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8"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3" w15:restartNumberingAfterBreak="0">
    <w:nsid w:val="7A9454B6"/>
    <w:multiLevelType w:val="hybridMultilevel"/>
    <w:tmpl w:val="FDD6BEF8"/>
    <w:lvl w:ilvl="0" w:tplc="BEC2BCFE">
      <w:start w:val="1"/>
      <w:numFmt w:val="bullet"/>
      <w:lvlText w:val="•"/>
      <w:lvlJc w:val="left"/>
      <w:pPr>
        <w:tabs>
          <w:tab w:val="num" w:pos="720"/>
        </w:tabs>
        <w:ind w:left="720" w:hanging="360"/>
      </w:pPr>
      <w:rPr>
        <w:rFonts w:ascii="Arial" w:hAnsi="Arial" w:hint="default"/>
      </w:rPr>
    </w:lvl>
    <w:lvl w:ilvl="1" w:tplc="F1F61AE2" w:tentative="1">
      <w:start w:val="1"/>
      <w:numFmt w:val="bullet"/>
      <w:lvlText w:val="•"/>
      <w:lvlJc w:val="left"/>
      <w:pPr>
        <w:tabs>
          <w:tab w:val="num" w:pos="1440"/>
        </w:tabs>
        <w:ind w:left="1440" w:hanging="360"/>
      </w:pPr>
      <w:rPr>
        <w:rFonts w:ascii="Arial" w:hAnsi="Arial" w:hint="default"/>
      </w:rPr>
    </w:lvl>
    <w:lvl w:ilvl="2" w:tplc="D73CC55E" w:tentative="1">
      <w:start w:val="1"/>
      <w:numFmt w:val="bullet"/>
      <w:lvlText w:val="•"/>
      <w:lvlJc w:val="left"/>
      <w:pPr>
        <w:tabs>
          <w:tab w:val="num" w:pos="2160"/>
        </w:tabs>
        <w:ind w:left="2160" w:hanging="360"/>
      </w:pPr>
      <w:rPr>
        <w:rFonts w:ascii="Arial" w:hAnsi="Arial" w:hint="default"/>
      </w:rPr>
    </w:lvl>
    <w:lvl w:ilvl="3" w:tplc="4A8442D2" w:tentative="1">
      <w:start w:val="1"/>
      <w:numFmt w:val="bullet"/>
      <w:lvlText w:val="•"/>
      <w:lvlJc w:val="left"/>
      <w:pPr>
        <w:tabs>
          <w:tab w:val="num" w:pos="2880"/>
        </w:tabs>
        <w:ind w:left="2880" w:hanging="360"/>
      </w:pPr>
      <w:rPr>
        <w:rFonts w:ascii="Arial" w:hAnsi="Arial" w:hint="default"/>
      </w:rPr>
    </w:lvl>
    <w:lvl w:ilvl="4" w:tplc="D7FEB862" w:tentative="1">
      <w:start w:val="1"/>
      <w:numFmt w:val="bullet"/>
      <w:lvlText w:val="•"/>
      <w:lvlJc w:val="left"/>
      <w:pPr>
        <w:tabs>
          <w:tab w:val="num" w:pos="3600"/>
        </w:tabs>
        <w:ind w:left="3600" w:hanging="360"/>
      </w:pPr>
      <w:rPr>
        <w:rFonts w:ascii="Arial" w:hAnsi="Arial" w:hint="default"/>
      </w:rPr>
    </w:lvl>
    <w:lvl w:ilvl="5" w:tplc="03FA106A" w:tentative="1">
      <w:start w:val="1"/>
      <w:numFmt w:val="bullet"/>
      <w:lvlText w:val="•"/>
      <w:lvlJc w:val="left"/>
      <w:pPr>
        <w:tabs>
          <w:tab w:val="num" w:pos="4320"/>
        </w:tabs>
        <w:ind w:left="4320" w:hanging="360"/>
      </w:pPr>
      <w:rPr>
        <w:rFonts w:ascii="Arial" w:hAnsi="Arial" w:hint="default"/>
      </w:rPr>
    </w:lvl>
    <w:lvl w:ilvl="6" w:tplc="3A40139C" w:tentative="1">
      <w:start w:val="1"/>
      <w:numFmt w:val="bullet"/>
      <w:lvlText w:val="•"/>
      <w:lvlJc w:val="left"/>
      <w:pPr>
        <w:tabs>
          <w:tab w:val="num" w:pos="5040"/>
        </w:tabs>
        <w:ind w:left="5040" w:hanging="360"/>
      </w:pPr>
      <w:rPr>
        <w:rFonts w:ascii="Arial" w:hAnsi="Arial" w:hint="default"/>
      </w:rPr>
    </w:lvl>
    <w:lvl w:ilvl="7" w:tplc="8770719C" w:tentative="1">
      <w:start w:val="1"/>
      <w:numFmt w:val="bullet"/>
      <w:lvlText w:val="•"/>
      <w:lvlJc w:val="left"/>
      <w:pPr>
        <w:tabs>
          <w:tab w:val="num" w:pos="5760"/>
        </w:tabs>
        <w:ind w:left="5760" w:hanging="360"/>
      </w:pPr>
      <w:rPr>
        <w:rFonts w:ascii="Arial" w:hAnsi="Arial" w:hint="default"/>
      </w:rPr>
    </w:lvl>
    <w:lvl w:ilvl="8" w:tplc="064001BC" w:tentative="1">
      <w:start w:val="1"/>
      <w:numFmt w:val="bullet"/>
      <w:lvlText w:val="•"/>
      <w:lvlJc w:val="left"/>
      <w:pPr>
        <w:tabs>
          <w:tab w:val="num" w:pos="6480"/>
        </w:tabs>
        <w:ind w:left="6480" w:hanging="360"/>
      </w:pPr>
      <w:rPr>
        <w:rFonts w:ascii="Arial" w:hAnsi="Arial" w:hint="default"/>
      </w:rPr>
    </w:lvl>
  </w:abstractNum>
  <w:num w:numId="1" w16cid:durableId="1260404938">
    <w:abstractNumId w:val="17"/>
  </w:num>
  <w:num w:numId="2" w16cid:durableId="167333053">
    <w:abstractNumId w:val="23"/>
  </w:num>
  <w:num w:numId="3" w16cid:durableId="189157758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55"/>
  </w:num>
  <w:num w:numId="5" w16cid:durableId="212599820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37"/>
  </w:num>
  <w:num w:numId="7" w16cid:durableId="1226913539">
    <w:abstractNumId w:val="32"/>
  </w:num>
  <w:num w:numId="8" w16cid:durableId="599215065">
    <w:abstractNumId w:val="16"/>
  </w:num>
  <w:num w:numId="9" w16cid:durableId="2031644641">
    <w:abstractNumId w:val="14"/>
  </w:num>
  <w:num w:numId="10" w16cid:durableId="1092891155">
    <w:abstractNumId w:val="53"/>
  </w:num>
  <w:num w:numId="11" w16cid:durableId="1907104691">
    <w:abstractNumId w:val="56"/>
  </w:num>
  <w:num w:numId="12" w16cid:durableId="51199480">
    <w:abstractNumId w:val="54"/>
  </w:num>
  <w:num w:numId="13" w16cid:durableId="1976720153">
    <w:abstractNumId w:val="64"/>
  </w:num>
  <w:num w:numId="14" w16cid:durableId="1375690653">
    <w:abstractNumId w:val="28"/>
  </w:num>
  <w:num w:numId="15" w16cid:durableId="1240402151">
    <w:abstractNumId w:val="43"/>
  </w:num>
  <w:num w:numId="16" w16cid:durableId="975187432">
    <w:abstractNumId w:val="8"/>
  </w:num>
  <w:num w:numId="17" w16cid:durableId="1867600656">
    <w:abstractNumId w:val="46"/>
  </w:num>
  <w:num w:numId="18" w16cid:durableId="503472073">
    <w:abstractNumId w:val="1"/>
  </w:num>
  <w:num w:numId="19" w16cid:durableId="1784031062">
    <w:abstractNumId w:val="0"/>
  </w:num>
  <w:num w:numId="20" w16cid:durableId="1127046250">
    <w:abstractNumId w:val="50"/>
  </w:num>
  <w:num w:numId="21" w16cid:durableId="364795765">
    <w:abstractNumId w:val="7"/>
  </w:num>
  <w:num w:numId="22" w16cid:durableId="1439989596">
    <w:abstractNumId w:val="12"/>
  </w:num>
  <w:num w:numId="23" w16cid:durableId="1016275709">
    <w:abstractNumId w:val="26"/>
  </w:num>
  <w:num w:numId="24" w16cid:durableId="151063031">
    <w:abstractNumId w:val="34"/>
  </w:num>
  <w:num w:numId="25" w16cid:durableId="53816324">
    <w:abstractNumId w:val="21"/>
  </w:num>
  <w:num w:numId="26" w16cid:durableId="1693611213">
    <w:abstractNumId w:val="39"/>
  </w:num>
  <w:num w:numId="27" w16cid:durableId="97141827">
    <w:abstractNumId w:val="36"/>
  </w:num>
  <w:num w:numId="28" w16cid:durableId="1532382434">
    <w:abstractNumId w:val="29"/>
  </w:num>
  <w:num w:numId="29" w16cid:durableId="1511292187">
    <w:abstractNumId w:val="61"/>
  </w:num>
  <w:num w:numId="30" w16cid:durableId="1094087480">
    <w:abstractNumId w:val="48"/>
  </w:num>
  <w:num w:numId="31" w16cid:durableId="1749956519">
    <w:abstractNumId w:val="31"/>
  </w:num>
  <w:num w:numId="32" w16cid:durableId="1406995675">
    <w:abstractNumId w:val="51"/>
  </w:num>
  <w:num w:numId="33" w16cid:durableId="575825784">
    <w:abstractNumId w:val="57"/>
  </w:num>
  <w:num w:numId="34" w16cid:durableId="74860614">
    <w:abstractNumId w:val="3"/>
  </w:num>
  <w:num w:numId="35" w16cid:durableId="1221552042">
    <w:abstractNumId w:val="22"/>
  </w:num>
  <w:num w:numId="36" w16cid:durableId="1518229027">
    <w:abstractNumId w:val="58"/>
  </w:num>
  <w:num w:numId="37" w16cid:durableId="190800748">
    <w:abstractNumId w:val="19"/>
  </w:num>
  <w:num w:numId="38" w16cid:durableId="2027906088">
    <w:abstractNumId w:val="70"/>
  </w:num>
  <w:num w:numId="39" w16cid:durableId="651565310">
    <w:abstractNumId w:val="68"/>
  </w:num>
  <w:num w:numId="40" w16cid:durableId="451478627">
    <w:abstractNumId w:val="15"/>
  </w:num>
  <w:num w:numId="41" w16cid:durableId="1943682810">
    <w:abstractNumId w:val="11"/>
  </w:num>
  <w:num w:numId="42" w16cid:durableId="1139684406">
    <w:abstractNumId w:val="59"/>
  </w:num>
  <w:num w:numId="43" w16cid:durableId="347220594">
    <w:abstractNumId w:val="52"/>
  </w:num>
  <w:num w:numId="44" w16cid:durableId="1254241879">
    <w:abstractNumId w:val="69"/>
  </w:num>
  <w:num w:numId="45" w16cid:durableId="926157452">
    <w:abstractNumId w:val="10"/>
  </w:num>
  <w:num w:numId="46" w16cid:durableId="397703930">
    <w:abstractNumId w:val="35"/>
  </w:num>
  <w:num w:numId="47" w16cid:durableId="154996778">
    <w:abstractNumId w:val="71"/>
  </w:num>
  <w:num w:numId="48" w16cid:durableId="652297350">
    <w:abstractNumId w:val="42"/>
  </w:num>
  <w:num w:numId="49" w16cid:durableId="715154475">
    <w:abstractNumId w:val="63"/>
  </w:num>
  <w:num w:numId="50" w16cid:durableId="1946419233">
    <w:abstractNumId w:val="67"/>
  </w:num>
  <w:num w:numId="51" w16cid:durableId="566569310">
    <w:abstractNumId w:val="66"/>
  </w:num>
  <w:num w:numId="52" w16cid:durableId="677462353">
    <w:abstractNumId w:val="65"/>
  </w:num>
  <w:num w:numId="53" w16cid:durableId="1303728165">
    <w:abstractNumId w:val="47"/>
  </w:num>
  <w:num w:numId="54" w16cid:durableId="426387829">
    <w:abstractNumId w:val="6"/>
  </w:num>
  <w:num w:numId="55" w16cid:durableId="1522161043">
    <w:abstractNumId w:val="24"/>
  </w:num>
  <w:num w:numId="56" w16cid:durableId="825166992">
    <w:abstractNumId w:val="9"/>
  </w:num>
  <w:num w:numId="57" w16cid:durableId="2000887330">
    <w:abstractNumId w:val="4"/>
  </w:num>
  <w:num w:numId="58" w16cid:durableId="1227762633">
    <w:abstractNumId w:val="49"/>
  </w:num>
  <w:num w:numId="59" w16cid:durableId="404423481">
    <w:abstractNumId w:val="62"/>
  </w:num>
  <w:num w:numId="60" w16cid:durableId="325404697">
    <w:abstractNumId w:val="38"/>
  </w:num>
  <w:num w:numId="61" w16cid:durableId="962618137">
    <w:abstractNumId w:val="20"/>
  </w:num>
  <w:num w:numId="62" w16cid:durableId="1390108512">
    <w:abstractNumId w:val="25"/>
  </w:num>
  <w:num w:numId="63" w16cid:durableId="1938322388">
    <w:abstractNumId w:val="13"/>
  </w:num>
  <w:num w:numId="64" w16cid:durableId="55207693">
    <w:abstractNumId w:val="41"/>
  </w:num>
  <w:num w:numId="65" w16cid:durableId="1832794821">
    <w:abstractNumId w:val="45"/>
  </w:num>
  <w:num w:numId="66" w16cid:durableId="1959412921">
    <w:abstractNumId w:val="27"/>
  </w:num>
  <w:num w:numId="67" w16cid:durableId="513307716">
    <w:abstractNumId w:val="73"/>
  </w:num>
  <w:num w:numId="68" w16cid:durableId="196967872">
    <w:abstractNumId w:val="72"/>
  </w:num>
  <w:num w:numId="69" w16cid:durableId="1972441292">
    <w:abstractNumId w:val="33"/>
  </w:num>
  <w:num w:numId="70" w16cid:durableId="109515046">
    <w:abstractNumId w:val="33"/>
  </w:num>
  <w:num w:numId="71" w16cid:durableId="2031370701">
    <w:abstractNumId w:val="33"/>
  </w:num>
  <w:num w:numId="72" w16cid:durableId="127818530">
    <w:abstractNumId w:val="30"/>
  </w:num>
  <w:num w:numId="73" w16cid:durableId="333463459">
    <w:abstractNumId w:val="2"/>
  </w:num>
  <w:num w:numId="74" w16cid:durableId="1650594187">
    <w:abstractNumId w:val="60"/>
  </w:num>
  <w:num w:numId="75" w16cid:durableId="98523410">
    <w:abstractNumId w:val="5"/>
  </w:num>
  <w:num w:numId="76" w16cid:durableId="1675257008">
    <w:abstractNumId w:val="1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C30F3"/>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17A6"/>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t-E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t-E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t-E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71"/>
      </w:numPr>
      <w:spacing w:line="360" w:lineRule="auto"/>
    </w:pPr>
  </w:style>
  <w:style w:type="paragraph" w:customStyle="1" w:styleId="LegalNumPar2">
    <w:name w:val="LegalNumPar2"/>
    <w:basedOn w:val="Normal"/>
    <w:rsid w:val="00DD7FD6"/>
    <w:pPr>
      <w:numPr>
        <w:ilvl w:val="1"/>
        <w:numId w:val="71"/>
      </w:numPr>
      <w:spacing w:line="360" w:lineRule="auto"/>
    </w:pPr>
  </w:style>
  <w:style w:type="paragraph" w:customStyle="1" w:styleId="LegalNumPar3">
    <w:name w:val="LegalNumPar3"/>
    <w:basedOn w:val="Normal"/>
    <w:rsid w:val="00DD7FD6"/>
    <w:pPr>
      <w:numPr>
        <w:ilvl w:val="2"/>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3.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customXml/itemProps5.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4393</Words>
  <Characters>34267</Characters>
  <Application>Microsoft Office Word</Application>
  <DocSecurity>0</DocSecurity>
  <Lines>744</Lines>
  <Paragraphs>278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4</cp:revision>
  <cp:lastPrinted>2024-05-22T14:05:00Z</cp:lastPrinted>
  <dcterms:created xsi:type="dcterms:W3CDTF">2024-08-29T09:58:00Z</dcterms:created>
  <dcterms:modified xsi:type="dcterms:W3CDTF">2024-09-11T15:09:00Z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