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8"/>
        <w:gridCol w:w="2280"/>
        <w:gridCol w:w="2280"/>
        <w:gridCol w:w="2280"/>
      </w:tblGrid>
      <w:tr w:rsidR="00622388" w:rsidTr="00622388">
        <w:trPr>
          <w:trHeight w:val="537"/>
        </w:trPr>
        <w:tc>
          <w:tcPr>
            <w:tcW w:w="2148" w:type="dxa"/>
          </w:tcPr>
          <w:p w:rsidR="00622388" w:rsidRDefault="00622388" w:rsidP="00156A70">
            <w:r>
              <w:t>Name of Expert</w:t>
            </w:r>
            <w:r w:rsidR="00156A70">
              <w:t>/Consultant</w:t>
            </w:r>
          </w:p>
        </w:tc>
        <w:tc>
          <w:tcPr>
            <w:tcW w:w="2280" w:type="dxa"/>
          </w:tcPr>
          <w:p w:rsidR="00622388" w:rsidRDefault="00622388">
            <w:r>
              <w:t xml:space="preserve">Category </w:t>
            </w:r>
          </w:p>
          <w:p w:rsidR="00622388" w:rsidRDefault="00622388">
            <w:r>
              <w:t>(I, II, III)</w:t>
            </w:r>
          </w:p>
        </w:tc>
        <w:tc>
          <w:tcPr>
            <w:tcW w:w="2280" w:type="dxa"/>
          </w:tcPr>
          <w:p w:rsidR="00622388" w:rsidRDefault="00622388" w:rsidP="00622388">
            <w:r>
              <w:t>Area</w:t>
            </w:r>
            <w:r w:rsidR="00D42B45">
              <w:t>(</w:t>
            </w:r>
            <w:r w:rsidR="002608DB">
              <w:t>s</w:t>
            </w:r>
            <w:r w:rsidR="00D42B45">
              <w:t>)</w:t>
            </w:r>
            <w:r>
              <w:t xml:space="preserve"> of expertise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2280" w:type="dxa"/>
          </w:tcPr>
          <w:p w:rsidR="00622388" w:rsidRDefault="00622388" w:rsidP="00622388">
            <w:r>
              <w:t>Sector</w:t>
            </w:r>
            <w:r w:rsidR="00D42B45">
              <w:t>(</w:t>
            </w:r>
            <w:r>
              <w:t>s</w:t>
            </w:r>
            <w:r w:rsidR="00D42B45">
              <w:t>)</w:t>
            </w:r>
            <w:r>
              <w:t xml:space="preserve"> covered</w:t>
            </w:r>
            <w:r>
              <w:rPr>
                <w:rStyle w:val="FootnoteReference"/>
              </w:rPr>
              <w:footnoteReference w:id="2"/>
            </w:r>
          </w:p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  <w:p w:rsidR="00622388" w:rsidRDefault="00622388"/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>
            <w:bookmarkStart w:id="0" w:name="_GoBack"/>
            <w:bookmarkEnd w:id="0"/>
          </w:p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  <w:p w:rsidR="00622388" w:rsidRDefault="00622388"/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  <w:tr w:rsidR="00622388" w:rsidTr="00622388">
        <w:trPr>
          <w:trHeight w:val="806"/>
        </w:trPr>
        <w:tc>
          <w:tcPr>
            <w:tcW w:w="2148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  <w:tc>
          <w:tcPr>
            <w:tcW w:w="2280" w:type="dxa"/>
          </w:tcPr>
          <w:p w:rsidR="00622388" w:rsidRDefault="00622388"/>
        </w:tc>
      </w:tr>
    </w:tbl>
    <w:p w:rsidR="00191DA1" w:rsidRDefault="00191DA1"/>
    <w:sectPr w:rsidR="00191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D5B" w:rsidRDefault="00747D5B" w:rsidP="00622388">
      <w:pPr>
        <w:spacing w:after="0" w:line="240" w:lineRule="auto"/>
      </w:pPr>
      <w:r>
        <w:separator/>
      </w:r>
    </w:p>
  </w:endnote>
  <w:endnote w:type="continuationSeparator" w:id="0">
    <w:p w:rsidR="00747D5B" w:rsidRDefault="00747D5B" w:rsidP="0062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D5B" w:rsidRDefault="00747D5B" w:rsidP="00622388">
      <w:pPr>
        <w:spacing w:after="0" w:line="240" w:lineRule="auto"/>
      </w:pPr>
      <w:r>
        <w:separator/>
      </w:r>
    </w:p>
  </w:footnote>
  <w:footnote w:type="continuationSeparator" w:id="0">
    <w:p w:rsidR="00747D5B" w:rsidRDefault="00747D5B" w:rsidP="00622388">
      <w:pPr>
        <w:spacing w:after="0" w:line="240" w:lineRule="auto"/>
      </w:pPr>
      <w:r>
        <w:continuationSeparator/>
      </w:r>
    </w:p>
  </w:footnote>
  <w:footnote w:id="1">
    <w:p w:rsidR="00622388" w:rsidRPr="00D42B45" w:rsidRDefault="006223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="00D42B45">
        <w:t>T</w:t>
      </w:r>
      <w:r w:rsidRPr="00622388">
        <w:t>echnical, economic and/or legal</w:t>
      </w:r>
      <w:r w:rsidR="00D42B45">
        <w:t>.</w:t>
      </w:r>
      <w:proofErr w:type="gramEnd"/>
    </w:p>
  </w:footnote>
  <w:footnote w:id="2">
    <w:p w:rsidR="00622388" w:rsidRPr="00D42B45" w:rsidRDefault="006223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D42B45">
        <w:t>Telecommunications, media, information technologies and Internet, and / or consumer electronics</w:t>
      </w:r>
      <w:r w:rsidR="00D42B45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22388"/>
    <w:rsid w:val="00156A70"/>
    <w:rsid w:val="00191DA1"/>
    <w:rsid w:val="002608DB"/>
    <w:rsid w:val="002D62D4"/>
    <w:rsid w:val="00383CFA"/>
    <w:rsid w:val="00622388"/>
    <w:rsid w:val="00747D5B"/>
    <w:rsid w:val="00D4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2238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238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23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23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238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238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2238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238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238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23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238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238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1F6E-9398-439C-A652-514A76D1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Baerbel (COMP)</dc:creator>
  <cp:lastModifiedBy>PETER Baerbel (COMP)</cp:lastModifiedBy>
  <cp:revision>4</cp:revision>
  <dcterms:created xsi:type="dcterms:W3CDTF">2016-10-18T14:42:00Z</dcterms:created>
  <dcterms:modified xsi:type="dcterms:W3CDTF">2016-10-19T15:18:00Z</dcterms:modified>
</cp:coreProperties>
</file>