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42320" w14:textId="77777777" w:rsidR="00E20BFE" w:rsidRPr="00C35A13" w:rsidRDefault="00E20BFE" w:rsidP="00E20BF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45646648" w14:textId="6E8BAC29" w:rsidR="00E20BFE" w:rsidRPr="00C35A13" w:rsidRDefault="00E20BFE" w:rsidP="00E20BFE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 w:rsidRPr="00C35A13">
        <w:rPr>
          <w:rFonts w:ascii="Times New Roman" w:hAnsi="Times New Roman"/>
          <w:b/>
          <w:smallCaps/>
          <w:sz w:val="24"/>
        </w:rPr>
        <w:t>1.4</w:t>
      </w:r>
    </w:p>
    <w:p w14:paraId="37B4A1F6" w14:textId="7653BC82" w:rsidR="00E20BFE" w:rsidRPr="00C35A13" w:rsidRDefault="00E20BFE" w:rsidP="00E20BFE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 w:rsidRPr="00C35A13">
        <w:rPr>
          <w:rFonts w:ascii="Times New Roman" w:hAnsi="Times New Roman"/>
          <w:b/>
          <w:smallCaps/>
          <w:sz w:val="24"/>
        </w:rPr>
        <w:t xml:space="preserve">Lisätietolomake – </w:t>
      </w:r>
      <w:r w:rsidRPr="00C35A13">
        <w:rPr>
          <w:rFonts w:ascii="Times New Roman" w:hAnsi="Times New Roman"/>
          <w:b/>
          <w:smallCaps/>
          <w:sz w:val="24"/>
        </w:rPr>
        <w:br/>
        <w:t>Tuki rauhoitettujen eläinten aiheuttamien vahinkojen korvaamiseen</w:t>
      </w:r>
    </w:p>
    <w:p w14:paraId="13820C7D" w14:textId="77777777" w:rsidR="00E20BFE" w:rsidRPr="00C35A13" w:rsidRDefault="00E20BFE" w:rsidP="00E20B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25E22F" w14:textId="116A09AC" w:rsidR="00E20BFE" w:rsidRPr="00CC0A5F" w:rsidRDefault="00E20BFE" w:rsidP="00E20BF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0" w:name="_Hlk126836825"/>
      <w:r w:rsidRPr="00CC0A5F">
        <w:rPr>
          <w:rFonts w:ascii="Times New Roman" w:hAnsi="Times New Roman"/>
          <w:i/>
          <w:sz w:val="24"/>
          <w:szCs w:val="24"/>
        </w:rPr>
        <w:t>Jäsenvaltioiden on käytettävä tätä lomaketta ilmoittaessaan kalastus- ja vesiviljelyalan valtiontukea koskevien suuntaviivojen</w:t>
      </w:r>
      <w:r w:rsidR="00680D7E" w:rsidRPr="00CC0A5F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 w:rsidRPr="00CC0A5F">
        <w:rPr>
          <w:rFonts w:ascii="Times New Roman" w:hAnsi="Times New Roman"/>
          <w:i/>
          <w:sz w:val="24"/>
          <w:szCs w:val="24"/>
        </w:rPr>
        <w:t xml:space="preserve"> II osan 1 luvun 1.4 jaksossa kuvatusta tuesta, joka myönnetään rauhoitettujen eläinten aiheuttamien vahinkojen korvaamiseen.</w:t>
      </w:r>
    </w:p>
    <w:bookmarkEnd w:id="0"/>
    <w:p w14:paraId="5732142D" w14:textId="7F58FF25" w:rsidR="00E20BFE" w:rsidRPr="00CC0A5F" w:rsidRDefault="00E20BFE" w:rsidP="00E20BF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7F25097" w14:textId="10A869E8" w:rsidR="00706A38" w:rsidRPr="00CC0A5F" w:rsidRDefault="00706A38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Onko rauhoitettu eläin määritelty suuntaviivojen 31 kohdan w alakohdan mukaisesti?</w:t>
      </w:r>
    </w:p>
    <w:p w14:paraId="127E23C8" w14:textId="77777777" w:rsidR="00706A38" w:rsidRPr="00CC0A5F" w:rsidRDefault="00706A38" w:rsidP="00706A3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F8E3FD6" w14:textId="2EDF7637" w:rsidR="00706A38" w:rsidRPr="00CC0A5F" w:rsidRDefault="00706A38" w:rsidP="00706A38">
      <w:pPr>
        <w:pStyle w:val="ListParagraph"/>
        <w:spacing w:after="0" w:line="240" w:lineRule="auto"/>
        <w:ind w:left="360"/>
        <w:rPr>
          <w:rFonts w:ascii="Times New Roman" w:eastAsia="Times New Roman" w:hAnsi="Times New Roman"/>
          <w:bCs/>
          <w:sz w:val="24"/>
          <w:szCs w:val="24"/>
        </w:rPr>
      </w:pP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Kyllä</w:t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Ei</w:t>
      </w:r>
    </w:p>
    <w:p w14:paraId="4DC6E7A8" w14:textId="77777777" w:rsidR="00706A38" w:rsidRPr="00CC0A5F" w:rsidRDefault="00706A38" w:rsidP="00706A38">
      <w:pPr>
        <w:pStyle w:val="ListParagraph"/>
        <w:spacing w:after="0" w:line="240" w:lineRule="auto"/>
        <w:ind w:left="360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58DD28C" w14:textId="2090351F" w:rsidR="00706A38" w:rsidRPr="00CC0A5F" w:rsidRDefault="00706A38" w:rsidP="00706A38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Jos vastaus on myöntävä, ilmoittakaa, mikä rauhoitettu eläin on kyseessä, ja mainitkaa unionin tai kansallisen lainsäädännön asianomaiset säännökset.</w:t>
      </w:r>
    </w:p>
    <w:p w14:paraId="464DE34B" w14:textId="62B20367" w:rsidR="00706A38" w:rsidRPr="00CC0A5F" w:rsidRDefault="00706A38" w:rsidP="00706A38">
      <w:pPr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14:paraId="764F03FD" w14:textId="334ACEF5" w:rsidR="002D545F" w:rsidRPr="00CC0A5F" w:rsidRDefault="002D545F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Edellytetäänkö toimenpiteessä, että yritysten kärsimien vahinkojen ja rauhoitettujen eläinten haitallisen käyttäytymisen välillä on suora syy-seuraussuhde?</w:t>
      </w:r>
    </w:p>
    <w:p w14:paraId="5058F4D3" w14:textId="77777777" w:rsidR="002D545F" w:rsidRPr="00CC0A5F" w:rsidRDefault="002D545F" w:rsidP="002D545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FB51C7D" w14:textId="77777777" w:rsidR="002D545F" w:rsidRPr="00CC0A5F" w:rsidRDefault="002D545F" w:rsidP="002D545F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Kyllä</w:t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Ei</w:t>
      </w:r>
    </w:p>
    <w:p w14:paraId="6212DF72" w14:textId="77777777" w:rsidR="002D545F" w:rsidRPr="00CC0A5F" w:rsidRDefault="002D545F" w:rsidP="002D545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912F1F5" w14:textId="2296E74F" w:rsidR="002D545F" w:rsidRPr="00CC0A5F" w:rsidRDefault="002D545F" w:rsidP="002D545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Jos vastaus on myöntävä, mainitkaa oikeusperustan asianomaiset säännökset:</w:t>
      </w:r>
    </w:p>
    <w:p w14:paraId="3A42FC6B" w14:textId="7F7FBC58" w:rsidR="002D545F" w:rsidRPr="00CC0A5F" w:rsidRDefault="002D545F" w:rsidP="00042BA4">
      <w:pPr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14:paraId="6F241D9D" w14:textId="550C0EEC" w:rsidR="002D545F" w:rsidRPr="00CC0A5F" w:rsidRDefault="002D545F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1" w:name="_Hlk126837757"/>
      <w:r w:rsidRPr="00CC0A5F">
        <w:rPr>
          <w:rFonts w:ascii="Times New Roman" w:hAnsi="Times New Roman"/>
          <w:sz w:val="24"/>
          <w:szCs w:val="24"/>
        </w:rPr>
        <w:t>Ovatko tukikelpoiset kustannukset rauhoitettujen eläinten haitallisen käyttäytymisen suorana seurauksena aiheutuneiden vahinkojen kustannuksia?</w:t>
      </w:r>
    </w:p>
    <w:p w14:paraId="5790F051" w14:textId="77777777" w:rsidR="002D545F" w:rsidRPr="00CC0A5F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E603CFF" w14:textId="77777777" w:rsidR="002D545F" w:rsidRPr="00CC0A5F" w:rsidRDefault="002D545F" w:rsidP="002D545F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Kyllä</w:t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Ei</w:t>
      </w:r>
    </w:p>
    <w:p w14:paraId="7D110037" w14:textId="77777777" w:rsidR="002D545F" w:rsidRPr="00CC0A5F" w:rsidRDefault="002D545F" w:rsidP="002D545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042284F" w14:textId="629D58A7" w:rsidR="002D545F" w:rsidRPr="00CC0A5F" w:rsidRDefault="002D545F" w:rsidP="002D545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Jos vastaus on myöntävä, mainitkaa oikeusperustan asianomaiset säännökset:</w:t>
      </w:r>
    </w:p>
    <w:p w14:paraId="41813EE1" w14:textId="495EFBC3" w:rsidR="002D545F" w:rsidRPr="00CC0A5F" w:rsidRDefault="002D545F" w:rsidP="0086235D">
      <w:pPr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14:paraId="08051934" w14:textId="28276928" w:rsidR="002D545F" w:rsidRPr="00CC0A5F" w:rsidRDefault="002D545F" w:rsidP="0086235D">
      <w:pPr>
        <w:pStyle w:val="ListParagraph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Merkitkää, arvioiko vahingon</w:t>
      </w:r>
    </w:p>
    <w:p w14:paraId="46A4A486" w14:textId="77777777" w:rsidR="002D545F" w:rsidRPr="00CC0A5F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5489135" w14:textId="77777777" w:rsidR="002D545F" w:rsidRPr="00CC0A5F" w:rsidRDefault="002D545F" w:rsidP="002D545F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(a) viranomainen</w:t>
      </w:r>
    </w:p>
    <w:p w14:paraId="3BF760A4" w14:textId="77777777" w:rsidR="002D545F" w:rsidRPr="00CC0A5F" w:rsidRDefault="002D545F" w:rsidP="002D545F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(b) tuen myöntävän viranomaisen hyväksymä riippumaton asiantuntija</w:t>
      </w:r>
    </w:p>
    <w:p w14:paraId="1C434ADF" w14:textId="77777777" w:rsidR="002D545F" w:rsidRPr="00CC0A5F" w:rsidRDefault="002D545F" w:rsidP="002D545F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(c) vakuutusyhtiö.</w:t>
      </w:r>
    </w:p>
    <w:p w14:paraId="5C9C17F0" w14:textId="77777777" w:rsidR="002D545F" w:rsidRPr="00CC0A5F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B4F449A" w14:textId="77777777" w:rsidR="002D545F" w:rsidRPr="00CC0A5F" w:rsidRDefault="002D545F" w:rsidP="0086235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Täsmentäkää vahingon arvioiva(t) taho(t):</w:t>
      </w:r>
    </w:p>
    <w:p w14:paraId="5B07AFCB" w14:textId="77777777" w:rsidR="002D545F" w:rsidRPr="00CC0A5F" w:rsidRDefault="002D545F" w:rsidP="002D545F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bookmarkEnd w:id="1"/>
    <w:p w14:paraId="32F3B57D" w14:textId="4A8655E0" w:rsidR="002D545F" w:rsidRPr="00CC0A5F" w:rsidRDefault="002D545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1E994792" w14:textId="38715B35" w:rsidR="002D545F" w:rsidRPr="00CC0A5F" w:rsidRDefault="002D545F" w:rsidP="002D545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lastRenderedPageBreak/>
        <w:t>Jos toimenpidettä sovelletaan kalastusalalla, koskeeko tuki ainoastaan saaliille aiheutuneita vahinkoja riippumatta siitä, millainen vaikutus rauhoitetuilla eläimillä on muuhun luonnonvaraiseen populaatioon?</w:t>
      </w:r>
    </w:p>
    <w:p w14:paraId="447159D6" w14:textId="4B90442D" w:rsidR="002D545F" w:rsidRPr="00CC0A5F" w:rsidRDefault="002D545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2912CFCF" w14:textId="77777777" w:rsidR="002D545F" w:rsidRPr="00CC0A5F" w:rsidRDefault="002D545F" w:rsidP="002D54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1BB11BD" w14:textId="77777777" w:rsidR="002D545F" w:rsidRPr="00CC0A5F" w:rsidRDefault="002D545F" w:rsidP="002D545F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Kyllä</w:t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Ei</w:t>
      </w:r>
    </w:p>
    <w:p w14:paraId="10A45BD3" w14:textId="77777777" w:rsidR="002D545F" w:rsidRPr="00CC0A5F" w:rsidRDefault="002D545F" w:rsidP="002D545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C63712B" w14:textId="03FBD1E5" w:rsidR="002D545F" w:rsidRPr="00CC0A5F" w:rsidRDefault="002D545F" w:rsidP="002D545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Jos vastaus on myöntävä, mainitkaa oikeusperustan asianomaiset säännökset:</w:t>
      </w:r>
    </w:p>
    <w:p w14:paraId="78945F97" w14:textId="6EAFE6CD" w:rsidR="002D545F" w:rsidRPr="00CC0A5F" w:rsidRDefault="002D545F" w:rsidP="004F015D">
      <w:pPr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14:paraId="6ED871EA" w14:textId="009702F1" w:rsidR="002D545F" w:rsidRPr="00CC0A5F" w:rsidRDefault="002D545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031C0461" w14:textId="77777777" w:rsidR="00B67EDA" w:rsidRPr="00CC0A5F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6837698"/>
      <w:r w:rsidRPr="00CC0A5F">
        <w:rPr>
          <w:rFonts w:ascii="Times New Roman" w:hAnsi="Times New Roman"/>
          <w:sz w:val="24"/>
          <w:szCs w:val="24"/>
        </w:rPr>
        <w:t>Vahvistakaa, että tuki on maksettava suoraan</w:t>
      </w:r>
    </w:p>
    <w:p w14:paraId="64E0B8BB" w14:textId="77777777" w:rsidR="00B67EDA" w:rsidRPr="00CC0A5F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1BC052" w14:textId="441777E9" w:rsidR="00B67EDA" w:rsidRPr="00CC0A5F" w:rsidRDefault="00B67EDA" w:rsidP="00B67EDA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b/>
          <w:sz w:val="24"/>
          <w:szCs w:val="24"/>
        </w:rPr>
      </w:r>
      <w:r w:rsidR="001D6CD7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(a)</w:t>
      </w:r>
      <w:r w:rsidRPr="00CC0A5F">
        <w:rPr>
          <w:rFonts w:ascii="Times New Roman" w:hAnsi="Times New Roman"/>
          <w:b/>
          <w:sz w:val="24"/>
          <w:szCs w:val="24"/>
        </w:rPr>
        <w:t xml:space="preserve"> </w:t>
      </w:r>
      <w:r w:rsidRPr="00CC0A5F">
        <w:rPr>
          <w:rFonts w:ascii="Times New Roman" w:hAnsi="Times New Roman"/>
          <w:sz w:val="24"/>
          <w:szCs w:val="24"/>
        </w:rPr>
        <w:t>asianomaiselle yritykselle</w:t>
      </w:r>
    </w:p>
    <w:p w14:paraId="77CCA52A" w14:textId="6D363D0A" w:rsidR="00B67EDA" w:rsidRPr="00CC0A5F" w:rsidRDefault="00B67EDA" w:rsidP="004F015D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b/>
          <w:sz w:val="24"/>
          <w:szCs w:val="24"/>
        </w:rPr>
      </w:r>
      <w:r w:rsidR="001D6CD7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(b)</w:t>
      </w:r>
      <w:r w:rsidRPr="00CC0A5F">
        <w:rPr>
          <w:rFonts w:ascii="Times New Roman" w:hAnsi="Times New Roman"/>
          <w:b/>
          <w:sz w:val="24"/>
          <w:szCs w:val="24"/>
        </w:rPr>
        <w:t xml:space="preserve"> </w:t>
      </w:r>
      <w:r w:rsidRPr="00CC0A5F">
        <w:rPr>
          <w:rFonts w:ascii="Times New Roman" w:hAnsi="Times New Roman"/>
          <w:sz w:val="24"/>
          <w:szCs w:val="24"/>
        </w:rPr>
        <w:t>tuottajaryhmälle tai -organisaatiolle, jonka jäsen yritys on.</w:t>
      </w:r>
    </w:p>
    <w:p w14:paraId="00E9362C" w14:textId="77777777" w:rsidR="00B67EDA" w:rsidRPr="00CC0A5F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DCFD77B" w14:textId="77777777" w:rsidR="00B67EDA" w:rsidRPr="00CC0A5F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Jos tuki maksetaan tuottajaryhmälle tai -organisaatiolle, voitteko vahvistaa, että tuen määrä ei saa ylittää määrää, joka kyseiselle yritykselle olisi voitu myöntää?</w:t>
      </w:r>
    </w:p>
    <w:p w14:paraId="798A4493" w14:textId="77777777" w:rsidR="00B67EDA" w:rsidRPr="00CC0A5F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875BE44" w14:textId="77777777" w:rsidR="00B67EDA" w:rsidRPr="00CC0A5F" w:rsidRDefault="00B67EDA" w:rsidP="00B67EDA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Kyllä</w:t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Ei</w:t>
      </w:r>
    </w:p>
    <w:p w14:paraId="68110680" w14:textId="77777777" w:rsidR="00B67EDA" w:rsidRPr="00CC0A5F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033477F" w14:textId="54D09F3E" w:rsidR="00B67EDA" w:rsidRPr="00CC0A5F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Jos vastaus on myöntävä, mainitkaa oikeusperustan asianomaiset säännökset:</w:t>
      </w:r>
    </w:p>
    <w:p w14:paraId="15016E35" w14:textId="68DEDE0A" w:rsidR="002D545F" w:rsidRPr="00CC0A5F" w:rsidRDefault="00B67EDA" w:rsidP="004F015D">
      <w:pPr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  <w:bookmarkEnd w:id="2"/>
    </w:p>
    <w:p w14:paraId="61CF11C6" w14:textId="583461D9" w:rsidR="00B67EDA" w:rsidRPr="00CC0A5F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3" w:name="_Ref126833665"/>
      <w:bookmarkStart w:id="4" w:name="_Hlk126837144"/>
      <w:r w:rsidRPr="00CC0A5F">
        <w:rPr>
          <w:rFonts w:ascii="Times New Roman" w:hAnsi="Times New Roman"/>
          <w:sz w:val="24"/>
          <w:szCs w:val="24"/>
        </w:rPr>
        <w:t>Täsmentäkää milloin vahinko aiheutui, alkamis- ja päättymispäivät mukaan lukien (tapauksen mukaan).</w:t>
      </w:r>
      <w:bookmarkEnd w:id="3"/>
    </w:p>
    <w:p w14:paraId="5FE9CCC4" w14:textId="77777777" w:rsidR="00B67EDA" w:rsidRPr="00CC0A5F" w:rsidRDefault="00B67EDA" w:rsidP="00B67EDA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Pr="00CC0A5F">
        <w:rPr>
          <w:rFonts w:ascii="Times New Roman" w:hAnsi="Times New Roman"/>
          <w:i/>
          <w:sz w:val="24"/>
          <w:szCs w:val="24"/>
        </w:rPr>
        <w:t xml:space="preserve"> </w:t>
      </w:r>
    </w:p>
    <w:p w14:paraId="60B9E29C" w14:textId="77777777" w:rsidR="00B67EDA" w:rsidRPr="00CC0A5F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63757CF" w14:textId="2707C38F" w:rsidR="00B67EDA" w:rsidRPr="00CC0A5F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Ref126833775"/>
      <w:bookmarkStart w:id="6" w:name="_Hlk126837185"/>
      <w:bookmarkEnd w:id="4"/>
      <w:r w:rsidRPr="00CC0A5F">
        <w:rPr>
          <w:rFonts w:ascii="Times New Roman" w:hAnsi="Times New Roman"/>
          <w:sz w:val="24"/>
          <w:szCs w:val="24"/>
        </w:rPr>
        <w:t>Onko toimenpide otettu käyttöön kolmen vuoden kuluessa vahingon päivämäärästä</w:t>
      </w:r>
      <w:bookmarkEnd w:id="5"/>
      <w:r w:rsidRPr="00CC0A5F">
        <w:rPr>
          <w:rFonts w:ascii="Times New Roman" w:hAnsi="Times New Roman"/>
          <w:sz w:val="24"/>
          <w:szCs w:val="24"/>
        </w:rPr>
        <w:t>?</w:t>
      </w:r>
    </w:p>
    <w:p w14:paraId="24307193" w14:textId="77777777" w:rsidR="00B67EDA" w:rsidRPr="00CC0A5F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81D1EA" w14:textId="77777777" w:rsidR="00B67EDA" w:rsidRPr="00CC0A5F" w:rsidRDefault="00B67EDA" w:rsidP="00B67EDA">
      <w:pPr>
        <w:spacing w:after="0" w:line="240" w:lineRule="auto"/>
        <w:ind w:left="641" w:firstLine="153"/>
        <w:rPr>
          <w:rFonts w:ascii="Times New Roman" w:eastAsia="Times New Roman" w:hAnsi="Times New Roman"/>
          <w:b/>
          <w:sz w:val="24"/>
          <w:szCs w:val="24"/>
        </w:rPr>
      </w:pPr>
      <w:r w:rsidRPr="00CC0A5F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b/>
          <w:sz w:val="24"/>
          <w:szCs w:val="24"/>
        </w:rPr>
      </w:r>
      <w:r w:rsidR="001D6CD7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CC0A5F">
        <w:rPr>
          <w:rFonts w:ascii="Times New Roman" w:hAnsi="Times New Roman"/>
          <w:b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>Kyllä</w:t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Ei</w:t>
      </w:r>
    </w:p>
    <w:p w14:paraId="1C5F0315" w14:textId="77777777" w:rsidR="00B67EDA" w:rsidRPr="00CC0A5F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40606E3" w14:textId="6FE5FE1E" w:rsidR="00B67EDA" w:rsidRPr="00CC0A5F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Jos vastaus on myöntävä, mainitkaa oikeusperustan asianomaiset säännökset:</w:t>
      </w:r>
    </w:p>
    <w:p w14:paraId="22C041D8" w14:textId="6552B570" w:rsidR="00B67EDA" w:rsidRPr="00CC0A5F" w:rsidRDefault="00B67EDA" w:rsidP="006E3D35">
      <w:pPr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  <w:bookmarkEnd w:id="6"/>
    </w:p>
    <w:p w14:paraId="44AAD1DC" w14:textId="0585CD4D" w:rsidR="00B67EDA" w:rsidRPr="00CC0A5F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7" w:name="_Hlk126837269"/>
      <w:r w:rsidRPr="00CC0A5F">
        <w:rPr>
          <w:rFonts w:ascii="Times New Roman" w:hAnsi="Times New Roman"/>
          <w:sz w:val="24"/>
          <w:szCs w:val="24"/>
        </w:rPr>
        <w:t>Edellytetäänkö toimenpiteessä, että tuki maksetaan neljän vuoden kuluessa vahingon päivämäärästä?</w:t>
      </w:r>
    </w:p>
    <w:p w14:paraId="6841CF51" w14:textId="77777777" w:rsidR="00B67EDA" w:rsidRPr="00CC0A5F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BB53EE" w14:textId="77777777" w:rsidR="00B67EDA" w:rsidRPr="00CC0A5F" w:rsidRDefault="00B67EDA" w:rsidP="00B67EDA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b/>
          <w:sz w:val="24"/>
          <w:szCs w:val="24"/>
        </w:rPr>
      </w:r>
      <w:r w:rsidR="001D6CD7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CC0A5F">
        <w:rPr>
          <w:rFonts w:ascii="Times New Roman" w:hAnsi="Times New Roman"/>
          <w:b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>Kyllä</w:t>
      </w:r>
      <w:r w:rsidRPr="00CC0A5F">
        <w:rPr>
          <w:rFonts w:ascii="Times New Roman" w:hAnsi="Times New Roman"/>
          <w:b/>
          <w:sz w:val="24"/>
          <w:szCs w:val="24"/>
        </w:rPr>
        <w:tab/>
      </w:r>
      <w:r w:rsidRPr="00CC0A5F">
        <w:rPr>
          <w:rFonts w:ascii="Times New Roman" w:hAnsi="Times New Roman"/>
          <w:b/>
          <w:sz w:val="24"/>
          <w:szCs w:val="24"/>
        </w:rPr>
        <w:tab/>
      </w:r>
      <w:r w:rsidRPr="00CC0A5F">
        <w:rPr>
          <w:rFonts w:ascii="Times New Roman" w:hAnsi="Times New Roman"/>
          <w:b/>
          <w:sz w:val="24"/>
          <w:szCs w:val="24"/>
        </w:rPr>
        <w:tab/>
      </w:r>
      <w:r w:rsidRPr="00CC0A5F">
        <w:rPr>
          <w:rFonts w:ascii="Times New Roman" w:hAnsi="Times New Roman"/>
          <w:b/>
          <w:sz w:val="24"/>
          <w:szCs w:val="24"/>
        </w:rPr>
        <w:tab/>
      </w:r>
      <w:r w:rsidRPr="00CC0A5F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b/>
          <w:sz w:val="24"/>
          <w:szCs w:val="24"/>
        </w:rPr>
      </w:r>
      <w:r w:rsidR="001D6CD7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CC0A5F">
        <w:rPr>
          <w:rFonts w:ascii="Times New Roman" w:hAnsi="Times New Roman"/>
          <w:b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>Ei</w:t>
      </w:r>
    </w:p>
    <w:p w14:paraId="108FB4D2" w14:textId="77777777" w:rsidR="00B67EDA" w:rsidRPr="00CC0A5F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188A38" w14:textId="7921B743" w:rsidR="00B67EDA" w:rsidRPr="00CC0A5F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Jos vastaus on myöntävä, mainitkaa oikeusperustan asianomaiset säännökset:</w:t>
      </w:r>
    </w:p>
    <w:p w14:paraId="2CEDBD2A" w14:textId="1D806E0C" w:rsidR="00B67EDA" w:rsidRPr="00CC0A5F" w:rsidRDefault="00B67EDA" w:rsidP="006E3D35">
      <w:pPr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  <w:bookmarkEnd w:id="7"/>
    </w:p>
    <w:p w14:paraId="1759F7EE" w14:textId="113A0571" w:rsidR="00B67EDA" w:rsidRPr="00CC0A5F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8" w:name="_Hlk126837829"/>
      <w:bookmarkStart w:id="9" w:name="_Ref127191863"/>
      <w:r w:rsidRPr="00CC0A5F">
        <w:rPr>
          <w:rFonts w:ascii="Times New Roman" w:hAnsi="Times New Roman"/>
          <w:sz w:val="24"/>
          <w:szCs w:val="24"/>
        </w:rPr>
        <w:t xml:space="preserve">Vahvistakaa </w:t>
      </w:r>
      <w:bookmarkEnd w:id="8"/>
      <w:r w:rsidRPr="00CC0A5F">
        <w:rPr>
          <w:rFonts w:ascii="Times New Roman" w:hAnsi="Times New Roman"/>
          <w:sz w:val="24"/>
          <w:szCs w:val="24"/>
        </w:rPr>
        <w:t>tukikelpoiset kustannukset:</w:t>
      </w:r>
      <w:bookmarkEnd w:id="9"/>
    </w:p>
    <w:p w14:paraId="1664EA61" w14:textId="38803E91" w:rsidR="00B67EDA" w:rsidRPr="00CC0A5F" w:rsidRDefault="00B67EDA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02D641E4" w14:textId="1C3F83AC" w:rsidR="00B67EDA" w:rsidRPr="00CC0A5F" w:rsidRDefault="00B67EDA" w:rsidP="00B67EDA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(a) rauhoitettujen eläinten vahingoittamien tai tappamien eläinten markkina-arvo</w:t>
      </w:r>
    </w:p>
    <w:p w14:paraId="70AA815F" w14:textId="156E61FB" w:rsidR="00B67EDA" w:rsidRPr="00CC0A5F" w:rsidRDefault="00B67EDA" w:rsidP="00B67EDA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 w:rsidRPr="00C35A13"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5A13">
        <w:rPr>
          <w:rFonts w:ascii="Times New Roman" w:eastAsia="Times New Roman" w:hAnsi="Times New Roman"/>
          <w:sz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</w:rPr>
      </w:r>
      <w:r w:rsidR="001D6CD7">
        <w:rPr>
          <w:rFonts w:ascii="Times New Roman" w:eastAsia="Times New Roman" w:hAnsi="Times New Roman"/>
          <w:sz w:val="24"/>
        </w:rPr>
        <w:fldChar w:fldCharType="separate"/>
      </w:r>
      <w:r w:rsidRPr="00C35A13">
        <w:rPr>
          <w:rFonts w:ascii="Times New Roman" w:eastAsia="Times New Roman" w:hAnsi="Times New Roman"/>
          <w:sz w:val="24"/>
        </w:rPr>
        <w:fldChar w:fldCharType="end"/>
      </w:r>
      <w:r w:rsidRPr="00C35A13">
        <w:rPr>
          <w:rFonts w:ascii="Times New Roman" w:hAnsi="Times New Roman"/>
        </w:rPr>
        <w:tab/>
      </w:r>
      <w:r w:rsidRPr="00CC0A5F">
        <w:rPr>
          <w:rFonts w:ascii="Times New Roman" w:hAnsi="Times New Roman"/>
          <w:sz w:val="24"/>
          <w:szCs w:val="24"/>
        </w:rPr>
        <w:t>(b) seuraaville omaisuuserille aiheutuneet aineelliset vahingot: laitteet, koneet ja kiinteistöt</w:t>
      </w:r>
    </w:p>
    <w:p w14:paraId="58320689" w14:textId="16275724" w:rsidR="00B67EDA" w:rsidRPr="00CC0A5F" w:rsidRDefault="00B67EDA" w:rsidP="00B67EDA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(c) molemmat eli sekä a että b alakohdan tukikelpoiset kustannukset.</w:t>
      </w:r>
    </w:p>
    <w:p w14:paraId="12318B44" w14:textId="40EDB88C" w:rsidR="00B67EDA" w:rsidRPr="00CC0A5F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0" w:name="_Hlk125368956"/>
      <w:r w:rsidRPr="00CC0A5F">
        <w:rPr>
          <w:rFonts w:ascii="Times New Roman" w:hAnsi="Times New Roman"/>
          <w:sz w:val="24"/>
          <w:szCs w:val="24"/>
        </w:rPr>
        <w:t xml:space="preserve">Mainitkaa oikeusperustan säännökset, jotka koskevat tukikelpoisia kustannuksia: </w:t>
      </w:r>
      <w:r w:rsidRPr="00CC0A5F">
        <w:rPr>
          <w:rFonts w:ascii="Times New Roman" w:eastAsia="Times New Roman" w:hAnsi="Times New Roman"/>
          <w:sz w:val="24"/>
          <w:szCs w:val="24"/>
        </w:rPr>
        <w:fldChar w:fldCharType="begin"/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REF _Ref125367725 \r \h </w:instrText>
      </w:r>
      <w:r w:rsidR="00C35A13" w:rsidRPr="00CC0A5F">
        <w:rPr>
          <w:rFonts w:ascii="Times New Roman" w:eastAsia="Times New Roman" w:hAnsi="Times New Roman"/>
          <w:sz w:val="24"/>
          <w:szCs w:val="24"/>
        </w:rPr>
        <w:instrText xml:space="preserve"> \* MERGEFORMAT </w:instrText>
      </w:r>
      <w:r w:rsidRPr="00CC0A5F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</w:p>
    <w:p w14:paraId="1F7593B2" w14:textId="1B8A401A" w:rsidR="002D545F" w:rsidRPr="00CC0A5F" w:rsidRDefault="00B67EDA" w:rsidP="00663A64">
      <w:pPr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  <w:bookmarkEnd w:id="10"/>
    </w:p>
    <w:p w14:paraId="6DABDC98" w14:textId="6C598A37" w:rsidR="00F90933" w:rsidRPr="00CC0A5F" w:rsidRDefault="00F90933" w:rsidP="00F9093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1" w:name="_Hlk126837900"/>
      <w:r w:rsidRPr="00CC0A5F">
        <w:rPr>
          <w:rFonts w:ascii="Times New Roman" w:hAnsi="Times New Roman"/>
          <w:sz w:val="24"/>
          <w:szCs w:val="24"/>
        </w:rPr>
        <w:t>Esittäkää mahdollisimman täsmällinen arvio sen vahingon tyypistä ja laajuudesta, joka aiheutui yrityksille.</w:t>
      </w:r>
    </w:p>
    <w:p w14:paraId="753A9C7D" w14:textId="77777777" w:rsidR="00F90933" w:rsidRPr="00CC0A5F" w:rsidRDefault="00F90933" w:rsidP="00F90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bookmarkEnd w:id="11"/>
    <w:p w14:paraId="5C75C0E4" w14:textId="77777777" w:rsidR="00C20926" w:rsidRPr="00CC0A5F" w:rsidRDefault="00C20926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9DA5346" w14:textId="6C853B52" w:rsidR="00B67EDA" w:rsidRPr="00CC0A5F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Jos tukikelpoiset kustannukset voivat kattaa vahingoitettujen tai tapettujen eläinten markkina-arvon, edellytetäänkö toimenpiteessä, että markkina-arvo vahvistetaan sen arvon perusteella, joka eläimillä oli välittömästi ennen vahingon aiheutumista ja sellaisena kuin se olisi, jos rauhoitettujen eläinten haitallinen käyttäytyminen ei olisi markkina-arvoon vaikuttanut?</w:t>
      </w:r>
    </w:p>
    <w:p w14:paraId="138F7ED6" w14:textId="0301829B" w:rsidR="00B67EDA" w:rsidRPr="00CC0A5F" w:rsidRDefault="00B67EDA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4BB6789" w14:textId="77777777" w:rsidR="00B67EDA" w:rsidRPr="00CC0A5F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47FCF89" w14:textId="77777777" w:rsidR="00B67EDA" w:rsidRPr="00CC0A5F" w:rsidRDefault="00B67EDA" w:rsidP="00B67EDA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b/>
          <w:sz w:val="24"/>
          <w:szCs w:val="24"/>
        </w:rPr>
      </w:r>
      <w:r w:rsidR="001D6CD7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CC0A5F">
        <w:rPr>
          <w:rFonts w:ascii="Times New Roman" w:hAnsi="Times New Roman"/>
          <w:b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>Kyllä</w:t>
      </w:r>
      <w:r w:rsidRPr="00CC0A5F">
        <w:rPr>
          <w:rFonts w:ascii="Times New Roman" w:hAnsi="Times New Roman"/>
          <w:b/>
          <w:sz w:val="24"/>
          <w:szCs w:val="24"/>
        </w:rPr>
        <w:tab/>
      </w:r>
      <w:r w:rsidRPr="00CC0A5F">
        <w:rPr>
          <w:rFonts w:ascii="Times New Roman" w:hAnsi="Times New Roman"/>
          <w:b/>
          <w:sz w:val="24"/>
          <w:szCs w:val="24"/>
        </w:rPr>
        <w:tab/>
      </w:r>
      <w:r w:rsidRPr="00CC0A5F">
        <w:rPr>
          <w:rFonts w:ascii="Times New Roman" w:hAnsi="Times New Roman"/>
          <w:b/>
          <w:sz w:val="24"/>
          <w:szCs w:val="24"/>
        </w:rPr>
        <w:tab/>
      </w:r>
      <w:r w:rsidRPr="00CC0A5F">
        <w:rPr>
          <w:rFonts w:ascii="Times New Roman" w:hAnsi="Times New Roman"/>
          <w:b/>
          <w:sz w:val="24"/>
          <w:szCs w:val="24"/>
        </w:rPr>
        <w:tab/>
      </w:r>
      <w:r w:rsidRPr="00CC0A5F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b/>
          <w:sz w:val="24"/>
          <w:szCs w:val="24"/>
        </w:rPr>
      </w:r>
      <w:r w:rsidR="001D6CD7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CC0A5F">
        <w:rPr>
          <w:rFonts w:ascii="Times New Roman" w:hAnsi="Times New Roman"/>
          <w:b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>Ei</w:t>
      </w:r>
    </w:p>
    <w:p w14:paraId="0649694E" w14:textId="77777777" w:rsidR="00B67EDA" w:rsidRPr="00CC0A5F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9598118" w14:textId="0EF8A9AD" w:rsidR="00B67EDA" w:rsidRPr="00CC0A5F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Jos vastaus on myöntävä, mainitkaa oikeusperustan asianomaiset säännökset:</w:t>
      </w:r>
    </w:p>
    <w:p w14:paraId="678B22C7" w14:textId="230AF9FF" w:rsidR="00B67EDA" w:rsidRPr="00CC0A5F" w:rsidRDefault="00B67EDA" w:rsidP="008E7173">
      <w:pPr>
        <w:rPr>
          <w:rFonts w:ascii="Times New Roman" w:eastAsia="Times New Roman" w:hAnsi="Times New Roman"/>
          <w:iCs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14:paraId="12F07745" w14:textId="77777777" w:rsidR="00B67EDA" w:rsidRPr="00CC0A5F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 xml:space="preserve">Jos tukikelpoiset kustannukset voivat kattaa omaisuuserän kärsimiä aineellisia vahinkoja, edellytetäänkö toimenpiteessä, että aineellisten vahinkojen laskenta perustuu korjauskustannuksiin tai kyseisen omaisuuserän taloudelliseen arvoon ennen vahingon aiheutumista? </w:t>
      </w:r>
    </w:p>
    <w:p w14:paraId="0FF7BC67" w14:textId="2E036561" w:rsidR="00B67EDA" w:rsidRPr="00CC0A5F" w:rsidRDefault="00B67EDA" w:rsidP="00B67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625F5517" w14:textId="77777777" w:rsidR="00B67EDA" w:rsidRPr="00CC0A5F" w:rsidRDefault="00B67EDA" w:rsidP="00B67EDA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Kyllä</w:t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Ei</w:t>
      </w:r>
    </w:p>
    <w:p w14:paraId="7E5045FE" w14:textId="77777777" w:rsidR="00B67EDA" w:rsidRPr="00CC0A5F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89A1E07" w14:textId="71DB14E4" w:rsidR="00B67EDA" w:rsidRPr="00CC0A5F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Jos vastaus on myöntävä, mainitkaa oikeusperustan asianomaiset säännökset:</w:t>
      </w:r>
    </w:p>
    <w:p w14:paraId="6AC48452" w14:textId="7CBD673C" w:rsidR="00B67EDA" w:rsidRPr="00CC0A5F" w:rsidRDefault="00B67EDA" w:rsidP="008E7173">
      <w:pPr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14:paraId="31F37234" w14:textId="7510443D" w:rsidR="00B67EDA" w:rsidRPr="00CC0A5F" w:rsidRDefault="00B67EDA" w:rsidP="00B67EDA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Jos tukikelpoiset kustannukset voivat kattaa omaisuuserän kärsimiä aineellisia vahinkoja, edellytetäänkö toimenpiteessä, että aineellisen vahingon arvo ei ylitä korjauskustannuksia tai rauhoitettujen eläinten haitallisen käyttäytymisen aiheuttamaa markkina-arvon laskua, toisin sanoen omaisuuserällä välittömästi ennen vahingon aiheutumista olleen arvon ja välittömästi sen jälkeen olevan arvon välistä eroa?</w:t>
      </w:r>
    </w:p>
    <w:p w14:paraId="15110885" w14:textId="498091BC" w:rsidR="00B67EDA" w:rsidRPr="00CC0A5F" w:rsidRDefault="00B67EDA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60E012EA" w14:textId="77777777" w:rsidR="00B67EDA" w:rsidRPr="00CC0A5F" w:rsidRDefault="00B67EDA" w:rsidP="00B67EDA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Kyllä</w:t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Ei</w:t>
      </w:r>
    </w:p>
    <w:p w14:paraId="0F4277C6" w14:textId="77777777" w:rsidR="00B67EDA" w:rsidRPr="00CC0A5F" w:rsidRDefault="00B67EDA" w:rsidP="00B67ED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3F99577" w14:textId="092E651B" w:rsidR="00B67EDA" w:rsidRPr="00CC0A5F" w:rsidRDefault="00B67EDA" w:rsidP="00B67EDA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Jos vastaus on myöntävä, mainitkaa oikeusperustan asianomaiset säännökset:</w:t>
      </w:r>
    </w:p>
    <w:p w14:paraId="2540BA0F" w14:textId="3F7F5B6E" w:rsidR="00B67EDA" w:rsidRPr="00CC0A5F" w:rsidRDefault="00B67EDA" w:rsidP="008E7173">
      <w:pPr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14:paraId="792598BB" w14:textId="0368F506" w:rsidR="00F8373F" w:rsidRPr="00CC0A5F" w:rsidRDefault="00F8373F" w:rsidP="00F837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2" w:name="_Ref126836185"/>
      <w:r w:rsidRPr="00CC0A5F">
        <w:rPr>
          <w:rFonts w:ascii="Times New Roman" w:hAnsi="Times New Roman"/>
          <w:sz w:val="24"/>
          <w:szCs w:val="24"/>
        </w:rPr>
        <w:t>Voiko korvauksen määrään lisätä muita rauhoitettujen eläinten haitallisesta käyttäytymisestä tuensaajayritykselle aiheutuneita kustannuksia?</w:t>
      </w:r>
      <w:bookmarkEnd w:id="12"/>
    </w:p>
    <w:p w14:paraId="32613C0A" w14:textId="77777777" w:rsidR="00F8373F" w:rsidRPr="00CC0A5F" w:rsidRDefault="00F8373F" w:rsidP="00F83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491A15" w14:textId="77777777" w:rsidR="00F8373F" w:rsidRPr="00CC0A5F" w:rsidRDefault="00F8373F" w:rsidP="00F8373F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Kyllä</w:t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Ei</w:t>
      </w:r>
    </w:p>
    <w:p w14:paraId="2A7A784A" w14:textId="77777777" w:rsidR="00F8373F" w:rsidRPr="00C35A13" w:rsidRDefault="00F8373F" w:rsidP="00F8373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7656E7F" w14:textId="26471B7A" w:rsidR="00F8373F" w:rsidRPr="00CC0A5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 xml:space="preserve">Jos vastaus on myöntävä, </w:t>
      </w:r>
      <w:bookmarkStart w:id="13" w:name="_Hlk126945164"/>
      <w:r w:rsidRPr="00CC0A5F">
        <w:rPr>
          <w:rFonts w:ascii="Times New Roman" w:hAnsi="Times New Roman"/>
          <w:sz w:val="24"/>
          <w:szCs w:val="24"/>
        </w:rPr>
        <w:t>ilmoittakaa asianomaiset kustannukset</w:t>
      </w:r>
      <w:bookmarkEnd w:id="13"/>
      <w:r w:rsidRPr="00CC0A5F">
        <w:rPr>
          <w:rFonts w:ascii="Times New Roman" w:hAnsi="Times New Roman"/>
          <w:sz w:val="24"/>
          <w:szCs w:val="24"/>
        </w:rPr>
        <w:t xml:space="preserve">: </w:t>
      </w:r>
    </w:p>
    <w:p w14:paraId="253FB566" w14:textId="05A3DA14" w:rsidR="00F8373F" w:rsidRPr="00CC0A5F" w:rsidRDefault="00F8373F" w:rsidP="00876A0F">
      <w:pPr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14:paraId="181EC83F" w14:textId="6B8B2B2C" w:rsidR="00F8373F" w:rsidRPr="00CC0A5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4" w:name="_Hlk126945121"/>
      <w:r w:rsidRPr="00CC0A5F">
        <w:rPr>
          <w:rFonts w:ascii="Times New Roman" w:hAnsi="Times New Roman"/>
          <w:sz w:val="24"/>
          <w:szCs w:val="24"/>
        </w:rPr>
        <w:t>Jos vastaus on myöntävä, mainitkaa oikeusperustan asianomaiset säännökset:</w:t>
      </w:r>
    </w:p>
    <w:p w14:paraId="04320365" w14:textId="22A484EA" w:rsidR="00B67EDA" w:rsidRPr="00CC0A5F" w:rsidRDefault="00F8373F" w:rsidP="00450171">
      <w:pPr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  <w:bookmarkEnd w:id="14"/>
    </w:p>
    <w:p w14:paraId="7DD8C373" w14:textId="7D284D9F" w:rsidR="00B67EDA" w:rsidRPr="00CC0A5F" w:rsidRDefault="00F8373F" w:rsidP="00F837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bookmarkStart w:id="15" w:name="_Ref127263462"/>
      <w:r w:rsidRPr="00CC0A5F">
        <w:rPr>
          <w:rFonts w:ascii="Times New Roman" w:hAnsi="Times New Roman"/>
          <w:sz w:val="24"/>
          <w:szCs w:val="24"/>
        </w:rPr>
        <w:t>Onko korvauksen määrästä vähennettävä mahdolliset kustannukset, jotka eivät ole suoraan aiheutuneet rauhoitettujen eläinten haitallisesta käyttäytymisestä ja jotka olisivat muutoinkin aiheutuneet tuensaajayritykselle?</w:t>
      </w:r>
      <w:bookmarkEnd w:id="15"/>
    </w:p>
    <w:p w14:paraId="6BB4D38E" w14:textId="1324CDBF" w:rsidR="00F8373F" w:rsidRPr="00CC0A5F" w:rsidRDefault="00F8373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69F3A72" w14:textId="77777777" w:rsidR="00F8373F" w:rsidRPr="00CC0A5F" w:rsidRDefault="00F8373F" w:rsidP="00F8373F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Kyllä</w:t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Ei</w:t>
      </w:r>
    </w:p>
    <w:p w14:paraId="1591EBAD" w14:textId="77777777" w:rsidR="00F8373F" w:rsidRPr="00CC0A5F" w:rsidRDefault="00F8373F" w:rsidP="00F8373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A0B1189" w14:textId="100820AE" w:rsidR="00F8373F" w:rsidRPr="00CC0A5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 xml:space="preserve">Jos vastaus on myöntävä, mainitkaa asianomaiset kustannukset: </w:t>
      </w:r>
    </w:p>
    <w:p w14:paraId="31BACF79" w14:textId="22DA632B" w:rsidR="00F8373F" w:rsidRPr="00CC0A5F" w:rsidRDefault="00F8373F" w:rsidP="00814A2E">
      <w:pPr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14:paraId="66B6317E" w14:textId="6CB80381" w:rsidR="00F8373F" w:rsidRPr="00CC0A5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Jos vastaus on myöntävä, mainitkaa oikeusperustan asianomaiset säännökset:</w:t>
      </w:r>
    </w:p>
    <w:p w14:paraId="07085FE9" w14:textId="77F8E635" w:rsidR="00F8373F" w:rsidRPr="00CC0A5F" w:rsidRDefault="00F8373F" w:rsidP="00450171">
      <w:pPr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14:paraId="5F04E694" w14:textId="52622744" w:rsidR="00F8373F" w:rsidRPr="00CC0A5F" w:rsidRDefault="00F8373F" w:rsidP="00F837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Edellytetäänkö toimenpiteessä, että korvauksen määrästä vähennetään mahdolliset tulot, jotka on saatu vahingoittuneisiin tai tapettuihin eläimiin liittyvien tuotteiden myynnistä?</w:t>
      </w:r>
    </w:p>
    <w:p w14:paraId="660EC0BC" w14:textId="77777777" w:rsidR="00F8373F" w:rsidRPr="00CC0A5F" w:rsidRDefault="00F8373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2B41DAC7" w14:textId="77777777" w:rsidR="00F8373F" w:rsidRPr="00CC0A5F" w:rsidRDefault="00F8373F" w:rsidP="00F8373F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Kyllä</w:t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Ei</w:t>
      </w:r>
    </w:p>
    <w:p w14:paraId="1872C15D" w14:textId="77777777" w:rsidR="00F8373F" w:rsidRPr="00CC0A5F" w:rsidRDefault="00F8373F" w:rsidP="00F8373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570C1B0" w14:textId="35CFFD57" w:rsidR="00F8373F" w:rsidRPr="00CC0A5F" w:rsidRDefault="00F8373F" w:rsidP="00F8373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Jos vastaus on myöntävä, mainitkaa oikeusperustan asianomaiset säännökset:</w:t>
      </w:r>
    </w:p>
    <w:p w14:paraId="72DE6D1F" w14:textId="1C8BD569" w:rsidR="00F8373F" w:rsidRPr="00CC0A5F" w:rsidRDefault="00F8373F" w:rsidP="00450171">
      <w:pPr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14:paraId="56439304" w14:textId="77777777" w:rsidR="00910496" w:rsidRPr="00CC0A5F" w:rsidRDefault="00910496" w:rsidP="00910496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Huomioikaa, että komissio voi hyväksyä muita laskentatapoja, jos ne ovat edustavia, eivät perustu epätavallisen suuriin saaliisiin tai tuotoksiin eivätkä johda tuensaajayritysten saamiin liiallisiin korvauksiin.</w:t>
      </w:r>
    </w:p>
    <w:p w14:paraId="796BEB4C" w14:textId="77777777" w:rsidR="00910496" w:rsidRPr="00CC0A5F" w:rsidRDefault="00910496" w:rsidP="0091049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8398480" w14:textId="4DF3E04D" w:rsidR="0023729B" w:rsidRPr="00CC0A5F" w:rsidRDefault="00D16231" w:rsidP="00D1623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18.1 Jos ilmoittava jäsenvaltio aikoo ehdottaa vaihtoehtoista laskentatapaa, perustelkaa, miksi suuntaviivoissa vahvistettu menetelmä ei sovellu kyseiseen tapaukseen, ja selittäkää, miten vaihtoehtoinen laskentatapa ottaa määritellyt tarpeet paremmin huomioon.</w:t>
      </w:r>
    </w:p>
    <w:p w14:paraId="3C2EC390" w14:textId="6D498328" w:rsidR="00910496" w:rsidRPr="00CC0A5F" w:rsidRDefault="00910496" w:rsidP="00D1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  <w:bookmarkStart w:id="16" w:name="_Hlk126835995"/>
    </w:p>
    <w:p w14:paraId="69113604" w14:textId="77777777" w:rsidR="00910496" w:rsidRPr="00CC0A5F" w:rsidRDefault="00910496" w:rsidP="0091049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5214F6" w14:textId="069342DE" w:rsidR="00910496" w:rsidRPr="00CC0A5F" w:rsidRDefault="00910496" w:rsidP="0091049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 xml:space="preserve">18.2. Toimittakaa ilmoituksen liitteenä ehdotettu vaihtoehtoinen menetelmä sekä osoitus siitä, että menetelmä on edustava, ei perustu epätavallisen suuriin saaliisiin tai tuotoksiin eikä johda tuensaajayritysten saamiin liiallisiin korvauksiin. </w:t>
      </w:r>
    </w:p>
    <w:bookmarkEnd w:id="16"/>
    <w:p w14:paraId="03B8285D" w14:textId="5A78F485" w:rsidR="00F8373F" w:rsidRPr="00CC0A5F" w:rsidRDefault="00910496" w:rsidP="0023729B">
      <w:pPr>
        <w:rPr>
          <w:rFonts w:ascii="Times New Roman" w:eastAsia="Times New Roman" w:hAnsi="Times New Roman"/>
          <w:sz w:val="24"/>
          <w:szCs w:val="24"/>
        </w:rPr>
      </w:pPr>
      <w:r w:rsidRPr="00CC0A5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14:paraId="610AE2F8" w14:textId="6338588A" w:rsidR="00F8373F" w:rsidRPr="00CC0A5F" w:rsidRDefault="00F8373F" w:rsidP="00F8373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bookmarkStart w:id="17" w:name="_Ref127263839"/>
      <w:r w:rsidRPr="00CC0A5F">
        <w:rPr>
          <w:rFonts w:ascii="Times New Roman" w:hAnsi="Times New Roman"/>
          <w:sz w:val="24"/>
          <w:szCs w:val="24"/>
        </w:rPr>
        <w:t>Edellytetäänkö tukitoimenpiteessä tuensaajayrityksen ryhtyvän rauhoitettujen eläinten ensimmäisten hyökkäysten jälkeen kohtuullisiin toimiin esimerkiksi toteuttamalla turva-aitojen kaltaisia ennalta ehkäiseviä toimenpiteitä, jotka ovat oikeassa suhteessa rauhoitettujen eläinten haitallisen käyttäytymisen kyseisellä alueella aiheuttamien vahinkojen riskiin?</w:t>
      </w:r>
      <w:bookmarkEnd w:id="17"/>
    </w:p>
    <w:p w14:paraId="61D1BBCF" w14:textId="1596FE6B" w:rsidR="00F8373F" w:rsidRPr="00CC0A5F" w:rsidRDefault="00F8373F" w:rsidP="00F83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722A6B3F" w14:textId="77777777" w:rsidR="00200C67" w:rsidRPr="00CC0A5F" w:rsidRDefault="00200C67" w:rsidP="00200C67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Kyllä</w:t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hAnsi="Times New Roman"/>
          <w:sz w:val="24"/>
          <w:szCs w:val="24"/>
        </w:rPr>
        <w:tab/>
      </w:r>
      <w:r w:rsidRPr="00CC0A5F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C0A5F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1D6CD7">
        <w:rPr>
          <w:rFonts w:ascii="Times New Roman" w:eastAsia="Times New Roman" w:hAnsi="Times New Roman"/>
          <w:sz w:val="24"/>
          <w:szCs w:val="24"/>
        </w:rPr>
      </w:r>
      <w:r w:rsidR="001D6CD7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C0A5F">
        <w:rPr>
          <w:rFonts w:ascii="Times New Roman" w:eastAsia="Times New Roman" w:hAnsi="Times New Roman"/>
          <w:sz w:val="24"/>
          <w:szCs w:val="24"/>
        </w:rPr>
        <w:fldChar w:fldCharType="end"/>
      </w:r>
      <w:r w:rsidRPr="00CC0A5F">
        <w:rPr>
          <w:rFonts w:ascii="Times New Roman" w:hAnsi="Times New Roman"/>
          <w:sz w:val="24"/>
          <w:szCs w:val="24"/>
        </w:rPr>
        <w:tab/>
        <w:t>Ei</w:t>
      </w:r>
    </w:p>
    <w:p w14:paraId="6061502A" w14:textId="77777777" w:rsidR="00200C67" w:rsidRPr="00C35A13" w:rsidRDefault="00200C67" w:rsidP="00200C6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4F62FED" w14:textId="191D9BBB" w:rsidR="001B5B6F" w:rsidRPr="00C35A13" w:rsidRDefault="001B5B6F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35A13">
        <w:rPr>
          <w:rFonts w:ascii="Times New Roman" w:hAnsi="Times New Roman"/>
          <w:sz w:val="24"/>
        </w:rPr>
        <w:t>Jos vastaus on myöntävä, luetelkaa kyseisellä alueella vaaditut/suositellut ennalta ehkäisevät toimenpiteet.</w:t>
      </w:r>
    </w:p>
    <w:p w14:paraId="44289C04" w14:textId="668C518D" w:rsidR="001B5B6F" w:rsidRPr="00C35A13" w:rsidRDefault="001B5B6F" w:rsidP="00407901">
      <w:pPr>
        <w:rPr>
          <w:rFonts w:ascii="Times New Roman" w:eastAsia="Times New Roman" w:hAnsi="Times New Roman"/>
          <w:sz w:val="24"/>
          <w:szCs w:val="24"/>
        </w:rPr>
      </w:pPr>
      <w:r w:rsidRPr="00C35A13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1072662" w14:textId="76F1BD2C" w:rsidR="001B5B6F" w:rsidRPr="00C35A13" w:rsidRDefault="001B5B6F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35A13">
        <w:rPr>
          <w:rFonts w:ascii="Times New Roman" w:hAnsi="Times New Roman"/>
          <w:sz w:val="24"/>
        </w:rPr>
        <w:t>Jos vastaus on myöntävä, mainitkaa oikeusperustan asianomaiset säännökset:</w:t>
      </w:r>
    </w:p>
    <w:p w14:paraId="7B059A8E" w14:textId="394F3DCE" w:rsidR="001B5B6F" w:rsidRPr="00C35A13" w:rsidRDefault="001B5B6F" w:rsidP="00CE4FDC">
      <w:pPr>
        <w:rPr>
          <w:rFonts w:ascii="Times New Roman" w:eastAsia="Times New Roman" w:hAnsi="Times New Roman"/>
          <w:sz w:val="24"/>
          <w:szCs w:val="24"/>
        </w:rPr>
      </w:pPr>
      <w:r w:rsidRPr="00C35A13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D4F2114" w14:textId="7D83CABC" w:rsidR="00200C67" w:rsidRPr="00C35A13" w:rsidRDefault="00200C67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35A13">
        <w:rPr>
          <w:rFonts w:ascii="Times New Roman" w:hAnsi="Times New Roman"/>
          <w:sz w:val="24"/>
        </w:rPr>
        <w:t>Jos vastaus on kieltävä, osoittakaa ja todistakaa asianmukaisesti, miksi ennalta ehkäisevät toimenpiteet eivät ole kohtuudella mahdollisia.</w:t>
      </w:r>
    </w:p>
    <w:p w14:paraId="49139BEA" w14:textId="1E5C8845" w:rsidR="00F8373F" w:rsidRPr="00C35A13" w:rsidRDefault="00200C67" w:rsidP="00CE4FDC">
      <w:pPr>
        <w:rPr>
          <w:rFonts w:ascii="Times New Roman" w:eastAsia="Times New Roman" w:hAnsi="Times New Roman"/>
          <w:sz w:val="24"/>
          <w:szCs w:val="24"/>
        </w:rPr>
      </w:pPr>
      <w:r w:rsidRPr="00C35A13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839F546" w14:textId="392375AC" w:rsidR="001B5B6F" w:rsidRPr="00C35A13" w:rsidRDefault="001B5B6F" w:rsidP="001B5B6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C35A13">
        <w:rPr>
          <w:rFonts w:ascii="Times New Roman" w:hAnsi="Times New Roman"/>
          <w:sz w:val="24"/>
        </w:rPr>
        <w:t>Edellytetäänkö toimenpiteessä, että tuki ja muut maksut, joita on saatu vahingon korvaamiseksi, mukaan lukien vakuutussopimusten perusteella saadut maksut, saavat olla enintään 100 prosenttia tukikelpoisista kustannuksista?</w:t>
      </w:r>
    </w:p>
    <w:p w14:paraId="588CCACF" w14:textId="77777777" w:rsidR="001B5B6F" w:rsidRPr="00C35A13" w:rsidRDefault="001B5B6F" w:rsidP="00F837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79890B9" w14:textId="77777777" w:rsidR="001B5B6F" w:rsidRPr="00C35A13" w:rsidRDefault="001B5B6F" w:rsidP="001B5B6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35A1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5A1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D6CD7">
        <w:rPr>
          <w:rFonts w:ascii="Times New Roman" w:eastAsia="Times New Roman" w:hAnsi="Times New Roman"/>
          <w:b/>
          <w:sz w:val="24"/>
        </w:rPr>
      </w:r>
      <w:r w:rsidR="001D6CD7">
        <w:rPr>
          <w:rFonts w:ascii="Times New Roman" w:eastAsia="Times New Roman" w:hAnsi="Times New Roman"/>
          <w:b/>
          <w:sz w:val="24"/>
        </w:rPr>
        <w:fldChar w:fldCharType="separate"/>
      </w:r>
      <w:r w:rsidRPr="00C35A13">
        <w:rPr>
          <w:rFonts w:ascii="Times New Roman" w:eastAsia="Times New Roman" w:hAnsi="Times New Roman"/>
          <w:b/>
          <w:sz w:val="24"/>
        </w:rPr>
        <w:fldChar w:fldCharType="end"/>
      </w:r>
      <w:r w:rsidRPr="00C35A13">
        <w:rPr>
          <w:rFonts w:ascii="Times New Roman" w:hAnsi="Times New Roman"/>
          <w:sz w:val="24"/>
        </w:rPr>
        <w:tab/>
        <w:t>Kyllä</w:t>
      </w:r>
      <w:r w:rsidRPr="00C35A13">
        <w:rPr>
          <w:rFonts w:ascii="Times New Roman" w:hAnsi="Times New Roman"/>
          <w:sz w:val="24"/>
        </w:rPr>
        <w:tab/>
      </w:r>
      <w:r w:rsidRPr="00C35A13">
        <w:rPr>
          <w:rFonts w:ascii="Times New Roman" w:hAnsi="Times New Roman"/>
          <w:sz w:val="24"/>
        </w:rPr>
        <w:tab/>
      </w:r>
      <w:r w:rsidRPr="00C35A13">
        <w:rPr>
          <w:rFonts w:ascii="Times New Roman" w:hAnsi="Times New Roman"/>
          <w:sz w:val="24"/>
        </w:rPr>
        <w:tab/>
      </w:r>
      <w:r w:rsidRPr="00C35A13">
        <w:rPr>
          <w:rFonts w:ascii="Times New Roman" w:hAnsi="Times New Roman"/>
          <w:sz w:val="24"/>
        </w:rPr>
        <w:tab/>
      </w:r>
      <w:r w:rsidRPr="00C35A13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35A13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D6CD7">
        <w:rPr>
          <w:rFonts w:ascii="Times New Roman" w:eastAsia="Times New Roman" w:hAnsi="Times New Roman"/>
          <w:b/>
          <w:sz w:val="24"/>
        </w:rPr>
      </w:r>
      <w:r w:rsidR="001D6CD7">
        <w:rPr>
          <w:rFonts w:ascii="Times New Roman" w:eastAsia="Times New Roman" w:hAnsi="Times New Roman"/>
          <w:b/>
          <w:sz w:val="24"/>
        </w:rPr>
        <w:fldChar w:fldCharType="separate"/>
      </w:r>
      <w:r w:rsidRPr="00C35A13">
        <w:rPr>
          <w:rFonts w:ascii="Times New Roman" w:eastAsia="Times New Roman" w:hAnsi="Times New Roman"/>
          <w:b/>
          <w:sz w:val="24"/>
        </w:rPr>
        <w:fldChar w:fldCharType="end"/>
      </w:r>
      <w:r w:rsidRPr="00C35A13">
        <w:rPr>
          <w:rFonts w:ascii="Times New Roman" w:hAnsi="Times New Roman"/>
          <w:sz w:val="24"/>
        </w:rPr>
        <w:tab/>
        <w:t>Ei</w:t>
      </w:r>
    </w:p>
    <w:p w14:paraId="12F4F256" w14:textId="77777777" w:rsidR="001B5B6F" w:rsidRPr="00C35A13" w:rsidRDefault="001B5B6F" w:rsidP="001B5B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DE69B5" w14:textId="77777777" w:rsidR="00273D76" w:rsidRPr="00C35A13" w:rsidRDefault="00273D76" w:rsidP="00273D7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C35A13">
        <w:rPr>
          <w:rFonts w:ascii="Times New Roman" w:hAnsi="Times New Roman"/>
          <w:sz w:val="24"/>
        </w:rPr>
        <w:t>Mainitkaa toimenpiteessä sovellettavat enimmäistuki-intensiteetit.</w:t>
      </w:r>
    </w:p>
    <w:p w14:paraId="4089F037" w14:textId="77777777" w:rsidR="00273D76" w:rsidRPr="00C35A13" w:rsidRDefault="00273D76" w:rsidP="00273D76">
      <w:pPr>
        <w:rPr>
          <w:rFonts w:ascii="Times New Roman" w:eastAsia="Times New Roman" w:hAnsi="Times New Roman"/>
          <w:sz w:val="24"/>
          <w:szCs w:val="24"/>
        </w:rPr>
      </w:pPr>
      <w:r w:rsidRPr="00C35A13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725839C" w14:textId="77777777" w:rsidR="00273D76" w:rsidRPr="00C35A13" w:rsidRDefault="00273D76" w:rsidP="001B5B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A017AA6" w14:textId="6CDE961D" w:rsidR="001B5B6F" w:rsidRPr="00C35A13" w:rsidRDefault="001B5B6F" w:rsidP="001B5B6F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8" w:name="_Hlk125368675"/>
      <w:bookmarkStart w:id="19" w:name="_Hlk126945926"/>
      <w:r w:rsidRPr="00C35A13">
        <w:rPr>
          <w:rFonts w:ascii="Times New Roman" w:hAnsi="Times New Roman"/>
          <w:sz w:val="24"/>
        </w:rPr>
        <w:t>Mainitkaa 100 prosentin rajan vahvistavan oikeusperustan asianomaiset säännökset ja toimenpiteen enimmäistuki-intensiteetit.</w:t>
      </w:r>
    </w:p>
    <w:p w14:paraId="4EBDECF0" w14:textId="55C22435" w:rsidR="001B5B6F" w:rsidRPr="00C35A13" w:rsidRDefault="001B5B6F" w:rsidP="00CE4FDC">
      <w:pPr>
        <w:rPr>
          <w:rFonts w:ascii="Times New Roman" w:eastAsia="Times New Roman" w:hAnsi="Times New Roman"/>
          <w:sz w:val="24"/>
          <w:szCs w:val="24"/>
        </w:rPr>
      </w:pPr>
      <w:r w:rsidRPr="00C35A13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8"/>
      <w:bookmarkEnd w:id="19"/>
    </w:p>
    <w:p w14:paraId="33830D27" w14:textId="77777777" w:rsidR="001B5B6F" w:rsidRPr="00C35A13" w:rsidRDefault="001B5B6F" w:rsidP="001B5B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0" w:name="_Hlk126945935"/>
    </w:p>
    <w:p w14:paraId="459C55BA" w14:textId="77777777" w:rsidR="001B5B6F" w:rsidRPr="00C35A13" w:rsidRDefault="001B5B6F" w:rsidP="001B5B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35A13">
        <w:rPr>
          <w:rFonts w:ascii="Times New Roman" w:hAnsi="Times New Roman"/>
          <w:b/>
          <w:sz w:val="24"/>
        </w:rPr>
        <w:t>MUUT TIEDOT</w:t>
      </w:r>
    </w:p>
    <w:p w14:paraId="1991A221" w14:textId="77777777" w:rsidR="001B5B6F" w:rsidRPr="00C35A13" w:rsidRDefault="001B5B6F" w:rsidP="001B5B6F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059280" w14:textId="5DA6BAC9" w:rsidR="001B5B6F" w:rsidRPr="00C35A13" w:rsidRDefault="001B5B6F" w:rsidP="001B5B6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35A13">
        <w:rPr>
          <w:rFonts w:ascii="Times New Roman" w:hAnsi="Times New Roman"/>
          <w:sz w:val="24"/>
        </w:rPr>
        <w:t>Esittäkää kaikki muut tiedot, jotka katsotte olennaisiksi</w:t>
      </w:r>
      <w:r w:rsidR="00CC0A5F">
        <w:rPr>
          <w:rFonts w:ascii="Times New Roman" w:hAnsi="Times New Roman"/>
          <w:sz w:val="24"/>
        </w:rPr>
        <w:t xml:space="preserve"> </w:t>
      </w:r>
      <w:r w:rsidRPr="00C35A13">
        <w:rPr>
          <w:rFonts w:ascii="Times New Roman" w:hAnsi="Times New Roman"/>
          <w:sz w:val="24"/>
        </w:rPr>
        <w:t>asianomaisen toimenpiteen suuntaviivojen tämän jakson nojalla tehtävän arvioinnin kannalta.</w:t>
      </w:r>
    </w:p>
    <w:p w14:paraId="07D1E90F" w14:textId="77777777" w:rsidR="001B5B6F" w:rsidRPr="00C35A13" w:rsidRDefault="001B5B6F" w:rsidP="001B5B6F">
      <w:pPr>
        <w:rPr>
          <w:rFonts w:ascii="Times New Roman" w:eastAsia="Times New Roman" w:hAnsi="Times New Roman"/>
          <w:sz w:val="24"/>
          <w:szCs w:val="24"/>
        </w:rPr>
      </w:pPr>
      <w:r w:rsidRPr="00C35A13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20"/>
    <w:p w14:paraId="1AE68C8A" w14:textId="77777777" w:rsidR="001B5B6F" w:rsidRPr="00C35A13" w:rsidRDefault="001B5B6F" w:rsidP="001B5B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30F7832" w14:textId="77777777" w:rsidR="001B5B6F" w:rsidRPr="00C35A13" w:rsidRDefault="001B5B6F" w:rsidP="00E20BFE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sectPr w:rsidR="001B5B6F" w:rsidRPr="00C35A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DDBDF" w14:textId="77777777" w:rsidR="00E20BFE" w:rsidRDefault="00E20BFE" w:rsidP="00E20BFE">
      <w:pPr>
        <w:spacing w:after="0" w:line="240" w:lineRule="auto"/>
      </w:pPr>
      <w:r>
        <w:separator/>
      </w:r>
    </w:p>
  </w:endnote>
  <w:endnote w:type="continuationSeparator" w:id="0">
    <w:p w14:paraId="793ABCD4" w14:textId="77777777" w:rsidR="00E20BFE" w:rsidRDefault="00E20BFE" w:rsidP="00E20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0455A" w14:textId="77777777" w:rsidR="00E20BFE" w:rsidRDefault="00E20BFE" w:rsidP="00E20BFE">
      <w:pPr>
        <w:spacing w:after="0" w:line="240" w:lineRule="auto"/>
      </w:pPr>
      <w:r>
        <w:separator/>
      </w:r>
    </w:p>
  </w:footnote>
  <w:footnote w:type="continuationSeparator" w:id="0">
    <w:p w14:paraId="408C0938" w14:textId="77777777" w:rsidR="00E20BFE" w:rsidRDefault="00E20BFE" w:rsidP="00E20BFE">
      <w:pPr>
        <w:spacing w:after="0" w:line="240" w:lineRule="auto"/>
      </w:pPr>
      <w:r>
        <w:continuationSeparator/>
      </w:r>
    </w:p>
  </w:footnote>
  <w:footnote w:id="1">
    <w:p w14:paraId="2C01CE3F" w14:textId="4C623D7B" w:rsidR="00680D7E" w:rsidRPr="00680D7E" w:rsidRDefault="00680D7E" w:rsidP="006C7C57">
      <w:pPr>
        <w:pStyle w:val="FootnoteText"/>
        <w:ind w:left="562" w:hanging="562"/>
      </w:pPr>
      <w:r>
        <w:rPr>
          <w:rStyle w:val="FootnoteReference"/>
        </w:rPr>
        <w:footnoteRef/>
      </w:r>
      <w:r w:rsidR="006C7C57">
        <w:tab/>
      </w:r>
      <w:r>
        <w:rPr>
          <w:rFonts w:ascii="Times New Roman" w:hAnsi="Times New Roman"/>
        </w:rPr>
        <w:t>EUVL C 107, 23.3.2023, s.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7605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08574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86976C9"/>
    <w:multiLevelType w:val="multilevel"/>
    <w:tmpl w:val="FC4A3C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1FE0C92"/>
    <w:multiLevelType w:val="multilevel"/>
    <w:tmpl w:val="DDDE4A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D71401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4870F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B938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1B6286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1D19D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B582E6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AC717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5DA59C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C35A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068035A"/>
    <w:multiLevelType w:val="hybridMultilevel"/>
    <w:tmpl w:val="159A0C30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25839510">
    <w:abstractNumId w:val="15"/>
  </w:num>
  <w:num w:numId="2" w16cid:durableId="146825164">
    <w:abstractNumId w:val="3"/>
  </w:num>
  <w:num w:numId="3" w16cid:durableId="293294149">
    <w:abstractNumId w:val="2"/>
  </w:num>
  <w:num w:numId="4" w16cid:durableId="1176578898">
    <w:abstractNumId w:val="11"/>
  </w:num>
  <w:num w:numId="5" w16cid:durableId="1976838466">
    <w:abstractNumId w:val="8"/>
  </w:num>
  <w:num w:numId="6" w16cid:durableId="1800880281">
    <w:abstractNumId w:val="10"/>
  </w:num>
  <w:num w:numId="7" w16cid:durableId="1807315880">
    <w:abstractNumId w:val="7"/>
  </w:num>
  <w:num w:numId="8" w16cid:durableId="1515724851">
    <w:abstractNumId w:val="14"/>
  </w:num>
  <w:num w:numId="9" w16cid:durableId="1842236162">
    <w:abstractNumId w:val="12"/>
  </w:num>
  <w:num w:numId="10" w16cid:durableId="896865243">
    <w:abstractNumId w:val="1"/>
  </w:num>
  <w:num w:numId="11" w16cid:durableId="42143372">
    <w:abstractNumId w:val="13"/>
  </w:num>
  <w:num w:numId="12" w16cid:durableId="1336806134">
    <w:abstractNumId w:val="0"/>
  </w:num>
  <w:num w:numId="13" w16cid:durableId="294722155">
    <w:abstractNumId w:val="5"/>
  </w:num>
  <w:num w:numId="14" w16cid:durableId="2101876057">
    <w:abstractNumId w:val="9"/>
  </w:num>
  <w:num w:numId="15" w16cid:durableId="787166184">
    <w:abstractNumId w:val="6"/>
  </w:num>
  <w:num w:numId="16" w16cid:durableId="3622877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6320FA"/>
    <w:rsid w:val="0000300D"/>
    <w:rsid w:val="00042BA4"/>
    <w:rsid w:val="00077848"/>
    <w:rsid w:val="000A71D0"/>
    <w:rsid w:val="000B2761"/>
    <w:rsid w:val="00141B25"/>
    <w:rsid w:val="001B0FF1"/>
    <w:rsid w:val="001B5B6F"/>
    <w:rsid w:val="001C650B"/>
    <w:rsid w:val="001D6CD7"/>
    <w:rsid w:val="00200C67"/>
    <w:rsid w:val="0023729B"/>
    <w:rsid w:val="002456DB"/>
    <w:rsid w:val="00273D76"/>
    <w:rsid w:val="002A055E"/>
    <w:rsid w:val="002D545F"/>
    <w:rsid w:val="00331459"/>
    <w:rsid w:val="003330FA"/>
    <w:rsid w:val="003E7088"/>
    <w:rsid w:val="00407901"/>
    <w:rsid w:val="00417559"/>
    <w:rsid w:val="00450171"/>
    <w:rsid w:val="00454247"/>
    <w:rsid w:val="00465AA1"/>
    <w:rsid w:val="0047044B"/>
    <w:rsid w:val="004940A9"/>
    <w:rsid w:val="004F015D"/>
    <w:rsid w:val="005826AC"/>
    <w:rsid w:val="005E4671"/>
    <w:rsid w:val="006320FA"/>
    <w:rsid w:val="00663A64"/>
    <w:rsid w:val="006738CD"/>
    <w:rsid w:val="00680D7E"/>
    <w:rsid w:val="006A4807"/>
    <w:rsid w:val="006C7C57"/>
    <w:rsid w:val="006D17DA"/>
    <w:rsid w:val="006E006E"/>
    <w:rsid w:val="006E3D35"/>
    <w:rsid w:val="00706A38"/>
    <w:rsid w:val="00727FFB"/>
    <w:rsid w:val="0074173A"/>
    <w:rsid w:val="007A6819"/>
    <w:rsid w:val="007D424F"/>
    <w:rsid w:val="007E2AE8"/>
    <w:rsid w:val="007F1C73"/>
    <w:rsid w:val="007F5A29"/>
    <w:rsid w:val="00800524"/>
    <w:rsid w:val="00814A2E"/>
    <w:rsid w:val="00825EC9"/>
    <w:rsid w:val="0086235D"/>
    <w:rsid w:val="008700E9"/>
    <w:rsid w:val="008748F1"/>
    <w:rsid w:val="00876A0F"/>
    <w:rsid w:val="00887541"/>
    <w:rsid w:val="008E7173"/>
    <w:rsid w:val="00910496"/>
    <w:rsid w:val="009D6D78"/>
    <w:rsid w:val="009F07AD"/>
    <w:rsid w:val="00A173A0"/>
    <w:rsid w:val="00AD5046"/>
    <w:rsid w:val="00AF1628"/>
    <w:rsid w:val="00AF66D1"/>
    <w:rsid w:val="00B5536A"/>
    <w:rsid w:val="00B67EDA"/>
    <w:rsid w:val="00BF6736"/>
    <w:rsid w:val="00C20926"/>
    <w:rsid w:val="00C35A13"/>
    <w:rsid w:val="00C4262B"/>
    <w:rsid w:val="00CA5AFD"/>
    <w:rsid w:val="00CC0A5F"/>
    <w:rsid w:val="00CE4FDC"/>
    <w:rsid w:val="00D16231"/>
    <w:rsid w:val="00D81861"/>
    <w:rsid w:val="00E20BFE"/>
    <w:rsid w:val="00E43606"/>
    <w:rsid w:val="00E57A34"/>
    <w:rsid w:val="00EB5E66"/>
    <w:rsid w:val="00ED3613"/>
    <w:rsid w:val="00F6392A"/>
    <w:rsid w:val="00F8373F"/>
    <w:rsid w:val="00F90933"/>
    <w:rsid w:val="00F9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C7D4CCC"/>
  <w15:chartTrackingRefBased/>
  <w15:docId w15:val="{134D3BC4-D4F6-41DD-9187-F46A6413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A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73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80D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D7E"/>
    <w:rPr>
      <w:rFonts w:ascii="Calibri" w:eastAsia="Calibri" w:hAnsi="Calibri" w:cs="Times New Roman"/>
      <w:sz w:val="20"/>
      <w:szCs w:val="20"/>
      <w:lang w:val="fi-FI"/>
    </w:rPr>
  </w:style>
  <w:style w:type="character" w:styleId="FootnoteReference">
    <w:name w:val="footnote reference"/>
    <w:basedOn w:val="DefaultParagraphFont"/>
    <w:uiPriority w:val="99"/>
    <w:semiHidden/>
    <w:unhideWhenUsed/>
    <w:rsid w:val="0068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915</Words>
  <Characters>8042</Characters>
  <Application>Microsoft Office Word</Application>
  <DocSecurity>0</DocSecurity>
  <Lines>206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SIHTO Jo (DGT)</cp:lastModifiedBy>
  <cp:revision>82</cp:revision>
  <dcterms:created xsi:type="dcterms:W3CDTF">2023-01-18T14:35:00Z</dcterms:created>
  <dcterms:modified xsi:type="dcterms:W3CDTF">2024-06-25T15:52:00Z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2023-02-13T13:29:34Z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d09a7ff3-6d3a-4d76-97e6-7b297bcc2307</vt:lpwstr>
  </property>
  <property fmtid="{D5CDD505-2E9C-101B-9397-08002B2CF9AE}" pid="8" name="MSIP_Label_6bd9ddd1-4d20-43f6-abfa-fc3c07406f94_ContentBits">
    <vt:lpwstr>0</vt:lpwstr>
  </property>
</Properties>
</file>