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</w:t>
      </w:r>
    </w:p>
    <w:p w14:paraId="7788A656" w14:textId="698838C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Formularz informacji uzupełniających </w:t>
      </w:r>
      <w:r w:rsidR="000A062E">
        <w:rPr>
          <w:rFonts w:ascii="Times New Roman" w:hAnsi="Times New Roman"/>
          <w:b/>
          <w:smallCaps/>
          <w:sz w:val="24"/>
        </w:rPr>
        <w:br/>
      </w:r>
      <w:r>
        <w:rPr>
          <w:rFonts w:ascii="Times New Roman" w:hAnsi="Times New Roman"/>
          <w:b/>
          <w:smallCaps/>
          <w:sz w:val="24"/>
        </w:rPr>
        <w:t>dotyczący</w:t>
      </w:r>
      <w:r>
        <w:t xml:space="preserve"> </w:t>
      </w:r>
      <w:r>
        <w:rPr>
          <w:rFonts w:ascii="Times New Roman" w:hAnsi="Times New Roman"/>
          <w:b/>
          <w:smallCaps/>
          <w:sz w:val="24"/>
        </w:rPr>
        <w:t xml:space="preserve">pomocy na odnowienie floty rybackiej </w:t>
      </w:r>
      <w:r w:rsidR="000A062E">
        <w:rPr>
          <w:rFonts w:ascii="Times New Roman" w:hAnsi="Times New Roman"/>
          <w:b/>
          <w:smallCaps/>
          <w:sz w:val="24"/>
        </w:rPr>
        <w:br/>
      </w:r>
      <w:r>
        <w:rPr>
          <w:rFonts w:ascii="Times New Roman" w:hAnsi="Times New Roman"/>
          <w:b/>
          <w:smallCaps/>
          <w:sz w:val="24"/>
        </w:rPr>
        <w:t>w regionach najbardziej oddalonych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każdej pomocy na odnowienie floty rybackiej w regionach najbardziej oddalonych, o której to pomocy mowa w części II rozdział 2 sekcja 2.2 Wytycznych dotyczących pomocy państwa w sektorze rybołówstwa i akwakultury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Proszę wymienić regiony najbardziej oddalone, </w:t>
      </w:r>
      <w:r w:rsidRPr="002A2149">
        <w:t>o których mowa w art. 349 TFUE</w:t>
      </w:r>
      <w:r>
        <w:t>, objęte zgłaszanym środkiem.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nowe statki rybackie nabyte dzięki przyznanej pomocy muszą przestrzegać unijnych i krajowych przepisów w zakresie higieny, zdrowia, bezpieczeństwa i warunków pracy na pokładzie statków rybackich i parametrów statków rybackich.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w dniu złożenia wniosku o przyznanie pomocy główne miejsce rejestracji przedsiębiorstwa będącego beneficjentem musi znajdować się w regionie najbardziej oddalonym, gdzie nowy statek zostanie zarejestrowany.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Jeśli odpowiedź jest twierdząca, proszę </w:t>
      </w:r>
      <w:r>
        <w:rPr>
          <w:rFonts w:ascii="Times New Roman" w:hAnsi="Times New Roman"/>
          <w:color w:val="000000"/>
          <w:sz w:val="24"/>
        </w:rPr>
        <w:t>podać główne miejsce rejestracji</w:t>
      </w:r>
      <w:r>
        <w:rPr>
          <w:rFonts w:ascii="Times New Roman" w:hAnsi="Times New Roman"/>
          <w:sz w:val="24"/>
        </w:rPr>
        <w:t>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pkt 223 wytycznych przewidziano, że w dniu przyznania pomocy sprawozdanie przygotowane zgodnie z art. 22 ust. 2 i 3 rozporządzenia (UE) nr 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przed tą datą musi wykazać, że istnieje równowaga między zdolnością połowową a uprawnieniami do połowów w segmencie floty regionu najbardziej oddalonego, do którego nowy statek będzie należeć („sprawozdanie krajowe”). W tym kontekście proszę odpowiedzieć na następujące pytania: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Kiedy przygotowane zostało ostatnie przed datą przyznania pomocy sprawozdanie krajowe?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t>Proszę podać link do tego ostatniego sprawozdania lub załączyć jego kopię do zgłoszenia.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</w:rPr>
        <w:t xml:space="preserve">Proszę wskazać, czy spełnione zostały przewidziane w pkt 225 wytycznych </w:t>
      </w:r>
      <w:r w:rsidRPr="00785226">
        <w:rPr>
          <w:rFonts w:ascii="Times New Roman" w:hAnsi="Times New Roman"/>
          <w:sz w:val="24"/>
        </w:rPr>
        <w:t>następujące warunki przyznania całej kwoty pomocy:</w:t>
      </w:r>
      <w:r>
        <w:rPr>
          <w:rFonts w:ascii="Times New Roman" w:hAnsi="Times New Roman"/>
          <w:color w:val="000000"/>
          <w:sz w:val="23"/>
        </w:rPr>
        <w:t xml:space="preserve"> </w:t>
      </w:r>
    </w:p>
    <w:p w14:paraId="7C1350B0" w14:textId="77777777" w:rsidR="009A3E77" w:rsidRPr="000A062E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Czy sprawozdanie krajowe zostało przedstawione do 31 maja roku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sprawozdanie krajowe przedstawione w roku N, a w szczególności zawarta w nim ocena równowagi, zostały przygotowane na podstawie biowskaźników, wskaźników gospodarczych i wskaźników wykorzystania statków, określonych we wspólnych wytycznych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 o których mowa w art. 22 ust. 2 rozporządzenia (UE) nr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Proszę zwrócić uwagę, że zgodnie z pkt 224 wytycznych nie można przyznać żadnej pomocy, jeżeli sprawozdania krajowego, a w szczególności zawartej w nim oceny równowagi, nie przygotowano na podstawie biowskaźników, wskaźników gospodarczych i wskaźników wykorzystania statków, określonych we wspólnych wytycznych, o których mowa w art. 22 ust. 2 rozporządzenia (UE) nr 1380/2013.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Czy w sprawozdaniu krajowym przedstawionym w roku N wykazano, że istnieje równowaga między zdolnością połowową a uprawnieniami do połowów w segmencie floty, do którego nowy statek będzie należeć?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wyjaśnić, w jaki sposób sprawozdanie krajowe zostało uwzględnione przy opracowywaniu zgłaszanego środka i w jaki sposób osiągnięto równowagę.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Zgodnie z pkt 226 wytycznych proszę potwierdzić, że Komisja nie zakwestionowała do dnia 31 marca roku N+1: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sz w:val="24"/>
        </w:rPr>
      </w:r>
      <w:r w:rsidR="00F5395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wniosku ze sprawozdania krajowego przedstawionego w roku N;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sz w:val="24"/>
        </w:rPr>
      </w:r>
      <w:r w:rsidR="00F5395D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b) oceny równowagi zawartej w sprawozdaniu krajowym przedstawionym w roku N.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potwierdzić, że środek przewiduje, że pomoc może zostać przyznana na podstawie sprawozdania krajowego przedstawionego w roku N wyłącznie do dnia 31 grudnia roku N+1, tj. roku następującego po roku przedstawienia sprawozdania.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w żadnym momencie nie zostaną przekroczone limity zdolności połowowej każdego państwa członkowskiego i każdego segmentu floty regionów najbardziej oddalonych określone w załączniku II do rozporządzenia (UE) nr 1380/2013, z uwzględnieniem ewentualnego zmniejszenia tych limitów zgodnie z art. 22 ust. 6 tego rozporządzenia.</w:t>
      </w:r>
      <w: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wyjaśnić, w jaki sposób warunek ten zostanie spełniony.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Proszę zwrócić uwagę, że wprowadzenie do floty nowej zdolności połowowej nabytej dzięki pomocy musi być przeprowadzone z pełnym poszanowaniem tych limitów zdolności połowowych i nie może prowadzić do ich przekroczenia.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pomocy nie można uzależnić od zakupu nowego statku w konkretnej stoczni.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5.1. W przypadku odpowiedzi twierdzącej proszę wskazać odpowiednie przepisy podstawy prawnej.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koszty, które są kwalifikowalne w ramach zgłaszanego środka.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maksymalna intensywność pomocy nie może przekroczyć: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60 % całkowitych kosztów kwalifikowalnych w przypadku statków o długości całkowitej poniżej 12 metrów;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50 % całkowitych kosztów kwalifikowalnych w przypadku statków o długości całkowitej przynajmniej 12 metrów i poniżej 24 metrów;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25 % całkowitych kosztów kwalifikowalnych w przypadku statków o długości całkowitej wynoszącej przynajmniej 24 metry.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 w ramach środka.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 xml:space="preserve">Proszę wskazać przepisy podstawy prawnej, w których ustanowiono maksymalny poziom (maksymalne poziomy) intensywności pomocy w ramach środka.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potwierdzić, że statek nabyty dzięki pomocy musi pozostać zarejestrowany w regionie najbardziej oddalonym przez co najmniej 15 lat od daty przyznania pomocy i musi w tym czasie wyładowywać wszystkie swoje połowy w regionie najbardziej oddalonym.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w przypadku gdy warunek ten nie jest spełniony, przedsiębiorstwo będące beneficjentem musi zwrócić kwotę pomocy proporcjonalną do okresu lub stopnia niezgodności.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5395D">
        <w:rPr>
          <w:rFonts w:ascii="Times New Roman" w:eastAsia="Times New Roman" w:hAnsi="Times New Roman"/>
          <w:b/>
          <w:sz w:val="24"/>
        </w:rPr>
      </w:r>
      <w:r w:rsidR="00F5395D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 w ramach tej sekcji wytycznych.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 z 23.3.2023, s. 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Rozporządzenie Parlamentu Europejskiego i Rady (UE) nr 1380/2013 z dnia 11 grudnia 2013 r. w sprawie wspólnej polityki rybołówstwa, zmieniające rozporządzenia Rady (WE) nr 1954/2003 i (WE) nr 1224/2009 oraz uchylające rozporządzenia Rady (WE) nr 2371/2002 i (WE) nr 639/2004 oraz decyzję Rady 2004/585/WE (Dz.U. L 354 z 28.12.2013, s. 22).  </w:t>
      </w:r>
    </w:p>
  </w:footnote>
  <w:footnote w:id="3">
    <w:p w14:paraId="7847149D" w14:textId="117C05F4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Proszę odnieść się do pkt 225–227 wytycznych, w których opisano procedurę krajowego sprawozdania za rok</w:t>
      </w:r>
      <w:r w:rsidR="00F5395D">
        <w:rPr>
          <w:rFonts w:ascii="Times New Roman" w:hAnsi="Times New Roman"/>
        </w:rPr>
        <w:t> </w:t>
      </w:r>
      <w:r>
        <w:rPr>
          <w:rFonts w:ascii="Times New Roman" w:hAnsi="Times New Roman"/>
        </w:rPr>
        <w:t>N, czynności Komisji do 31 marca roku N+1 oraz określono okres na przyznanie pomocy.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Komunikat Komisji do Parlamentu Europejskiego i Rady: Wytyczne dotyczące analizy równowagi między zdolnością połowową a uprawnieniami do połowów zgodnie z art. 22 rozporządzenia Parlamentu Europejskiego i Rady (UE) nr 1380/2013 w sprawie wspólnej polityki rybołówstwa (COM(2014)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062E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A2149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85226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53E1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395D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4</Pages>
  <Words>1157</Words>
  <Characters>5985</Characters>
  <Application>Microsoft Office Word</Application>
  <DocSecurity>0</DocSecurity>
  <Lines>166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BOCIAN Justyna (DGT)</cp:lastModifiedBy>
  <cp:revision>165</cp:revision>
  <dcterms:created xsi:type="dcterms:W3CDTF">2023-01-05T14:31:00Z</dcterms:created>
  <dcterms:modified xsi:type="dcterms:W3CDTF">2024-08-22T12:55:00Z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