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ascii="Times New Roman" w:eastAsia="Times New Roman" w:hAnsi="Times New Roman"/>
          <w:i/>
          <w:sz w:val="24"/>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 xml:space="preserve">Bileog faisnéise </w:t>
      </w:r>
      <w:proofErr w:type="spellStart"/>
      <w:r>
        <w:rPr>
          <w:rFonts w:ascii="Times New Roman" w:hAnsi="Times New Roman"/>
          <w:b/>
          <w:smallCaps/>
          <w:sz w:val="24"/>
        </w:rPr>
        <w:t>forlíontaí</w:t>
      </w:r>
      <w:proofErr w:type="spellEnd"/>
      <w:r>
        <w:rPr>
          <w:rFonts w:ascii="Times New Roman" w:hAnsi="Times New Roman"/>
          <w:b/>
          <w:smallCaps/>
          <w:sz w:val="24"/>
        </w:rPr>
        <w:t xml:space="preserve"> maidir le </w:t>
      </w:r>
      <w:r>
        <w:t xml:space="preserve"> </w:t>
      </w:r>
      <w:r>
        <w:br/>
      </w:r>
      <w:r>
        <w:rPr>
          <w:rFonts w:ascii="Times New Roman" w:hAnsi="Times New Roman"/>
          <w:b/>
          <w:smallCaps/>
          <w:sz w:val="24"/>
        </w:rPr>
        <w:t xml:space="preserve">cabhair le </w:t>
      </w:r>
      <w:r w:rsidRPr="004B77FC">
        <w:rPr>
          <w:rFonts w:ascii="Times New Roman" w:hAnsi="Times New Roman"/>
          <w:b/>
          <w:sz w:val="24"/>
        </w:rPr>
        <w:t>h</w:t>
      </w:r>
      <w:r>
        <w:rPr>
          <w:rFonts w:ascii="Times New Roman" w:hAnsi="Times New Roman"/>
          <w:b/>
          <w:smallCaps/>
          <w:sz w:val="24"/>
        </w:rPr>
        <w:t xml:space="preserve">aghaidh méadú ar </w:t>
      </w:r>
      <w:proofErr w:type="spellStart"/>
      <w:r>
        <w:rPr>
          <w:rFonts w:ascii="Times New Roman" w:hAnsi="Times New Roman"/>
          <w:b/>
          <w:smallCaps/>
          <w:sz w:val="24"/>
        </w:rPr>
        <w:t>olltonnáiste</w:t>
      </w:r>
      <w:proofErr w:type="spellEnd"/>
      <w:r>
        <w:rPr>
          <w:rFonts w:ascii="Times New Roman" w:hAnsi="Times New Roman"/>
          <w:b/>
          <w:smallCaps/>
          <w:sz w:val="24"/>
        </w:rPr>
        <w:t xml:space="preserve"> soithigh iascaireachta chun an </w:t>
      </w:r>
      <w:r w:rsidRPr="004B77FC">
        <w:rPr>
          <w:rFonts w:ascii="Times New Roman" w:hAnsi="Times New Roman"/>
          <w:b/>
          <w:sz w:val="24"/>
        </w:rPr>
        <w:t>t</w:t>
      </w:r>
      <w:r>
        <w:rPr>
          <w:rFonts w:ascii="Times New Roman" w:hAnsi="Times New Roman"/>
          <w:b/>
          <w:smallCaps/>
          <w:sz w:val="24"/>
        </w:rPr>
        <w:t>sábháilteacht, dálaí oibre nó an éifeachtúlacht fuinnimh a fheabhsú</w:t>
      </w:r>
    </w:p>
    <w:p w14:paraId="50622FA5" w14:textId="455F8483" w:rsidR="005615D7"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5615D7" w:rsidRDefault="00A67609" w:rsidP="00A67609">
      <w:pPr>
        <w:spacing w:after="0" w:line="240" w:lineRule="auto"/>
        <w:rPr>
          <w:rFonts w:ascii="Times New Roman" w:eastAsia="Times New Roman" w:hAnsi="Times New Roman"/>
          <w:sz w:val="24"/>
          <w:szCs w:val="24"/>
          <w:lang w:eastAsia="en-GB"/>
        </w:rPr>
      </w:pPr>
    </w:p>
    <w:p w14:paraId="61CAB743" w14:textId="7ED7890B" w:rsidR="005615D7" w:rsidRPr="005615D7" w:rsidRDefault="009B38E1" w:rsidP="00A67609">
      <w:pPr>
        <w:spacing w:after="0" w:line="240" w:lineRule="auto"/>
        <w:jc w:val="both"/>
        <w:rPr>
          <w:rFonts w:ascii="Times New Roman" w:eastAsia="Times New Roman" w:hAnsi="Times New Roman"/>
          <w:i/>
          <w:sz w:val="24"/>
          <w:szCs w:val="24"/>
        </w:rPr>
      </w:pPr>
      <w:r>
        <w:rPr>
          <w:rFonts w:ascii="Times New Roman" w:hAnsi="Times New Roman"/>
          <w:i/>
          <w:sz w:val="24"/>
        </w:rPr>
        <w:t xml:space="preserve">Ní mór do na Ballstáit an fhoirm seo a úsáid chun fógra a thabhairt faoi aon chabhair le haghaidh méadú ar </w:t>
      </w:r>
      <w:proofErr w:type="spellStart"/>
      <w:r>
        <w:rPr>
          <w:rFonts w:ascii="Times New Roman" w:hAnsi="Times New Roman"/>
          <w:i/>
          <w:sz w:val="24"/>
        </w:rPr>
        <w:t>olltonnáiste</w:t>
      </w:r>
      <w:proofErr w:type="spellEnd"/>
      <w:r>
        <w:rPr>
          <w:rFonts w:ascii="Times New Roman" w:hAnsi="Times New Roman"/>
          <w:i/>
          <w:sz w:val="24"/>
        </w:rPr>
        <w:t xml:space="preserve"> soithigh iascaireachta chun an tsábháilteacht, dálaí oibre nó an éifeachtúlacht fuinnimh a fheabhsú, mar a thuairiscítear i Roinn 3.3 de Chaibidil 3 de Chuid II de na Treoirlínte maidir le státchabhair in earnáil an iascaigh agus an </w:t>
      </w:r>
      <w:proofErr w:type="spellStart"/>
      <w:r>
        <w:rPr>
          <w:rFonts w:ascii="Times New Roman" w:hAnsi="Times New Roman"/>
          <w:i/>
          <w:sz w:val="24"/>
        </w:rPr>
        <w:t>dobharshaothraithe</w:t>
      </w:r>
      <w:proofErr w:type="spellEnd"/>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t>
      </w:r>
      <w:r w:rsidR="004B77FC">
        <w:rPr>
          <w:rFonts w:ascii="Times New Roman" w:hAnsi="Times New Roman"/>
          <w:i/>
          <w:sz w:val="24"/>
        </w:rPr>
        <w:t>‘</w:t>
      </w:r>
      <w:r>
        <w:rPr>
          <w:rFonts w:ascii="Times New Roman" w:hAnsi="Times New Roman"/>
          <w:i/>
          <w:sz w:val="24"/>
        </w:rPr>
        <w:t>na Treoirlínte</w:t>
      </w:r>
      <w:r w:rsidR="004B77FC">
        <w:rPr>
          <w:rFonts w:ascii="Times New Roman" w:hAnsi="Times New Roman"/>
          <w:i/>
          <w:sz w:val="24"/>
        </w:rPr>
        <w:t>’</w:t>
      </w:r>
      <w:r>
        <w:rPr>
          <w:rFonts w:ascii="Times New Roman" w:hAnsi="Times New Roman"/>
          <w:i/>
          <w:sz w:val="24"/>
        </w:rPr>
        <w:t>).</w:t>
      </w:r>
    </w:p>
    <w:p w14:paraId="38E57BE1"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51157D67" w:rsidR="007D193E" w:rsidRDefault="007D193E"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w:t>
      </w:r>
      <w:r w:rsidR="004B77FC">
        <w:rPr>
          <w:rFonts w:ascii="Times New Roman" w:hAnsi="Times New Roman"/>
          <w:sz w:val="24"/>
        </w:rPr>
        <w:t xml:space="preserve"> n</w:t>
      </w:r>
      <w:r w:rsidR="004B77FC">
        <w:rPr>
          <w:rFonts w:ascii="Times New Roman" w:hAnsi="Times New Roman"/>
          <w:sz w:val="24"/>
        </w:rPr>
        <w:noBreakHyphen/>
      </w:r>
      <w:r>
        <w:rPr>
          <w:rFonts w:ascii="Times New Roman" w:hAnsi="Times New Roman"/>
          <w:sz w:val="24"/>
        </w:rPr>
        <w:t xml:space="preserve">ordaítear leis an mbeart nach ndéanfar soithí iascaireachta de chuid an Aontais a ndeonaítear cabhair ina leith a aistriú lasmuigh den Aontas ná a aistriú go clár loingseoireachta eile lasmuigh den Aontas go ceann 5 bliana ar a laghad tar éis íocaíocht dheiridh na cabhrach. </w:t>
      </w:r>
    </w:p>
    <w:p w14:paraId="1444BB95"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56802EE5" w14:textId="445DC56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10A2963C" w14:textId="77777777" w:rsidR="004C4105" w:rsidRDefault="004C4105" w:rsidP="004C4105">
      <w:pPr>
        <w:rPr>
          <w:rFonts w:ascii="Times New Roman" w:eastAsia="Times New Roman" w:hAnsi="Times New Roman"/>
          <w:sz w:val="24"/>
          <w:szCs w:val="24"/>
        </w:rPr>
      </w:pPr>
      <w:r>
        <w:rPr>
          <w:rFonts w:ascii="Times New Roman" w:hAnsi="Times New Roman"/>
          <w:sz w:val="24"/>
        </w:rPr>
        <w:t>………………………………………………………………………………………………….</w:t>
      </w:r>
    </w:p>
    <w:p w14:paraId="0E93E3BB" w14:textId="5DB3403D"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4AF87462" w:rsidR="00A67609" w:rsidRPr="009B38E1" w:rsidRDefault="00A93E41" w:rsidP="00A6760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Ref124951182"/>
      <w:r>
        <w:rPr>
          <w:rFonts w:ascii="Times New Roman" w:hAnsi="Times New Roman"/>
          <w:sz w:val="24"/>
        </w:rPr>
        <w:t xml:space="preserve">De bhun phointe (265)(a) de na Treoirlínte, ní mór go mbaineann na soithí iascaireachta le roinn cabhlaigh ar léiríodh ina leith sa tuarascáil is déanaí maidir le hacmhainn iascaireachta, dá dtagraítear in Airteagal 22(2) de Rialachán (AE) Uimh. 1380/2013, go raibh cothromaíocht inti maidir leis na deiseanna iascaireachta atá ar fáil don roinn sin </w:t>
      </w:r>
      <w:bookmarkStart w:id="1" w:name="_Hlk127291610"/>
      <w:r>
        <w:rPr>
          <w:rFonts w:ascii="Times New Roman" w:hAnsi="Times New Roman"/>
          <w:sz w:val="24"/>
        </w:rPr>
        <w:t xml:space="preserve">(dá ngairtear </w:t>
      </w:r>
      <w:r w:rsidR="004B77FC">
        <w:rPr>
          <w:rFonts w:ascii="Times New Roman" w:hAnsi="Times New Roman"/>
          <w:sz w:val="24"/>
        </w:rPr>
        <w:t>‘</w:t>
      </w:r>
      <w:r>
        <w:rPr>
          <w:rFonts w:ascii="Times New Roman" w:hAnsi="Times New Roman"/>
          <w:sz w:val="24"/>
        </w:rPr>
        <w:t>tuarascáil náisiúnta</w:t>
      </w:r>
      <w:r w:rsidR="004B77FC">
        <w:rPr>
          <w:rFonts w:ascii="Times New Roman" w:hAnsi="Times New Roman"/>
          <w:sz w:val="24"/>
        </w:rPr>
        <w:t>’</w:t>
      </w:r>
      <w:r>
        <w:rPr>
          <w:rFonts w:ascii="Times New Roman" w:hAnsi="Times New Roman"/>
          <w:sz w:val="24"/>
        </w:rPr>
        <w:t xml:space="preserve"> anseo feasta)</w:t>
      </w:r>
      <w:bookmarkEnd w:id="1"/>
      <w:r>
        <w:rPr>
          <w:rFonts w:ascii="Times New Roman" w:hAnsi="Times New Roman"/>
          <w:sz w:val="24"/>
        </w:rPr>
        <w:t>.</w:t>
      </w:r>
      <w:bookmarkEnd w:id="0"/>
      <w:r>
        <w:rPr>
          <w:rFonts w:ascii="Times New Roman" w:hAnsi="Times New Roman"/>
          <w:sz w:val="24"/>
        </w:rPr>
        <w:t xml:space="preserve"> De bhun phointe (266) de na Treoirlínte, tá feidhm ag an nós imeachta agus na coinníollacha a leagtar amach i bpointí (225) go (227) de Chuid II, Caibidil 2, Roinn 2.2 chun críoch phointe (265)(a). I bhfianaise an mhéid sin, deimhnigh an méid seo a leanas:</w:t>
      </w:r>
    </w:p>
    <w:p w14:paraId="093E2297"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Cathain a ullmhaíodh an tuarascáil náisiúnta is déanaí roimh dháta deonaithe na cabhrach?</w:t>
      </w:r>
    </w:p>
    <w:p w14:paraId="370CE4BD"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04AFEFB8"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an nasc chuig an tuarascáil náisiúnta is déanaí nó cuir i gceangal leis an bhfógra é.</w:t>
      </w:r>
    </w:p>
    <w:p w14:paraId="6C8C1D2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5646C9D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 bhfuil na coinníollacha seo a leanas comhlíonta i gcás na cabhrach uile atá le deonú:</w:t>
      </w:r>
    </w:p>
    <w:p w14:paraId="477EA46A" w14:textId="77777777" w:rsidR="009B38E1"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Ar cuireadh an tuarascáil náisiúnta isteach faoin 31 Bealtaine de bhliain N</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350F425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cuireadh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níor cuireadh</w:t>
      </w:r>
    </w:p>
    <w:p w14:paraId="04C4451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77777777" w:rsidR="009B38E1" w:rsidRPr="005C06D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gur ullmhaíodh an tuarascáil náisiúnta a cuireadh isteach i mbliain N, agus go háirithe an measúnú ar an gcothromaíocht atá mar chuid di, ar bhonn na dtáscairí bitheolaíochta agus eacnamaíocha agus ar bhonn na dtáscairí maidir le húsáid an tsoithigh a leagtar amach sna treoirlínte comhchoiteanna</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dá dtagraítear in Airteagal 22(2) de Rialachán (AE) Uimh. 1380/2013.</w:t>
      </w:r>
    </w:p>
    <w:p w14:paraId="236ECAE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ullmhaíodh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níor ullmhaíodh</w:t>
      </w:r>
    </w:p>
    <w:p w14:paraId="3F0FF19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330867D8" w:rsidR="009B38E1" w:rsidRPr="005C3488" w:rsidRDefault="009B38E1" w:rsidP="009B38E1">
      <w:pPr>
        <w:pStyle w:val="Default"/>
        <w:ind w:left="567"/>
        <w:jc w:val="both"/>
        <w:rPr>
          <w:i/>
          <w:iCs/>
          <w:sz w:val="23"/>
          <w:szCs w:val="23"/>
        </w:rPr>
      </w:pPr>
      <w:r>
        <w:rPr>
          <w:i/>
          <w:sz w:val="23"/>
        </w:rPr>
        <w:t>Tabhair do d</w:t>
      </w:r>
      <w:r w:rsidR="004B77FC">
        <w:rPr>
          <w:i/>
          <w:sz w:val="23"/>
        </w:rPr>
        <w:t>’</w:t>
      </w:r>
      <w:r>
        <w:rPr>
          <w:i/>
          <w:sz w:val="23"/>
        </w:rPr>
        <w:t>aire nach bhféadfar aon chabhair a dheonú murar ullmhaíodh an tuarascáil náisiúnta, agus go háirithe an measúnú ar an gcothromaíocht atá mar chuid di, ar bhonn na dtáscairí bitheolaíochta agus eacnamaíocha agus ar bhonn na dtáscairí maidir le húsáid an tsoithigh a leagtar amach sna treoirlínte comhchoiteanna</w:t>
      </w:r>
      <w:r>
        <w:rPr>
          <w:i/>
          <w:color w:val="040004"/>
          <w:sz w:val="16"/>
        </w:rPr>
        <w:t xml:space="preserve"> </w:t>
      </w:r>
      <w:r>
        <w:rPr>
          <w:i/>
          <w:sz w:val="23"/>
        </w:rPr>
        <w:t xml:space="preserve">dá dtagraítear in Airteagal 22(2) de Rialachán (AE) Uimh. 1380/2013. </w:t>
      </w:r>
    </w:p>
    <w:p w14:paraId="6119E23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7576A63F"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 léirítear sa tuarascáil náisiúnta a cuireadh isteach i mbliain N go bhfuil cothromaíocht idir an acmhainneacht iascaireachta agus deiseanna iascaireachta sa roinn cabhlaigh lena mbaineann an soitheach?</w:t>
      </w:r>
    </w:p>
    <w:p w14:paraId="398F380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léirítear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léirítear</w:t>
      </w:r>
    </w:p>
    <w:p w14:paraId="57C377E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Mínigh conas a cuireadh an tuarascáil náisiúnta san áireamh agus an beart á dhearadh agus an chaoi a mbaintear an chothromaíocht amach.</w:t>
      </w:r>
    </w:p>
    <w:p w14:paraId="1A3175A9"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767B8E2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nár ardaigh an Coimisiún ceist faoin 31 Márta de bhliain N+1 faoi na rudaí seo a leanas:</w:t>
      </w:r>
    </w:p>
    <w:p w14:paraId="7D09C851"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77777777" w:rsidR="009B38E1" w:rsidRDefault="009B38E1" w:rsidP="009B38E1">
      <w:pPr>
        <w:autoSpaceDE w:val="0"/>
        <w:autoSpaceDN w:val="0"/>
        <w:adjustRightInd w:val="0"/>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00000">
        <w:rPr>
          <w:rFonts w:ascii="Times New Roman" w:eastAsia="Times New Roman" w:hAnsi="Times New Roman"/>
          <w:sz w:val="24"/>
        </w:rPr>
      </w:r>
      <w:r w:rsidR="00000000">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conclúid na tuarascála náisiúnta a cuireadh isteach i mbliain N </w:t>
      </w:r>
    </w:p>
    <w:p w14:paraId="4DCE5A37"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77777777" w:rsidR="009B38E1" w:rsidRDefault="009B38E1" w:rsidP="009B38E1">
      <w:pPr>
        <w:autoSpaceDE w:val="0"/>
        <w:autoSpaceDN w:val="0"/>
        <w:adjustRightInd w:val="0"/>
        <w:spacing w:after="0" w:line="240" w:lineRule="auto"/>
        <w:ind w:left="720"/>
        <w:jc w:val="both"/>
        <w:rPr>
          <w:rFonts w:ascii="Times New Roman" w:hAnsi="Times New Roman"/>
          <w:sz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00000">
        <w:rPr>
          <w:rFonts w:ascii="Times New Roman" w:eastAsia="Times New Roman" w:hAnsi="Times New Roman"/>
          <w:sz w:val="24"/>
        </w:rPr>
      </w:r>
      <w:r w:rsidR="00000000">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an measúnú ar an gcothromaíocht sa tuarascáil náisiúnta a cuireadh isteach i mbliain N</w:t>
      </w:r>
    </w:p>
    <w:p w14:paraId="0A6D3513" w14:textId="77777777" w:rsidR="004B77FC" w:rsidRDefault="004B77FC" w:rsidP="009B38E1">
      <w:pPr>
        <w:autoSpaceDE w:val="0"/>
        <w:autoSpaceDN w:val="0"/>
        <w:adjustRightInd w:val="0"/>
        <w:spacing w:after="0" w:line="240" w:lineRule="auto"/>
        <w:ind w:left="720"/>
        <w:jc w:val="both"/>
        <w:rPr>
          <w:rFonts w:ascii="Times New Roman" w:hAnsi="Times New Roman"/>
          <w:sz w:val="24"/>
        </w:rPr>
      </w:pPr>
    </w:p>
    <w:p w14:paraId="18B97BCD" w14:textId="77777777" w:rsidR="004B77FC" w:rsidRDefault="004B77FC" w:rsidP="009B38E1">
      <w:pPr>
        <w:autoSpaceDE w:val="0"/>
        <w:autoSpaceDN w:val="0"/>
        <w:adjustRightInd w:val="0"/>
        <w:spacing w:after="0" w:line="240" w:lineRule="auto"/>
        <w:ind w:left="720"/>
        <w:jc w:val="both"/>
        <w:rPr>
          <w:rFonts w:ascii="Times New Roman" w:hAnsi="Times New Roman"/>
          <w:sz w:val="24"/>
        </w:rPr>
      </w:pPr>
    </w:p>
    <w:p w14:paraId="0D65EA21" w14:textId="77777777" w:rsidR="004B77FC" w:rsidRPr="005615D7" w:rsidRDefault="004B77FC" w:rsidP="009B38E1">
      <w:pPr>
        <w:autoSpaceDE w:val="0"/>
        <w:autoSpaceDN w:val="0"/>
        <w:adjustRightInd w:val="0"/>
        <w:spacing w:after="0" w:line="240" w:lineRule="auto"/>
        <w:ind w:left="720"/>
        <w:jc w:val="both"/>
        <w:rPr>
          <w:rFonts w:ascii="Times New Roman" w:eastAsia="Times New Roman" w:hAnsi="Times New Roman"/>
          <w:sz w:val="24"/>
          <w:szCs w:val="24"/>
        </w:rPr>
      </w:pPr>
    </w:p>
    <w:p w14:paraId="2826CDEB" w14:textId="77777777" w:rsidR="009B38E1"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01897B42"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Deimhnigh go</w:t>
      </w:r>
      <w:r w:rsidR="004B77FC">
        <w:rPr>
          <w:rFonts w:ascii="Times New Roman" w:hAnsi="Times New Roman"/>
          <w:sz w:val="24"/>
        </w:rPr>
        <w:t xml:space="preserve"> n</w:t>
      </w:r>
      <w:r w:rsidR="004B77FC">
        <w:rPr>
          <w:rFonts w:ascii="Times New Roman" w:hAnsi="Times New Roman"/>
          <w:sz w:val="24"/>
        </w:rPr>
        <w:noBreakHyphen/>
      </w:r>
      <w:r>
        <w:rPr>
          <w:rFonts w:ascii="Times New Roman" w:hAnsi="Times New Roman"/>
          <w:sz w:val="24"/>
        </w:rPr>
        <w:t xml:space="preserve">ordaítear leis an mbeart nach féidir an chabhair a dheonú ar bhonn na tuarascála náisiúnta a cuireadh isteach i mbliain N ach go dtí an 31 Nollaig de bhliain N+1, i.e., an bhliain tar éis na bliana a cuireadh isteach an tuarascáil. </w:t>
      </w:r>
    </w:p>
    <w:p w14:paraId="390157E8"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3564E892"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2309B67B"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46AA49C0" w14:textId="490C4410" w:rsidR="009B38E1" w:rsidRPr="0053598F" w:rsidRDefault="009B38E1" w:rsidP="009B38E1">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Má bhaineann an beart le hiascaireacht intíre, ní gá freagra a thabhairt ar cheisteanna 2.1-2.2.6.1.</w:t>
      </w:r>
    </w:p>
    <w:p w14:paraId="6E6CD017" w14:textId="5F78076D" w:rsidR="00A67609"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48E1E644" w:rsidR="007D193E" w:rsidRDefault="00A93E41"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Deimhnigh go</w:t>
      </w:r>
      <w:r w:rsidR="004B77FC">
        <w:rPr>
          <w:rFonts w:ascii="Times New Roman" w:hAnsi="Times New Roman"/>
          <w:sz w:val="24"/>
        </w:rPr>
        <w:t xml:space="preserve"> n</w:t>
      </w:r>
      <w:r w:rsidR="004B77FC">
        <w:rPr>
          <w:rFonts w:ascii="Times New Roman" w:hAnsi="Times New Roman"/>
          <w:sz w:val="24"/>
        </w:rPr>
        <w:noBreakHyphen/>
      </w:r>
      <w:r>
        <w:rPr>
          <w:rFonts w:ascii="Times New Roman" w:hAnsi="Times New Roman"/>
          <w:sz w:val="24"/>
        </w:rPr>
        <w:t>ordaítear leis an mbeart nár cheart soithí iascaireachta a bheith níos faide ná 24 mhéadar ar fhad foriomlán.</w:t>
      </w:r>
      <w:bookmarkEnd w:id="2"/>
    </w:p>
    <w:p w14:paraId="0CF74CB3"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4AE8C912" w14:textId="401A483C"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4B51EE41" w14:textId="55E2563B" w:rsidR="004C4105" w:rsidRPr="005615D7" w:rsidRDefault="004C4105" w:rsidP="006E20F3">
      <w:pPr>
        <w:rPr>
          <w:rFonts w:ascii="Times New Roman" w:eastAsia="Times New Roman" w:hAnsi="Times New Roman"/>
          <w:sz w:val="24"/>
          <w:szCs w:val="24"/>
        </w:rPr>
      </w:pPr>
      <w:r>
        <w:rPr>
          <w:rFonts w:ascii="Times New Roman" w:hAnsi="Times New Roman"/>
          <w:sz w:val="24"/>
        </w:rPr>
        <w:t>………………………………………………………………………………………………….</w:t>
      </w:r>
    </w:p>
    <w:p w14:paraId="52BF3818" w14:textId="6EE8EBB8"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w:t>
      </w:r>
      <w:r w:rsidR="004B77FC">
        <w:rPr>
          <w:rFonts w:ascii="Times New Roman" w:hAnsi="Times New Roman"/>
          <w:sz w:val="24"/>
        </w:rPr>
        <w:t xml:space="preserve"> n</w:t>
      </w:r>
      <w:r w:rsidR="004B77FC">
        <w:rPr>
          <w:rFonts w:ascii="Times New Roman" w:hAnsi="Times New Roman"/>
          <w:sz w:val="24"/>
        </w:rPr>
        <w:noBreakHyphen/>
      </w:r>
      <w:r>
        <w:rPr>
          <w:rFonts w:ascii="Times New Roman" w:hAnsi="Times New Roman"/>
          <w:sz w:val="24"/>
        </w:rPr>
        <w:t>ordaítear leis an mbeart nach mór go raibh na soithí iascaireachta cláraithe i gclár cabhlaigh an Aontais ar feadh na 10 mbliana féilire, ar a laghad, roimh bhliain tíolactha an iarratais ar chabhair.</w:t>
      </w:r>
    </w:p>
    <w:p w14:paraId="5911DFE4" w14:textId="77777777"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03BF33E4" w14:textId="75B4BE2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5C1A9DD5" w:rsidR="006E20F3" w:rsidRPr="00255D80" w:rsidRDefault="006E20F3" w:rsidP="006E20F3">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Má bhaineann an beart le hiascaireacht intíre, deimhnigh go</w:t>
      </w:r>
      <w:r w:rsidR="004B77FC">
        <w:rPr>
          <w:rFonts w:ascii="Times New Roman" w:hAnsi="Times New Roman"/>
          <w:sz w:val="24"/>
        </w:rPr>
        <w:t xml:space="preserve"> n</w:t>
      </w:r>
      <w:r w:rsidR="004B77FC">
        <w:rPr>
          <w:rFonts w:ascii="Times New Roman" w:hAnsi="Times New Roman"/>
          <w:sz w:val="24"/>
        </w:rPr>
        <w:noBreakHyphen/>
      </w:r>
      <w:r>
        <w:rPr>
          <w:rFonts w:ascii="Times New Roman" w:hAnsi="Times New Roman"/>
          <w:sz w:val="24"/>
        </w:rPr>
        <w:t>ordaítear leis an mbeart nach féidir cabhair a dheonú ach i leith soitheach iascaireachta atá curtha i seirbhís, i gcomhréir leis an dlí náisiúnta, ar feadh 10 mbliana féilire ar a laghad roimh bhliain tíolactha an iarratais ar chabhair.</w:t>
      </w:r>
    </w:p>
    <w:p w14:paraId="2227C9C9" w14:textId="77777777" w:rsidR="006E20F3"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7CA712D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002CBDB6" w:rsidR="006E20F3" w:rsidRDefault="006E20F3" w:rsidP="006E20F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Má fhreagraítear </w:t>
      </w:r>
      <w:r w:rsidR="004B77FC">
        <w:rPr>
          <w:rFonts w:ascii="Times New Roman" w:hAnsi="Times New Roman"/>
          <w:sz w:val="24"/>
        </w:rPr>
        <w:t>‘</w:t>
      </w:r>
      <w:r>
        <w:rPr>
          <w:rFonts w:ascii="Times New Roman" w:hAnsi="Times New Roman"/>
          <w:sz w:val="24"/>
        </w:rPr>
        <w:t>ordaítear</w:t>
      </w:r>
      <w:r w:rsidR="004B77FC">
        <w:rPr>
          <w:rFonts w:ascii="Times New Roman" w:hAnsi="Times New Roman"/>
          <w:sz w:val="24"/>
        </w:rPr>
        <w:t>’</w:t>
      </w:r>
      <w:r>
        <w:rPr>
          <w:rFonts w:ascii="Times New Roman" w:hAnsi="Times New Roman"/>
          <w:sz w:val="24"/>
        </w:rPr>
        <w:t xml:space="preserve"> ar cheisteanna 4 nó 4.1, sainaithin an fhoráil nó na forálacha ábhartha sa bhunús dlí.</w:t>
      </w:r>
    </w:p>
    <w:p w14:paraId="686389B7" w14:textId="2EEAAC6E" w:rsidR="00256D84" w:rsidRDefault="006E20F3" w:rsidP="000209D0">
      <w:pPr>
        <w:rPr>
          <w:rFonts w:ascii="Times New Roman" w:eastAsia="Times New Roman" w:hAnsi="Times New Roman"/>
          <w:sz w:val="24"/>
          <w:szCs w:val="24"/>
        </w:rPr>
      </w:pPr>
      <w:r>
        <w:rPr>
          <w:rFonts w:ascii="Times New Roman" w:hAnsi="Times New Roman"/>
          <w:sz w:val="24"/>
        </w:rPr>
        <w:t>………………………………………………………………………………………………….</w:t>
      </w:r>
    </w:p>
    <w:p w14:paraId="171C0A97" w14:textId="328D9E1D"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 gcúitítear iontráil na hacmhainne iascaireachta nua arna giniúint ag an oibríocht sa chabhlach iascaireachta tríd an méid céanna acmhainne iascaireachta ar a laghad a bheith tarraingthe siar roimhe sin, gan cúnamh poiblí, ón roinn cabhlaigh chéanna nó ó roinn cabhlaigh eile ar léiríodh ina leith sa tuarascáil náisiúnta is déanaí, dá dtagraítear in Airteagal 22(2) de Rialachán (AE) Uimh. 1380/2013, nach bhfuil an acmhainn iascaireachta cothrom leis na deiseanna iascaireachta atá ar fáil don roinn sin.</w:t>
      </w:r>
    </w:p>
    <w:p w14:paraId="73161F52" w14:textId="77777777" w:rsidR="001D7707"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Default="00256D84" w:rsidP="00256D84">
      <w:pPr>
        <w:autoSpaceDE w:val="0"/>
        <w:autoSpaceDN w:val="0"/>
        <w:adjustRightInd w:val="0"/>
        <w:spacing w:after="0" w:line="240" w:lineRule="auto"/>
        <w:ind w:left="567"/>
        <w:jc w:val="both"/>
        <w:rPr>
          <w:rFonts w:ascii="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cúitítear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chúitítear</w:t>
      </w:r>
    </w:p>
    <w:p w14:paraId="69226283" w14:textId="77777777" w:rsidR="004B77FC" w:rsidRDefault="004B77FC" w:rsidP="00256D84">
      <w:pPr>
        <w:autoSpaceDE w:val="0"/>
        <w:autoSpaceDN w:val="0"/>
        <w:adjustRightInd w:val="0"/>
        <w:spacing w:after="0" w:line="240" w:lineRule="auto"/>
        <w:ind w:left="567"/>
        <w:jc w:val="both"/>
        <w:rPr>
          <w:rFonts w:ascii="Times New Roman" w:eastAsia="Times New Roman" w:hAnsi="Times New Roman"/>
          <w:noProof/>
          <w:sz w:val="24"/>
          <w:szCs w:val="24"/>
        </w:rPr>
      </w:pPr>
    </w:p>
    <w:p w14:paraId="1639638E" w14:textId="50C9B19B"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44B1514E"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 xml:space="preserve">Má fhreagraítear </w:t>
      </w:r>
      <w:r w:rsidR="004B77FC">
        <w:rPr>
          <w:rFonts w:ascii="Times New Roman" w:hAnsi="Times New Roman"/>
          <w:sz w:val="24"/>
        </w:rPr>
        <w:t>‘</w:t>
      </w:r>
      <w:r>
        <w:rPr>
          <w:rFonts w:ascii="Times New Roman" w:hAnsi="Times New Roman"/>
          <w:sz w:val="24"/>
        </w:rPr>
        <w:t>cúitítear</w:t>
      </w:r>
      <w:r w:rsidR="004B77FC">
        <w:rPr>
          <w:rFonts w:ascii="Times New Roman" w:hAnsi="Times New Roman"/>
          <w:sz w:val="24"/>
        </w:rPr>
        <w:t>’</w:t>
      </w:r>
      <w:r>
        <w:rPr>
          <w:rFonts w:ascii="Times New Roman" w:hAnsi="Times New Roman"/>
          <w:sz w:val="24"/>
        </w:rPr>
        <w:t xml:space="preserve"> ar an gceist roimhe seo, sainaithin an fhoráil nó na forálacha ábhartha sa bhunús dlí.</w:t>
      </w:r>
    </w:p>
    <w:p w14:paraId="05E14B9B" w14:textId="1E1092E3" w:rsidR="004C4105" w:rsidRDefault="004C4105" w:rsidP="004C4105">
      <w:pPr>
        <w:rPr>
          <w:rFonts w:ascii="Times New Roman" w:eastAsia="Times New Roman" w:hAnsi="Times New Roman"/>
          <w:sz w:val="24"/>
          <w:szCs w:val="24"/>
        </w:rPr>
      </w:pPr>
      <w:r>
        <w:rPr>
          <w:rFonts w:ascii="Times New Roman" w:hAnsi="Times New Roman"/>
          <w:sz w:val="24"/>
        </w:rPr>
        <w:t>………………………………………………………………………………………………….</w:t>
      </w:r>
    </w:p>
    <w:p w14:paraId="3095BB69" w14:textId="4656F992" w:rsidR="000209D0" w:rsidRPr="004629F3" w:rsidRDefault="000209D0" w:rsidP="000209D0">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Má bhaineann an beart le hiascaireacht intíre, ní bhaineann an cheist seo le hábhar.</w:t>
      </w:r>
    </w:p>
    <w:p w14:paraId="1977F44B" w14:textId="0670297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na costais incháilithe:</w:t>
      </w:r>
    </w:p>
    <w:p w14:paraId="25723D78" w14:textId="2AACE974"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EAD48F3"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(a) an méadú ar an </w:t>
      </w:r>
      <w:proofErr w:type="spellStart"/>
      <w:r>
        <w:rPr>
          <w:rFonts w:ascii="Times New Roman" w:hAnsi="Times New Roman"/>
          <w:sz w:val="24"/>
        </w:rPr>
        <w:t>olltonnáiste</w:t>
      </w:r>
      <w:proofErr w:type="spellEnd"/>
      <w:r>
        <w:rPr>
          <w:rFonts w:ascii="Times New Roman" w:hAnsi="Times New Roman"/>
          <w:sz w:val="24"/>
        </w:rPr>
        <w:t xml:space="preserve"> is gá chun saoráidí cóiríochta a shuiteáil nó a athchóiriú ina dhiaidh sin a bheidh ann d</w:t>
      </w:r>
      <w:r w:rsidR="004B77FC">
        <w:rPr>
          <w:rFonts w:ascii="Times New Roman" w:hAnsi="Times New Roman"/>
          <w:sz w:val="24"/>
        </w:rPr>
        <w:t>’</w:t>
      </w:r>
      <w:r>
        <w:rPr>
          <w:rFonts w:ascii="Times New Roman" w:hAnsi="Times New Roman"/>
          <w:sz w:val="24"/>
        </w:rPr>
        <w:t>úsáid eisiach na foirne, lena</w:t>
      </w:r>
      <w:r w:rsidR="004B77FC">
        <w:rPr>
          <w:rFonts w:ascii="Times New Roman" w:hAnsi="Times New Roman"/>
          <w:sz w:val="24"/>
        </w:rPr>
        <w:t xml:space="preserve"> n</w:t>
      </w:r>
      <w:r w:rsidR="004B77FC">
        <w:rPr>
          <w:rFonts w:ascii="Times New Roman" w:hAnsi="Times New Roman"/>
          <w:sz w:val="24"/>
        </w:rPr>
        <w:noBreakHyphen/>
      </w:r>
      <w:r>
        <w:rPr>
          <w:rFonts w:ascii="Times New Roman" w:hAnsi="Times New Roman"/>
          <w:sz w:val="24"/>
        </w:rPr>
        <w:t xml:space="preserve">áirítear saoráidí sláintíochta, </w:t>
      </w:r>
      <w:proofErr w:type="spellStart"/>
      <w:r>
        <w:rPr>
          <w:rFonts w:ascii="Times New Roman" w:hAnsi="Times New Roman"/>
          <w:sz w:val="24"/>
        </w:rPr>
        <w:t>comhlimistéir</w:t>
      </w:r>
      <w:proofErr w:type="spellEnd"/>
      <w:r>
        <w:rPr>
          <w:rFonts w:ascii="Times New Roman" w:hAnsi="Times New Roman"/>
          <w:sz w:val="24"/>
        </w:rPr>
        <w:t>, saoráidí cistine agus struchtúir boird fothana</w:t>
      </w:r>
    </w:p>
    <w:p w14:paraId="09A89D83" w14:textId="4476B369"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(b) an méadú ar an </w:t>
      </w:r>
      <w:proofErr w:type="spellStart"/>
      <w:r>
        <w:rPr>
          <w:rFonts w:ascii="Times New Roman" w:hAnsi="Times New Roman"/>
          <w:sz w:val="24"/>
        </w:rPr>
        <w:t>olltonnáiste</w:t>
      </w:r>
      <w:proofErr w:type="spellEnd"/>
      <w:r>
        <w:rPr>
          <w:rFonts w:ascii="Times New Roman" w:hAnsi="Times New Roman"/>
          <w:sz w:val="24"/>
        </w:rPr>
        <w:t xml:space="preserve"> is gá chun córais coiscthe dóiteáin ar bord, córais sábháilteachta agus aláraim nó córais laghdaithe torainn a fheabhsú nó a shuiteáil ina dhiaidh sin</w:t>
      </w:r>
    </w:p>
    <w:p w14:paraId="24AF6DCD" w14:textId="18CDAC6C"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(c) an méadú ar an </w:t>
      </w:r>
      <w:proofErr w:type="spellStart"/>
      <w:r>
        <w:rPr>
          <w:rFonts w:ascii="Times New Roman" w:hAnsi="Times New Roman"/>
          <w:sz w:val="24"/>
        </w:rPr>
        <w:t>olltonnáiste</w:t>
      </w:r>
      <w:proofErr w:type="spellEnd"/>
      <w:r>
        <w:rPr>
          <w:rFonts w:ascii="Times New Roman" w:hAnsi="Times New Roman"/>
          <w:sz w:val="24"/>
        </w:rPr>
        <w:t xml:space="preserve"> is gá chun córais chomhtháite droichid a shuiteáil ina dhiaidh sin chun loingseoireacht nó rialú innill a fheabhsú</w:t>
      </w:r>
    </w:p>
    <w:p w14:paraId="791428B0" w14:textId="44B87944" w:rsidR="00F3649F" w:rsidRPr="005615D7" w:rsidRDefault="00F3649F" w:rsidP="00F14E84">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(d) an méadú ar an </w:t>
      </w:r>
      <w:proofErr w:type="spellStart"/>
      <w:r>
        <w:rPr>
          <w:rFonts w:ascii="Times New Roman" w:hAnsi="Times New Roman"/>
          <w:sz w:val="24"/>
        </w:rPr>
        <w:t>olltonnáiste</w:t>
      </w:r>
      <w:proofErr w:type="spellEnd"/>
      <w:r>
        <w:rPr>
          <w:rFonts w:ascii="Times New Roman" w:hAnsi="Times New Roman"/>
          <w:sz w:val="24"/>
        </w:rPr>
        <w:t xml:space="preserve"> is gá chun inneall nó córas tiomána a shuiteáil nó a athchóiriú ina dhiaidh sin a léiríonn éifeachtúlacht fuinnimh níos fearr nó astaíochtaí CO₂ níos ísle i gcomparáid leis an staid a bhí ann roimhe sin, nach mó a chumhacht ná cumhacht innill an tsoithigh iascaireachta a deimhníodh roimhe sin de bhun Airteagal 40(1) de Rialachán (CE) Uimh. 1224/2009 ón gComhairle</w:t>
      </w:r>
      <w:r>
        <w:rPr>
          <w:rStyle w:val="FootnoteReference"/>
          <w:rFonts w:ascii="Times New Roman" w:eastAsia="Times New Roman" w:hAnsi="Times New Roman"/>
          <w:sz w:val="24"/>
          <w:szCs w:val="24"/>
          <w:lang w:eastAsia="en-GB"/>
        </w:rPr>
        <w:footnoteReference w:id="4"/>
      </w:r>
      <w:r>
        <w:rPr>
          <w:rFonts w:ascii="Times New Roman" w:hAnsi="Times New Roman"/>
          <w:sz w:val="24"/>
        </w:rPr>
        <w:t>, agus a bhfuil aschur uasta cumhachta deimhnithe ag an monaróir le haghaidh an mhúnla innill sin nó an mhúnla córais tiomána sin;</w:t>
      </w:r>
    </w:p>
    <w:p w14:paraId="3E27BC3F" w14:textId="03A813A5" w:rsidR="00F3649F" w:rsidRDefault="001D7707" w:rsidP="001D770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(e) an bogha bleibíneach a ionadú nó a athchóiriú ar choinníoll go bhfeabhsaítear éifeachtúlacht fuinnimh fhoriomlán an tsoithigh iascaireachta leis.</w:t>
      </w:r>
    </w:p>
    <w:p w14:paraId="27AC75B6" w14:textId="380AE9E9"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Sainaithin foráil/forálacha an </w:t>
      </w:r>
      <w:proofErr w:type="spellStart"/>
      <w:r>
        <w:rPr>
          <w:rFonts w:ascii="Times New Roman" w:hAnsi="Times New Roman"/>
          <w:sz w:val="24"/>
        </w:rPr>
        <w:t>bhunúis</w:t>
      </w:r>
      <w:proofErr w:type="spellEnd"/>
      <w:r>
        <w:rPr>
          <w:rFonts w:ascii="Times New Roman" w:hAnsi="Times New Roman"/>
          <w:sz w:val="24"/>
        </w:rPr>
        <w:t xml:space="preserve"> dlí a léiríonn do rogha.</w:t>
      </w:r>
    </w:p>
    <w:p w14:paraId="15BC5AA7" w14:textId="1089BD9D" w:rsidR="004C4105" w:rsidRDefault="004C4105" w:rsidP="000209D0">
      <w:pPr>
        <w:rPr>
          <w:rFonts w:ascii="Times New Roman" w:eastAsia="Times New Roman" w:hAnsi="Times New Roman"/>
          <w:sz w:val="24"/>
          <w:szCs w:val="24"/>
        </w:rPr>
      </w:pPr>
      <w:r>
        <w:rPr>
          <w:rFonts w:ascii="Times New Roman" w:hAnsi="Times New Roman"/>
          <w:sz w:val="24"/>
        </w:rPr>
        <w:t>………………………………………………………………………………………………….</w:t>
      </w:r>
    </w:p>
    <w:p w14:paraId="5A8F375A" w14:textId="0E2C0AD0"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gurb amhlaidh nach</w:t>
      </w:r>
      <w:r w:rsidR="004B77FC">
        <w:rPr>
          <w:rFonts w:ascii="Times New Roman" w:hAnsi="Times New Roman"/>
          <w:sz w:val="24"/>
        </w:rPr>
        <w:t xml:space="preserve"> n</w:t>
      </w:r>
      <w:r w:rsidR="004B77FC">
        <w:rPr>
          <w:rFonts w:ascii="Times New Roman" w:hAnsi="Times New Roman"/>
          <w:sz w:val="24"/>
        </w:rPr>
        <w:noBreakHyphen/>
      </w:r>
      <w:r>
        <w:rPr>
          <w:rFonts w:ascii="Times New Roman" w:hAnsi="Times New Roman"/>
          <w:sz w:val="24"/>
        </w:rPr>
        <w:t xml:space="preserve">áirítear sna costais incháilithe ach na costais dhíreacha agus indíreacha a bhaineann le cabhair infheistíochta chun an tsábháilteacht, dálaí oibre nó an éifeachtúlacht fuinnimh a fheabhsú agus a mbíonn méadú ar </w:t>
      </w:r>
      <w:proofErr w:type="spellStart"/>
      <w:r>
        <w:rPr>
          <w:rFonts w:ascii="Times New Roman" w:hAnsi="Times New Roman"/>
          <w:sz w:val="24"/>
        </w:rPr>
        <w:t>olltonnáiste</w:t>
      </w:r>
      <w:proofErr w:type="spellEnd"/>
      <w:r>
        <w:rPr>
          <w:rFonts w:ascii="Times New Roman" w:hAnsi="Times New Roman"/>
          <w:sz w:val="24"/>
        </w:rPr>
        <w:t xml:space="preserve"> an tsoithigh iascaireachta mar thoradh uirthi.</w:t>
      </w:r>
    </w:p>
    <w:p w14:paraId="434B56C8"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Default="00E26EC9" w:rsidP="00E26EC9">
      <w:pPr>
        <w:autoSpaceDE w:val="0"/>
        <w:autoSpaceDN w:val="0"/>
        <w:adjustRightInd w:val="0"/>
        <w:spacing w:after="0" w:line="240" w:lineRule="auto"/>
        <w:ind w:left="567"/>
        <w:jc w:val="both"/>
        <w:rPr>
          <w:rFonts w:ascii="Times New Roman" w:hAnsi="Times New Roman"/>
          <w:sz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55B2C10D" w14:textId="77777777" w:rsidR="004B77FC" w:rsidRDefault="004B77FC" w:rsidP="00E26EC9">
      <w:pPr>
        <w:autoSpaceDE w:val="0"/>
        <w:autoSpaceDN w:val="0"/>
        <w:adjustRightInd w:val="0"/>
        <w:spacing w:after="0" w:line="240" w:lineRule="auto"/>
        <w:ind w:left="567"/>
        <w:jc w:val="both"/>
        <w:rPr>
          <w:rFonts w:ascii="Times New Roman" w:eastAsia="Times New Roman" w:hAnsi="Times New Roman"/>
          <w:noProof/>
          <w:sz w:val="24"/>
          <w:szCs w:val="24"/>
        </w:rPr>
      </w:pPr>
    </w:p>
    <w:p w14:paraId="70A1AAC9"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Más amhlaidh, sainaithin an fhoráil nó na forálacha ábhartha sa bhunús dlí.</w:t>
      </w:r>
    </w:p>
    <w:p w14:paraId="7A111807" w14:textId="3EB9D5D4" w:rsidR="00E26EC9" w:rsidRDefault="00E26EC9" w:rsidP="00E26EC9">
      <w:pPr>
        <w:rPr>
          <w:rFonts w:ascii="Times New Roman" w:eastAsia="Times New Roman" w:hAnsi="Times New Roman"/>
          <w:sz w:val="24"/>
          <w:szCs w:val="24"/>
        </w:rPr>
      </w:pPr>
      <w:r>
        <w:rPr>
          <w:rFonts w:ascii="Times New Roman" w:hAnsi="Times New Roman"/>
          <w:sz w:val="24"/>
        </w:rPr>
        <w:t>………………………………………………………………………………………………….</w:t>
      </w:r>
    </w:p>
    <w:p w14:paraId="7CD3AD5D"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34023979"/>
      <w:r>
        <w:rPr>
          <w:rFonts w:ascii="Times New Roman" w:hAnsi="Times New Roman"/>
          <w:sz w:val="24"/>
        </w:rPr>
        <w:t>Tabhair tuairisc mhionsonraithe ar na costais atá incháilithe faoin mbeart. Tabhair tuairisc ar cé na costais a bhaineann le sábháilteacht, dálaí oibre nó éifeachtúlacht fuinnimh, faoi seach.</w:t>
      </w:r>
    </w:p>
    <w:bookmarkEnd w:id="3"/>
    <w:p w14:paraId="500DDBE6" w14:textId="77777777" w:rsidR="00E26EC9" w:rsidRDefault="00E26EC9" w:rsidP="00E26EC9">
      <w:pPr>
        <w:rPr>
          <w:rFonts w:ascii="Times New Roman" w:eastAsia="Times New Roman" w:hAnsi="Times New Roman"/>
          <w:sz w:val="24"/>
          <w:szCs w:val="24"/>
        </w:rPr>
      </w:pPr>
      <w:r>
        <w:rPr>
          <w:rFonts w:ascii="Times New Roman" w:hAnsi="Times New Roman"/>
          <w:sz w:val="24"/>
        </w:rPr>
        <w:t>………………………………………………………………………………………………….</w:t>
      </w:r>
    </w:p>
    <w:p w14:paraId="20E46043" w14:textId="34AFDE23" w:rsidR="009E1F93"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Default="00651AE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tuairisc mhionsonraithe ar na sásraí um rialú agus um fhorfheidhmiú atá i bhfeidhm chun comhlíonadh na gcoinníollacha a leagtar síos i Roinn 3.3 de Chaibidil 3 de Chuid II de na Treoirlínte a áirithiú.</w:t>
      </w:r>
    </w:p>
    <w:p w14:paraId="622D5B4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Default="00651AE7" w:rsidP="000209D0">
      <w:pPr>
        <w:rPr>
          <w:rFonts w:ascii="Times New Roman" w:eastAsia="Times New Roman" w:hAnsi="Times New Roman"/>
          <w:sz w:val="24"/>
          <w:szCs w:val="24"/>
        </w:rPr>
      </w:pPr>
      <w:r>
        <w:rPr>
          <w:rFonts w:ascii="Times New Roman" w:hAnsi="Times New Roman"/>
          <w:sz w:val="24"/>
        </w:rPr>
        <w:t>………………………………………………………………………………………………….</w:t>
      </w:r>
    </w:p>
    <w:p w14:paraId="0101F8C7" w14:textId="2656E1D0"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tuairisc mhionsonraithe ar na saintréithe a bhaineann leis an mbeart, lena n‑áirítear an méid ar méadaíodh an acmhainneacht iascaireachta agus cuspóir an mhéadaithe sin.</w:t>
      </w:r>
    </w:p>
    <w:p w14:paraId="17288AC0" w14:textId="1665794B" w:rsidR="00F37EC5"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Default="004022E9" w:rsidP="004022E9">
      <w:pPr>
        <w:rPr>
          <w:rFonts w:ascii="Times New Roman" w:eastAsia="Times New Roman" w:hAnsi="Times New Roman"/>
          <w:sz w:val="24"/>
          <w:szCs w:val="24"/>
        </w:rPr>
      </w:pPr>
      <w:r>
        <w:rPr>
          <w:rFonts w:ascii="Times New Roman" w:hAnsi="Times New Roman"/>
          <w:sz w:val="24"/>
        </w:rPr>
        <w:t>………………………………………………………………………………………………….</w:t>
      </w:r>
    </w:p>
    <w:p w14:paraId="73469BF8" w14:textId="6C951CD2" w:rsidR="005B1262" w:rsidRDefault="000209D0" w:rsidP="004C4105">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Má tugadh an freagra cheana féin mar fhreagairt ar cheist nó ar roinn roimhe seo, féach ar an bhfreagra sin.</w:t>
      </w:r>
    </w:p>
    <w:p w14:paraId="76DA6870" w14:textId="77777777" w:rsidR="005B1262" w:rsidRPr="005615D7"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98691DB" w:rsidR="00252DEE" w:rsidRDefault="00252DEE"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w:t>
      </w:r>
      <w:r w:rsidR="004B77FC">
        <w:rPr>
          <w:rFonts w:ascii="Times New Roman" w:hAnsi="Times New Roman"/>
          <w:sz w:val="24"/>
        </w:rPr>
        <w:t xml:space="preserve"> n</w:t>
      </w:r>
      <w:r w:rsidR="004B77FC">
        <w:rPr>
          <w:rFonts w:ascii="Times New Roman" w:hAnsi="Times New Roman"/>
          <w:sz w:val="24"/>
        </w:rPr>
        <w:noBreakHyphen/>
      </w:r>
      <w:r>
        <w:rPr>
          <w:rFonts w:ascii="Times New Roman" w:hAnsi="Times New Roman"/>
          <w:sz w:val="24"/>
        </w:rPr>
        <w:t xml:space="preserve">ordaítear leis an mbeart nach mó ná 40 % de na costais incháilithe an </w:t>
      </w:r>
      <w:proofErr w:type="spellStart"/>
      <w:r>
        <w:rPr>
          <w:rFonts w:ascii="Times New Roman" w:hAnsi="Times New Roman"/>
          <w:sz w:val="24"/>
        </w:rPr>
        <w:t>uasdéine</w:t>
      </w:r>
      <w:proofErr w:type="spellEnd"/>
      <w:r>
        <w:rPr>
          <w:rFonts w:ascii="Times New Roman" w:hAnsi="Times New Roman"/>
          <w:sz w:val="24"/>
        </w:rPr>
        <w:t xml:space="preserve"> cabhrach.</w:t>
      </w:r>
    </w:p>
    <w:p w14:paraId="11FB7220" w14:textId="7655E068"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Default="009921D5" w:rsidP="009921D5">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1DD68155" w14:textId="77777777"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Tabhair an </w:t>
      </w:r>
      <w:proofErr w:type="spellStart"/>
      <w:r>
        <w:rPr>
          <w:rFonts w:ascii="Times New Roman" w:hAnsi="Times New Roman"/>
          <w:sz w:val="24"/>
        </w:rPr>
        <w:t>uasdéine</w:t>
      </w:r>
      <w:proofErr w:type="spellEnd"/>
      <w:r>
        <w:rPr>
          <w:rFonts w:ascii="Times New Roman" w:hAnsi="Times New Roman"/>
          <w:sz w:val="24"/>
        </w:rPr>
        <w:t xml:space="preserve"> cabhrach is infheidhme faoin mbeart.</w:t>
      </w:r>
    </w:p>
    <w:p w14:paraId="0733FC72" w14:textId="77777777" w:rsidR="00F13816" w:rsidRDefault="00F13816" w:rsidP="00F13816">
      <w:pPr>
        <w:rPr>
          <w:rFonts w:ascii="Times New Roman" w:eastAsia="Times New Roman" w:hAnsi="Times New Roman"/>
          <w:sz w:val="24"/>
          <w:szCs w:val="24"/>
        </w:rPr>
      </w:pPr>
      <w:r>
        <w:rPr>
          <w:rFonts w:ascii="Times New Roman" w:hAnsi="Times New Roman"/>
          <w:sz w:val="24"/>
        </w:rPr>
        <w:t>………………………………………………………………………………………………….</w:t>
      </w:r>
    </w:p>
    <w:p w14:paraId="552F416A" w14:textId="77777777" w:rsidR="00F13816"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4" w:name="_Hlk125368675"/>
      <w:r>
        <w:rPr>
          <w:rFonts w:ascii="Times New Roman" w:hAnsi="Times New Roman"/>
          <w:sz w:val="24"/>
        </w:rPr>
        <w:t xml:space="preserve">Sainaithin foráil nó forálacha an </w:t>
      </w:r>
      <w:proofErr w:type="spellStart"/>
      <w:r>
        <w:rPr>
          <w:rFonts w:ascii="Times New Roman" w:hAnsi="Times New Roman"/>
          <w:sz w:val="24"/>
        </w:rPr>
        <w:t>bhunúis</w:t>
      </w:r>
      <w:proofErr w:type="spellEnd"/>
      <w:r>
        <w:rPr>
          <w:rFonts w:ascii="Times New Roman" w:hAnsi="Times New Roman"/>
          <w:sz w:val="24"/>
        </w:rPr>
        <w:t xml:space="preserve"> dlí lena leagtar amach an </w:t>
      </w:r>
      <w:proofErr w:type="spellStart"/>
      <w:r>
        <w:rPr>
          <w:rFonts w:ascii="Times New Roman" w:hAnsi="Times New Roman"/>
          <w:sz w:val="24"/>
        </w:rPr>
        <w:t>uasdéine</w:t>
      </w:r>
      <w:proofErr w:type="spellEnd"/>
      <w:r>
        <w:rPr>
          <w:rFonts w:ascii="Times New Roman" w:hAnsi="Times New Roman"/>
          <w:sz w:val="24"/>
        </w:rPr>
        <w:t xml:space="preserve"> cabhrach faoin mbeart.</w:t>
      </w:r>
    </w:p>
    <w:p w14:paraId="2F5ED9DD" w14:textId="77777777" w:rsidR="007D4B84" w:rsidRDefault="007D4B84" w:rsidP="007D4B84">
      <w:pPr>
        <w:rPr>
          <w:rFonts w:ascii="Times New Roman" w:eastAsia="Times New Roman" w:hAnsi="Times New Roman"/>
          <w:sz w:val="24"/>
          <w:szCs w:val="24"/>
        </w:rPr>
      </w:pPr>
      <w:r>
        <w:rPr>
          <w:rFonts w:ascii="Times New Roman" w:hAnsi="Times New Roman"/>
          <w:sz w:val="24"/>
        </w:rPr>
        <w:t>………………………………………………………………………………………………….</w:t>
      </w:r>
      <w:bookmarkEnd w:id="4"/>
    </w:p>
    <w:p w14:paraId="419E77DE" w14:textId="77777777" w:rsidR="004C4105"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FAISNÉIS EILE</w:t>
      </w:r>
    </w:p>
    <w:p w14:paraId="3BE10B7F"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Sonraigh aon fhaisnéis eile a mheastar a bheith ábhartha maidir le measúnú an bhirt faoin Roinn seo de na Treoirlínte.</w:t>
      </w:r>
    </w:p>
    <w:p w14:paraId="227C2D0E"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7993682A"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4539C" w14:textId="77777777" w:rsidR="00F25A7A" w:rsidRDefault="00F25A7A" w:rsidP="005615D7">
      <w:pPr>
        <w:spacing w:after="0" w:line="240" w:lineRule="auto"/>
      </w:pPr>
      <w:r>
        <w:separator/>
      </w:r>
    </w:p>
  </w:endnote>
  <w:endnote w:type="continuationSeparator" w:id="0">
    <w:p w14:paraId="3C8133E2" w14:textId="77777777" w:rsidR="00F25A7A" w:rsidRDefault="00F25A7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92DFE" w14:textId="77777777" w:rsidR="00F25A7A" w:rsidRDefault="00F25A7A" w:rsidP="005615D7">
      <w:pPr>
        <w:spacing w:after="0" w:line="240" w:lineRule="auto"/>
      </w:pPr>
      <w:r>
        <w:separator/>
      </w:r>
    </w:p>
  </w:footnote>
  <w:footnote w:type="continuationSeparator" w:id="0">
    <w:p w14:paraId="07856C85" w14:textId="77777777" w:rsidR="00F25A7A" w:rsidRDefault="00F25A7A"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w:t>
      </w:r>
      <w:r>
        <w:rPr>
          <w:rFonts w:ascii="Times New Roman" w:hAnsi="Times New Roman"/>
        </w:rPr>
        <w:t>IO C 107, 23.3.2023, lch. 1</w:t>
      </w:r>
    </w:p>
  </w:footnote>
  <w:footnote w:id="2">
    <w:p w14:paraId="51AB2412" w14:textId="77777777" w:rsidR="009B38E1" w:rsidRPr="000345FA" w:rsidRDefault="009B38E1" w:rsidP="00DC3F51">
      <w:pPr>
        <w:pStyle w:val="FootnoteText"/>
        <w:spacing w:after="0" w:line="240" w:lineRule="auto"/>
        <w:jc w:val="both"/>
      </w:pPr>
      <w:r>
        <w:rPr>
          <w:rStyle w:val="FootnoteReference"/>
        </w:rPr>
        <w:footnoteRef/>
      </w:r>
      <w:r>
        <w:rPr>
          <w:rFonts w:ascii="Times New Roman" w:hAnsi="Times New Roman"/>
        </w:rPr>
        <w:t xml:space="preserve"> Féach pointí 225 agus 226 de na Treoirlínte ina dtugtar tuairisc ar sheichimh na tuarascála náisiúnta a cuireadh isteach i mbliain N agus ar ghníomhaíocht an Choimisiúin faoin 31 Márta de bhliain N+1.</w:t>
      </w:r>
    </w:p>
  </w:footnote>
  <w:footnote w:id="3">
    <w:p w14:paraId="2D939E5B" w14:textId="77777777" w:rsidR="009B38E1" w:rsidRPr="001A2686" w:rsidRDefault="009B38E1" w:rsidP="009B38E1">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proofErr w:type="spellStart"/>
      <w:r>
        <w:rPr>
          <w:rFonts w:ascii="Times New Roman" w:hAnsi="Times New Roman"/>
          <w:i/>
        </w:rPr>
        <w:t>Communication</w:t>
      </w:r>
      <w:proofErr w:type="spellEnd"/>
      <w:r>
        <w:rPr>
          <w:rFonts w:ascii="Times New Roman" w:hAnsi="Times New Roman"/>
          <w:i/>
        </w:rPr>
        <w:t xml:space="preserve"> </w:t>
      </w:r>
      <w:proofErr w:type="spellStart"/>
      <w:r>
        <w:rPr>
          <w:rFonts w:ascii="Times New Roman" w:hAnsi="Times New Roman"/>
          <w:i/>
        </w:rPr>
        <w:t>from</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Commission</w:t>
      </w:r>
      <w:proofErr w:type="spellEnd"/>
      <w:r>
        <w:rPr>
          <w:rFonts w:ascii="Times New Roman" w:hAnsi="Times New Roman"/>
          <w:i/>
        </w:rPr>
        <w:t xml:space="preserve"> </w:t>
      </w:r>
      <w:proofErr w:type="spellStart"/>
      <w:r>
        <w:rPr>
          <w:rFonts w:ascii="Times New Roman" w:hAnsi="Times New Roman"/>
          <w:i/>
        </w:rPr>
        <w:t>to</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European</w:t>
      </w:r>
      <w:proofErr w:type="spellEnd"/>
      <w:r>
        <w:rPr>
          <w:rFonts w:ascii="Times New Roman" w:hAnsi="Times New Roman"/>
          <w:i/>
        </w:rPr>
        <w:t xml:space="preserve"> </w:t>
      </w:r>
      <w:proofErr w:type="spellStart"/>
      <w:r>
        <w:rPr>
          <w:rFonts w:ascii="Times New Roman" w:hAnsi="Times New Roman"/>
          <w:i/>
        </w:rPr>
        <w:t>Parliament</w:t>
      </w:r>
      <w:proofErr w:type="spellEnd"/>
      <w:r>
        <w:rPr>
          <w:rFonts w:ascii="Times New Roman" w:hAnsi="Times New Roman"/>
          <w:i/>
        </w:rPr>
        <w:t xml:space="preserve"> </w:t>
      </w:r>
      <w:proofErr w:type="spellStart"/>
      <w:r>
        <w:rPr>
          <w:rFonts w:ascii="Times New Roman" w:hAnsi="Times New Roman"/>
          <w:i/>
        </w:rPr>
        <w:t>and</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Council</w:t>
      </w:r>
      <w:proofErr w:type="spellEnd"/>
      <w:r>
        <w:rPr>
          <w:rFonts w:ascii="Times New Roman" w:hAnsi="Times New Roman"/>
          <w:i/>
        </w:rPr>
        <w:t>:</w:t>
      </w:r>
      <w:r>
        <w:rPr>
          <w:rFonts w:ascii="Times New Roman" w:hAnsi="Times New Roman"/>
        </w:rPr>
        <w:t xml:space="preserve"> </w:t>
      </w:r>
      <w:proofErr w:type="spellStart"/>
      <w:r>
        <w:rPr>
          <w:rFonts w:ascii="Times New Roman" w:hAnsi="Times New Roman"/>
          <w:i/>
        </w:rPr>
        <w:t>Guidelines</w:t>
      </w:r>
      <w:proofErr w:type="spellEnd"/>
      <w:r>
        <w:rPr>
          <w:rFonts w:ascii="Times New Roman" w:hAnsi="Times New Roman"/>
          <w:i/>
        </w:rPr>
        <w:t xml:space="preserve"> </w:t>
      </w:r>
      <w:proofErr w:type="spellStart"/>
      <w:r>
        <w:rPr>
          <w:rFonts w:ascii="Times New Roman" w:hAnsi="Times New Roman"/>
          <w:i/>
        </w:rPr>
        <w:t>for</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analysis</w:t>
      </w:r>
      <w:proofErr w:type="spellEnd"/>
      <w:r>
        <w:rPr>
          <w:rFonts w:ascii="Times New Roman" w:hAnsi="Times New Roman"/>
          <w:i/>
        </w:rPr>
        <w:t xml:space="preserve"> </w:t>
      </w:r>
      <w:proofErr w:type="spellStart"/>
      <w:r>
        <w:rPr>
          <w:rFonts w:ascii="Times New Roman" w:hAnsi="Times New Roman"/>
          <w:i/>
        </w:rPr>
        <w:t>of</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balance</w:t>
      </w:r>
      <w:proofErr w:type="spellEnd"/>
      <w:r>
        <w:rPr>
          <w:rFonts w:ascii="Times New Roman" w:hAnsi="Times New Roman"/>
          <w:i/>
        </w:rPr>
        <w:t xml:space="preserve"> </w:t>
      </w:r>
      <w:proofErr w:type="spellStart"/>
      <w:r>
        <w:rPr>
          <w:rFonts w:ascii="Times New Roman" w:hAnsi="Times New Roman"/>
          <w:i/>
        </w:rPr>
        <w:t>between</w:t>
      </w:r>
      <w:proofErr w:type="spellEnd"/>
      <w:r>
        <w:rPr>
          <w:rFonts w:ascii="Times New Roman" w:hAnsi="Times New Roman"/>
          <w:i/>
        </w:rPr>
        <w:t xml:space="preserve"> </w:t>
      </w:r>
      <w:proofErr w:type="spellStart"/>
      <w:r>
        <w:rPr>
          <w:rFonts w:ascii="Times New Roman" w:hAnsi="Times New Roman"/>
          <w:i/>
        </w:rPr>
        <w:t>fishing</w:t>
      </w:r>
      <w:proofErr w:type="spellEnd"/>
      <w:r>
        <w:rPr>
          <w:rFonts w:ascii="Times New Roman" w:hAnsi="Times New Roman"/>
          <w:i/>
        </w:rPr>
        <w:t xml:space="preserve"> </w:t>
      </w:r>
      <w:proofErr w:type="spellStart"/>
      <w:r>
        <w:rPr>
          <w:rFonts w:ascii="Times New Roman" w:hAnsi="Times New Roman"/>
          <w:i/>
        </w:rPr>
        <w:t>capacity</w:t>
      </w:r>
      <w:proofErr w:type="spellEnd"/>
      <w:r>
        <w:rPr>
          <w:rFonts w:ascii="Times New Roman" w:hAnsi="Times New Roman"/>
          <w:i/>
        </w:rPr>
        <w:t xml:space="preserve"> </w:t>
      </w:r>
      <w:proofErr w:type="spellStart"/>
      <w:r>
        <w:rPr>
          <w:rFonts w:ascii="Times New Roman" w:hAnsi="Times New Roman"/>
          <w:i/>
        </w:rPr>
        <w:t>and</w:t>
      </w:r>
      <w:proofErr w:type="spellEnd"/>
      <w:r>
        <w:rPr>
          <w:rFonts w:ascii="Times New Roman" w:hAnsi="Times New Roman"/>
          <w:i/>
        </w:rPr>
        <w:t xml:space="preserve"> </w:t>
      </w:r>
      <w:proofErr w:type="spellStart"/>
      <w:r>
        <w:rPr>
          <w:rFonts w:ascii="Times New Roman" w:hAnsi="Times New Roman"/>
          <w:i/>
        </w:rPr>
        <w:t>fishing</w:t>
      </w:r>
      <w:proofErr w:type="spellEnd"/>
      <w:r>
        <w:rPr>
          <w:rFonts w:ascii="Times New Roman" w:hAnsi="Times New Roman"/>
          <w:i/>
        </w:rPr>
        <w:t xml:space="preserve"> </w:t>
      </w:r>
      <w:proofErr w:type="spellStart"/>
      <w:r>
        <w:rPr>
          <w:rFonts w:ascii="Times New Roman" w:hAnsi="Times New Roman"/>
          <w:i/>
        </w:rPr>
        <w:t>opportunities</w:t>
      </w:r>
      <w:proofErr w:type="spellEnd"/>
      <w:r>
        <w:rPr>
          <w:rFonts w:ascii="Times New Roman" w:hAnsi="Times New Roman"/>
          <w:i/>
        </w:rPr>
        <w:t xml:space="preserve"> </w:t>
      </w:r>
      <w:proofErr w:type="spellStart"/>
      <w:r>
        <w:rPr>
          <w:rFonts w:ascii="Times New Roman" w:hAnsi="Times New Roman"/>
          <w:i/>
        </w:rPr>
        <w:t>according</w:t>
      </w:r>
      <w:proofErr w:type="spellEnd"/>
      <w:r>
        <w:rPr>
          <w:rFonts w:ascii="Times New Roman" w:hAnsi="Times New Roman"/>
          <w:i/>
        </w:rPr>
        <w:t xml:space="preserve"> </w:t>
      </w:r>
      <w:proofErr w:type="spellStart"/>
      <w:r>
        <w:rPr>
          <w:rFonts w:ascii="Times New Roman" w:hAnsi="Times New Roman"/>
          <w:i/>
        </w:rPr>
        <w:t>to</w:t>
      </w:r>
      <w:proofErr w:type="spellEnd"/>
      <w:r>
        <w:rPr>
          <w:rFonts w:ascii="Times New Roman" w:hAnsi="Times New Roman"/>
          <w:i/>
        </w:rPr>
        <w:t xml:space="preserve"> Art 22 </w:t>
      </w:r>
      <w:proofErr w:type="spellStart"/>
      <w:r>
        <w:rPr>
          <w:rFonts w:ascii="Times New Roman" w:hAnsi="Times New Roman"/>
          <w:i/>
        </w:rPr>
        <w:t>of</w:t>
      </w:r>
      <w:proofErr w:type="spellEnd"/>
      <w:r>
        <w:rPr>
          <w:rFonts w:ascii="Times New Roman" w:hAnsi="Times New Roman"/>
          <w:i/>
        </w:rPr>
        <w:t xml:space="preserve"> </w:t>
      </w:r>
      <w:proofErr w:type="spellStart"/>
      <w:r>
        <w:rPr>
          <w:rFonts w:ascii="Times New Roman" w:hAnsi="Times New Roman"/>
          <w:i/>
        </w:rPr>
        <w:t>Regulation</w:t>
      </w:r>
      <w:proofErr w:type="spellEnd"/>
      <w:r>
        <w:rPr>
          <w:rFonts w:ascii="Times New Roman" w:hAnsi="Times New Roman"/>
          <w:i/>
        </w:rPr>
        <w:t xml:space="preserve"> (EU) </w:t>
      </w:r>
      <w:proofErr w:type="spellStart"/>
      <w:r>
        <w:rPr>
          <w:rFonts w:ascii="Times New Roman" w:hAnsi="Times New Roman"/>
          <w:i/>
        </w:rPr>
        <w:t>No</w:t>
      </w:r>
      <w:proofErr w:type="spellEnd"/>
      <w:r>
        <w:rPr>
          <w:rFonts w:ascii="Times New Roman" w:hAnsi="Times New Roman"/>
          <w:i/>
        </w:rPr>
        <w:t xml:space="preserve"> 1380/2013 </w:t>
      </w:r>
      <w:proofErr w:type="spellStart"/>
      <w:r>
        <w:rPr>
          <w:rFonts w:ascii="Times New Roman" w:hAnsi="Times New Roman"/>
          <w:i/>
        </w:rPr>
        <w:t>of</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European</w:t>
      </w:r>
      <w:proofErr w:type="spellEnd"/>
      <w:r>
        <w:rPr>
          <w:rFonts w:ascii="Times New Roman" w:hAnsi="Times New Roman"/>
          <w:i/>
        </w:rPr>
        <w:t xml:space="preserve"> </w:t>
      </w:r>
      <w:proofErr w:type="spellStart"/>
      <w:r>
        <w:rPr>
          <w:rFonts w:ascii="Times New Roman" w:hAnsi="Times New Roman"/>
          <w:i/>
        </w:rPr>
        <w:t>Parliament</w:t>
      </w:r>
      <w:proofErr w:type="spellEnd"/>
      <w:r>
        <w:rPr>
          <w:rFonts w:ascii="Times New Roman" w:hAnsi="Times New Roman"/>
          <w:i/>
        </w:rPr>
        <w:t xml:space="preserve"> </w:t>
      </w:r>
      <w:proofErr w:type="spellStart"/>
      <w:r>
        <w:rPr>
          <w:rFonts w:ascii="Times New Roman" w:hAnsi="Times New Roman"/>
          <w:i/>
        </w:rPr>
        <w:t>and</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Council</w:t>
      </w:r>
      <w:proofErr w:type="spellEnd"/>
      <w:r>
        <w:rPr>
          <w:rFonts w:ascii="Times New Roman" w:hAnsi="Times New Roman"/>
          <w:i/>
        </w:rPr>
        <w:t xml:space="preserve"> </w:t>
      </w:r>
      <w:proofErr w:type="spellStart"/>
      <w:r>
        <w:rPr>
          <w:rFonts w:ascii="Times New Roman" w:hAnsi="Times New Roman"/>
          <w:i/>
        </w:rPr>
        <w:t>on</w:t>
      </w:r>
      <w:proofErr w:type="spellEnd"/>
      <w:r>
        <w:rPr>
          <w:rFonts w:ascii="Times New Roman" w:hAnsi="Times New Roman"/>
          <w:i/>
        </w:rPr>
        <w:t xml:space="preserve"> </w:t>
      </w:r>
      <w:proofErr w:type="spellStart"/>
      <w:r>
        <w:rPr>
          <w:rFonts w:ascii="Times New Roman" w:hAnsi="Times New Roman"/>
          <w:i/>
        </w:rPr>
        <w:t>the</w:t>
      </w:r>
      <w:proofErr w:type="spellEnd"/>
      <w:r>
        <w:rPr>
          <w:rFonts w:ascii="Times New Roman" w:hAnsi="Times New Roman"/>
          <w:i/>
        </w:rPr>
        <w:t xml:space="preserve"> </w:t>
      </w:r>
      <w:proofErr w:type="spellStart"/>
      <w:r>
        <w:rPr>
          <w:rFonts w:ascii="Times New Roman" w:hAnsi="Times New Roman"/>
          <w:i/>
        </w:rPr>
        <w:t>Common</w:t>
      </w:r>
      <w:proofErr w:type="spellEnd"/>
      <w:r>
        <w:rPr>
          <w:rFonts w:ascii="Times New Roman" w:hAnsi="Times New Roman"/>
          <w:i/>
        </w:rPr>
        <w:t xml:space="preserve"> </w:t>
      </w:r>
      <w:proofErr w:type="spellStart"/>
      <w:r>
        <w:rPr>
          <w:rFonts w:ascii="Times New Roman" w:hAnsi="Times New Roman"/>
          <w:i/>
        </w:rPr>
        <w:t>Fisheries</w:t>
      </w:r>
      <w:proofErr w:type="spellEnd"/>
      <w:r>
        <w:rPr>
          <w:rFonts w:ascii="Times New Roman" w:hAnsi="Times New Roman"/>
          <w:i/>
        </w:rPr>
        <w:t xml:space="preserve"> </w:t>
      </w:r>
      <w:proofErr w:type="spellStart"/>
      <w:r>
        <w:rPr>
          <w:rFonts w:ascii="Times New Roman" w:hAnsi="Times New Roman"/>
          <w:i/>
        </w:rPr>
        <w:t>Policy</w:t>
      </w:r>
      <w:proofErr w:type="spellEnd"/>
      <w:r>
        <w:rPr>
          <w:rFonts w:ascii="Times New Roman" w:hAnsi="Times New Roman"/>
        </w:rPr>
        <w:t xml:space="preserve"> [Teachtaireacht ón gCoimisiún chuig Parlaimint na hEorpa agus chuig an gComhairle: Treoirlínte maidir leis an anailís ar an gcothromaíocht idir acmhainneacht iascaireachta agus deiseanna iascaireachta de réir Airteagal 22 de Rialachán (AE) Uimh. 1380/2013 ó Pharlaimint na hEorpa agus ón gCoimisiún maidir leis an gComhbheartas Iascaigh] (COM(2014) 545 </w:t>
      </w:r>
      <w:proofErr w:type="spellStart"/>
      <w:r>
        <w:rPr>
          <w:rFonts w:ascii="Times New Roman" w:hAnsi="Times New Roman"/>
        </w:rPr>
        <w:t>final</w:t>
      </w:r>
      <w:proofErr w:type="spellEnd"/>
      <w:r>
        <w:rPr>
          <w:rFonts w:ascii="Times New Roman" w:hAnsi="Times New Roman"/>
        </w:rPr>
        <w:t xml:space="preserve">).  </w:t>
      </w:r>
    </w:p>
  </w:footnote>
  <w:footnote w:id="4">
    <w:p w14:paraId="7410FC78" w14:textId="0323165B" w:rsidR="001D7707" w:rsidRPr="001D7707" w:rsidRDefault="001D7707" w:rsidP="001D7707">
      <w:pPr>
        <w:pStyle w:val="FootnoteText"/>
        <w:ind w:left="567" w:hanging="425"/>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Rialachán (CE) Uimh. 1224/2009 ón gComhairle an 20 Samhain 2009 lena mbunaítear córas rialaithe Comhphobail chun comhlíonadh rialacha an chomhbheartais iascaigh a áirithiú, lena leasaítear Rialacháin (CE) Uimh. 847/96, (CE) Uimh. 2371/2002, (CE) Uimh. 811/2004, (CE) Uimh. 768/2005, (CE) Uimh. 2115/2005, (CE) Uimh. 2166/2005, (CE) Uimh. 388/2006. (CE) Uimh. 509/2007, (CE) Uimh. 676/2007, (CE) Uimh. 1098/2007, (CE) Uimh. 1300/2008, (CE) Uimh. 1342/2008 agus lena n‑</w:t>
      </w:r>
      <w:proofErr w:type="spellStart"/>
      <w:r>
        <w:rPr>
          <w:rFonts w:ascii="Times New Roman" w:hAnsi="Times New Roman"/>
        </w:rPr>
        <w:t>aisghairtear</w:t>
      </w:r>
      <w:proofErr w:type="spellEnd"/>
      <w:r>
        <w:rPr>
          <w:rFonts w:ascii="Times New Roman" w:hAnsi="Times New Roman"/>
        </w:rPr>
        <w:t xml:space="preserve"> Rialacháin (CEE) Uimh. 2847/93, (CE) Uimh. 1627/94 agus (CE) Uimh. 1966/2006, (IO L 343, 22.12.2009,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A718E"/>
    <w:rsid w:val="001D7707"/>
    <w:rsid w:val="001E09E4"/>
    <w:rsid w:val="001F0558"/>
    <w:rsid w:val="00236AD9"/>
    <w:rsid w:val="00252DEE"/>
    <w:rsid w:val="00256D84"/>
    <w:rsid w:val="002F7CEF"/>
    <w:rsid w:val="003649C9"/>
    <w:rsid w:val="00385658"/>
    <w:rsid w:val="00391B8E"/>
    <w:rsid w:val="003E0993"/>
    <w:rsid w:val="004022E9"/>
    <w:rsid w:val="00423C21"/>
    <w:rsid w:val="00453ADA"/>
    <w:rsid w:val="0046170F"/>
    <w:rsid w:val="004629F3"/>
    <w:rsid w:val="004668F6"/>
    <w:rsid w:val="004A1EA0"/>
    <w:rsid w:val="004B77FC"/>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65AD5"/>
    <w:rsid w:val="008C1AC0"/>
    <w:rsid w:val="008C60A0"/>
    <w:rsid w:val="009725CF"/>
    <w:rsid w:val="009921D5"/>
    <w:rsid w:val="009B173D"/>
    <w:rsid w:val="009B38E1"/>
    <w:rsid w:val="009E1F93"/>
    <w:rsid w:val="00A02D5E"/>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362C"/>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610A6"/>
    <w:rsid w:val="00E65A1F"/>
    <w:rsid w:val="00E9558A"/>
    <w:rsid w:val="00EE7462"/>
    <w:rsid w:val="00F13816"/>
    <w:rsid w:val="00F14E84"/>
    <w:rsid w:val="00F241D6"/>
    <w:rsid w:val="00F25A7A"/>
    <w:rsid w:val="00F3649F"/>
    <w:rsid w:val="00F37EC5"/>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ga-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9B38E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1449</Words>
  <Characters>8206</Characters>
  <Application>Microsoft Office Word</Application>
  <DocSecurity>0</DocSecurity>
  <Lines>215</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MILLS Aine (DGT)</cp:lastModifiedBy>
  <cp:revision>8</cp:revision>
  <dcterms:created xsi:type="dcterms:W3CDTF">2024-09-05T15:06:00Z</dcterms:created>
  <dcterms:modified xsi:type="dcterms:W3CDTF">2024-10-01T15:21:00Z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