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280664FB"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Fișă de informații suplimentare privind</w:t>
      </w:r>
      <w:r>
        <w:t xml:space="preserve"> </w:t>
      </w:r>
      <w:r>
        <w:br/>
      </w:r>
      <w:r>
        <w:rPr>
          <w:rFonts w:ascii="Times New Roman" w:hAnsi="Times New Roman"/>
          <w:b/>
          <w:smallCaps/>
          <w:sz w:val="24"/>
        </w:rPr>
        <w:t>ajutoarele pentru acoperirea costurilor aferente prevenirii, controlului și eradicării bolilor animalelor în acvacultură și a costurilor aferente infestărilor cu specii alogene invazive, precum și privind ajutoarele pentru repararea pagubelor cauzate de respectivele boli ale animalelor și infestări</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Acest formular trebuie utilizat de statele membre pentru notificarea oricăror ajutoare acordate pentru acoperirea costurilor aferente prevenirii, controlului și eradicării bolilor animalelor în acvacultură și a costurilor aferente infestărilor cu specii alogene invazive, precum și a ajutoarelor pentru repararea pagubelor cauzate de respectivele boli ale animalelor și infestări, astfel cum sunt descrise în partea II capitolul 1 secțiunea 1.3. din Orientările pentru ajutoarele de stat în sectorul pescuitului și acvaculturii</w:t>
      </w:r>
      <w:r>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(„orientările”).</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 xml:space="preserve">Măsura este o schemă-cadru </w:t>
      </w:r>
      <w:r>
        <w:rPr>
          <w:rFonts w:ascii="Times New Roman" w:hAnsi="Times New Roman"/>
          <w:i/>
          <w:sz w:val="24"/>
        </w:rPr>
        <w:t>ex ante</w:t>
      </w:r>
      <w:r>
        <w:rPr>
          <w:rFonts w:ascii="Times New Roman" w:hAnsi="Times New Roman"/>
          <w:sz w:val="24"/>
        </w:rPr>
        <w:t xml:space="preserve"> pentru acoperirea costurilor legate de prevenirea, controlul și eradicarea bolilor animalelor în acvacultură și a costurilor legate de infestările cu specii alogene invazive?</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403BAA16"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Dacă răspunsul este afirmativ, vă rugăm să ignorați întrebările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_Ref126833665 \r \h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11</w:t>
      </w:r>
      <w:r>
        <w:rPr>
          <w:rFonts w:ascii="Times New Roman" w:eastAsia="Times New Roman" w:hAnsi="Times New Roman"/>
          <w:i/>
          <w:sz w:val="24"/>
        </w:rPr>
        <w:fldChar w:fldCharType="end"/>
      </w:r>
      <w:r>
        <w:rPr>
          <w:rFonts w:ascii="Times New Roman" w:hAnsi="Times New Roman"/>
          <w:i/>
          <w:sz w:val="24"/>
        </w:rPr>
        <w:t xml:space="preserve"> și </w:t>
      </w:r>
      <w:r>
        <w:rPr>
          <w:rFonts w:ascii="Times New Roman" w:eastAsia="Times New Roman" w:hAnsi="Times New Roman"/>
          <w:i/>
          <w:sz w:val="24"/>
        </w:rPr>
        <w:fldChar w:fldCharType="begin"/>
      </w:r>
      <w:r>
        <w:rPr>
          <w:rFonts w:ascii="Times New Roman" w:eastAsia="Times New Roman" w:hAnsi="Times New Roman"/>
          <w:i/>
          <w:sz w:val="24"/>
        </w:rPr>
        <w:instrText xml:space="preserve"> REF _Ref126941550 \r \h  \* MERGEFORMAT </w:instrText>
      </w:r>
      <w:r>
        <w:rPr>
          <w:rFonts w:ascii="Times New Roman" w:eastAsia="Times New Roman" w:hAnsi="Times New Roman"/>
          <w:i/>
          <w:sz w:val="24"/>
        </w:rPr>
      </w:r>
      <w:r>
        <w:rPr>
          <w:rFonts w:ascii="Times New Roman" w:eastAsia="Times New Roman" w:hAnsi="Times New Roman"/>
          <w:i/>
          <w:sz w:val="24"/>
        </w:rPr>
        <w:fldChar w:fldCharType="separate"/>
      </w:r>
      <w:r>
        <w:rPr>
          <w:rFonts w:ascii="Times New Roman" w:eastAsia="Times New Roman" w:hAnsi="Times New Roman"/>
          <w:i/>
          <w:sz w:val="24"/>
        </w:rPr>
        <w:t>12</w:t>
      </w:r>
      <w:r>
        <w:rPr>
          <w:rFonts w:ascii="Times New Roman" w:eastAsia="Times New Roman" w:hAnsi="Times New Roman"/>
          <w:i/>
          <w:sz w:val="24"/>
        </w:rPr>
        <w:fldChar w:fldCharType="end"/>
      </w:r>
      <w:r>
        <w:rPr>
          <w:rFonts w:ascii="Times New Roman" w:hAnsi="Times New Roman"/>
          <w:i/>
          <w:sz w:val="24"/>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În cazul schemelor-cadru </w:t>
      </w:r>
      <w:r>
        <w:rPr>
          <w:rFonts w:ascii="Times New Roman" w:hAnsi="Times New Roman"/>
          <w:i/>
          <w:sz w:val="24"/>
        </w:rPr>
        <w:t>ex ante</w:t>
      </w:r>
      <w:r>
        <w:rPr>
          <w:rFonts w:ascii="Times New Roman" w:hAnsi="Times New Roman"/>
          <w:sz w:val="24"/>
        </w:rPr>
        <w:t>, vă rugăm să confirmați faptul că statul membru în cauză va respecta obligația de raportare prevăzută la punctul (345) din orientări.</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Vă rugăm să confirmați că ajutoarele se acordă în ceea ce privește bolile animalelor și/sau infestările cu specii alogene invazive pentru care există norme ale Uniunii sau norme naționale stabilite prin acte cu putere de lege sau acte administrative.</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normele Uniunii sau normele naționale relevante.</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Dacă răspunsul este „da”, vă rugăm să identificați boala (bolile) și/sau infestarea (infestările) vizată (vizate) de măsură și să oferiți o descriere detaliată a cauzelor și a răspândirii bolii sau infestării respective.</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ajutoarele se acordă în cadrul:</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unui program public de la nivelul Uniunii, la nivel național sau la nivel regional pentru prevenirea, controlul sau eradicarea bolilor animalelor;</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unor măsuri de urgență impuse de autoritatea națională competentă;</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unor măsuri de eradicare sau de limitare a răspândirii unei specii alogene invazive implementate în conformitate cu Regulamentul (UE) nr.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identificați programul (programele) sau măsura (măsurile) relevantă (relevante) în conformitate cu căsuța selectată ca răspuns la întrebare.</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programul (programele) sau măsura (măsurile) relevantă (relevante) conține (conțin) o descriere a măsurilor de prevenire, control și eradicare în cauză.</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identificați dispozițiile relevante din program (programe) și din măsură (măsuri).</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confirmați că ajutoarele nu se referă la măsuri în cazul cărora legislația Uniunii prevede suportarea costului aferent acestora de către întreprinderea beneficiară, cu excepția cazului în care costul respectivelor măsuri de ajutor este compensat integral de redevențele pe care întreprinderile beneficiare au obligația de a le achita.</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ajutoarele trebuie să fie plătite direct către:</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întreprinderea în cauză;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un grup sau o organizație de producători al cărei membru este întreprinderea respectivă.</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În cazul în care ajutoarele se plătesc unui grup și unei organizații de producători, vă rugăm să confirmați că cuantumul acestora nu trebuie să depășească cuantumul ajutorului pentru care este eligibilă întreprinderea respectivă.</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confirmați că măsura prevede că nu se acordă ajutoare individuale în cazul în care se stabilește că apariția bolii animalelor sau infestarea cu specii alogene invazive a fost cauzată de întreprinderea beneficiară în mod intenționat sau din neglijență.</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Vă rugăm să identificați categoria sau categoriile corespunzătoare pentru care se pot acorda ajutoarele:</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(a)</w:t>
      </w:r>
      <w:r>
        <w:rPr>
          <w:rFonts w:ascii="Times New Roman" w:hAnsi="Times New Roman"/>
          <w:b/>
          <w:sz w:val="24"/>
        </w:rPr>
        <w:t xml:space="preserve"> </w:t>
      </w:r>
      <w:r>
        <w:rPr>
          <w:rFonts w:ascii="Times New Roman" w:hAnsi="Times New Roman"/>
          <w:sz w:val="24"/>
        </w:rPr>
        <w:t>bolile animalelor acvatice enumerate la articolul 5 alineatul (1) din Regulamentul (UE) 2016/429 al Parlamentului European și al Consiliului</w:t>
      </w:r>
      <w:r>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sau incluse în lista bolilor animalelor din Codul sanitar pentru animale acvatice al Organizației Mondiale pentru Sănătatea Animalelor</w:t>
      </w:r>
      <w:r>
        <w:rPr>
          <w:rStyle w:val="FootnoteReference"/>
          <w:rFonts w:ascii="Times New Roman" w:eastAsia="Times New Roman" w:hAnsi="Times New Roman"/>
          <w:bCs/>
          <w:sz w:val="24"/>
          <w:szCs w:val="24"/>
          <w:lang w:eastAsia="en-GB"/>
        </w:rPr>
        <w:footnoteReference w:id="3"/>
      </w:r>
      <w:r>
        <w:t>;</w:t>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(b)</w:t>
      </w:r>
      <w:r>
        <w:rPr>
          <w:rFonts w:ascii="Times New Roman" w:hAnsi="Times New Roman"/>
          <w:b/>
          <w:sz w:val="24"/>
        </w:rPr>
        <w:t xml:space="preserve"> </w:t>
      </w:r>
      <w:r>
        <w:rPr>
          <w:rFonts w:ascii="Times New Roman" w:hAnsi="Times New Roman"/>
          <w:sz w:val="24"/>
        </w:rPr>
        <w:t>zoonozele animalelor acvatice enumerate la punctul 2 din anexa III la Regulamentul (UE) 2021/690 al Parlamentului European și al Consiliului</w:t>
      </w:r>
      <w:r>
        <w:rPr>
          <w:rStyle w:val="FootnoteReference"/>
          <w:rFonts w:ascii="Times New Roman" w:eastAsia="Times New Roman" w:hAnsi="Times New Roman"/>
          <w:bCs/>
          <w:sz w:val="24"/>
          <w:szCs w:val="24"/>
          <w:lang w:eastAsia="en-GB"/>
        </w:rPr>
        <w:footnoteReference w:id="4"/>
      </w:r>
      <w:r>
        <w:t>;</w:t>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(c)</w:t>
      </w:r>
      <w:r>
        <w:rPr>
          <w:rFonts w:ascii="Times New Roman" w:hAnsi="Times New Roman"/>
          <w:b/>
          <w:sz w:val="24"/>
        </w:rPr>
        <w:t xml:space="preserve"> </w:t>
      </w:r>
      <w:r>
        <w:rPr>
          <w:rFonts w:ascii="Times New Roman" w:hAnsi="Times New Roman"/>
          <w:sz w:val="24"/>
        </w:rPr>
        <w:t>bolile emergente care îndeplinesc condițiile prevăzute la articolul 6 alineatul (2) din Regulamentul (UE) 2016/429;</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b/>
          <w:sz w:val="24"/>
        </w:rPr>
        <w:t>(</w:t>
      </w:r>
      <w:r>
        <w:rPr>
          <w:rFonts w:ascii="Times New Roman" w:hAnsi="Times New Roman"/>
          <w:sz w:val="24"/>
        </w:rPr>
        <w:t>d)</w:t>
      </w:r>
      <w:r>
        <w:rPr>
          <w:rFonts w:ascii="Times New Roman" w:hAnsi="Times New Roman"/>
          <w:b/>
          <w:sz w:val="24"/>
        </w:rPr>
        <w:t xml:space="preserve"> </w:t>
      </w:r>
      <w:r>
        <w:rPr>
          <w:rFonts w:ascii="Times New Roman" w:hAnsi="Times New Roman"/>
          <w:sz w:val="24"/>
        </w:rPr>
        <w:t>alte boli decât cele înscrise pe listă, astfel cum sunt menționate la articolul 9 alineatul (1) litera (d) din Regulamentul (UE) 2016/429, care îndeplinesc criteriile prevăzute la articolul 226 din regulamentul respectiv.</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Vă rugăm să identificați categoria relevantă de boală/zoonoză.</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lastRenderedPageBreak/>
        <w:t>Vă rugăm să explicați când a avut loc boala animalelor sau infestarea, inclusiv datele de începere și de încheiere ale acesteia (după caz).</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În cazul în care măsura are scopuri preventive, întrebarea nu se aplică.</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Vă rugăm să confirmați că schema de ajutoare este instituită în termen de trei ani de la data apariției costurilor sau a pagubelor provocate de boala animalelor sau de infestarea cu specii alogene invazive în cauză.</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Vă atragem atenția asupra faptului că această condiție nu se aplică costurilor suportate în scopuri preventive, astfel cum se indică la punctul (188) din orientări.</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Vă rugăm să confirmați că măsura prevede că ajutoarele trebuie plătite în termen de patru ani de la data apariției costurilor sau a pagubelor provocate de boala animalelor sau de infestarea cu specii alogene invazive.</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Vă atragem atenția asupra faptului că această condiție nu se aplică costurilor suportate în scopuri preventive, astfel cum se indică la punctul (188) din orientări.</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 xml:space="preserve">Vă rugăm să prezentați o evaluare cât mai precisă a tipului și amplorii pagubelor suferite – sau care ar putea fi suportate în cazul schemelor-cadru </w:t>
      </w:r>
      <w:r>
        <w:rPr>
          <w:rFonts w:ascii="Times New Roman" w:hAnsi="Times New Roman"/>
          <w:i/>
          <w:sz w:val="24"/>
        </w:rPr>
        <w:t>ex ante</w:t>
      </w:r>
      <w:r>
        <w:rPr>
          <w:rFonts w:ascii="Times New Roman" w:hAnsi="Times New Roman"/>
          <w:sz w:val="24"/>
        </w:rPr>
        <w:t xml:space="preserve"> – de către întreprinderi.</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Vă rugăm să identificați costurile eligibile acoperite de măsură:</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controale sanitare, analize, teste și alte măsuri de depistare;</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îmbunătățirea măsurilor de biosecuritate;</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(c) cumpărarea, depozitarea, administrarea sau distribuirea de vaccinuri, medicamente și substanțe pentru tratarea animalelor;</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 achiziționarea, depozitarea, implementarea și distribuirea de produse sau echipamente de protecție pentru combaterea infestărilor cu specii alogene invazive;</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(e) sacrificarea, reformarea și distrugerea animalelor;</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(f) distrugerea produselor de origine animală și a produselor legate de acestea;</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(g) curățarea și dezinfectarea exploatației sau a echipamentelor;</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(h) pagubele suferite ca urmare a sacrificării, reformării sau distrugerii animalelor, a produselor de origine animală și a produselor legate de acestea;</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(i) alte costuri suportate ca urmare a bolilor animalelor în acvacultură sau a infestărilor cu specii alogene invazive. Vă rugăm să le specificați:………………………………………………………</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Vă rugăm să identificați dispoziția (dispozițiile) din temeiul juridic care reflectă costurile eligibile:</w:t>
      </w:r>
      <w:r>
        <w:rPr>
          <w:rFonts w:ascii="Times New Roman" w:eastAsia="Times New Roman" w:hAnsi="Times New Roman"/>
          <w:sz w:val="24"/>
        </w:rPr>
        <w:fldChar w:fldCharType="begin"/>
      </w:r>
      <w:r>
        <w:rPr>
          <w:rFonts w:ascii="Times New Roman" w:eastAsia="Times New Roman" w:hAnsi="Times New Roman"/>
          <w:sz w:val="24"/>
        </w:rPr>
        <w:instrText xml:space="preserve"> REF _Ref125367725 \r \h </w:instrText>
      </w:r>
      <w:r>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Vă rugăm să confirmați că ajutoarele legate de controale sanitare, analize, teste și alte măsuri de depistare se acordă în natură și se plătesc furnizorilor de servicii:</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Dacă răspunsul este „nu”, vă rugăm să confirmați că măsura prevede că întreprinderile beneficiare dispun deja de capacități interne adecvate pentru scopurile respective.</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la întrebarea 16.1 este „da”, vă rugăm să identificați dispoziția (dispozițiile) relevantă (relevante) din temeiul juridic.</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18ECF169"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În cazul în care costurile eligibile includ ajutoarele destinate reparării pagubelor provocate de bolile animalelor sau de infestările cu specii alogene invazive menționate la punctul (188) litera (h) din orientări, vă rugăm să confirmați că măsura prevede că despăgubirile trebuie calculate numai în raport cu:</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(a) valoarea de piață a animalelor sacrificate, reformate sau decedate ori a produselor distruse:</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 xml:space="preserve">ca urmare a bolii animalelor sau a infestării cu specii alogene invazive;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în cadrul unui program public sau al unei măsuri publice prevăzute la punctul (180) litera (b) din orientări;</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Pr>
          <w:rFonts w:ascii="Times New Roman" w:eastAsia="Times New Roman" w:hAnsi="Times New Roman"/>
          <w:sz w:val="24"/>
        </w:rPr>
        <w:lastRenderedPageBreak/>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(b) pierderea de venituri cauzată de obligațiile de carantină și de dificultățile de repopulare.</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identificați dispoziția sau dispozițiile relevante din temeiul juridic.………………………………………………………………………………….</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În cazul în care ați selectat litera (a) ca răspuns la întrebarea </w:t>
      </w:r>
      <w:r>
        <w:rPr>
          <w:rFonts w:ascii="Times New Roman" w:eastAsia="Times New Roman" w:hAnsi="Times New Roman"/>
          <w:sz w:val="24"/>
        </w:rPr>
        <w:fldChar w:fldCharType="begin"/>
      </w:r>
      <w:r>
        <w:rPr>
          <w:rFonts w:ascii="Times New Roman" w:eastAsia="Times New Roman" w:hAnsi="Times New Roman"/>
          <w:sz w:val="24"/>
        </w:rPr>
        <w:instrText xml:space="preserve"> REF _Ref127267544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17</w:t>
      </w:r>
      <w:r>
        <w:rPr>
          <w:rFonts w:ascii="Times New Roman" w:eastAsia="Times New Roman" w:hAnsi="Times New Roman"/>
          <w:sz w:val="24"/>
        </w:rPr>
        <w:fldChar w:fldCharType="end"/>
      </w:r>
      <w:r>
        <w:rPr>
          <w:rFonts w:ascii="Times New Roman" w:hAnsi="Times New Roman"/>
          <w:sz w:val="24"/>
        </w:rPr>
        <w:t>, vă rugăm să confirmați că măsura prevede că valoarea de piață trebuie să fie stabilită pe baza valorii animalelor imediat înainte de apariția sau confirmarea oricărei suspiciuni privind boala animalelor sau infestarea cu specii alogene invazive, ca și cum acestea nu ar fi fost afectate de boală sau de infestare.</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Vă rugăm să confirmați că, din cuantumul despăgubirilor, trebuie deduse costurile care nu sunt suportate în mod direct din cauza bolii animalelor sau a infestării cu specii alogene invazive și care, altfel, ar fi fost suportate de întreprinderea beneficiară.</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850631">
        <w:rPr>
          <w:rFonts w:ascii="Times New Roman" w:eastAsia="Times New Roman" w:hAnsi="Times New Roman"/>
          <w:b/>
          <w:sz w:val="24"/>
        </w:rPr>
      </w:r>
      <w:r w:rsidR="0085063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costurile relevante.</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Dacă răspunsul este „da”, vă rugăm să identificați dispoziția (dispozițiile) relevantă (relevante) din temeiul juridic.</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Vă rugăm să confirmați că, din cuantumul despăgubirilor, trebuie deduse veniturile obținute din vânzarea de produse legate de animalele sacrificate, reformate sau distruse în scopuri preventive sau de eradicare.</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În cazul în care statul membru care a transmis notificarea a selectat litera (i) la întrebarea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vă rugăm să oferiți o justificare detaliată a motivului pentru care costurile respective ar trebui să fie eligibile.</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Vă rugăm să confirmați că măsura prevede că ajutoarele și orice alte plăți primite de către întreprinderea beneficiară, inclusiv plățile efectuate în cadrul altor măsuri naționale sau ale Uniunii ori în cadrul polițelor de asigurare sau al fondurilor mutuale pentru aceleași costuri eligibile, trebuie limitate la 100 % din costurile eligibile.</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Da</w:t>
      </w:r>
      <w:r>
        <w:tab/>
      </w:r>
      <w:r>
        <w:tab/>
      </w:r>
      <w:r>
        <w:tab/>
      </w:r>
      <w:r>
        <w:tab/>
      </w:r>
      <w:r>
        <w:rPr>
          <w:rFonts w:ascii="Times New Roman" w:eastAsia="Times New Roman" w:hAnsi="Times New Roman"/>
          <w:sz w:val="24"/>
        </w:rPr>
        <w:fldChar w:fldCharType="begin">
          <w:ffData>
            <w:name w:val="Check1"/>
            <w:enabled/>
            <w:calcOnExit w:val="0"/>
            <w:checkBox>
              <w:sizeAuto/>
              <w:default w:val="0"/>
            </w:checkBox>
          </w:ffData>
        </w:fldChar>
      </w:r>
      <w:r>
        <w:rPr>
          <w:rFonts w:ascii="Times New Roman" w:eastAsia="Times New Roman" w:hAnsi="Times New Roman"/>
          <w:sz w:val="24"/>
        </w:rPr>
        <w:instrText xml:space="preserve"> FORMCHECKBOX </w:instrText>
      </w:r>
      <w:r w:rsidR="00850631">
        <w:rPr>
          <w:rFonts w:ascii="Times New Roman" w:eastAsia="Times New Roman" w:hAnsi="Times New Roman"/>
          <w:sz w:val="24"/>
        </w:rPr>
      </w:r>
      <w:r w:rsidR="00850631">
        <w:rPr>
          <w:rFonts w:ascii="Times New Roman" w:eastAsia="Times New Roman" w:hAnsi="Times New Roman"/>
          <w:sz w:val="24"/>
        </w:rPr>
        <w:fldChar w:fldCharType="separate"/>
      </w:r>
      <w:r>
        <w:rPr>
          <w:rFonts w:ascii="Times New Roman" w:eastAsia="Times New Roman" w:hAnsi="Times New Roman"/>
          <w:sz w:val="24"/>
        </w:rPr>
        <w:fldChar w:fldCharType="end"/>
      </w:r>
      <w:r>
        <w:tab/>
      </w:r>
      <w:r>
        <w:rPr>
          <w:rFonts w:ascii="Times New Roman" w:hAnsi="Times New Roman"/>
          <w:sz w:val="24"/>
        </w:rPr>
        <w:t>Nu</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3636DB2B"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Vă rugăm să identificați dispoziția (dispozițiile) din temeiul juridic care stabilește (stabilesc)</w:t>
      </w:r>
      <w:bookmarkEnd w:id="13"/>
      <w:r w:rsidR="00850631">
        <w:rPr>
          <w:rFonts w:ascii="Times New Roman" w:hAnsi="Times New Roman"/>
          <w:sz w:val="24"/>
        </w:rPr>
        <w:t xml:space="preserve"> </w:t>
      </w:r>
      <w:r>
        <w:rPr>
          <w:rFonts w:ascii="Times New Roman" w:hAnsi="Times New Roman"/>
          <w:sz w:val="24"/>
        </w:rPr>
        <w:t>limita de 100 % și intensitatea maximă (intensitățile maxime) a(le) ajutorului aplicabilă (aplicabile) în temeiul măsurii.</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ALTE INFORMAȚII</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JO C 107, 23.03.2023, p.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Regulamentul (UE) 2016/429 al Parlamentului European și al Consiliului din 9 martie 2016 privind bolile transmisibile ale animalelor și de modificare și de abrogare a anumitor acte din domeniul sănătății animalelor („Legea privind sănătatea animală”) (JO L 84, 31.3.2016, p.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A se vedea: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rPr>
        <w:t>Regulamentul (UE) 2021/690 al Parlamentului European și al Consiliului din 28 aprilie 2021 de instituire a unui program privind piața internă, competitivitatea întreprinderilor, inclusiv a întreprinderilor mici și mijlocii, domeniul plantelor, animalelor, produselor alimentare și hranei pentru animale și statisticile europene (Programul privind piața unică) și de abrogare a Regulamentelor (UE) nr. 99/2013, (UE) nr. 1287/2013, (UE) nr. 254/2014 și (UE) nr. 652/2014 (JO L 153, 3.5.2021,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631"/>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ro-RO"/>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762</TotalTime>
  <Pages>7</Pages>
  <Words>1856</Words>
  <Characters>11436</Characters>
  <Application>Microsoft Office Word</Application>
  <DocSecurity>0</DocSecurity>
  <Lines>285</Lines>
  <Paragraphs>134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NEAGU Simona Gabriela (DGT)</cp:lastModifiedBy>
  <cp:revision>101</cp:revision>
  <dcterms:created xsi:type="dcterms:W3CDTF">2023-01-18T09:25:00Z</dcterms:created>
  <dcterms:modified xsi:type="dcterms:W3CDTF">2024-06-18T11:52:00Z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