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bookmarkStart w:id="0" w:name="_Hlk126836680"/>
      <w:r>
        <w:rPr>
          <w:b/>
          <w:smallCaps/>
          <w:sz w:val="24"/>
          <w:rFonts w:ascii="Times New Roman" w:hAnsi="Times New Roman"/>
        </w:rPr>
        <w:t xml:space="preserve">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Supplerende informationsskema om </w:t>
      </w:r>
      <w:r>
        <w:t xml:space="preserve"> </w:t>
      </w:r>
      <w:r>
        <w:br/>
      </w:r>
      <w:r>
        <w:rPr>
          <w:b/>
          <w:smallCaps/>
          <w:sz w:val="24"/>
          <w:rFonts w:ascii="Times New Roman" w:hAnsi="Times New Roman"/>
        </w:rPr>
        <w:t xml:space="preserve">statsstøtte til  midlertidigt ophør med fiskeri</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i/>
          <w:sz w:val="24"/>
          <w:szCs w:val="24"/>
          <w:rFonts w:ascii="Times New Roman" w:eastAsia="Times New Roman" w:hAnsi="Times New Roman"/>
        </w:rPr>
      </w:pPr>
      <w:r>
        <w:rPr>
          <w:i/>
          <w:sz w:val="24"/>
          <w:rFonts w:ascii="Times New Roman" w:hAnsi="Times New Roman"/>
        </w:rPr>
        <w:t xml:space="preserve">Medlemsstaterne anvender dette informationsskema ved anmeldelse af statsstøtte til midlertidigt ophør med fiskeri som beskrevet i del II, kapitel 3, afsnit 3.5, i retningslinjerne for statsstøtte til fiskeri- og akvakultursektoren</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("retningslinjerne").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det EU-fiskerfartøj, der ydes støtte til, ikke vil blive overført eller omflaget uden for Unionen i mindst fem år efter den endelige betaling af støtte:</w:t>
      </w:r>
      <w:r>
        <w:rPr>
          <w:sz w:val="24"/>
          <w:rFonts w:ascii="Times New Roman" w:hAnsi="Times New Roman"/>
        </w:rPr>
        <w:t xml:space="preserve">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08045D2E" w14:textId="475A9195" w:rsidR="00C25FCA" w:rsidRDefault="00C25FCA" w:rsidP="00C5244F">
      <w:pPr>
        <w:rPr>
          <w:sz w:val="24"/>
          <w:szCs w:val="24"/>
          <w:rFonts w:ascii="Times New Roman" w:eastAsia="Times New Roman" w:hAnsi="Times New Roman"/>
        </w:rPr>
      </w:pPr>
      <w:r>
        <w:rPr>
          <w:sz w:val="24"/>
          <w:rFonts w:ascii="Times New Roman" w:hAnsi="Times New Roman"/>
        </w:rPr>
        <w:t xml:space="preserve">………………………………………………………………………………………………….</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formålet med støtten til midlertidigt ophør med fiskeri:</w:t>
      </w:r>
      <w:r>
        <w:rPr>
          <w:sz w:val="24"/>
          <w:rFonts w:ascii="Times New Roman" w:hAnsi="Times New Roman"/>
        </w:rPr>
        <w:t xml:space="preserve">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bevarelsesforanstaltninger som omhandlet i artikel 7, stk. 1, litra a), b), c), i) og j), i forordning (EU) nr. 1380/2013</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eller, hvor det er relevant for Unionen, tilsvarende bevarelsesforanstaltninger, der er vedtaget af regionale fiskeriforvaltningsorganisationer, forudsat at der på grundlag af videnskabelig dokumentation er behov for en reduktion af fiskeriindsatsen for at opfylde målene for den fælles fiskeripolitik som fastsat i artikel 2, stk. 2, og artikel 2, stk. 5, litra a), i forordning (EU) nr.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foranstaltninger truffet af Kommissionen i tilfælde af en alvorlig trussel mod havets biologiske ressourcer, jf. artikel 12 i forordning (EU) nr.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medlemsstaternes hasteforanstaltninger i henhold til artikel 13 i forordning (EU) nr.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 afbrydelse som følge af force majeure af anvendelsen af en partnerskabsaftale om bæredygtigt fiskeri eller en protokol hertil</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e) miljøhændelser eller sundhedskriser, der formelt anerkendes af de kompetente myndigheder i den relevante medlemsstat.</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Giv en detaljeret beskrivelse af foranstaltningen, de pågældende hændelser eller kriser, og angiv, hvor det er relevant, en henvisning til de relevante bestemmelser i det nationale retsgrundlag, der formelt anerkender disse hændelser:</w:t>
      </w:r>
    </w:p>
    <w:p w14:paraId="75C28CFC" w14:textId="358A098E" w:rsidR="00767FA5" w:rsidRDefault="00767FA5" w:rsidP="00767FA5">
      <w:pPr>
        <w:rPr>
          <w:sz w:val="24"/>
          <w:szCs w:val="24"/>
          <w:rFonts w:ascii="Times New Roman" w:eastAsia="Times New Roman" w:hAnsi="Times New Roman"/>
        </w:rPr>
      </w:pPr>
      <w:r>
        <w:rPr>
          <w:sz w:val="24"/>
          <w:rFonts w:ascii="Times New Roman" w:hAnsi="Times New Roman"/>
        </w:rPr>
        <w:t xml:space="preserve">………………………………………………………………………………………………….</w:t>
      </w:r>
    </w:p>
    <w:p w14:paraId="049624AA" w14:textId="3ACD0FC3" w:rsidR="00767FA5" w:rsidRPr="00C12DB7" w:rsidRDefault="00C5244F" w:rsidP="00C5244F">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Hvis foranstaltningen vedrører indlandsfiskeri, er dette spørgsmål ikke relevant. Se i stedet spørgsmål 5.2.</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der kun må ydes støtte efter dette afsnit, hvis det berørte fartøjs eller den berørte fiskers fiskeriaktiviteter er indstillet i mindst 30 dage i et givet kalenderår:</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3984AE99" w14:textId="77777777" w:rsidR="001C147D" w:rsidRDefault="001C147D" w:rsidP="001C147D">
      <w:pPr>
        <w:rPr>
          <w:sz w:val="24"/>
          <w:szCs w:val="24"/>
          <w:rFonts w:ascii="Times New Roman" w:eastAsia="Times New Roman" w:hAnsi="Times New Roman"/>
        </w:rPr>
      </w:pPr>
      <w:r>
        <w:rPr>
          <w:sz w:val="24"/>
          <w:rFonts w:ascii="Times New Roman" w:hAnsi="Times New Roman"/>
        </w:rPr>
        <w:t xml:space="preserve">………………………………………………………………………………………………….</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støttemodtagerne:</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ejere eller operatører af EU-fiskerfartøjer, der er registreret som aktive, og som har udført fiskeriaktiviteter i mindst 120 dage i løbet af de to kalenderår, der går forud for det år, hvor støtteansøgningen blev indgivet</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 b) for indlandsfiskeri:</w:t>
      </w:r>
      <w:r>
        <w:rPr>
          <w:sz w:val="24"/>
          <w:rFonts w:ascii="Times New Roman" w:hAnsi="Times New Roman"/>
        </w:rPr>
        <w:t xml:space="preserve">  </w:t>
      </w:r>
      <w:r>
        <w:rPr>
          <w:sz w:val="24"/>
          <w:rFonts w:ascii="Times New Roman" w:hAnsi="Times New Roman"/>
        </w:rPr>
        <w:t xml:space="preserve">ejere eller operatører af fiskerfartøjer, der i det nationale flåderegister (hvis et sådant findes efter national ret) er registreret som aktive, og som har udført fiskeriaktiviteter i mindst 120 dage i løbet af de to kalenderår, der går forud for det år, hvor støtteansøgningen blev indgivet</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fiskere, der har arbejdet om bord på et EU-fiskerfartøj, som er berørt af det midlertidige ophør, i mindst 120 dage i løbet af de to kalenderår, der går forud for det år, hvor støtteansøgningen blev indgivet</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 fiskere til fods, der har udøvet fiskeriaktiviteter i mindst 120 dage i løbet af de to kalenderår, der går forud for det år, hvor støtteansøgningen blev indgivet</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henvisning til de bestemmelser i retsgrundlaget, der afspejler den valgte støttemodtager:</w:t>
      </w:r>
    </w:p>
    <w:p w14:paraId="716819B5" w14:textId="388F7316" w:rsidR="00767FA5" w:rsidRDefault="00C3530F" w:rsidP="00C5244F">
      <w:pPr>
        <w:rPr>
          <w:sz w:val="24"/>
          <w:szCs w:val="24"/>
          <w:rFonts w:ascii="Times New Roman" w:eastAsia="Times New Roman" w:hAnsi="Times New Roman"/>
        </w:rPr>
      </w:pPr>
      <w:r>
        <w:rPr>
          <w:sz w:val="24"/>
          <w:rFonts w:ascii="Times New Roman" w:hAnsi="Times New Roman"/>
        </w:rPr>
        <w:t xml:space="preserve">………………………………………………………………………………………………….</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Hvis den pågældende fiskeriaktivitet er af en sådan art, at den ikke kan udøves i hele kalenderåret, kan det minimumskrav vedrørende fiskeriaktivitet, der er fastlagt i punkt (295) i retningslinjerne, nedsættes, forudsat at forholdet mellem antallet af dage med aktivitet og antallet af fiskedage svarer til forholdet mellem antallet af dage med aktivitet og antallet af kalenderdage per år for støttemodtagende virksomheder, som kan fiske hele året.</w:t>
      </w:r>
      <w:r>
        <w:rPr>
          <w:sz w:val="24"/>
          <w:rFonts w:ascii="Times New Roman" w:hAnsi="Times New Roman"/>
        </w:rPr>
        <w:t xml:space="preserve">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 givet fald gives en detaljeret beskrivelse af arten af den fiskeriaktivitet, der er omfattet af foranstaltningen, der redegøres for, hvordan minimumskravet vedrørende fiskeriaktivitet er beregnet, og der gives en henvisning til de relevante bestemmelser i retsgrundlaget:</w:t>
      </w:r>
    </w:p>
    <w:p w14:paraId="512C9C19" w14:textId="4D77F46F" w:rsidR="00C12DB7" w:rsidRDefault="001C147D" w:rsidP="00C5244F">
      <w:pPr>
        <w:rPr>
          <w:sz w:val="24"/>
          <w:szCs w:val="24"/>
          <w:rFonts w:ascii="Times New Roman" w:eastAsia="Times New Roman" w:hAnsi="Times New Roman"/>
        </w:rPr>
      </w:pPr>
      <w:r>
        <w:rPr>
          <w:sz w:val="24"/>
          <w:rFonts w:ascii="Times New Roman" w:hAnsi="Times New Roman"/>
        </w:rPr>
        <w:t xml:space="preserve">………………………………………………………………………………………………….</w:t>
      </w:r>
    </w:p>
    <w:p w14:paraId="433480D9" w14:textId="0F767FEA" w:rsidR="00C3530F" w:rsidRDefault="00C3530F"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Hvis foranstaltningen vedrører indlandsfiskeri, og fiskerfartøjerne eller fiskerne fisker aktivt efter flere arter, for hvilke der gælder forskellige antal fiskedage i indre farvande, er det antal fiskedage, der indgår i beregningen af det i punkt (296) i retningslinjerne nævnte forhold, gennemsnittet af det antal fiskedage, som det pågældende fartøj eller den pågældende fisker har fået tildelt.</w:t>
      </w:r>
      <w:r>
        <w:rPr>
          <w:sz w:val="24"/>
          <w:rFonts w:ascii="Times New Roman" w:hAnsi="Times New Roman"/>
        </w:rPr>
        <w:t xml:space="preserve"> </w:t>
      </w:r>
      <w:r>
        <w:rPr>
          <w:sz w:val="24"/>
          <w:rFonts w:ascii="Times New Roman" w:hAnsi="Times New Roman"/>
        </w:rPr>
        <w:t xml:space="preserve">Bemærk dog, at det minimale antal dages fiskeriaktivitet, der følger af en justering, under ingen omstændigheder må være mindre end 40 dage eller mere end 120 dage.</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sz w:val="24"/>
          <w:szCs w:val="24"/>
          <w:rFonts w:ascii="Times New Roman" w:hAnsi="Times New Roman"/>
        </w:rPr>
      </w:pPr>
      <w:r>
        <w:rPr>
          <w:sz w:val="24"/>
          <w:rFonts w:ascii="Times New Roman" w:hAnsi="Times New Roman"/>
        </w:rPr>
        <w:t xml:space="preserve">I givet fald gives en detaljeret beskrivelse af den retlige og/eller administrative ramme, der gælder for den pågældende type af indlandsfiskeri, der redegøres for, hvordan minimumskravet vedrørende fiskeriaktivitet er beregnet, og der gives en henvisning til de relevante bestemmelser i retsgrundlaget:</w:t>
      </w:r>
    </w:p>
    <w:p w14:paraId="3B857FA0" w14:textId="7DB85C36" w:rsidR="00C3530F" w:rsidRDefault="00C3530F" w:rsidP="00C3530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foranstaltningen vedrører indlandsfiskeri, besvares følgende:</w:t>
      </w:r>
      <w:r>
        <w:rPr>
          <w:sz w:val="24"/>
          <w:rFonts w:ascii="Times New Roman" w:hAnsi="Times New Roman"/>
        </w:rPr>
        <w:t xml:space="preserve">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Bekræft, at der kun kan ydes støtte under foranstaltningen til støttemodtagende virksomheder, der udelukkende fisker i indre farvande:</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770AF71E" w14:textId="13F83D10" w:rsidR="00C12DB7" w:rsidRDefault="00767FA5" w:rsidP="00C3530F">
      <w:pPr>
        <w:rPr>
          <w:sz w:val="24"/>
          <w:szCs w:val="24"/>
          <w:rFonts w:ascii="Times New Roman" w:eastAsia="Times New Roman" w:hAnsi="Times New Roman"/>
        </w:rPr>
      </w:pPr>
      <w:r>
        <w:rPr>
          <w:sz w:val="24"/>
          <w:rFonts w:ascii="Times New Roman" w:hAnsi="Times New Roman"/>
        </w:rPr>
        <w:t xml:space="preserve">………………………………………………………………………………………………….</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1" w:name="_Ref125377988"/>
      <w:r>
        <w:rPr>
          <w:sz w:val="24"/>
          <w:rFonts w:ascii="Times New Roman" w:hAnsi="Times New Roman"/>
        </w:rPr>
        <w:t xml:space="preserve">Angiv foranstaltningens mål:</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bevarelsesforanstaltninger, som er videnskabeligt dokumenteret</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miljøhændelser eller sundhedskriser, der formelt anerkendes af de kompetente myndigheder i den relevante medlemsstat.</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Ved bevarelsesforanstaltninger forelægges en sammenfatning af den videnskabelige dokumentation:</w:t>
      </w:r>
      <w:r>
        <w:rPr>
          <w:sz w:val="24"/>
          <w:rFonts w:ascii="Times New Roman" w:hAnsi="Times New Roman"/>
        </w:rPr>
        <w:t xml:space="preserve"> </w:t>
      </w:r>
    </w:p>
    <w:p w14:paraId="068C76BC" w14:textId="2111F923" w:rsidR="00B04590" w:rsidRDefault="00B04590" w:rsidP="00B04590">
      <w:pPr>
        <w:rPr>
          <w:sz w:val="24"/>
          <w:szCs w:val="24"/>
          <w:rFonts w:ascii="Times New Roman" w:eastAsia="Times New Roman" w:hAnsi="Times New Roman"/>
        </w:rPr>
      </w:pPr>
      <w:r>
        <w:rPr>
          <w:sz w:val="24"/>
          <w:rFonts w:ascii="Times New Roman" w:hAnsi="Times New Roman"/>
        </w:rPr>
        <w:t xml:space="preserve">………………………………………………………………………………………………….</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Ved hændelser eller kriser gives en detaljeret beskrivelse af de pågældende hændelser eller kriser, og der henvises til de relevante bestemmelser i det nationale retsgrundlag, der formelt anerkender disse hændelser:</w:t>
      </w:r>
      <w:r>
        <w:rPr>
          <w:sz w:val="24"/>
          <w:rFonts w:ascii="Times New Roman" w:hAnsi="Times New Roman"/>
        </w:rPr>
        <w:t xml:space="preserve"> </w:t>
      </w:r>
    </w:p>
    <w:p w14:paraId="109E21B3" w14:textId="77777777" w:rsidR="00B04590" w:rsidRPr="001E103F" w:rsidRDefault="00B04590" w:rsidP="00B04590">
      <w:pPr>
        <w:rPr>
          <w:sz w:val="24"/>
          <w:szCs w:val="24"/>
          <w:rFonts w:ascii="Times New Roman" w:eastAsia="Times New Roman" w:hAnsi="Times New Roman"/>
        </w:rPr>
      </w:pPr>
      <w:r>
        <w:rPr>
          <w:sz w:val="24"/>
          <w:rFonts w:ascii="Times New Roman" w:hAnsi="Times New Roman"/>
        </w:rPr>
        <w:t xml:space="preserve">………………………………………………………………………………………………….</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der højst kan ydes støtte i 12 måneder pr. fartøj eller pr. fisker i EHFAF-programmeringsperioden, uanset finansieringskilde, om den er nationalt finansieret eller medfinansieret i henhold til artikel 21 i forordning (EU) 2021/1139</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r>
        <w:rPr>
          <w:sz w:val="24"/>
          <w:rFonts w:ascii="Times New Roman" w:hAnsi="Times New Roman"/>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2EC97FFE" w14:textId="0C0B9F57"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den anmeldende medlemsstat vil opfylde sin rapporteringsforpligtelse som fastsat i punkt 346 i retningslinjerne:</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alle fiskeriaktiviteter, der udføres af de berørte fartøjer eller fiskere, skal suspenderes helt i den periode, der er omfattet af det midlertidige ophør af fiskeriaktiviteter:</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1A0933C8" w14:textId="700316E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Giv en detaljeret beskrivelse af de kontrol- og håndhævelsesmekanismer, der skal sikre, at de betingelser, der knytter sig til det midlertidige ophør, overholdes, herunder at det berørte fiskerfartøj eller den berørte fisker er ophørt med enhver fiskeriaktivitet i den periode, hvor foranstaltningen er i kraft:</w:t>
      </w:r>
    </w:p>
    <w:p w14:paraId="66A70A19" w14:textId="4192DC0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om de støtteberettigede omkostninger omfatter:</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tab af indkomst som følge af det midlertidige ophør med fiskeriaktiviteter</w:t>
      </w:r>
    </w:p>
    <w:p w14:paraId="2C24308A" w14:textId="52B2C0E2" w:rsidR="00353F16" w:rsidRPr="001E103F" w:rsidRDefault="00353F16" w:rsidP="00D2656C">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andre omkostninger i forbindelse med vedligeholdelse og bevarelse af uudnyttede aktiver under det midlertidige ophør med fiskeriaktiviteter</w:t>
      </w:r>
    </w:p>
    <w:p w14:paraId="7FC32487" w14:textId="2B3D2435" w:rsidR="00353F16" w:rsidRPr="001E103F" w:rsidRDefault="00353F16" w:rsidP="00353F16">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begge dele, dvs. de støtteberettigede omkostninger omfatter a) og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Angiv henvisning til de bestemmelser i retsgrundlaget, der afspejler den valgte støttemodtager:</w:t>
      </w:r>
    </w:p>
    <w:p w14:paraId="3B1D3F7D" w14:textId="77777777" w:rsidR="00353F16" w:rsidRDefault="00353F16" w:rsidP="00353F16">
      <w:pPr>
        <w:rPr>
          <w:sz w:val="24"/>
          <w:szCs w:val="24"/>
          <w:rFonts w:ascii="Times New Roman" w:eastAsia="Times New Roman" w:hAnsi="Times New Roman"/>
        </w:rPr>
      </w:pPr>
      <w:r>
        <w:rPr>
          <w:sz w:val="24"/>
          <w:rFonts w:ascii="Times New Roman" w:hAnsi="Times New Roman"/>
        </w:rPr>
        <w:t xml:space="preserve">………………………………………………………………………………………………….</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de støtteberettigede omkostninger beregnes for hver individuel støttemodtager:</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1F09DFD1" w14:textId="5F8FB59D"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2" w:name="_Ref125379365"/>
      <w:r>
        <w:rPr>
          <w:sz w:val="24"/>
          <w:rFonts w:ascii="Times New Roman" w:hAnsi="Times New Roman"/>
        </w:rPr>
        <w:t xml:space="preserve">Bekræft, at indkomsttabet beregnes i overensstemmelse med punkt (304) i retningslinjerne, dvs. ved at trække:</w:t>
      </w:r>
      <w:r>
        <w:rPr>
          <w:sz w:val="24"/>
          <w:rFonts w:ascii="Times New Roman" w:hAnsi="Times New Roman"/>
        </w:rPr>
        <w:t xml:space="preserve"> </w:t>
      </w:r>
      <w:r>
        <w:rPr>
          <w:sz w:val="24"/>
          <w:rFonts w:ascii="Times New Roman" w:hAnsi="Times New Roman"/>
        </w:rPr>
        <w:t xml:space="preserve">a) det resultat, der fremkommer ved at multiplicere den producerede mængde fiskevarer i året med det midlertidige ophør med fiskeriaktiviteter med den gennemsnitlige salgspris, der er opnået i dette år, fra b) det resultat, der fremkommer ved at multiplicere den gennemsnitlige årligt producerede mængde fiskevarer i treårsperioden forud for det midlertidige ophør med fiskeriaktiviteter eller et treårsgennemsnit baseret på femårsperioden forud for det midlertidige ophør med fiskeriaktiviteter, idet det bedste og det dårligste år ikke medregnes, med den gennemsnitlige salgspris, der blev opnået:</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7CB23F28" w14:textId="682CC6EA"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3049BE4" w14:textId="6852D336"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3" w:name="_Ref125379368"/>
      <w:r>
        <w:rPr>
          <w:sz w:val="24"/>
          <w:rFonts w:ascii="Times New Roman" w:hAnsi="Times New Roman"/>
        </w:rPr>
        <w:t xml:space="preserve">Bekræft, at omkostningerne i forbindelse med vedligeholdelse og bevarelse af uudnyttede aktiver under det midlertidige ophør med fiskeriaktiviteter beregnes på basis af et gennemsnit af omkostningerne i treårsperioden forud for det midlertidige ophør med fiskeraktiviteter, eller af et treårsgennemsnit for den femårsperiode, der går forud for det midlertidige ophør med fiskeriaktiviteter, idet det bedste og det dårligste år ikke medregnes:</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0EEEB163" w14:textId="4BDC4466"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4" w:name="_Ref127294906"/>
      <w:r>
        <w:rPr>
          <w:sz w:val="24"/>
          <w:rFonts w:ascii="Times New Roman" w:hAnsi="Times New Roman"/>
        </w:rPr>
        <w:t xml:space="preserve">Angiv, om de støtteberettigede omkostninger kan omfatte andre udgifter, som den støttemodtagende virksomhed har haft som følge af det midlertidige ophør med fiskeri:</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w:t>
      </w:r>
      <w:bookmarkStart w:id="5" w:name="_Hlk126945164"/>
      <w:r>
        <w:rPr>
          <w:sz w:val="24"/>
          <w:rFonts w:ascii="Times New Roman" w:hAnsi="Times New Roman"/>
        </w:rPr>
        <w:t xml:space="preserve">angives de relevante omkostninger:</w:t>
      </w:r>
      <w:bookmarkEnd w:id="5"/>
      <w:r>
        <w:rPr>
          <w:sz w:val="24"/>
          <w:rFonts w:ascii="Times New Roman" w:hAnsi="Times New Roman"/>
        </w:rPr>
        <w:t xml:space="preserve">.</w:t>
      </w:r>
      <w:r>
        <w:rPr>
          <w:sz w:val="24"/>
          <w:rFonts w:ascii="Times New Roman" w:hAnsi="Times New Roman"/>
        </w:rPr>
        <w:t xml:space="preserve"> </w:t>
      </w:r>
    </w:p>
    <w:p w14:paraId="648B84DE"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bookmarkStart w:id="6" w:name="_Hlk126945121"/>
      <w:r>
        <w:rPr>
          <w:sz w:val="24"/>
          <w:rFonts w:ascii="Times New Roman" w:hAnsi="Times New Roman"/>
        </w:rPr>
        <w:t xml:space="preserve"> </w:t>
      </w:r>
      <w:r>
        <w:rPr>
          <w:sz w:val="24"/>
          <w:rFonts w:ascii="Times New Roman" w:hAnsi="Times New Roman"/>
        </w:rPr>
        <w:t xml:space="preserve">Hvis svaret er ja anføres de relevante bestemmelser i retsgrundlaget:</w:t>
      </w:r>
    </w:p>
    <w:p w14:paraId="6F94F4A7" w14:textId="10311B65" w:rsidR="00353F16" w:rsidRDefault="00D2656C" w:rsidP="00D70C79">
      <w:pPr>
        <w:rPr>
          <w:sz w:val="24"/>
          <w:szCs w:val="24"/>
          <w:rFonts w:ascii="Times New Roman" w:eastAsia="Times New Roman" w:hAnsi="Times New Roman"/>
        </w:rPr>
      </w:pPr>
      <w:r>
        <w:rPr>
          <w:sz w:val="24"/>
          <w:rFonts w:ascii="Times New Roman" w:hAnsi="Times New Roman"/>
        </w:rPr>
        <w:t xml:space="preserve">………………………………………………………………………………………………….</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7" w:name="_Ref127294977"/>
      <w:r>
        <w:rPr>
          <w:sz w:val="24"/>
          <w:rFonts w:ascii="Times New Roman" w:hAnsi="Times New Roman"/>
        </w:rPr>
        <w:t xml:space="preserve">Bekræft, at de støtteberettigede omkostninger fratrækkes alle udgifter, som den støttemodtagende virksomhed ikke har afholdt på grund af det midlertidige ophør med fiskeriaktiviteter, men ellers skulle have afholdt.</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angives de relevante omkostninger:</w:t>
      </w:r>
      <w:r>
        <w:rPr>
          <w:sz w:val="24"/>
          <w:rFonts w:ascii="Times New Roman" w:hAnsi="Times New Roman"/>
        </w:rPr>
        <w:t xml:space="preserve"> </w:t>
      </w:r>
    </w:p>
    <w:p w14:paraId="1C49350D"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Hvis svaret er ja anføres de relevante bestemmelser i retsgrundlaget:</w:t>
      </w:r>
    </w:p>
    <w:p w14:paraId="6B7F1B7E" w14:textId="1D4BCFA7" w:rsidR="00D2656C" w:rsidRDefault="00D2656C" w:rsidP="00D2656C">
      <w:pPr>
        <w:rPr>
          <w:sz w:val="24"/>
          <w:szCs w:val="24"/>
          <w:rFonts w:ascii="Times New Roman" w:eastAsia="Times New Roman" w:hAnsi="Times New Roman"/>
        </w:rPr>
      </w:pPr>
      <w:r>
        <w:rPr>
          <w:sz w:val="24"/>
          <w:rFonts w:ascii="Times New Roman" w:hAnsi="Times New Roman"/>
        </w:rPr>
        <w:t xml:space="preserve">………………………………………………………………………………………………….</w:t>
      </w:r>
    </w:p>
    <w:p w14:paraId="7F8F7E80" w14:textId="77777777" w:rsidR="00D70C79" w:rsidRDefault="00D70C79"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hvis et fiskerfartøj under det midlertidige ophør med fiskeriaktiviteter benyttes til andre aktiviteter end erhvervsfiskeri, skal eventuelle indtægter angives og fratrækkes den støtte, der er ydet efter dette afsnit, og der må ikke ydes støtte til andre omkostninger i forbindelse med vedligeholdelse og bevarelse af uudnyttede aktiver under det midlertidige ophør med fiskeriaktiviteter:</w:t>
      </w:r>
      <w:r>
        <w:rPr>
          <w:sz w:val="24"/>
          <w:rFonts w:ascii="Times New Roman" w:hAnsi="Times New Roman"/>
        </w:rPr>
        <w:t xml:space="preserve">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006A0D5E" w14:textId="25E5DF98" w:rsidR="00D70C79" w:rsidRDefault="00D70C79" w:rsidP="00D2656C">
      <w:pPr>
        <w:rPr>
          <w:sz w:val="24"/>
          <w:szCs w:val="24"/>
          <w:rFonts w:ascii="Times New Roman" w:eastAsia="Times New Roman" w:hAnsi="Times New Roman"/>
        </w:rPr>
      </w:pPr>
      <w:r>
        <w:rPr>
          <w:sz w:val="24"/>
          <w:rFonts w:ascii="Times New Roman" w:hAnsi="Times New Roman"/>
        </w:rPr>
        <w:t xml:space="preserve">………………………………………………………………………………………………….</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Bemærk, at Kommissionen kan acceptere andre beregningsmetoder, forudsat at der er sikkerhed for, at disse er baseret på objektive kriterier og ikke fører til overkompensation af nogen støttemodtagende virksomhed.</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Hvis den anmeldende medlemsstat har til hensigt at foreslå en anden beregningsmetode, angives årsagen til, at den metode, der er fastsat i retningslinjerne ikke er hensigtsmæssig i det pågældende tilfælde, og der redegøres for, hvordan den anden beregningsmetode bedre kan imødekomme det konstaterede behov:</w:t>
      </w:r>
    </w:p>
    <w:p w14:paraId="63E71923"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i/>
          <w:iCs/>
          <w:sz w:val="24"/>
          <w:szCs w:val="24"/>
          <w:rFonts w:ascii="Times New Roman" w:eastAsia="Times New Roman" w:hAnsi="Times New Roman"/>
        </w:rPr>
      </w:pPr>
      <w:bookmarkStart w:id="8" w:name="_Hlk126835995"/>
      <w:r>
        <w:rPr>
          <w:i/>
          <w:sz w:val="24"/>
          <w:rFonts w:ascii="Times New Roman" w:hAnsi="Times New Roman"/>
        </w:rPr>
        <w:t xml:space="preserve">Vedlæg den anden metode som bilag til anmeldelsen sammen med dokumentation for, at den er baseret på objektive kriterier og ikke fører til overkompensation af nogen støttemodtager.</w:t>
      </w:r>
      <w:r>
        <w:rPr>
          <w:i/>
          <w:sz w:val="24"/>
          <w:rFonts w:ascii="Times New Roman" w:hAnsi="Times New Roman"/>
        </w:rPr>
        <w:t xml:space="preserve"> </w:t>
      </w:r>
    </w:p>
    <w:bookmarkEnd w:id="8"/>
    <w:p w14:paraId="040C93F3" w14:textId="59366B16" w:rsidR="00BF15A5" w:rsidRDefault="00D70C79" w:rsidP="00D70C79">
      <w:pPr>
        <w:rPr>
          <w:sz w:val="24"/>
          <w:szCs w:val="24"/>
          <w:rFonts w:ascii="Times New Roman" w:eastAsia="Times New Roman" w:hAnsi="Times New Roman"/>
        </w:rPr>
      </w:pPr>
      <w:r>
        <w:rPr>
          <w:sz w:val="24"/>
          <w:rFonts w:ascii="Times New Roman" w:hAnsi="Times New Roman"/>
        </w:rPr>
        <w:t xml:space="preserve">…………………………………………………………………………………………………</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hvis en SMV blev etableret mindre end tre år før datoen for det midlertidige ophør med fiskeriaktiviteter, skal henvisningen til tre- eller femårsperioderne i punkt (304), litra b), og punkt (305) i retningslinjerne (spørgsmål 9.3 og 9.4 ovenfor) forstås således, at der tages udgangspunkt i den mængde, der er produceret og solgt, eller i de omkostninger, der er afholdt, af en gennemsnitlig virksomhed af samme størrelse som ansøgeren (dvs. en mikrovirksomhed eller en lille eller mellemstor virksomhed) i den nationale eller regionale sektor, der er berørt af det midlertidige ophør med fiskeriaktiviteter</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0B1B6D99" w14:textId="72CF6F21" w:rsidR="00BF15A5" w:rsidRDefault="00BF15A5" w:rsidP="006376E9">
      <w:pPr>
        <w:rPr>
          <w:sz w:val="24"/>
          <w:szCs w:val="24"/>
          <w:rFonts w:ascii="Times New Roman" w:eastAsia="Times New Roman" w:hAnsi="Times New Roman"/>
        </w:rPr>
      </w:pPr>
      <w:r>
        <w:rPr>
          <w:sz w:val="24"/>
          <w:rFonts w:ascii="Times New Roman" w:hAnsi="Times New Roman"/>
        </w:rPr>
        <w:t xml:space="preserve">………………………………………………………………………………………………….</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støtten sammen med andre betalinger, herunder forsikringsydelser, der er modtaget med henblik på midlertidigt ophør med fiskeri, ikke må overstige 100 % af de støtteberettigede omkostninger:</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3CA6F32A" w14:textId="77777777" w:rsidR="008B0466" w:rsidRDefault="008B0466" w:rsidP="00353F16">
      <w:pPr>
        <w:autoSpaceDE w:val="0"/>
        <w:autoSpaceDN w:val="0"/>
        <w:adjustRightInd w:val="0"/>
        <w:spacing w:after="0" w:line="240" w:lineRule="auto"/>
        <w:jc w:val="both"/>
        <w:rPr>
          <w:sz w:val="24"/>
          <w:szCs w:val="24"/>
          <w:rFonts w:ascii="Times New Roman" w:eastAsia="Times New Roman" w:hAnsi="Times New Roman"/>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Angiv de maksimale støtteintensiteter, der gælder for foranstaltningen:</w:t>
      </w:r>
    </w:p>
    <w:p w14:paraId="6D3F08A4" w14:textId="77777777" w:rsidR="001F7C01" w:rsidRDefault="001F7C01" w:rsidP="001F7C01">
      <w:pPr>
        <w:rPr>
          <w:sz w:val="24"/>
          <w:szCs w:val="24"/>
          <w:rFonts w:ascii="Times New Roman" w:eastAsia="Times New Roman" w:hAnsi="Times New Roman"/>
        </w:rPr>
      </w:pPr>
      <w:r>
        <w:rPr>
          <w:sz w:val="24"/>
          <w:rFonts w:ascii="Times New Roman" w:hAnsi="Times New Roman"/>
        </w:rPr>
        <w:t xml:space="preserve">………………………………………………………………………………………………….</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1" w:name="_Hlk125368675"/>
      <w:r>
        <w:rPr>
          <w:sz w:val="24"/>
          <w:rFonts w:ascii="Times New Roman" w:hAnsi="Times New Roman"/>
        </w:rPr>
        <w:t xml:space="preserve">Angiv henvisning til de bestemmelser i retsgrundlaget, der fastsætter grænsen på 100 % og de maksimale støtteintensiteter under foranstaltningen:</w:t>
      </w:r>
    </w:p>
    <w:p w14:paraId="0CF954F9" w14:textId="1DAAC685" w:rsidR="008B0466" w:rsidRDefault="008B0466" w:rsidP="006376E9">
      <w:pPr>
        <w:rPr>
          <w:sz w:val="24"/>
          <w:szCs w:val="24"/>
          <w:rFonts w:ascii="Times New Roman" w:eastAsia="Times New Roman" w:hAnsi="Times New Roman"/>
        </w:rPr>
      </w:pPr>
      <w:r>
        <w:rPr>
          <w:sz w:val="24"/>
          <w:rFonts w:ascii="Times New Roman" w:hAnsi="Times New Roman"/>
        </w:rPr>
        <w:t xml:space="preserve">………………………………………………………………………………………………….</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12" w:name="_Hlk126836564"/>
      <w:r>
        <w:rPr>
          <w:b/>
          <w:sz w:val="24"/>
          <w:rFonts w:ascii="Times New Roman" w:hAnsi="Times New Roman"/>
        </w:rPr>
        <w:t xml:space="preserve">ANDRE OPLYSNINGER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eventuelle andre oplysninger, der kan være relevante for vurderingen af den foranstaltning, der er omfattet af dette afsnit i retningslinjerne.</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rPr>
          <w:rFonts w:ascii="Times New Roman" w:hAnsi="Times New Roman"/>
        </w:rPr>
        <w:t xml:space="preserve"> EUT C 107 af 23.3.2023, s.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Europa-Parlamentets og Rådets forordning (EU) nr. 1380/2013 af 11. december 2013 om den fælles fiskeripolitik, ændring af Rådets forordning (EF) nr. 1954/2003 og (EF) nr. 1224/2009 og ophævelse af Rådets forordning (EF) nr. 2371/2002 og (EF) nr. 639/2004 samt Rådets afgørelse 2004/585/EF (EUT L 354 af 28.12.2013, s. 22).</w:t>
      </w:r>
      <w:r>
        <w:rPr>
          <w:rFonts w:ascii="Times New Roman" w:hAnsi="Times New Roman"/>
        </w:rPr>
        <w:t xml:space="preserve">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 xml:space="preserve">Europa-Parlamentets og Rådets forordning (EU) 2021/1139 af 7. juli 2021 om oprettelse af Den Europæiske Hav-, Fiskeri- og Akvakulturfond og om ændring af forordning (EU) 2017/1004 (EUT L 247 af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dirty" w:grammar="dirty"/>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lang w:val="da-DK"/>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da-DK"/>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da-DK"/>
    </w:rPr>
  </w:style>
  <w:style w:type="paragraph" w:styleId="Revision">
    <w:name w:val="Revision"/>
    <w:hidden/>
    <w:uiPriority w:val="99"/>
    <w:semiHidden/>
    <w:rsid w:val="00136501"/>
    <w:rPr>
      <w:sz w:val="22"/>
      <w:szCs w:val="22"/>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2113</Words>
  <Characters>11839</Characters>
  <Application>Microsoft Office Word</Application>
  <DocSecurity>0</DocSecurity>
  <Lines>311</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TUCCI Nicolo' (COMP)</cp:lastModifiedBy>
  <cp:revision>2</cp:revision>
  <dcterms:created xsi:type="dcterms:W3CDTF">2024-09-05T14:26:00Z</dcterms:created>
  <dcterms:modified xsi:type="dcterms:W3CDTF">2024-09-05T14:26:00Z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