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Supplerende informationsskema om </w:t>
      </w:r>
      <w:r>
        <w:rPr>
          <w:rFonts w:ascii="Times New Roman" w:hAnsi="Times New Roman"/>
          <w:b/>
          <w:smallCaps/>
          <w:sz w:val="24"/>
        </w:rPr>
        <w:br/>
        <w:t xml:space="preserve">støtte til at råde bod på skader forårsaget af naturkatastrofer </w:t>
      </w:r>
      <w:r>
        <w:rPr>
          <w:rFonts w:ascii="Times New Roman" w:hAnsi="Times New Roman"/>
          <w:b/>
          <w:smallCaps/>
          <w:sz w:val="24"/>
        </w:rPr>
        <w:br/>
        <w:t>eller usædvanlige begivenheder</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Medlemsstaterne anvender dette informationsskema ved anmeldelse af statsstøtte til at råde bod på skader forårsaget af naturkatastrofer eller usædvanlige begivenheder som beskrevet i del II, kapitel 1, afsnit 1.1, i retningslinjerne for statsstøtte til fiskeri- og akvakultursektoren</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("retningslinjerne").</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Udgør foranstaltningen en på forhånd indført rammestøtteordning, som tager sigte på godtgørelse for skader forårsaget af naturkatastrofer?</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Hvis svaret er ja, kan spørgsmål 10 og 11 udelades.</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nej</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Bemærk, at støtte ydet til kompensation for skader forårsaget af andre typer naturkatastrofer end dem, der er nævnt i punkt (141) i retningslinjerne, og skader forårsaget af usædvanlige begivenheder ikke kan anmeldes som led i en på forhånd indført rammestøtteordning og altid skal anmeldes særskilt til Kommissionen. Bemærk også, at i henhold til punkt (147) i retningslinjerne skal støtteordninger, der fraviger de generelle regler for tidspunktet for indførsel af ordningerne og for udbetaling af støtten, anmeldes særskilt.</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Ved en på forhånd indført rammestøtteordning bekræftes det, at medlemsstaten vil opfylde sin rapporteringsforpligtelse som fastsat i punkt (345) i retningslinjerne.</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hvilken type naturkatastrofe eller usædvanlig begivenhed der har forårsaget, eller – ved en på forhånd indført rammestøtteordning – kan forårsage de skader, for hvilke der ydes kompensation?</w:t>
      </w:r>
      <w:bookmarkStart w:id="3" w:name="_Hlk126836996"/>
      <w:bookmarkEnd w:id="3"/>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naturkatastrofer:</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 voldsomme storme</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ii) voldsomme oversvømmelser</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rPr>
          <w:rFonts w:ascii="Times New Roman" w:hAnsi="Times New Roman"/>
          <w:sz w:val="24"/>
        </w:rPr>
        <w:tab/>
        <w:t>iii) jordskælv</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iv) laviner</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lastRenderedPageBreak/>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 jordskred</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 tornadoer</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vii) orkaner</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rPr>
          <w:rFonts w:ascii="Times New Roman" w:hAnsi="Times New Roman"/>
          <w:sz w:val="24"/>
        </w:rPr>
        <w:tab/>
        <w:t>viii) vulkanudbrud</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sz w:val="24"/>
        </w:rPr>
        <w:tab/>
        <w:t>ix)</w:t>
      </w:r>
      <w:r>
        <w:rPr>
          <w:rFonts w:ascii="Times New Roman" w:hAnsi="Times New Roman"/>
          <w:b/>
          <w:sz w:val="24"/>
        </w:rPr>
        <w:t xml:space="preserve"> </w:t>
      </w:r>
      <w:r>
        <w:rPr>
          <w:rFonts w:ascii="Times New Roman" w:hAnsi="Times New Roman"/>
          <w:sz w:val="24"/>
        </w:rPr>
        <w:t>ukontrollable naturbrande</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x) andre naturkatastrofer</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usædvanlige begivenheder:</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 krig</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ii) interne uroligheder</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iii) strejker</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iv) alvorlige industriulykker</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 alvorlige atomulykker</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vi) brande, der forårsager udbredte tab</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sz w:val="24"/>
        </w:rPr>
        <w:tab/>
        <w:t>vii) andre usædvanlige begivenheder.</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Bemærk, at udbrud af dyresygdomme eller planteskadegørere i princippet ikke betragtes som en usædvanlig begivenhed.</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Giv en detaljeret beskrivelse af naturkatastrofen eller den usædvanlige begivenhed: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Bekræft, at den eller de kompetente myndigheder i medlemsstaten officielt har anerkendt den indtrufne begivenhed som en naturkatastrofe eller en usædvanlig begivenhed:</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Hvis den anmeldende medlemsstat på forhånd har fastsat kriterier for, hvornår en officiel anerkendelse som omhandlet i spørgsmål 4 anses for givet, angives disse kriterier sammen med en henvisning til den pågældende nationale lovgivning:</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lastRenderedPageBreak/>
        <w:t>Bekræft, at foranstaltningen indeholder et krav om, at der skal bestå en direkte årsagsforbindelse mellem naturkatastrofen eller den usædvanlige begivenhed og den skade, som virksomheden har lidt:</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Redegør for den direkte årsagssammenhæng mellem naturkatastrofen eller den usædvanlige begivenhed og den skade, som virksomheden har lidt:</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Bekræft, at støtten skal ydes direkte til:</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den pågældende virksomhed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en producentsammenslutning eller -organisation, som virksomheden er medlem af.</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støtten udbetales til en producentsammenslutning eller -organisation, bekræftes det, at støttebeløbet ikke overstiger det støttebeløb, virksomheden er berettiget til.</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Angiv tidspunktet for begivenheden, herunder start- og slutdato (alt efter omstændighederne):</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Bekræft, at foranstaltningen indføres senest tre år efter, at begivenheden har fundet sted:</w:t>
      </w:r>
      <w:bookmarkEnd w:id="11"/>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nej</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Bekræft, at foranstaltningen indeholder bestemmelser om, at støtten skal udbetales senest fire år efter, at begivenheden har fundet sted:</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ja</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nej</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Bemærk, at ved konkrete naturkatastrofer eller usædvanlige begivenheder vil Kommissionen i behørigt begrundede tilfælde godkende særskilt anmeldt støtte, der fraviger reglen i punkt (147) i retningslinjerne (f.eks. når det er begrundet i begivenhedens art og/eller omfang eller det forhold, at skaden først har manifesteret sig senere eller fortsat manifesterer sig).</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I så tilfælde gives en detaljeret begrundelse for, hvorfor der bør indrømmes en undtagelse fra reglen om tidspunktet for indførsel af ordningen/udbetaling af støtten:</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Bekræft, at de støtteberettigede omkostninger er omkostningerne ved den skade, der er lidt som en direkte følge af naturkatastrofen eller den usædvanlige begivenhed:</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Bekræft, at skaden vil blive vurderet af:</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a) en offentlig myndighed</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b) en uafhængig ekspert. der er anerkendt af den støtteydende myndighed</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Pr>
          <w:rFonts w:ascii="Times New Roman" w:hAnsi="Times New Roman"/>
          <w:sz w:val="24"/>
        </w:rPr>
        <w:tab/>
        <w:t>c) et forsikringsselskab</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Angiv navnet på det/de organer, der vurderer skaden:</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Bekræft, om skaden omfatter:</w:t>
      </w:r>
      <w:bookmarkEnd w:id="16"/>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a) materiel skade på aktiver (såsom bygninger, udstyr, maskiner, lagre og produktionsmidler)</w:t>
      </w:r>
    </w:p>
    <w:p w14:paraId="1CB8C347"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b) indkomsttab som følge af at produktionen af fiskevarer og akvakulturprodukter eller produktionsmidlerne er blevet helt eller delvist ødelagt</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c) begge dele, dvs. skaden omfatter både a) og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Angiv henvisning til de bestemmelser i retsgrundlaget, der afspejler skaden: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Giv så præcis en vurdering som muligt af typen og omfanget af den skade, som virksomheden har lidt, eller – ved en på forhånd indført rammestøtteordning – kan forventes at lide:</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skaden beregnes for hver individuel støttemodtager:</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Hvis de støtteberettigede omkostninger omfatter materiel skade på aktiver, bekræftes det, at beregningen af den materielle skade baseres på reparationsomkostningerne ved det berørte aktiv eller dets økonomiske værdi, før naturkatastrofen eller den usædvanlige begivenhed indtraf:</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de støtteberettigede omkostninger omfatter materiel skade på aktiver, bekræftes det, at det opgjorte beløb ikke overstiger reparationsomkostningerne eller den reduktion af aktivets markedsværdi, som naturkatastrofen eller den usædvanlige begivenhed har forårsaget, dvs. forskellen mellem aktivets værdi umiddelbart før og efter naturkatastrofen eller den usædvanlige begivenhed:</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64A22860"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de støtteberettigede omkostninger omfatter indkomsttab, bekræftes det, at indkomsttabet beregnes i overensstemmelse med punkt (154) i retningslinjerne, dvs</w:t>
      </w:r>
      <w:r w:rsidR="00DE2780">
        <w:rPr>
          <w:rFonts w:ascii="Times New Roman" w:hAnsi="Times New Roman"/>
          <w:sz w:val="24"/>
        </w:rPr>
        <w:t>.</w:t>
      </w:r>
      <w:r>
        <w:rPr>
          <w:rFonts w:ascii="Times New Roman" w:hAnsi="Times New Roman"/>
          <w:sz w:val="24"/>
        </w:rPr>
        <w:t xml:space="preserve"> ved at trække: a) det resultat, der fremkommer ved at multiplicere den mængde fiskevarer eller akvakulturprodukter, som er produceret i året med naturkatastrofen eller den usædvanlige begivenhed eller i hvert efterfølgende år påvirket af ødelæggelsen af alle eller nogle af produktionsmidlerne, med den gennemsnitlige salgspris, der er opnået i dette år, fra b) det resultat, der fremkommer ved at multiplicere den gennemsnitlige årligt producerede mængde fiskevarer eller akvakulturprodukter i treårsperioden forud for naturkatastrofen eller den usædvanlige begivenhed eller et treårsgennemsnit baseret på femårsperioden forud for naturkatastrofen eller den usædvanlige begivenhed, idet det bedste og det dårligste år ikke medregnes, med den gennemsnitlige salgspris, der blev opnået.</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lastRenderedPageBreak/>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Angiv, om kompensationsbeløbet kan forhøjes med andre udgifter, som den støttemodtagende virksomhed har haft som følge af naturkatastrofen eller den usædvanlige begivenhed:</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Hvis svaret er ja, angives de relevante omkostninger: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Bekræft, at kompensationsbeløbet reduceres med eventuelle udgifter, som den støttemodtagende virksomhed ikke har haft som følge af naturkatastrofen eller den usædvanlige begivenhed:</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DE2780">
        <w:rPr>
          <w:rFonts w:ascii="Times New Roman" w:eastAsia="Times New Roman" w:hAnsi="Times New Roman"/>
          <w:sz w:val="24"/>
        </w:rPr>
      </w:r>
      <w:r w:rsidR="00DE2780">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nej</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Hvis svaret er ja, angives de relevante omkostninger: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Bemærk, at Kommissionen kan acceptere andre beregningsmetoder, forudsat at de er repræsentative, ikke er baseret på unormalt høje fangst- eller produktionsmængder og ikke fører til overkompensering af nogen støttemodtagende virksomhed.</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Hvis den anmeldende medlemsstat har til hensigt at foreslå en alternativ beregningsmetode, angives årsagen til, at den metode, der er fastsat i retningslinjerne ikke er hensigtsmæssig i det pågældende tilfælde, og der redegøres for, hvordan den alternative beregningsmetode bedre kan imødekomme det konstaterede behov:…………………………………………………………………………………………</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Vedlæg den alternative metode som bilag til anmeldelsen sammen med dokumentation for, at den er repræsentativ, ikke er baseret på unormalt høje fangst- eller produktionsmængder og ikke fører til overkompensation af nogen støttemodtager.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Angiv, om foranstaltningen indeholder bestemmelser om, at hvis en SMV blev etableret mindre end tre år, før begivenheden indtraf, skal henvisningen til tre- eller femårsperioderne i punkt (154), litra b), i retningslinjerne forstås således, at der tages udgangspunkt i den mængde, der er produceret og solgt af en gennemsnitlig virksomhed af samme størrelse som ansøgeren </w:t>
      </w:r>
      <w:r>
        <w:rPr>
          <w:rFonts w:ascii="Times New Roman" w:hAnsi="Times New Roman"/>
          <w:sz w:val="24"/>
        </w:rPr>
        <w:lastRenderedPageBreak/>
        <w:t>(dvs. en mikrovirksomhed eller en lille eller mellemstor virksomhed) i den nationale eller regionale sektor, der er berørt af naturkatastrofen eller den usædvanlige begivenhed:</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Bekræft, at foranstaltningen indeholder bestemmelser, at støtten sammen med andre modtagne betalinger til kompensation for skaden, herunder forsikringsydelser, ikke må overstige 100 % af de støtteberettigede omkostninger:</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DE2780">
        <w:rPr>
          <w:rFonts w:ascii="Times New Roman" w:eastAsia="Times New Roman" w:hAnsi="Times New Roman"/>
          <w:b/>
          <w:sz w:val="24"/>
        </w:rPr>
      </w:r>
      <w:r w:rsidR="00DE2780">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Angiv de maksimale støtteintensiteter, der gælder for foranstaltningen:</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Angiv henvisning til de bestemmelser i retsgrundlaget, der fastsætter grænsen på 100 % og de maksimale støtteintensiteter under foranstaltningen:</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ANDRE OPLYSNINGER</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eventuelle andre oplysninger, der kan være relevante for vurderingen af den foranstaltning, der er omfattet af dette afsnit i retningslinjerne.</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rPr>
          <w:rFonts w:ascii="Times New Roman" w:hAnsi="Times New Roman"/>
        </w:rPr>
        <w:t xml:space="preserve"> EUT C 107 af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DE2780"/>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da-DK"/>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7</Pages>
  <Words>1633</Words>
  <Characters>10829</Characters>
  <Application>Microsoft Office Word</Application>
  <DocSecurity>0</DocSecurity>
  <Lines>284</Lines>
  <Paragraphs>155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HARMENS Maria (DGT)</cp:lastModifiedBy>
  <cp:revision>93</cp:revision>
  <cp:lastPrinted>2023-03-09T09:06:00Z</cp:lastPrinted>
  <dcterms:created xsi:type="dcterms:W3CDTF">2023-01-19T14:58:00Z</dcterms:created>
  <dcterms:modified xsi:type="dcterms:W3CDTF">2024-08-16T11:43:00Z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