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Papildomos informacijos apie likvidumo pagalbą žvejams pateikimo forma</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 xml:space="preserve">Šią formą valstybės narės turi naudoti pranešdamos apie bet kokią likvidumo pagalbą žvejams, aprašytą Valstybės pagalbos žvejybos ir akvakultūros sektoriuje gairių</w:t>
      </w:r>
      <w:r>
        <w:rPr>
          <w:rStyle w:val="FootnoteReference"/>
          <w:rFonts w:eastAsia="Times New Roman"/>
          <w:i/>
          <w:lang w:eastAsia="en-GB"/>
        </w:rPr>
        <w:footnoteReference w:id="1"/>
      </w:r>
      <w:r>
        <w:rPr>
          <w:i/>
        </w:rPr>
        <w:t xml:space="preserve"> (toliau – gairės) II dalies 3 skyriaus 3.6 skirsnyje.</w:t>
      </w:r>
      <w:r>
        <w:rPr>
          <w:i/>
        </w:rPr>
        <w:t xml:space="preserve"> </w:t>
      </w:r>
      <w:r>
        <w:rPr>
          <w:i/>
        </w:rPr>
        <w:t xml:space="preserve">Pagalba pagal šį skirsnį taip pat gali būti teikiama įmonėms, vykdančioms žvejybą vidaus vandenyse.</w:t>
      </w:r>
      <w:r>
        <w:rPr>
          <w:i/>
        </w:rPr>
        <w:t xml:space="preserve">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Sąjungos žvejybos laivai, už kuriuos teikiama pagalba, bent penkerius metus nuo paskutinio pagalbos mokėjimo nebus perleidžiami už Sąjungos ribų ir jų vėliava nebus pakeista į ne Sąjungos valstybės narės vėliavą.</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8045D2E" w14:textId="029DB811" w:rsidR="00C25FCA" w:rsidRDefault="00C25FCA" w:rsidP="0004714A">
      <w:pPr>
        <w:rPr>
          <w:sz w:val="24"/>
          <w:szCs w:val="24"/>
          <w:rFonts w:ascii="Times New Roman" w:eastAsia="Times New Roman" w:hAnsi="Times New Roman"/>
        </w:rPr>
      </w:pPr>
      <w:r>
        <w:rPr>
          <w:sz w:val="24"/>
          <w:rFonts w:ascii="Times New Roman" w:hAnsi="Times New Roman"/>
        </w:rPr>
        <w:t xml:space="preserve">………………………………………………………………………………………………….</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Išsamiai paaiškinkite likvidumo pagalbą pagrindžiančias aplinkybes ir apibūdinkite išorės įvykius, dėl kurių laikinai ribojama žvejybos veikla.</w:t>
      </w:r>
    </w:p>
    <w:p w14:paraId="2D3C1C25" w14:textId="77AB0EF6" w:rsidR="00E20F79" w:rsidRDefault="004565BB" w:rsidP="0004714A">
      <w:pPr>
        <w:rPr>
          <w:sz w:val="24"/>
          <w:szCs w:val="24"/>
          <w:rFonts w:ascii="Times New Roman" w:eastAsia="Times New Roman" w:hAnsi="Times New Roman"/>
        </w:rPr>
      </w:pPr>
      <w:r>
        <w:rPr>
          <w:sz w:val="24"/>
          <w:rFonts w:ascii="Times New Roman" w:hAnsi="Times New Roman"/>
        </w:rPr>
        <w:t xml:space="preserve">………………………………………………………………………………………………….</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r>
        <w:rPr>
          <w:sz w:val="24"/>
          <w:rFonts w:ascii="Times New Roman" w:hAnsi="Times New Roman"/>
        </w:rPr>
        <w:t xml:space="preserve">Paaiškinkite, kada įvyko išorės įvykis, įskaitant jo pradžios ir pabaigos datas (jei taikoma).</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priemonė nėra susijusi su:</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a) laikino žvejybos veiklos nutraukimo atvejais, išvardytais gairių II dalies 3 skyriaus 3.5 skirsnyje;</w:t>
      </w:r>
    </w:p>
    <w:p w14:paraId="087E462E" w14:textId="0622E88C"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b) išsaugojimo priemonių taikymu pagal tausios žvejybos partnerystės susitarimus ir susitarimus dėl keitimosi ar bendro valdymo;</w:t>
      </w:r>
    </w:p>
    <w:p w14:paraId="32AA4A08" w14:textId="47DEDC4B" w:rsidR="004565BB" w:rsidRPr="001E103F" w:rsidRDefault="005F1738"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c) žvejybos galimybių ES vandenyse sumažinimu arba praradimu įgyvendinant bendrą žuvininkystės politiką;</w:t>
      </w:r>
    </w:p>
    <w:p w14:paraId="6395D295" w14:textId="270D7991" w:rsidR="004565BB" w:rsidRPr="001E103F" w:rsidRDefault="005F1738" w:rsidP="004565BB">
      <w:pPr>
        <w:numPr>
          <w:ilvl w:val="0"/>
          <w:numId w:val="17"/>
        </w:numPr>
        <w:spacing w:after="0" w:line="240" w:lineRule="auto"/>
        <w:jc w:val="both"/>
        <w:rPr>
          <w:sz w:val="24"/>
          <w:szCs w:val="24"/>
          <w:rFonts w:ascii="Times New Roman" w:eastAsia="Times New Roman" w:hAnsi="Times New Roman"/>
        </w:rPr>
      </w:pPr>
      <w:r>
        <w:rPr>
          <w:sz w:val="24"/>
          <w:rFonts w:ascii="Times New Roman" w:hAnsi="Times New Roman"/>
        </w:rPr>
        <w:t xml:space="preserve">d) žvejybos galimybių, susijusių su ES nepriklausančiais vandenimis, sumažinimu arba praradimu, pvz., dėl tausios žvejybos partnerystės susitarimų ir susitarimų dėl keitimosi ar bendro valdymo nepratęsimo, sustabdymo, nutraukimo ar pakartotinių derybų dėl jų arba dėl žvejybos galimybių nustatymo ir paskirstymo priemonių, taikomų pagal tokius susitarimus arba remiant regioninės žvejybos valdymo organizacijai.</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gali būti teikiama tik tuo atveju, jei tarp išorės įvykių ir prarastų pajamų yra tiesioginis priežastinis ryšys.</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15CA76D4" w14:textId="238C930B"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Išsamiai apibūdinkite nustatytus kontrolės ir vykdymo užtikrinimo mechanizmus, kuriais užtikrinama atitiktis su likvidumo pagalba žvejams susijusioms sąlygoms.</w:t>
      </w:r>
    </w:p>
    <w:p w14:paraId="13459933" w14:textId="0F087389"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tinkamomis finansuoti išlaidomis padengiamos tik dėl išorės įvykių prarastos pajamos.</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į ankstesnį klausimą atsakėte teigiamai, nurodykite atitinkamą (-as) teisinio pagrindo nuostatą (-as).</w:t>
      </w:r>
    </w:p>
    <w:p w14:paraId="2BE2D14A" w14:textId="52450C0F" w:rsidR="007577B2" w:rsidRDefault="00C800F0" w:rsidP="0004714A">
      <w:pPr>
        <w:rPr>
          <w:sz w:val="24"/>
          <w:szCs w:val="24"/>
          <w:rFonts w:ascii="Times New Roman" w:eastAsia="Times New Roman" w:hAnsi="Times New Roman"/>
        </w:rPr>
      </w:pPr>
      <w:r>
        <w:rPr>
          <w:sz w:val="24"/>
          <w:rFonts w:ascii="Times New Roman" w:hAnsi="Times New Roman"/>
        </w:rPr>
        <w:t xml:space="preserve">………………………………………………………………………………………………….</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tinkamos finansuoti išlaidos turi būti apskaičiuojamos atskiro pagalbos gavėjo lygmeniu.</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EAE056D"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1" w:name="_Ref125386706"/>
      <w:r>
        <w:rPr>
          <w:sz w:val="24"/>
          <w:rFonts w:ascii="Times New Roman" w:hAnsi="Times New Roman"/>
        </w:rPr>
        <w:t xml:space="preserve">Patvirtinkite, kad prarastos pajamos turi būti apskaičiuojamos pagal gairių 319 punktą, t. y.:</w:t>
      </w:r>
      <w:r>
        <w:rPr>
          <w:sz w:val="24"/>
          <w:rFonts w:ascii="Times New Roman" w:hAnsi="Times New Roman"/>
        </w:rPr>
        <w:t xml:space="preserve"> </w:t>
      </w:r>
      <w:r>
        <w:rPr>
          <w:sz w:val="24"/>
          <w:rFonts w:ascii="Times New Roman" w:hAnsi="Times New Roman"/>
        </w:rPr>
        <w:t xml:space="preserve">a) sumą, gautą žvejybos produktų, pagamintų per metus, kuriais įvyko išorės įvykiai, kiekį padauginus iš tais metais gautos vidutinės pardavimo kainos, atimant iš b) sumos, gautos vidutinį metinį žvejybos produktų, pagamintų per trejų metų laikotarpį prieš įvykstant išorės įvykiams, kiekį arba trejų metų vidurkį, apskaičiuotą remiantis penkerių metų laikotarpiu prieš įvykstant išorės įvykiams, išskyrus didžiausią ir mažiausią registruotas vertes, padauginus iš gautos vidutinės pardavimo kainos.</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6B1C53E"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Ref127295567"/>
      <w:r>
        <w:rPr>
          <w:sz w:val="24"/>
          <w:rFonts w:ascii="Times New Roman" w:hAnsi="Times New Roman"/>
        </w:rPr>
        <w:t xml:space="preserve">Paaiškinkite, ar tinkamos finansuoti išlaidos gali apimti kitas išlaidas, kurias pagalbą gaunanti įmonė patyrė dėl išorės įvykių.</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w:t>
      </w:r>
      <w:bookmarkStart w:id="3" w:name="_Hlk126945164"/>
      <w:r>
        <w:rPr>
          <w:sz w:val="24"/>
          <w:rFonts w:ascii="Times New Roman" w:hAnsi="Times New Roman"/>
        </w:rPr>
        <w:t xml:space="preserve">nurodykite atitinkamas išlaidas</w:t>
      </w:r>
      <w:bookmarkEnd w:id="3"/>
      <w:r>
        <w:rPr>
          <w:sz w:val="24"/>
          <w:rFonts w:ascii="Times New Roman" w:hAnsi="Times New Roman"/>
        </w:rPr>
        <w:t xml:space="preserve">.</w:t>
      </w:r>
      <w:r>
        <w:rPr>
          <w:sz w:val="24"/>
          <w:rFonts w:ascii="Times New Roman" w:hAnsi="Times New Roman"/>
        </w:rPr>
        <w:t xml:space="preserve"> </w:t>
      </w:r>
    </w:p>
    <w:p w14:paraId="23AD85AC"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6945121"/>
      <w:r>
        <w:rPr>
          <w:sz w:val="24"/>
          <w:rFonts w:ascii="Times New Roman" w:hAnsi="Times New Roman"/>
        </w:rPr>
        <w:t xml:space="preserve">Jei atsakėte teigiamai, nurodykite atitinkamą (-as) teisinio pagrindo nuostatą (-as).</w:t>
      </w:r>
    </w:p>
    <w:p w14:paraId="34D28157"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5" w:name="_Ref127295680"/>
      <w:r>
        <w:rPr>
          <w:sz w:val="24"/>
          <w:rFonts w:ascii="Times New Roman" w:hAnsi="Times New Roman"/>
        </w:rPr>
        <w:t xml:space="preserve">Patvirtinkite, kad tinkamos finansuoti išlaidos turi būti sumažintos atimant iš jų visas išlaidas, kurios patirtos ne dėl išorės įvykių ir kurias pagalbą gaunanti įmonė vis tiek būtų patyrusi.</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atitinkamas išlaidas.</w:t>
      </w:r>
      <w:r>
        <w:rPr>
          <w:sz w:val="24"/>
          <w:rFonts w:ascii="Times New Roman" w:hAnsi="Times New Roman"/>
        </w:rPr>
        <w:t xml:space="preserve"> </w:t>
      </w:r>
    </w:p>
    <w:p w14:paraId="2ABC2C36"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Jei atsakėte teigiamai, nurodykite atitinkamą (-as) teisinio pagrindo nuostatą (-as).</w:t>
      </w:r>
    </w:p>
    <w:p w14:paraId="5214223C"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tais atvejais, kai išorės įvykių metu laivas naudojamas kitai veiklai nei verslinė žvejyba, visos pajamos turi būti deklaruojamos ir išskaičiuojamos iš pagal šį skirsnį teikiamos pagalbos.</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445C4D72" w14:textId="5A2766B7" w:rsidR="00F06A07" w:rsidRDefault="0004714A" w:rsidP="0004714A">
      <w:pPr>
        <w:rPr>
          <w:sz w:val="24"/>
          <w:szCs w:val="24"/>
          <w:rFonts w:ascii="Times New Roman" w:eastAsia="Times New Roman" w:hAnsi="Times New Roman"/>
        </w:rPr>
      </w:pPr>
      <w:r>
        <w:rPr>
          <w:sz w:val="24"/>
          <w:rFonts w:ascii="Times New Roman" w:hAnsi="Times New Roman"/>
        </w:rPr>
        <w:t xml:space="preserve">………………………………………………………………………………………………….</w:t>
      </w:r>
    </w:p>
    <w:p w14:paraId="44C2AF57" w14:textId="77777777"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Atkreipkite dėmesį, kad Komisija gali pritarti kitiems apskaičiavimo metodams, jeigu įrodoma, kad jie grindžiami objektyviais kriterijais ir dėl jų taikymo jokiai pagalbą gaunančiai įmonei neskiriama kompensacijos permoka.</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Jei pranešančioji valstybė narė ketina pasiūlyti kitą skaičiavimo metodą, nurodykite priežastis, kodėl gairėse nustatytas metodas šiuo atveju nėra tinkamas, ir paaiškinkite, kaip taikant kitą skaičiavimo metodą būtų geriau tenkinami nustatyti poreikiai.</w:t>
      </w:r>
    </w:p>
    <w:p w14:paraId="0CDD0ADD" w14:textId="77777777"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i/>
          <w:iCs/>
          <w:sz w:val="24"/>
          <w:szCs w:val="24"/>
          <w:rFonts w:ascii="Times New Roman" w:eastAsia="Times New Roman" w:hAnsi="Times New Roman"/>
        </w:rPr>
      </w:pPr>
      <w:bookmarkStart w:id="6" w:name="_Hlk126835995"/>
      <w:r>
        <w:rPr>
          <w:i/>
          <w:sz w:val="24"/>
          <w:rFonts w:ascii="Times New Roman" w:hAnsi="Times New Roman"/>
        </w:rPr>
        <w:t xml:space="preserve">Kaip pranešimo priedą pateikite kitą siūlomą metodiką kartu su įrodymu, kad ji grindžiama objektyviais kriterijais ir dėl jos taikymo jokiam pagalbos gavėjui neskiriama kompensacijos permoka.</w:t>
      </w:r>
      <w:r>
        <w:rPr>
          <w:i/>
          <w:sz w:val="24"/>
          <w:rFonts w:ascii="Times New Roman" w:hAnsi="Times New Roman"/>
        </w:rPr>
        <w:t xml:space="preserve"> </w:t>
      </w:r>
    </w:p>
    <w:bookmarkEnd w:id="6"/>
    <w:p w14:paraId="74C6F3A8" w14:textId="77777777" w:rsidR="0004714A" w:rsidRDefault="0004714A" w:rsidP="0004714A">
      <w:pPr>
        <w:rPr>
          <w:sz w:val="24"/>
          <w:szCs w:val="24"/>
          <w:rFonts w:ascii="Times New Roman" w:eastAsia="Times New Roman" w:hAnsi="Times New Roman"/>
        </w:rPr>
      </w:pPr>
      <w:r>
        <w:rPr>
          <w:sz w:val="24"/>
          <w:rFonts w:ascii="Times New Roman" w:hAnsi="Times New Roman"/>
        </w:rPr>
        <w:t xml:space="preserve">…………………………………………………………………………………………………</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tuo atveju, kai MVĮ buvo įsteigta prieš mažiau nei trejus metus iki išorės įvykių dienos, nuoroda į gairių 319 punkto b papunktyje nurodytus trejų ar penkerių metų laikotarpius turi būti suprantama kaip nuoroda į vidutinės įmonės, kurios dydis toks pats kaip pareiškėjo, t. y. atitinkamai labai mažos įmonės, mažosios įmonės arba vidutinės įmonės, veikiančios nuo išorės įvykių nukentėjusiame nacionaliniame ar regioniniame sektoriuje, pagamintą ir parduotą kiekį.</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E25936D" w14:textId="77777777" w:rsidR="00F06A07" w:rsidRDefault="00F06A07" w:rsidP="00F06A07">
      <w:pPr>
        <w:rPr>
          <w:sz w:val="24"/>
          <w:szCs w:val="24"/>
          <w:rFonts w:ascii="Times New Roman" w:eastAsia="Times New Roman" w:hAnsi="Times New Roman"/>
        </w:rPr>
      </w:pPr>
      <w:r>
        <w:rPr>
          <w:sz w:val="24"/>
          <w:rFonts w:ascii="Times New Roman" w:hAnsi="Times New Roman"/>
        </w:rPr>
        <w:t xml:space="preserve">………………………………………………………………………………………………….</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ir bet kokios kitos išmokos, įskaitant draudimo išmokas, neturi viršyti 100 % tinkamų finansuoti išlaidų.</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3C34B1DF" w14:textId="77777777" w:rsidR="006D2511" w:rsidRDefault="006D2511" w:rsidP="006D2511">
      <w:pPr>
        <w:rPr>
          <w:sz w:val="24"/>
          <w:szCs w:val="24"/>
          <w:rFonts w:ascii="Times New Roman" w:eastAsia="Times New Roman" w:hAnsi="Times New Roman"/>
        </w:rPr>
      </w:pPr>
      <w:r>
        <w:rPr>
          <w:sz w:val="24"/>
          <w:rFonts w:ascii="Times New Roman" w:hAnsi="Times New Roman"/>
        </w:rPr>
        <w:t xml:space="preserve">………………………………………………………………………………………………….</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Hlk125368675"/>
      <w:r>
        <w:rPr>
          <w:sz w:val="24"/>
          <w:rFonts w:ascii="Times New Roman" w:hAnsi="Times New Roman"/>
        </w:rPr>
        <w:t xml:space="preserve">Nurodykite teisinio pagrindo nuostatą (-as), kuria (-iomis) nustatoma 100 % riba ir didžiausias pagal šią priemonę teikiamos pagalbos intensyvumas.</w:t>
      </w:r>
    </w:p>
    <w:p w14:paraId="270BF6FB" w14:textId="77777777" w:rsidR="00A91C65" w:rsidRDefault="00A91C65" w:rsidP="00A91C65">
      <w:pPr>
        <w:rPr>
          <w:sz w:val="24"/>
          <w:szCs w:val="24"/>
          <w:rFonts w:ascii="Times New Roman" w:eastAsia="Times New Roman" w:hAnsi="Times New Roman"/>
        </w:rPr>
      </w:pPr>
      <w:r>
        <w:rPr>
          <w:sz w:val="24"/>
          <w:rFonts w:ascii="Times New Roman" w:hAnsi="Times New Roman"/>
        </w:rPr>
        <w:t xml:space="preserve">………………………………………………………………………………………………….</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KITA INFORMACIJA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 xml:space="preserve">OL C 107, 2023 3 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dirty" w:grammar="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lt-LT"/>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lt-LT"/>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lt-LT"/>
    </w:rPr>
  </w:style>
  <w:style w:type="paragraph" w:styleId="Revision">
    <w:name w:val="Revision"/>
    <w:hidden/>
    <w:uiPriority w:val="99"/>
    <w:semiHidden/>
    <w:rsid w:val="00136501"/>
    <w:rPr>
      <w:sz w:val="22"/>
      <w:szCs w:val="22"/>
      <w:lang w:val="lt-LT"/>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1094</Words>
  <Characters>6271</Characters>
  <Application>Microsoft Office Word</Application>
  <DocSecurity>0</DocSecurity>
  <Lines>179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8</cp:revision>
  <dcterms:created xsi:type="dcterms:W3CDTF">2023-05-03T14:29:00Z</dcterms:created>
  <dcterms:modified xsi:type="dcterms:W3CDTF">2024-05-31T12:15:00Z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