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br/>
      </w:r>
      <w:r>
        <w:rPr>
          <w:rFonts w:ascii="Times New Roman" w:hAnsi="Times New Roman"/>
          <w:b/>
          <w:smallCaps/>
          <w:sz w:val="24"/>
        </w:rPr>
        <w:t>steun voor de tijdelijke stopzetting van visserijactiviteiten</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staatssteun voor de tijdelijke stopzetting van visserijactiviteiten zoals omschreven in deel II, hoofdstuk 3, afdeling 3.5,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de vissersvaartuigen van de Unie waarvoor steun wordt verleend, gedurende ten minste vijf jaar na de slotbetaling van de steun niet mogen worden overgedragen of omgevlagd buiten de Unie.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waarom steun voor de tijdelijke stopzetting van visserijactiviteiten wordt toegekend: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instandhoudingsmaatregelen als bedoeld in artikel 7, lid 1, punten a), b), c), i) en j), van Verordening (EU)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of overeenkomstige instandhoudingsmaatregelen van regionale organisaties voor visserijbeheer (indien van toepassing op de Unie), mits op grond van wetenschappelijk advies een vermindering van de visserij-inspanning nodig is om de GVB-doelstellingen van artikel 2, lid 2, en artikel 2, lid 5, punt a), van Verordening (EU) nr. 1380/2013 te verwezenlijken</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maatregelen van de Commissie bij een ernstige bedreiging van de biologische rijkdommen van de zee als bedoeld in artikel 12 van Verordening (EU) nr.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noodmaatregelen van een lidstaat uit hoofde van artikel 13 van Verordening (EU) nr.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de onderbreking van de toepassing van een partnerschapsovereenkomst inzake duurzame visserij of van het protocol daarbij door overmacht</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milieuongevallen of gezondheidscrises die officieel zijn erkend door de bevoegde autoriteiten van de betrokken lidstaat.</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nadere beschrijving van de maatregelen, ongevallen of crises in kwestie en vermeld, indien van toepassing, de desbetreffende bepaling(en) van de rechtsgrondslag waarmee die gebeurtenissen formeel worden erkend.</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Als de maatregel betrekking heeft op de binnenvisserij, is deze vraag niet van toepassing, zie in plaats daarvan vraag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5.2</w:t>
      </w:r>
      <w:r>
        <w:rPr>
          <w:rFonts w:ascii="Times New Roman" w:eastAsia="Times New Roman" w:hAnsi="Times New Roman"/>
          <w:i/>
          <w:sz w:val="24"/>
        </w:rPr>
        <w:fldChar w:fldCharType="end"/>
      </w:r>
      <w:r>
        <w:rPr>
          <w:rFonts w:ascii="Times New Roman" w:hAnsi="Times New Roman"/>
          <w:i/>
          <w:sz w:val="24"/>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steun alleen kan worden toegekend wanneer de visserijactiviteiten van het vaartuig of de visser in kwestie in een bepaald kalenderjaar gedurende ten minste 30 dagen worden stopgezet.</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wie de begunstigden van de steun zijn:</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eigenaren of exploitanten van Unievissersvaartuigen die als actief zijn geregistreerd en die gedurende de twee kalenderjaren voorafgaand aan het jaar van indiening van de steunaanvraag gedurende ten minste 120 dagen visserijactiviteiten hebben verricht</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24CEF37E"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met betrekking tot de binnenvisserij:</w:t>
      </w:r>
      <w:r w:rsidR="0030228F">
        <w:rPr>
          <w:rFonts w:ascii="Times New Roman" w:hAnsi="Times New Roman"/>
          <w:sz w:val="24"/>
        </w:rPr>
        <w:t xml:space="preserve"> </w:t>
      </w:r>
      <w:r>
        <w:rPr>
          <w:rFonts w:ascii="Times New Roman" w:hAnsi="Times New Roman"/>
          <w:sz w:val="24"/>
        </w:rPr>
        <w:t>eigenaren of exploitanten van vissersvaartuigen die in het nationale vlootregister (indien van toepassing in het kader van het nationaal recht) als actief zijn geregistreerd en die gedurende de twee kalenderjaren voorafgaand aan het jaar van indiening van de steunaanvraag gedurende ten minste 120 dagen visserijactiviteiten hebben verricht</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vissers die gedurende de twee kalenderjaren voorafgaand aan het jaar van indiening van de steunaanvraag gedurende ten minste 120 dagen hebben gewerkt aan boord van een vissersvaartuig van de Unie dat onder de tijdelijke stopzetting valt</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vissers te voet die gedurende de twee kalenderjaren voorafgaand aan het jaar van indiening van de steunaanvraag gedurende ten minste 120 dagen per jaar visserijactiviteiten hebben verricht</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welke bepaling(en) van de rechtsgrondslag betrekking heeft (hebben) op hetgeen hierboven is aangekruist.</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Indien de betrokken visserijactiviteit van dien aard is dat deze niet gedurende het hele kalenderjaar kan worden uitgeoefend, mag de in punt (295) van de richtsnoeren genoemde minimaal vereiste visserijactiviteit worden verlaagd, mits de verhouding tussen het aantal dagen van activiteit en het aantal dagen waarop mag worden gevist, dezelfde blijft als de verhouding tussen het aantal dagen van activiteit en het aantal kalenderdagen per jaar voor begunstigde ondernemingen die het hele jaar door vissen.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in dat geval een gedetailleerde beschrijving van de aard van de visserijactiviteit waarop de maatregel betrekking heeft, leg uit hoe de minimaal vereiste visserijactiviteit is berekend en vermeld de desbetreffende bepaling(en) van de rechtsgrondslag.</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Indien de maatregel de binnenvisserij betreft en de vissersvaartuigen of vissers zich bezighouden met de vangst van meerdere soorten waarop in de binnenwateren gedurende uiteenlopende aantallen dagen mag worden gevist, is het aantal dagen waarop mag worden gevist, voor de berekening van de in punt (296) van de richtsnoeren bedoelde verhouding het gemiddelde van het aantal visserijdagen dat is toegestaan voor de vangsten van dat vaartuig of die visser. Het minimumaantal dagen met visserijactiviteiten dat uit een dergelijke aanpassing voortvloeit, mag echter in geen geval minder dan 40 dagen of meer dan 120 dagen bedragen.</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Geef in dat geval een gedetailleerde beschrijving van het wettelijke en/of bestuursrechtelijke kader voor de binnenvisserij in kwestie, leg uit hoe de minimaal vereiste visserijactiviteit is berekend en vermeld de desbetreffende bepaling(en) van de rechtsgrondslag.</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Indien de maatregel betrekking heeft op de binnenvisserij, moeten de volgende vragen worden beantwoord.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Geef aan of de steun in het kader van de maatregel alleen kan worden verleend aan begunstigde ondernemingen die uitsluitend in binnenwateren actief zijn.</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Vermeld het doel van de maatregel:</w:t>
      </w:r>
      <w:bookmarkEnd w:id="1"/>
    </w:p>
    <w:p w14:paraId="75FB80D2" w14:textId="64BB626D" w:rsidR="00767FA5" w:rsidRPr="0030228F"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wetenschappelijk onderbouwde instandhoudingsmaatregelen</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milieuongevallen of gezondheidscrises die officieel zijn erkend door de bevoegde autoriteiten van de betrokken lidstaat</w:t>
      </w:r>
    </w:p>
    <w:p w14:paraId="12F25940" w14:textId="7656AFE8" w:rsidR="00767FA5" w:rsidRPr="0030228F"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in het geval van instandhoudingsmaatregelen een samenvatting van het wetenschappelijk bewijs waarmee de maatregel is onderbouwd.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bij ongevallen of crises een nadere beschrijving van de ongevallen of crises in kwestie en vermeld de desbetreffende bepaling(en) van de rechtsgrondslag waarmee die gebeurtenissen formeel worden erkend.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steun gedurende de programmeringsperiode van het Europees Fonds voor maritieme zaken, visserij en aquacultuur voor maximaal 12 maanden per vaartuig of per visser mag worden toegekend, ongeacht de financieringsbron en ongeacht of de steun nationaal wordt gefinancierd of gecofinancierd op grond van artikel 21 van Verordening (EU)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aanmeldende lidstaten zich zullen houden aan de rapportageverplichting als bedoeld in punt (346) van de richtsnoeren.</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alle visserijactiviteiten van de betrokken vissersvaartuigen of vissers tijdens de periode van tijdelijke stopzetting van de visserijactiviteiten daadwerkelijk moeten worden opgeschort.</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een gedetailleerde beschrijving van het controle- en het handhavingsmechanisme die de naleving van de aan de tijdelijke stopzetting verbonden voorwaarden moeten waarborgen, onder meer door ervoor te zorgen dat het vaartuig of de visser in kwestie gedurende de looptijd van de maatregel geen visserijactiviteiten meer verricht.</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volgende kosten in aanmerking komen:</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inkomensverlies door de tijdelijke stopzetting van de visserijactiviteiten</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andere kosten in verband met het onderhoud en de instandhouding van ongebruikte activa tijdens de tijdelijke stopzetting van de visserijactiviteiten</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beide, d.w.z. de in aanmerking komende kosten omvatten a) en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Geef aan welke bepaling(en) van de rechtsgrondslag betrekking heeft (hebben) op het vakje dat hierboven is aangekruist.</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in aanmerking komende kosten moeten worden berekend op het niveau van de individuele begunstigde.</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Geef aan of het inkomensverlies moet worden berekend overeenkomstig punt (304) van de richtsnoeren, d.w.z. door a) de hoeveelheid visserijproducten die is geproduceerd in het jaar van de tijdelijke stopzetting van de visserijactiviteiten, vermenigvuldigd met de in dat jaar verkregen gemiddelde verkoopprijs, in mindering te brengen op b) de gemiddelde jaarlijkse hoeveelheid visserijproducten die is geproduceerd in de drie jaren voorafgaand aan de tijdelijke stopzetting van de visserijactiviteiten, of het gemiddelde van drie van de vijf jaren voorafgaand aan de tijdelijke stopzetting van de visserijactiviteiten, de hoogste en de laagste productie niet meegerekend, vermenigvuldigd met de gemiddelde verkregen verkoopprijs.</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Geef aan of de kosten in verband met het onderhoud en de instandhouding van ongebruikte activa tijdens de tijdelijke stopzetting van de visserijactiviteiten moeten worden berekend op basis van een gemiddelde van de kosten in de periode van drie jaar vóór de tijdelijke stopzetting van de visserijactiviteiten of op basis van een gemiddelde van drie jaar in de periode van vijf jaar vóór de tijdelijke stopzetting van de visserijactiviteiten, de hoogste en de laagste productie niet meegerekend.</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lastRenderedPageBreak/>
        <w:t>Leg uit of de in aanmerking komende kosten andere kosten kunnen omvatten die de begunstigde onderneming heeft gemaakt als gevolg van de tijdelijke stopzetting van de visserijactiviteiten.</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w:t>
      </w:r>
      <w:bookmarkStart w:id="5" w:name="_Hlk126945164"/>
      <w:r>
        <w:rPr>
          <w:rFonts w:ascii="Times New Roman" w:hAnsi="Times New Roman"/>
          <w:sz w:val="24"/>
        </w:rPr>
        <w:t xml:space="preserve"> geef dan aan welke kosten dat zijn</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Zo ja, vermeld de desbetreffende bepaling(en) van de rechtsgrondslag.</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Geef aan of de in aanmerking komende kosten moeten worden verlaagd met de kosten die vanwege de tijdelijke stopzetting van de visserijactiviteiten niet zijn gemaakt en normaliter wel door de begunstigde onderneming zouden zijn gemaakt.</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Zo ja, geef dan aan welke kosten dat zijn.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Zo ja, vermeld de desbetreffende bepaling(en) van de rechtsgrondslag.</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aan of de maatregel voorschrijft dat wanneer een vaartuig tijdens de tijdelijke stopzetting voor andere activiteiten dan commerciële visserij wordt gebruikt, eventuele inkomsten daaruit moeten worden opgegeven en in mindering moeten worden gebracht op de steun uit hoofde van deze afdeling en dat dan geen steun wordt verleend voor andere kosten in verband met het onderhoud en de instandhouding van ongebruikte activa tijdens de tijdelijke stopzetting van de visserijactiviteiten.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 Commissie accepteert mogelijk ook andere berekeningsmethoden mits zij ervan overtuigd is dat deze berusten op objectieve criteria en niet resulteren in overcompensatie van een begunstigde onderneming.</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Indien de aanmeldende lidstaat een andere berekeningsmethode wil voorstellen, geef dan aan waarom de methode van de richtsnoeren in het onderhavige geval niet geschikt is, en leg uit waarom de andere berekeningsmethode beter aansluit bij de geconstateerde behoeften.</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lastRenderedPageBreak/>
        <w:t xml:space="preserve">Voeg bij de aanmelding een bijlage met de voorgestelde andere methodiek en toon aan dat deze methodiek op objectieve criteria berust en niet resulteert in overcompensatie van een begunstigde.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wanneer een kmo minder dan drie jaar vóór de datum van de tijdelijke stopzetting van de visserijactiviteiten is opgericht, de verwijzing naar de periode van drie of vijf jaar in punt (304), (b), en punt (305) van de richtsnoeren (de vragen 9.3 en 9.4 hierboven) moet worden begrepen als een verwijzing naar de hoeveelheid die wordt geproduceerd en verkocht, of de kosten die worden gemaakt door een gemiddelde onderneming van dezelfde omvang als de aanvrager, namelijk een micro-onderneming of een kleine of middelgrote onderneming in de nationale of regionale sector die is getroffen door de tijdelijke stopzetting van de visserijactiviteiten.</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steun en eventuele andere betalingen, waaronder betalingen in het kader van verzekeringspolissen, die voor de tijdelijke stopzetting van de visserijactiviteiten worden ontvangen, maximaal 100 % van de in aanmerking komende kosten mogen bedragen.</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0228F">
        <w:rPr>
          <w:rFonts w:ascii="Times New Roman" w:eastAsia="Times New Roman" w:hAnsi="Times New Roman"/>
          <w:b/>
          <w:sz w:val="24"/>
        </w:rPr>
      </w:r>
      <w:r w:rsidR="0030228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Geef aan in welke bepaling(en) van de rechtsgrondslag de bovengrens van 100 % en de maximale steunintensiteit(en) in het kader van de maatregel zijn vermeld.</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OVERIGE INFORMATIE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PB C 107 van 23.3.2023, blz. 1.</w:t>
      </w:r>
    </w:p>
  </w:footnote>
  <w:footnote w:id="2">
    <w:p w14:paraId="4DA14093" w14:textId="3008A824"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Verordening (EU) nr. 1380/2013 van het Europees Parlement en de Raad van 11 december 2013 inzake het gemeenschappelijk visserijbeleid, tot wijziging van Verordeningen (EG) nr. 1954/2003 en (EG) nr. 1224/2009 van de Raad en tot intrekking van Verordeningen (EG) nr. 2371/2002 en (EG) nr. 639/2004 van de Raad en Besluit 2004/585/EG van de Raad (PB L 354 van 28.12.2013, blz. 22)</w:t>
      </w:r>
      <w:r w:rsidR="0030228F">
        <w:rPr>
          <w:rFonts w:ascii="Times New Roman" w:hAnsi="Times New Roman"/>
        </w:rPr>
        <w:t>.</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Verordening (EU) 2021/1139 van het Europees Parlement en de Raad van 7 juli 2021 tot oprichting van het Europees Fonds voor maritieme zaken, visserij en aquacultuur en tot wijziging van Verordening (EU) 2017/1004 (PB L 247 van 13.7.2021,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28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2064</Words>
  <Characters>12802</Characters>
  <Application>Microsoft Office Word</Application>
  <DocSecurity>0</DocSecurity>
  <Lines>320</Lines>
  <Paragraphs>130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STOOP Peter (DGT)</cp:lastModifiedBy>
  <cp:revision>3</cp:revision>
  <dcterms:created xsi:type="dcterms:W3CDTF">2024-09-05T14:26:00Z</dcterms:created>
  <dcterms:modified xsi:type="dcterms:W3CDTF">2024-09-15T08:53:00Z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