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C11F84" w:rsidRDefault="005615D7" w:rsidP="00C11F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7235D9" w14:textId="76481BBA" w:rsidR="005615D7" w:rsidRPr="001E103F" w:rsidRDefault="007D193E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3.6</w:t>
      </w:r>
    </w:p>
    <w:p w14:paraId="7788A656" w14:textId="65EB0574" w:rsidR="005615D7" w:rsidRPr="001E103F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Formularz informacji uzupełniających dotyczący</w:t>
      </w:r>
      <w:r>
        <w:t xml:space="preserve"> </w:t>
      </w:r>
      <w:r>
        <w:br/>
      </w:r>
      <w:r>
        <w:rPr>
          <w:rFonts w:ascii="Times New Roman" w:hAnsi="Times New Roman"/>
          <w:b/>
          <w:smallCaps/>
          <w:sz w:val="24"/>
        </w:rPr>
        <w:t>wsparcia płynnościowego dla rybaków</w:t>
      </w:r>
    </w:p>
    <w:p w14:paraId="50622FA5" w14:textId="706117CE" w:rsidR="005615D7" w:rsidRDefault="005615D7" w:rsidP="00C11F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7DB2582" w14:textId="77777777" w:rsidR="00C11F84" w:rsidRPr="001E103F" w:rsidRDefault="00C11F84" w:rsidP="00C11F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68F8E7" w14:textId="000070ED" w:rsidR="0004714A" w:rsidRPr="0004714A" w:rsidRDefault="0004714A" w:rsidP="00681261">
      <w:pPr>
        <w:pStyle w:val="Default"/>
        <w:jc w:val="both"/>
        <w:rPr>
          <w:i/>
          <w:iCs/>
        </w:rPr>
      </w:pPr>
      <w:r>
        <w:rPr>
          <w:i/>
        </w:rPr>
        <w:t>Niniejszy formularz służy do zgłaszania wsparcia płynnościowego dla rybaków,</w:t>
      </w:r>
      <w:r w:rsidR="004856E0">
        <w:rPr>
          <w:i/>
        </w:rPr>
        <w:t xml:space="preserve"> o któ</w:t>
      </w:r>
      <w:r>
        <w:rPr>
          <w:i/>
        </w:rPr>
        <w:t>rym to rodzaju pomocy mowa</w:t>
      </w:r>
      <w:r w:rsidR="004856E0">
        <w:rPr>
          <w:i/>
        </w:rPr>
        <w:t xml:space="preserve"> w czę</w:t>
      </w:r>
      <w:r>
        <w:rPr>
          <w:i/>
        </w:rPr>
        <w:t>ści II rozdział 3 sekcja 3.6 Wytycznych dotyczących pomocy państwa</w:t>
      </w:r>
      <w:r w:rsidR="004856E0">
        <w:rPr>
          <w:i/>
        </w:rPr>
        <w:t xml:space="preserve"> w sek</w:t>
      </w:r>
      <w:r>
        <w:rPr>
          <w:i/>
        </w:rPr>
        <w:t>torze rybołówstwa</w:t>
      </w:r>
      <w:r w:rsidR="004856E0">
        <w:rPr>
          <w:i/>
        </w:rPr>
        <w:t xml:space="preserve"> i akw</w:t>
      </w:r>
      <w:r>
        <w:rPr>
          <w:i/>
        </w:rPr>
        <w:t>akultury</w:t>
      </w:r>
      <w:r>
        <w:rPr>
          <w:rStyle w:val="FootnoteReference"/>
          <w:rFonts w:eastAsia="Times New Roman"/>
          <w:i/>
          <w:lang w:eastAsia="en-GB"/>
        </w:rPr>
        <w:footnoteReference w:id="1"/>
      </w:r>
      <w:r>
        <w:rPr>
          <w:i/>
        </w:rPr>
        <w:t xml:space="preserve"> („wytyczne”). Pomoc</w:t>
      </w:r>
      <w:r w:rsidR="004856E0">
        <w:rPr>
          <w:i/>
        </w:rPr>
        <w:t xml:space="preserve"> w ram</w:t>
      </w:r>
      <w:r>
        <w:rPr>
          <w:i/>
        </w:rPr>
        <w:t>ach tej sekcji można także przyznać przedsiębiorstwom prowadzącym działalność</w:t>
      </w:r>
      <w:r w:rsidR="004856E0">
        <w:rPr>
          <w:i/>
        </w:rPr>
        <w:t xml:space="preserve"> w zak</w:t>
      </w:r>
      <w:r>
        <w:rPr>
          <w:i/>
        </w:rPr>
        <w:t xml:space="preserve">resie rybołówstwa śródlądowego. </w:t>
      </w:r>
    </w:p>
    <w:p w14:paraId="38E57BE1" w14:textId="77777777" w:rsidR="005615D7" w:rsidRPr="001E103F" w:rsidRDefault="005615D7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DDBAA1E" w14:textId="5B426BD7" w:rsidR="005615D7" w:rsidRDefault="005615D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F1A0529" w14:textId="2ADB2892" w:rsidR="007D193E" w:rsidRDefault="007D193E" w:rsidP="0026001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potwierdzić, że środek przewiduje, że unijne statki rybackie,</w:t>
      </w:r>
      <w:r w:rsidR="004856E0">
        <w:rPr>
          <w:rFonts w:ascii="Times New Roman" w:hAnsi="Times New Roman"/>
          <w:sz w:val="24"/>
        </w:rPr>
        <w:t xml:space="preserve"> w odn</w:t>
      </w:r>
      <w:r>
        <w:rPr>
          <w:rFonts w:ascii="Times New Roman" w:hAnsi="Times New Roman"/>
          <w:sz w:val="24"/>
        </w:rPr>
        <w:t>iesieniu do których przyznaje się pomoc, nie będą przenoszone poza Unię ani nie zmieniona zostanie ich bandera przez okres co najmniej pięciu lat od płatności końcowej</w:t>
      </w:r>
      <w:r w:rsidR="004856E0">
        <w:rPr>
          <w:rFonts w:ascii="Times New Roman" w:hAnsi="Times New Roman"/>
          <w:sz w:val="24"/>
        </w:rPr>
        <w:t xml:space="preserve"> w ram</w:t>
      </w:r>
      <w:r>
        <w:rPr>
          <w:rFonts w:ascii="Times New Roman" w:hAnsi="Times New Roman"/>
          <w:sz w:val="24"/>
        </w:rPr>
        <w:t xml:space="preserve">ach pomocy. </w:t>
      </w:r>
    </w:p>
    <w:p w14:paraId="7F4A8FD6" w14:textId="6ED5D19C" w:rsidR="007B3E6C" w:rsidRDefault="007B3E6C" w:rsidP="007B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BDCF3C2" w14:textId="77777777" w:rsidR="007D193E" w:rsidRPr="001E103F" w:rsidRDefault="007D193E" w:rsidP="007D193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856E0">
        <w:rPr>
          <w:rFonts w:ascii="Times New Roman" w:eastAsia="Times New Roman" w:hAnsi="Times New Roman"/>
          <w:b/>
          <w:sz w:val="24"/>
        </w:rPr>
      </w:r>
      <w:r w:rsidR="004856E0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856E0">
        <w:rPr>
          <w:rFonts w:ascii="Times New Roman" w:eastAsia="Times New Roman" w:hAnsi="Times New Roman"/>
          <w:b/>
          <w:sz w:val="24"/>
        </w:rPr>
      </w:r>
      <w:r w:rsidR="004856E0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56802EE5" w14:textId="1E6E4972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6BF3E78" w14:textId="026F4B05" w:rsidR="00C25FCA" w:rsidRDefault="00C25FCA" w:rsidP="0026001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W przypadku odpowiedzi twierdzącej proszę wskazać odpowiednie przepisy podstawy prawnej.</w:t>
      </w:r>
    </w:p>
    <w:p w14:paraId="08045D2E" w14:textId="029DB811" w:rsidR="00C25FCA" w:rsidRDefault="00C25FCA" w:rsidP="0004714A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8962B0F" w14:textId="77777777" w:rsidR="005F1738" w:rsidRDefault="005F173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625480" w14:textId="6993070D" w:rsidR="004565BB" w:rsidRPr="001E103F" w:rsidRDefault="004565BB" w:rsidP="004565BB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szczegółowo wyjaśnić okoliczności uzasadniające przyznanie wsparcia płynnościowego</w:t>
      </w:r>
      <w:r w:rsidR="004856E0">
        <w:rPr>
          <w:rFonts w:ascii="Times New Roman" w:hAnsi="Times New Roman"/>
          <w:sz w:val="24"/>
        </w:rPr>
        <w:t xml:space="preserve"> i opi</w:t>
      </w:r>
      <w:r>
        <w:rPr>
          <w:rFonts w:ascii="Times New Roman" w:hAnsi="Times New Roman"/>
          <w:sz w:val="24"/>
        </w:rPr>
        <w:t>sać niezależne zdarzenia powodujące tymczasowe ograniczenie działalności połowowej.</w:t>
      </w:r>
    </w:p>
    <w:p w14:paraId="2D3C1C25" w14:textId="77AB0EF6" w:rsidR="00E20F79" w:rsidRDefault="004565BB" w:rsidP="0004714A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0F54987" w14:textId="77777777" w:rsidR="005F1738" w:rsidRDefault="005F173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CCAF441" w14:textId="233F3768" w:rsidR="005F1738" w:rsidRPr="00C10616" w:rsidRDefault="005F1738" w:rsidP="005F1738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bookmarkStart w:id="0" w:name="_Ref126833665"/>
      <w:r>
        <w:rPr>
          <w:rFonts w:ascii="Times New Roman" w:hAnsi="Times New Roman"/>
          <w:sz w:val="24"/>
        </w:rPr>
        <w:t>Proszę wskazać, kiedy niezależne zdarzenie miało miejsce,</w:t>
      </w:r>
      <w:r w:rsidR="004856E0">
        <w:rPr>
          <w:rFonts w:ascii="Times New Roman" w:hAnsi="Times New Roman"/>
          <w:sz w:val="24"/>
        </w:rPr>
        <w:t xml:space="preserve"> w tym</w:t>
      </w:r>
      <w:r>
        <w:rPr>
          <w:rFonts w:ascii="Times New Roman" w:hAnsi="Times New Roman"/>
          <w:sz w:val="24"/>
        </w:rPr>
        <w:t xml:space="preserve"> (w stosownych przypadkach) datę jego rozpoczęcia</w:t>
      </w:r>
      <w:r w:rsidR="004856E0">
        <w:rPr>
          <w:rFonts w:ascii="Times New Roman" w:hAnsi="Times New Roman"/>
          <w:sz w:val="24"/>
        </w:rPr>
        <w:t xml:space="preserve"> i zak</w:t>
      </w:r>
      <w:r>
        <w:rPr>
          <w:rFonts w:ascii="Times New Roman" w:hAnsi="Times New Roman"/>
          <w:sz w:val="24"/>
        </w:rPr>
        <w:t>ończenia.</w:t>
      </w:r>
      <w:bookmarkEnd w:id="0"/>
    </w:p>
    <w:p w14:paraId="21094B44" w14:textId="77777777" w:rsidR="005F1738" w:rsidRPr="00C10616" w:rsidRDefault="005F1738" w:rsidP="005F1738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</w:t>
      </w:r>
      <w:r>
        <w:rPr>
          <w:rFonts w:ascii="Times New Roman" w:hAnsi="Times New Roman"/>
          <w:i/>
          <w:sz w:val="24"/>
        </w:rPr>
        <w:t xml:space="preserve"> </w:t>
      </w:r>
    </w:p>
    <w:p w14:paraId="1259F38C" w14:textId="77777777" w:rsidR="005F1738" w:rsidRDefault="005F173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23844A1" w14:textId="24C9C42F" w:rsidR="00E20F79" w:rsidRDefault="004565BB" w:rsidP="004565BB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potwierdzić, że środek nie dotyczy żadnego</w:t>
      </w:r>
      <w:r w:rsidR="004856E0">
        <w:rPr>
          <w:rFonts w:ascii="Times New Roman" w:hAnsi="Times New Roman"/>
          <w:sz w:val="24"/>
        </w:rPr>
        <w:t xml:space="preserve"> z pon</w:t>
      </w:r>
      <w:r>
        <w:rPr>
          <w:rFonts w:ascii="Times New Roman" w:hAnsi="Times New Roman"/>
          <w:sz w:val="24"/>
        </w:rPr>
        <w:t>iższych zdarzeń:</w:t>
      </w:r>
    </w:p>
    <w:p w14:paraId="15A53120" w14:textId="7D5A5E74" w:rsidR="004565BB" w:rsidRDefault="004565BB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19C7F" w14:textId="0CF36C8C" w:rsidR="004565BB" w:rsidRPr="001E103F" w:rsidRDefault="004565BB" w:rsidP="005F1738">
      <w:pPr>
        <w:numPr>
          <w:ilvl w:val="0"/>
          <w:numId w:val="17"/>
        </w:numPr>
        <w:spacing w:after="120" w:line="240" w:lineRule="auto"/>
        <w:ind w:left="1434" w:hanging="35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a) przypadki tymczasowego zaprzestania działalności połowowej wymienione</w:t>
      </w:r>
      <w:r w:rsidR="004856E0">
        <w:rPr>
          <w:rFonts w:ascii="Times New Roman" w:hAnsi="Times New Roman"/>
          <w:sz w:val="24"/>
        </w:rPr>
        <w:t xml:space="preserve"> w czę</w:t>
      </w:r>
      <w:r>
        <w:rPr>
          <w:rFonts w:ascii="Times New Roman" w:hAnsi="Times New Roman"/>
          <w:sz w:val="24"/>
        </w:rPr>
        <w:t>ści II rozdział 3 sekcja 3.5 wytycznych;</w:t>
      </w:r>
    </w:p>
    <w:p w14:paraId="087E462E" w14:textId="3E09A12F" w:rsidR="004565BB" w:rsidRPr="001E103F" w:rsidRDefault="004565BB" w:rsidP="005F1738">
      <w:pPr>
        <w:numPr>
          <w:ilvl w:val="0"/>
          <w:numId w:val="17"/>
        </w:numPr>
        <w:spacing w:after="120" w:line="240" w:lineRule="auto"/>
        <w:ind w:left="1434" w:hanging="35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b) środki ochronne wdrożone zgodnie</w:t>
      </w:r>
      <w:r w:rsidR="004856E0">
        <w:rPr>
          <w:rFonts w:ascii="Times New Roman" w:hAnsi="Times New Roman"/>
          <w:sz w:val="24"/>
        </w:rPr>
        <w:t xml:space="preserve"> z umo</w:t>
      </w:r>
      <w:r>
        <w:rPr>
          <w:rFonts w:ascii="Times New Roman" w:hAnsi="Times New Roman"/>
          <w:sz w:val="24"/>
        </w:rPr>
        <w:t>wami</w:t>
      </w:r>
      <w:r w:rsidR="004856E0">
        <w:rPr>
          <w:rFonts w:ascii="Times New Roman" w:hAnsi="Times New Roman"/>
          <w:sz w:val="24"/>
        </w:rPr>
        <w:t xml:space="preserve"> o par</w:t>
      </w:r>
      <w:r>
        <w:rPr>
          <w:rFonts w:ascii="Times New Roman" w:hAnsi="Times New Roman"/>
          <w:sz w:val="24"/>
        </w:rPr>
        <w:t>tnerstwie</w:t>
      </w:r>
      <w:r w:rsidR="004856E0">
        <w:rPr>
          <w:rFonts w:ascii="Times New Roman" w:hAnsi="Times New Roman"/>
          <w:sz w:val="24"/>
        </w:rPr>
        <w:t xml:space="preserve"> w spr</w:t>
      </w:r>
      <w:r>
        <w:rPr>
          <w:rFonts w:ascii="Times New Roman" w:hAnsi="Times New Roman"/>
          <w:sz w:val="24"/>
        </w:rPr>
        <w:t>awie zrównoważonych połowów oraz umowami</w:t>
      </w:r>
      <w:r w:rsidR="004856E0">
        <w:rPr>
          <w:rFonts w:ascii="Times New Roman" w:hAnsi="Times New Roman"/>
          <w:sz w:val="24"/>
        </w:rPr>
        <w:t xml:space="preserve"> w spr</w:t>
      </w:r>
      <w:r>
        <w:rPr>
          <w:rFonts w:ascii="Times New Roman" w:hAnsi="Times New Roman"/>
          <w:sz w:val="24"/>
        </w:rPr>
        <w:t>awie wymiany lub wspólnego zarządzania;</w:t>
      </w:r>
    </w:p>
    <w:p w14:paraId="32AA4A08" w14:textId="7CAEC12B" w:rsidR="004565BB" w:rsidRPr="001E103F" w:rsidRDefault="005F1738" w:rsidP="005F1738">
      <w:pPr>
        <w:numPr>
          <w:ilvl w:val="0"/>
          <w:numId w:val="17"/>
        </w:numPr>
        <w:spacing w:after="120" w:line="240" w:lineRule="auto"/>
        <w:ind w:left="1434" w:hanging="35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c) zmniejszenie lub utrata uprawnień do połowów na wodach UE</w:t>
      </w:r>
      <w:r w:rsidR="004856E0">
        <w:rPr>
          <w:rFonts w:ascii="Times New Roman" w:hAnsi="Times New Roman"/>
          <w:sz w:val="24"/>
        </w:rPr>
        <w:t xml:space="preserve"> w ram</w:t>
      </w:r>
      <w:r>
        <w:rPr>
          <w:rFonts w:ascii="Times New Roman" w:hAnsi="Times New Roman"/>
          <w:sz w:val="24"/>
        </w:rPr>
        <w:t>ach wdrażania wspólnej polityki rybołówstwa;</w:t>
      </w:r>
    </w:p>
    <w:p w14:paraId="6395D295" w14:textId="6ACC6794" w:rsidR="004565BB" w:rsidRPr="001E103F" w:rsidRDefault="005F1738" w:rsidP="004565BB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d) zmniejszenie lub utrata uprawnień do połowów</w:t>
      </w:r>
      <w:r w:rsidR="004856E0">
        <w:rPr>
          <w:rFonts w:ascii="Times New Roman" w:hAnsi="Times New Roman"/>
          <w:sz w:val="24"/>
        </w:rPr>
        <w:t xml:space="preserve"> w odn</w:t>
      </w:r>
      <w:r>
        <w:rPr>
          <w:rFonts w:ascii="Times New Roman" w:hAnsi="Times New Roman"/>
          <w:sz w:val="24"/>
        </w:rPr>
        <w:t>iesieniu do wód nienależących do UE, np.</w:t>
      </w:r>
      <w:r w:rsidR="004856E0">
        <w:rPr>
          <w:rFonts w:ascii="Times New Roman" w:hAnsi="Times New Roman"/>
          <w:sz w:val="24"/>
        </w:rPr>
        <w:t xml:space="preserve"> w wyn</w:t>
      </w:r>
      <w:r>
        <w:rPr>
          <w:rFonts w:ascii="Times New Roman" w:hAnsi="Times New Roman"/>
          <w:sz w:val="24"/>
        </w:rPr>
        <w:t xml:space="preserve">iku nieodnowienia, zawieszenia, rozwiązania </w:t>
      </w:r>
      <w:r>
        <w:rPr>
          <w:rFonts w:ascii="Times New Roman" w:hAnsi="Times New Roman"/>
          <w:sz w:val="24"/>
        </w:rPr>
        <w:lastRenderedPageBreak/>
        <w:t>lub renegocjacji umowy</w:t>
      </w:r>
      <w:r w:rsidR="004856E0">
        <w:rPr>
          <w:rFonts w:ascii="Times New Roman" w:hAnsi="Times New Roman"/>
          <w:sz w:val="24"/>
        </w:rPr>
        <w:t xml:space="preserve"> o par</w:t>
      </w:r>
      <w:r>
        <w:rPr>
          <w:rFonts w:ascii="Times New Roman" w:hAnsi="Times New Roman"/>
          <w:sz w:val="24"/>
        </w:rPr>
        <w:t>tnerstwie</w:t>
      </w:r>
      <w:r w:rsidR="004856E0">
        <w:rPr>
          <w:rFonts w:ascii="Times New Roman" w:hAnsi="Times New Roman"/>
          <w:sz w:val="24"/>
        </w:rPr>
        <w:t xml:space="preserve"> w spr</w:t>
      </w:r>
      <w:r>
        <w:rPr>
          <w:rFonts w:ascii="Times New Roman" w:hAnsi="Times New Roman"/>
          <w:sz w:val="24"/>
        </w:rPr>
        <w:t>awie zrównoważonych połowów oraz umów</w:t>
      </w:r>
      <w:r w:rsidR="004856E0">
        <w:rPr>
          <w:rFonts w:ascii="Times New Roman" w:hAnsi="Times New Roman"/>
          <w:sz w:val="24"/>
        </w:rPr>
        <w:t xml:space="preserve"> w spr</w:t>
      </w:r>
      <w:r>
        <w:rPr>
          <w:rFonts w:ascii="Times New Roman" w:hAnsi="Times New Roman"/>
          <w:sz w:val="24"/>
        </w:rPr>
        <w:t>awie wymiany lub wspólnego zarządzania lub środków dotyczących ustalania</w:t>
      </w:r>
      <w:r w:rsidR="004856E0">
        <w:rPr>
          <w:rFonts w:ascii="Times New Roman" w:hAnsi="Times New Roman"/>
          <w:sz w:val="24"/>
        </w:rPr>
        <w:t xml:space="preserve"> i prz</w:t>
      </w:r>
      <w:r>
        <w:rPr>
          <w:rFonts w:ascii="Times New Roman" w:hAnsi="Times New Roman"/>
          <w:sz w:val="24"/>
        </w:rPr>
        <w:t>ydziału uprawnień do połowów wdrożonych zgodnie</w:t>
      </w:r>
      <w:r w:rsidR="004856E0">
        <w:rPr>
          <w:rFonts w:ascii="Times New Roman" w:hAnsi="Times New Roman"/>
          <w:sz w:val="24"/>
        </w:rPr>
        <w:t xml:space="preserve"> z tak</w:t>
      </w:r>
      <w:r>
        <w:rPr>
          <w:rFonts w:ascii="Times New Roman" w:hAnsi="Times New Roman"/>
          <w:sz w:val="24"/>
        </w:rPr>
        <w:t>imi umowami lub pod auspicjami regionalnej organizacji ds. zarządzania rybołówstwem.</w:t>
      </w:r>
    </w:p>
    <w:p w14:paraId="36312EFD" w14:textId="77777777" w:rsidR="00114BDD" w:rsidRPr="004565BB" w:rsidRDefault="00114BDD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029ADA2" w14:textId="77777777" w:rsidR="004565BB" w:rsidRPr="001E103F" w:rsidRDefault="004565BB" w:rsidP="004565B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856E0">
        <w:rPr>
          <w:rFonts w:ascii="Times New Roman" w:eastAsia="Times New Roman" w:hAnsi="Times New Roman"/>
          <w:b/>
          <w:sz w:val="24"/>
        </w:rPr>
      </w:r>
      <w:r w:rsidR="004856E0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856E0">
        <w:rPr>
          <w:rFonts w:ascii="Times New Roman" w:eastAsia="Times New Roman" w:hAnsi="Times New Roman"/>
          <w:b/>
          <w:sz w:val="24"/>
        </w:rPr>
      </w:r>
      <w:r w:rsidR="004856E0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2B51A2AC" w14:textId="0C306F8F" w:rsidR="004565BB" w:rsidRDefault="004565BB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9347AF2" w14:textId="43E7438D" w:rsidR="004565BB" w:rsidRDefault="004565BB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A1756D3" w14:textId="1C36BDB6" w:rsidR="004565BB" w:rsidRDefault="007577B2" w:rsidP="007577B2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potwierdzić, że środek przewiduje, że pomoc można przyznać wyłącznie</w:t>
      </w:r>
      <w:r w:rsidR="004856E0">
        <w:rPr>
          <w:rFonts w:ascii="Times New Roman" w:hAnsi="Times New Roman"/>
          <w:sz w:val="24"/>
        </w:rPr>
        <w:t xml:space="preserve"> w prz</w:t>
      </w:r>
      <w:r>
        <w:rPr>
          <w:rFonts w:ascii="Times New Roman" w:hAnsi="Times New Roman"/>
          <w:sz w:val="24"/>
        </w:rPr>
        <w:t>ypadku, gdy istnieje bezpośredni związek przyczynowy między niezależnymi zdarzeniami</w:t>
      </w:r>
      <w:r w:rsidR="004856E0">
        <w:rPr>
          <w:rFonts w:ascii="Times New Roman" w:hAnsi="Times New Roman"/>
          <w:sz w:val="24"/>
        </w:rPr>
        <w:t xml:space="preserve"> a utr</w:t>
      </w:r>
      <w:r>
        <w:rPr>
          <w:rFonts w:ascii="Times New Roman" w:hAnsi="Times New Roman"/>
          <w:sz w:val="24"/>
        </w:rPr>
        <w:t>atą dochodu.</w:t>
      </w:r>
    </w:p>
    <w:p w14:paraId="0983AAE1" w14:textId="64063CCC" w:rsidR="007577B2" w:rsidRDefault="007577B2" w:rsidP="00757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222E081" w14:textId="77777777" w:rsidR="00C800F0" w:rsidRPr="001E103F" w:rsidRDefault="00C800F0" w:rsidP="00C800F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856E0">
        <w:rPr>
          <w:rFonts w:ascii="Times New Roman" w:eastAsia="Times New Roman" w:hAnsi="Times New Roman"/>
          <w:b/>
          <w:sz w:val="24"/>
        </w:rPr>
      </w:r>
      <w:r w:rsidR="004856E0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856E0">
        <w:rPr>
          <w:rFonts w:ascii="Times New Roman" w:eastAsia="Times New Roman" w:hAnsi="Times New Roman"/>
          <w:b/>
          <w:sz w:val="24"/>
        </w:rPr>
      </w:r>
      <w:r w:rsidR="004856E0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34B6F7E3" w14:textId="16EC8D0D" w:rsidR="00C800F0" w:rsidRDefault="00C800F0" w:rsidP="00757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33D5C30" w14:textId="4BB61691" w:rsidR="00C800F0" w:rsidRDefault="00C800F0" w:rsidP="00C800F0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W przypadku odpowiedzi twierdzącej proszę wskazać odpowiednie przepisy podstawy prawnej.</w:t>
      </w:r>
    </w:p>
    <w:p w14:paraId="15CA76D4" w14:textId="238C930B" w:rsidR="00C800F0" w:rsidRDefault="00C800F0" w:rsidP="0004714A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10287EE" w14:textId="77777777" w:rsidR="00C800F0" w:rsidRDefault="00C800F0" w:rsidP="00757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1B42FE5" w14:textId="73645170" w:rsidR="00C800F0" w:rsidRDefault="00C800F0" w:rsidP="00C800F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szczegółowo opisać mechanizmy kontroli</w:t>
      </w:r>
      <w:r w:rsidR="004856E0">
        <w:rPr>
          <w:rFonts w:ascii="Times New Roman" w:hAnsi="Times New Roman"/>
          <w:sz w:val="24"/>
        </w:rPr>
        <w:t xml:space="preserve"> i egz</w:t>
      </w:r>
      <w:r>
        <w:rPr>
          <w:rFonts w:ascii="Times New Roman" w:hAnsi="Times New Roman"/>
          <w:sz w:val="24"/>
        </w:rPr>
        <w:t>ekwowania wprowadzone</w:t>
      </w:r>
      <w:r w:rsidR="004856E0">
        <w:rPr>
          <w:rFonts w:ascii="Times New Roman" w:hAnsi="Times New Roman"/>
          <w:sz w:val="24"/>
        </w:rPr>
        <w:t xml:space="preserve"> w cel</w:t>
      </w:r>
      <w:r>
        <w:rPr>
          <w:rFonts w:ascii="Times New Roman" w:hAnsi="Times New Roman"/>
          <w:sz w:val="24"/>
        </w:rPr>
        <w:t>u zagwarantowania przestrzegania warunków związanych ze wsparciem płynnościowym dla rybaków.</w:t>
      </w:r>
    </w:p>
    <w:p w14:paraId="13459933" w14:textId="0F087389" w:rsidR="00C800F0" w:rsidRDefault="00C800F0" w:rsidP="0004714A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A346547" w14:textId="77777777" w:rsidR="00C800F0" w:rsidRDefault="00C800F0" w:rsidP="00757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CA0537" w14:textId="0D352C65" w:rsidR="007577B2" w:rsidRDefault="00C800F0" w:rsidP="00C800F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potwierdzić, że koszty kwalifikowane obejmują wyłącznie utratę dochodu</w:t>
      </w:r>
      <w:r w:rsidR="004856E0">
        <w:rPr>
          <w:rFonts w:ascii="Times New Roman" w:hAnsi="Times New Roman"/>
          <w:sz w:val="24"/>
        </w:rPr>
        <w:t xml:space="preserve"> w wyn</w:t>
      </w:r>
      <w:r>
        <w:rPr>
          <w:rFonts w:ascii="Times New Roman" w:hAnsi="Times New Roman"/>
          <w:sz w:val="24"/>
        </w:rPr>
        <w:t>iku niezależnych zdarzeń.</w:t>
      </w:r>
    </w:p>
    <w:p w14:paraId="14349538" w14:textId="77777777" w:rsidR="00C800F0" w:rsidRDefault="00C800F0" w:rsidP="00C80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04D3BF7" w14:textId="77777777" w:rsidR="00C800F0" w:rsidRPr="001E103F" w:rsidRDefault="00C800F0" w:rsidP="00C800F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856E0">
        <w:rPr>
          <w:rFonts w:ascii="Times New Roman" w:eastAsia="Times New Roman" w:hAnsi="Times New Roman"/>
          <w:b/>
          <w:sz w:val="24"/>
        </w:rPr>
      </w:r>
      <w:r w:rsidR="004856E0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856E0">
        <w:rPr>
          <w:rFonts w:ascii="Times New Roman" w:eastAsia="Times New Roman" w:hAnsi="Times New Roman"/>
          <w:b/>
          <w:sz w:val="24"/>
        </w:rPr>
      </w:r>
      <w:r w:rsidR="004856E0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6E025C87" w14:textId="77777777" w:rsidR="00C800F0" w:rsidRDefault="00C800F0" w:rsidP="00C80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BA4932A" w14:textId="77777777" w:rsidR="00C800F0" w:rsidRDefault="00C800F0" w:rsidP="00C800F0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Jeśli odpowiedź na poprzednie pytanie jest twierdząca, proszę wskazać odpowiednie przepisy podstawy prawnej.</w:t>
      </w:r>
    </w:p>
    <w:p w14:paraId="2BE2D14A" w14:textId="52450C0F" w:rsidR="007577B2" w:rsidRDefault="00C800F0" w:rsidP="0004714A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E227F6D" w14:textId="3C7F6FBC" w:rsidR="004565BB" w:rsidRDefault="004565BB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FEE51F0" w14:textId="03DE97F4" w:rsidR="004565BB" w:rsidRDefault="00C800F0" w:rsidP="0004714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potwierdzić, że koszty kwalifikowalne należy obliczać na poziomie indywidualnego beneficjenta.</w:t>
      </w:r>
    </w:p>
    <w:p w14:paraId="0F1BE916" w14:textId="77777777" w:rsidR="00C800F0" w:rsidRDefault="00C800F0" w:rsidP="00C80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CC9B195" w14:textId="77777777" w:rsidR="00C800F0" w:rsidRPr="001E103F" w:rsidRDefault="00C800F0" w:rsidP="00C800F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856E0">
        <w:rPr>
          <w:rFonts w:ascii="Times New Roman" w:eastAsia="Times New Roman" w:hAnsi="Times New Roman"/>
          <w:b/>
          <w:sz w:val="24"/>
        </w:rPr>
      </w:r>
      <w:r w:rsidR="004856E0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856E0">
        <w:rPr>
          <w:rFonts w:ascii="Times New Roman" w:eastAsia="Times New Roman" w:hAnsi="Times New Roman"/>
          <w:b/>
          <w:sz w:val="24"/>
        </w:rPr>
      </w:r>
      <w:r w:rsidR="004856E0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20AE6AA3" w14:textId="77777777" w:rsidR="00C800F0" w:rsidRDefault="00C800F0" w:rsidP="00C80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E3DA9F5" w14:textId="2ED065BB" w:rsidR="00C800F0" w:rsidRDefault="00C800F0" w:rsidP="0004714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W przypadku odpowiedzi twierdzącej proszę wskazać odpowiednie przepisy podstawy prawnej.</w:t>
      </w:r>
    </w:p>
    <w:p w14:paraId="7EAE056D" w14:textId="77777777" w:rsidR="00C800F0" w:rsidRDefault="00C800F0" w:rsidP="00C800F0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68AFB1A" w14:textId="3CCFD2C9" w:rsidR="00C800F0" w:rsidRDefault="00C800F0" w:rsidP="00C80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BD647A8" w14:textId="5971DA04" w:rsidR="00C800F0" w:rsidRDefault="00C800F0" w:rsidP="0004714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" w:name="_Ref125386706"/>
      <w:r>
        <w:rPr>
          <w:rFonts w:ascii="Times New Roman" w:hAnsi="Times New Roman"/>
          <w:sz w:val="24"/>
        </w:rPr>
        <w:t>Proszę potwierdzić, że utratę dochodu należy obliczyć zgodnie</w:t>
      </w:r>
      <w:r w:rsidR="004856E0">
        <w:rPr>
          <w:rFonts w:ascii="Times New Roman" w:hAnsi="Times New Roman"/>
          <w:sz w:val="24"/>
        </w:rPr>
        <w:t xml:space="preserve"> z </w:t>
      </w:r>
      <w:r w:rsidR="004856E0" w:rsidRPr="004856E0">
        <w:rPr>
          <w:rFonts w:ascii="Times New Roman" w:hAnsi="Times New Roman"/>
          <w:sz w:val="24"/>
        </w:rPr>
        <w:t>pkt </w:t>
      </w:r>
      <w:r w:rsidRPr="004856E0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19 wytycznych, tj. przez odjęcie: a) iloczynu ilości produktów rybołówstwa wyprodukowanych</w:t>
      </w:r>
      <w:r w:rsidR="004856E0">
        <w:rPr>
          <w:rFonts w:ascii="Times New Roman" w:hAnsi="Times New Roman"/>
          <w:sz w:val="24"/>
        </w:rPr>
        <w:t xml:space="preserve"> w rok</w:t>
      </w:r>
      <w:r>
        <w:rPr>
          <w:rFonts w:ascii="Times New Roman" w:hAnsi="Times New Roman"/>
          <w:sz w:val="24"/>
        </w:rPr>
        <w:t>u,</w:t>
      </w:r>
      <w:r w:rsidR="004856E0">
        <w:rPr>
          <w:rFonts w:ascii="Times New Roman" w:hAnsi="Times New Roman"/>
          <w:sz w:val="24"/>
        </w:rPr>
        <w:t xml:space="preserve"> w któ</w:t>
      </w:r>
      <w:r>
        <w:rPr>
          <w:rFonts w:ascii="Times New Roman" w:hAnsi="Times New Roman"/>
          <w:sz w:val="24"/>
        </w:rPr>
        <w:t>rym wystąpiły niezależne zdarzenia, oraz średniej ceny sprzedaży uzyskanej</w:t>
      </w:r>
      <w:r w:rsidR="004856E0">
        <w:rPr>
          <w:rFonts w:ascii="Times New Roman" w:hAnsi="Times New Roman"/>
          <w:sz w:val="24"/>
        </w:rPr>
        <w:t xml:space="preserve"> w tym</w:t>
      </w:r>
      <w:r>
        <w:rPr>
          <w:rFonts w:ascii="Times New Roman" w:hAnsi="Times New Roman"/>
          <w:sz w:val="24"/>
        </w:rPr>
        <w:t xml:space="preserve"> roku, od b) iloczynu średniej rocznej ilości produktów rybołówstwa </w:t>
      </w:r>
      <w:r>
        <w:rPr>
          <w:rFonts w:ascii="Times New Roman" w:hAnsi="Times New Roman"/>
          <w:sz w:val="24"/>
        </w:rPr>
        <w:lastRenderedPageBreak/>
        <w:t>wyprodukowanych</w:t>
      </w:r>
      <w:r w:rsidR="004856E0">
        <w:rPr>
          <w:rFonts w:ascii="Times New Roman" w:hAnsi="Times New Roman"/>
          <w:sz w:val="24"/>
        </w:rPr>
        <w:t xml:space="preserve"> w okr</w:t>
      </w:r>
      <w:r>
        <w:rPr>
          <w:rFonts w:ascii="Times New Roman" w:hAnsi="Times New Roman"/>
          <w:sz w:val="24"/>
        </w:rPr>
        <w:t>esie trzech lat przed wystąpieniem niezależnych zdarzeń, lub średniej</w:t>
      </w:r>
      <w:r w:rsidR="004856E0">
        <w:rPr>
          <w:rFonts w:ascii="Times New Roman" w:hAnsi="Times New Roman"/>
          <w:sz w:val="24"/>
        </w:rPr>
        <w:t xml:space="preserve"> z trz</w:t>
      </w:r>
      <w:r>
        <w:rPr>
          <w:rFonts w:ascii="Times New Roman" w:hAnsi="Times New Roman"/>
          <w:sz w:val="24"/>
        </w:rPr>
        <w:t>ech lat opartej na okresie pięciu lat przed wystąpieniem niezależnych zdarzeń,</w:t>
      </w:r>
      <w:r w:rsidR="004856E0">
        <w:rPr>
          <w:rFonts w:ascii="Times New Roman" w:hAnsi="Times New Roman"/>
          <w:sz w:val="24"/>
        </w:rPr>
        <w:t xml:space="preserve"> z wył</w:t>
      </w:r>
      <w:r>
        <w:rPr>
          <w:rFonts w:ascii="Times New Roman" w:hAnsi="Times New Roman"/>
          <w:sz w:val="24"/>
        </w:rPr>
        <w:t>ączeniem wartości najwyższej</w:t>
      </w:r>
      <w:r w:rsidR="004856E0">
        <w:rPr>
          <w:rFonts w:ascii="Times New Roman" w:hAnsi="Times New Roman"/>
          <w:sz w:val="24"/>
        </w:rPr>
        <w:t xml:space="preserve"> i naj</w:t>
      </w:r>
      <w:r>
        <w:rPr>
          <w:rFonts w:ascii="Times New Roman" w:hAnsi="Times New Roman"/>
          <w:sz w:val="24"/>
        </w:rPr>
        <w:t>niższej, oraz uzyskanej średniej ceny sprzedaży.</w:t>
      </w:r>
      <w:bookmarkEnd w:id="1"/>
    </w:p>
    <w:p w14:paraId="0B0610E1" w14:textId="77777777" w:rsidR="00C800F0" w:rsidRDefault="00C800F0" w:rsidP="00C80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2C24E8D" w14:textId="77777777" w:rsidR="00C800F0" w:rsidRPr="001E103F" w:rsidRDefault="00C800F0" w:rsidP="00C800F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856E0">
        <w:rPr>
          <w:rFonts w:ascii="Times New Roman" w:eastAsia="Times New Roman" w:hAnsi="Times New Roman"/>
          <w:b/>
          <w:sz w:val="24"/>
        </w:rPr>
      </w:r>
      <w:r w:rsidR="004856E0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856E0">
        <w:rPr>
          <w:rFonts w:ascii="Times New Roman" w:eastAsia="Times New Roman" w:hAnsi="Times New Roman"/>
          <w:b/>
          <w:sz w:val="24"/>
        </w:rPr>
      </w:r>
      <w:r w:rsidR="004856E0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734C28C9" w14:textId="77777777" w:rsidR="00C800F0" w:rsidRDefault="00C800F0" w:rsidP="00C80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C59A00" w14:textId="0BDB81CA" w:rsidR="00C800F0" w:rsidRDefault="00C800F0" w:rsidP="0004714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W przypadku odpowiedzi twierdzącej proszę wskazać odpowiednie przepisy podstawy prawnej.</w:t>
      </w:r>
    </w:p>
    <w:p w14:paraId="76B1C53E" w14:textId="77777777" w:rsidR="00C800F0" w:rsidRDefault="00C800F0" w:rsidP="00C800F0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57CAB01" w14:textId="18A38781" w:rsidR="004565BB" w:rsidRDefault="004565BB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4922FA9" w14:textId="073B5165" w:rsidR="00F06A07" w:rsidRDefault="00F06A0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89980FF" w14:textId="077B7093" w:rsidR="00F06A07" w:rsidRDefault="00F06A07" w:rsidP="0004714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_Ref127295567"/>
      <w:r>
        <w:rPr>
          <w:rFonts w:ascii="Times New Roman" w:hAnsi="Times New Roman"/>
          <w:sz w:val="24"/>
        </w:rPr>
        <w:t>Proszę wskazać, czy koszty kwalifikowalne mogą obejmować inne koszty poniesione przez przedsiębiorstwo będące beneficjentem</w:t>
      </w:r>
      <w:r w:rsidR="004856E0">
        <w:rPr>
          <w:rFonts w:ascii="Times New Roman" w:hAnsi="Times New Roman"/>
          <w:sz w:val="24"/>
        </w:rPr>
        <w:t xml:space="preserve"> z pow</w:t>
      </w:r>
      <w:r>
        <w:rPr>
          <w:rFonts w:ascii="Times New Roman" w:hAnsi="Times New Roman"/>
          <w:sz w:val="24"/>
        </w:rPr>
        <w:t>odu niezależnych zdarzeń.</w:t>
      </w:r>
      <w:bookmarkEnd w:id="2"/>
    </w:p>
    <w:p w14:paraId="406AEB41" w14:textId="77777777" w:rsidR="00F06A07" w:rsidRDefault="00F06A07" w:rsidP="00F06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0D004B0" w14:textId="77777777" w:rsidR="00F06A07" w:rsidRPr="001E103F" w:rsidRDefault="00F06A07" w:rsidP="00F06A0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856E0">
        <w:rPr>
          <w:rFonts w:ascii="Times New Roman" w:eastAsia="Times New Roman" w:hAnsi="Times New Roman"/>
          <w:b/>
          <w:sz w:val="24"/>
        </w:rPr>
      </w:r>
      <w:r w:rsidR="004856E0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856E0">
        <w:rPr>
          <w:rFonts w:ascii="Times New Roman" w:eastAsia="Times New Roman" w:hAnsi="Times New Roman"/>
          <w:b/>
          <w:sz w:val="24"/>
        </w:rPr>
      </w:r>
      <w:r w:rsidR="004856E0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2750B93E" w14:textId="77777777" w:rsidR="00F06A07" w:rsidRDefault="00F06A07" w:rsidP="00F06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C2146FE" w14:textId="2FE24619" w:rsidR="00E54AA6" w:rsidRDefault="00E54AA6" w:rsidP="0004714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W przypadku odpowiedzi twierdzącej </w:t>
      </w:r>
      <w:bookmarkStart w:id="3" w:name="_Hlk126945164"/>
      <w:r>
        <w:rPr>
          <w:rFonts w:ascii="Times New Roman" w:hAnsi="Times New Roman"/>
          <w:sz w:val="24"/>
        </w:rPr>
        <w:t>proszę wskazać,</w:t>
      </w:r>
      <w:r w:rsidR="004856E0">
        <w:rPr>
          <w:rFonts w:ascii="Times New Roman" w:hAnsi="Times New Roman"/>
          <w:sz w:val="24"/>
        </w:rPr>
        <w:t xml:space="preserve"> o jak</w:t>
      </w:r>
      <w:r>
        <w:rPr>
          <w:rFonts w:ascii="Times New Roman" w:hAnsi="Times New Roman"/>
          <w:sz w:val="24"/>
        </w:rPr>
        <w:t>ie koszty chodzi</w:t>
      </w:r>
      <w:bookmarkEnd w:id="3"/>
      <w:r>
        <w:rPr>
          <w:rFonts w:ascii="Times New Roman" w:hAnsi="Times New Roman"/>
          <w:sz w:val="24"/>
        </w:rPr>
        <w:t xml:space="preserve">. </w:t>
      </w:r>
    </w:p>
    <w:p w14:paraId="23AD85AC" w14:textId="77777777" w:rsidR="00E54AA6" w:rsidRPr="001C6F78" w:rsidRDefault="00E54AA6" w:rsidP="00E54AA6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2EDD3A7" w14:textId="77777777" w:rsidR="00E54AA6" w:rsidRPr="00624F62" w:rsidRDefault="00E54AA6" w:rsidP="00E54A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8DD820A" w14:textId="03EFC87F" w:rsidR="00E54AA6" w:rsidRDefault="00E54AA6" w:rsidP="0004714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4" w:name="_Hlk126945121"/>
      <w:r>
        <w:rPr>
          <w:rFonts w:ascii="Times New Roman" w:hAnsi="Times New Roman"/>
          <w:sz w:val="24"/>
        </w:rPr>
        <w:t>W przypadku odpowiedzi twierdzącej proszę wskazać odpowiednie przepisy podstawy prawnej.</w:t>
      </w:r>
    </w:p>
    <w:p w14:paraId="34D28157" w14:textId="77777777" w:rsidR="00E54AA6" w:rsidRDefault="00E54AA6" w:rsidP="00E54AA6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bookmarkEnd w:id="4"/>
    <w:p w14:paraId="449ADE87" w14:textId="0457C740" w:rsidR="00E54AA6" w:rsidRDefault="00E54AA6" w:rsidP="00F06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6838C6F" w14:textId="471DD8E6" w:rsidR="00E54AA6" w:rsidRDefault="00E54AA6" w:rsidP="0004714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5" w:name="_Ref127295680"/>
      <w:r>
        <w:rPr>
          <w:rFonts w:ascii="Times New Roman" w:hAnsi="Times New Roman"/>
          <w:sz w:val="24"/>
        </w:rPr>
        <w:t>Proszę potwierdzić, że koszty kwalifikowalne muszą zostać pomniejszone</w:t>
      </w:r>
      <w:r w:rsidR="004856E0">
        <w:rPr>
          <w:rFonts w:ascii="Times New Roman" w:hAnsi="Times New Roman"/>
          <w:sz w:val="24"/>
        </w:rPr>
        <w:t xml:space="preserve"> o wsz</w:t>
      </w:r>
      <w:r>
        <w:rPr>
          <w:rFonts w:ascii="Times New Roman" w:hAnsi="Times New Roman"/>
          <w:sz w:val="24"/>
        </w:rPr>
        <w:t>elkie koszty nieponiesione</w:t>
      </w:r>
      <w:r w:rsidR="004856E0">
        <w:rPr>
          <w:rFonts w:ascii="Times New Roman" w:hAnsi="Times New Roman"/>
          <w:sz w:val="24"/>
        </w:rPr>
        <w:t xml:space="preserve"> z pow</w:t>
      </w:r>
      <w:r>
        <w:rPr>
          <w:rFonts w:ascii="Times New Roman" w:hAnsi="Times New Roman"/>
          <w:sz w:val="24"/>
        </w:rPr>
        <w:t>odu niezależnych zdarzeń, które</w:t>
      </w:r>
      <w:r w:rsidR="004856E0">
        <w:rPr>
          <w:rFonts w:ascii="Times New Roman" w:hAnsi="Times New Roman"/>
          <w:sz w:val="24"/>
        </w:rPr>
        <w:t xml:space="preserve"> w prz</w:t>
      </w:r>
      <w:r>
        <w:rPr>
          <w:rFonts w:ascii="Times New Roman" w:hAnsi="Times New Roman"/>
          <w:sz w:val="24"/>
        </w:rPr>
        <w:t>eciwnym razie zostałyby poniesione przez przedsiębiorstwo będące beneficjentem.</w:t>
      </w:r>
      <w:bookmarkEnd w:id="5"/>
    </w:p>
    <w:p w14:paraId="365A2379" w14:textId="3B0F9F2A" w:rsidR="00E54AA6" w:rsidRDefault="00E54AA6" w:rsidP="00F06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3024FCD" w14:textId="0C2AC0DD" w:rsidR="00E54AA6" w:rsidRDefault="00E54AA6" w:rsidP="0004714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W przypadku odpowiedzi twierdzącej proszę wskazać,</w:t>
      </w:r>
      <w:r w:rsidR="004856E0">
        <w:rPr>
          <w:rFonts w:ascii="Times New Roman" w:hAnsi="Times New Roman"/>
          <w:sz w:val="24"/>
        </w:rPr>
        <w:t xml:space="preserve"> o jak</w:t>
      </w:r>
      <w:r>
        <w:rPr>
          <w:rFonts w:ascii="Times New Roman" w:hAnsi="Times New Roman"/>
          <w:sz w:val="24"/>
        </w:rPr>
        <w:t xml:space="preserve">ie koszty chodzi. </w:t>
      </w:r>
    </w:p>
    <w:p w14:paraId="2ABC2C36" w14:textId="77777777" w:rsidR="00E54AA6" w:rsidRPr="001C6F78" w:rsidRDefault="00E54AA6" w:rsidP="00E54AA6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FF8EB10" w14:textId="77777777" w:rsidR="00E54AA6" w:rsidRPr="004856E0" w:rsidRDefault="00E54AA6" w:rsidP="00E54A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B5E7750" w14:textId="7CBE9AD1" w:rsidR="00E54AA6" w:rsidRDefault="00E54AA6" w:rsidP="0004714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856E0">
        <w:rPr>
          <w:rFonts w:ascii="Times New Roman" w:hAnsi="Times New Roman"/>
          <w:sz w:val="24"/>
        </w:rPr>
        <w:t>W</w:t>
      </w:r>
      <w:r>
        <w:rPr>
          <w:rFonts w:ascii="Times New Roman" w:hAnsi="Times New Roman"/>
          <w:sz w:val="24"/>
        </w:rPr>
        <w:t xml:space="preserve"> przypadku odpowiedzi twierdzącej proszę wskazać odpowiednie przepisy podstawy prawnej.</w:t>
      </w:r>
    </w:p>
    <w:p w14:paraId="5214223C" w14:textId="77777777" w:rsidR="00E54AA6" w:rsidRDefault="00E54AA6" w:rsidP="00E54AA6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17D1C98" w14:textId="77777777" w:rsidR="0004714A" w:rsidRPr="00F06A07" w:rsidRDefault="0004714A" w:rsidP="00047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7BEC09E" w14:textId="7A7DE2C9" w:rsidR="0004714A" w:rsidRDefault="0004714A" w:rsidP="0004714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potwierdzić, że środek przewiduje, że</w:t>
      </w:r>
      <w:r w:rsidR="004856E0">
        <w:rPr>
          <w:rFonts w:ascii="Times New Roman" w:hAnsi="Times New Roman"/>
          <w:sz w:val="24"/>
        </w:rPr>
        <w:t xml:space="preserve"> w </w:t>
      </w:r>
      <w:proofErr w:type="gramStart"/>
      <w:r w:rsidR="004856E0">
        <w:rPr>
          <w:rFonts w:ascii="Times New Roman" w:hAnsi="Times New Roman"/>
          <w:sz w:val="24"/>
        </w:rPr>
        <w:t>prz</w:t>
      </w:r>
      <w:r>
        <w:rPr>
          <w:rFonts w:ascii="Times New Roman" w:hAnsi="Times New Roman"/>
          <w:sz w:val="24"/>
        </w:rPr>
        <w:t>ypadku</w:t>
      </w:r>
      <w:proofErr w:type="gramEnd"/>
      <w:r>
        <w:rPr>
          <w:rFonts w:ascii="Times New Roman" w:hAnsi="Times New Roman"/>
          <w:sz w:val="24"/>
        </w:rPr>
        <w:t xml:space="preserve"> gdy statek jest wykorzystywany</w:t>
      </w:r>
      <w:r w:rsidR="004856E0">
        <w:rPr>
          <w:rFonts w:ascii="Times New Roman" w:hAnsi="Times New Roman"/>
          <w:sz w:val="24"/>
        </w:rPr>
        <w:t xml:space="preserve"> w okr</w:t>
      </w:r>
      <w:r>
        <w:rPr>
          <w:rFonts w:ascii="Times New Roman" w:hAnsi="Times New Roman"/>
          <w:sz w:val="24"/>
        </w:rPr>
        <w:t>esie niezależnych zdarzeń do celów innych niż rybołówstwo komercyjne, wszelkie dochody należy zadeklarować</w:t>
      </w:r>
      <w:r w:rsidR="004856E0">
        <w:rPr>
          <w:rFonts w:ascii="Times New Roman" w:hAnsi="Times New Roman"/>
          <w:sz w:val="24"/>
        </w:rPr>
        <w:t xml:space="preserve"> i odl</w:t>
      </w:r>
      <w:r>
        <w:rPr>
          <w:rFonts w:ascii="Times New Roman" w:hAnsi="Times New Roman"/>
          <w:sz w:val="24"/>
        </w:rPr>
        <w:t>iczyć od przyznanej pomocy.</w:t>
      </w:r>
    </w:p>
    <w:p w14:paraId="6BF05F96" w14:textId="77777777" w:rsidR="0004714A" w:rsidRDefault="0004714A" w:rsidP="00047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F8FF6CC" w14:textId="77777777" w:rsidR="0004714A" w:rsidRPr="001E103F" w:rsidRDefault="0004714A" w:rsidP="0004714A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856E0">
        <w:rPr>
          <w:rFonts w:ascii="Times New Roman" w:eastAsia="Times New Roman" w:hAnsi="Times New Roman"/>
          <w:b/>
          <w:sz w:val="24"/>
        </w:rPr>
      </w:r>
      <w:r w:rsidR="004856E0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856E0">
        <w:rPr>
          <w:rFonts w:ascii="Times New Roman" w:eastAsia="Times New Roman" w:hAnsi="Times New Roman"/>
          <w:b/>
          <w:sz w:val="24"/>
        </w:rPr>
      </w:r>
      <w:r w:rsidR="004856E0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50FBF34F" w14:textId="77777777" w:rsidR="0004714A" w:rsidRDefault="0004714A" w:rsidP="00047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CB1F9A2" w14:textId="02FA5F51" w:rsidR="0004714A" w:rsidRDefault="0004714A" w:rsidP="0004714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W przypadku odpowiedzi twierdzącej proszę wskazać odpowiednie przepisy podstawy prawnej.</w:t>
      </w:r>
    </w:p>
    <w:p w14:paraId="445C4D72" w14:textId="5A2766B7" w:rsidR="00F06A07" w:rsidRDefault="0004714A" w:rsidP="0004714A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4C2AF57" w14:textId="5EFC2AA7" w:rsidR="00F06A07" w:rsidRDefault="00F06A07" w:rsidP="00F06A0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 xml:space="preserve">Proszę zwrócić uwagę, że Komisja może przyjąć inne metody obliczeń, pod </w:t>
      </w:r>
      <w:proofErr w:type="gramStart"/>
      <w:r>
        <w:rPr>
          <w:rFonts w:ascii="Times New Roman" w:hAnsi="Times New Roman"/>
          <w:sz w:val="24"/>
        </w:rPr>
        <w:t>warunkiem</w:t>
      </w:r>
      <w:proofErr w:type="gramEnd"/>
      <w:r>
        <w:rPr>
          <w:rFonts w:ascii="Times New Roman" w:hAnsi="Times New Roman"/>
          <w:sz w:val="24"/>
        </w:rPr>
        <w:t xml:space="preserve"> że jest przekonana, iż opierają się one na obiektywnych kryteriach</w:t>
      </w:r>
      <w:r w:rsidR="004856E0">
        <w:rPr>
          <w:rFonts w:ascii="Times New Roman" w:hAnsi="Times New Roman"/>
          <w:sz w:val="24"/>
        </w:rPr>
        <w:t xml:space="preserve"> i nie</w:t>
      </w:r>
      <w:r>
        <w:rPr>
          <w:rFonts w:ascii="Times New Roman" w:hAnsi="Times New Roman"/>
          <w:sz w:val="24"/>
        </w:rPr>
        <w:t xml:space="preserve"> powodują nadmiernej rekompensaty</w:t>
      </w:r>
      <w:r w:rsidR="004856E0">
        <w:rPr>
          <w:rFonts w:ascii="Times New Roman" w:hAnsi="Times New Roman"/>
          <w:sz w:val="24"/>
        </w:rPr>
        <w:t xml:space="preserve"> w prz</w:t>
      </w:r>
      <w:r>
        <w:rPr>
          <w:rFonts w:ascii="Times New Roman" w:hAnsi="Times New Roman"/>
          <w:sz w:val="24"/>
        </w:rPr>
        <w:t>ypadku jakiegokolwiek przedsiębiorstwa będącego beneficjentem.</w:t>
      </w:r>
    </w:p>
    <w:p w14:paraId="0CA37E1B" w14:textId="77777777" w:rsidR="0004714A" w:rsidRDefault="0004714A" w:rsidP="00047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7297792" w14:textId="66FA2D30" w:rsidR="0004714A" w:rsidRDefault="0004714A" w:rsidP="0004714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Jeżeli zgłaszające państwo członkowskie zamierza zaproponować inną metodę obliczania, proszę podać powody, dla których metoda określona</w:t>
      </w:r>
      <w:r w:rsidR="004856E0">
        <w:rPr>
          <w:rFonts w:ascii="Times New Roman" w:hAnsi="Times New Roman"/>
          <w:sz w:val="24"/>
        </w:rPr>
        <w:t xml:space="preserve"> w wyt</w:t>
      </w:r>
      <w:r>
        <w:rPr>
          <w:rFonts w:ascii="Times New Roman" w:hAnsi="Times New Roman"/>
          <w:sz w:val="24"/>
        </w:rPr>
        <w:t>ycznych nie jest właściwa</w:t>
      </w:r>
      <w:r w:rsidR="004856E0">
        <w:rPr>
          <w:rFonts w:ascii="Times New Roman" w:hAnsi="Times New Roman"/>
          <w:sz w:val="24"/>
        </w:rPr>
        <w:t xml:space="preserve"> w dan</w:t>
      </w:r>
      <w:r>
        <w:rPr>
          <w:rFonts w:ascii="Times New Roman" w:hAnsi="Times New Roman"/>
          <w:sz w:val="24"/>
        </w:rPr>
        <w:t>ym przypadku, oraz wyjaśnić,</w:t>
      </w:r>
      <w:r w:rsidR="004856E0">
        <w:rPr>
          <w:rFonts w:ascii="Times New Roman" w:hAnsi="Times New Roman"/>
          <w:sz w:val="24"/>
        </w:rPr>
        <w:t xml:space="preserve"> w jak</w:t>
      </w:r>
      <w:r>
        <w:rPr>
          <w:rFonts w:ascii="Times New Roman" w:hAnsi="Times New Roman"/>
          <w:sz w:val="24"/>
        </w:rPr>
        <w:t>i sposób inna metoda lepiej odpowiada zidentyfikowanym potrzebom.</w:t>
      </w:r>
    </w:p>
    <w:p w14:paraId="0CDD0ADD" w14:textId="77777777" w:rsidR="0004714A" w:rsidRDefault="0004714A" w:rsidP="0004714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………………………………………………………………………………..</w:t>
      </w:r>
    </w:p>
    <w:p w14:paraId="16F66647" w14:textId="77777777" w:rsidR="0004714A" w:rsidRDefault="0004714A" w:rsidP="0004714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5BE68CB" w14:textId="4FBD349B" w:rsidR="0004714A" w:rsidRPr="00025B80" w:rsidRDefault="0004714A" w:rsidP="0004714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bookmarkStart w:id="6" w:name="_Hlk126835995"/>
      <w:r>
        <w:rPr>
          <w:rFonts w:ascii="Times New Roman" w:hAnsi="Times New Roman"/>
          <w:i/>
          <w:sz w:val="24"/>
        </w:rPr>
        <w:t>Proponowaną inną metodę obliczeń należy przedstawić</w:t>
      </w:r>
      <w:r w:rsidR="004856E0">
        <w:rPr>
          <w:rFonts w:ascii="Times New Roman" w:hAnsi="Times New Roman"/>
          <w:i/>
          <w:sz w:val="24"/>
        </w:rPr>
        <w:t xml:space="preserve"> w zał</w:t>
      </w:r>
      <w:r>
        <w:rPr>
          <w:rFonts w:ascii="Times New Roman" w:hAnsi="Times New Roman"/>
          <w:i/>
          <w:sz w:val="24"/>
        </w:rPr>
        <w:t>ączniku do zgłoszenia, wykazując, że opiera się ona na obiektywnych kryteriach</w:t>
      </w:r>
      <w:r w:rsidR="004856E0">
        <w:rPr>
          <w:rFonts w:ascii="Times New Roman" w:hAnsi="Times New Roman"/>
          <w:i/>
          <w:sz w:val="24"/>
        </w:rPr>
        <w:t xml:space="preserve"> i nie</w:t>
      </w:r>
      <w:r>
        <w:rPr>
          <w:rFonts w:ascii="Times New Roman" w:hAnsi="Times New Roman"/>
          <w:i/>
          <w:sz w:val="24"/>
        </w:rPr>
        <w:t xml:space="preserve"> powoduje nadmiernej rekompensaty dla żadnego</w:t>
      </w:r>
      <w:r w:rsidR="004856E0">
        <w:rPr>
          <w:rFonts w:ascii="Times New Roman" w:hAnsi="Times New Roman"/>
          <w:i/>
          <w:sz w:val="24"/>
        </w:rPr>
        <w:t xml:space="preserve"> z ben</w:t>
      </w:r>
      <w:r>
        <w:rPr>
          <w:rFonts w:ascii="Times New Roman" w:hAnsi="Times New Roman"/>
          <w:i/>
          <w:sz w:val="24"/>
        </w:rPr>
        <w:t xml:space="preserve">eficjentów. </w:t>
      </w:r>
    </w:p>
    <w:bookmarkEnd w:id="6"/>
    <w:p w14:paraId="74C6F3A8" w14:textId="77777777" w:rsidR="0004714A" w:rsidRDefault="0004714A" w:rsidP="0004714A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</w:t>
      </w:r>
    </w:p>
    <w:p w14:paraId="149CCEA7" w14:textId="5EB09AEF" w:rsidR="00F06A07" w:rsidRDefault="00F06A07" w:rsidP="00F06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9AE51DB" w14:textId="029A12B9" w:rsidR="00F06A07" w:rsidRDefault="00F06A07" w:rsidP="00F06A0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Proszę potwierdzić, że środek przewiduje, że jeżeli </w:t>
      </w:r>
      <w:proofErr w:type="spellStart"/>
      <w:r>
        <w:rPr>
          <w:rFonts w:ascii="Times New Roman" w:hAnsi="Times New Roman"/>
          <w:sz w:val="24"/>
        </w:rPr>
        <w:t>MŚP</w:t>
      </w:r>
      <w:proofErr w:type="spellEnd"/>
      <w:r>
        <w:rPr>
          <w:rFonts w:ascii="Times New Roman" w:hAnsi="Times New Roman"/>
          <w:sz w:val="24"/>
        </w:rPr>
        <w:t xml:space="preserve"> założono mniej niż trzy lata przed datą niezależnych zdarzeń, odniesienie do okresu trzech lub pięciu lat</w:t>
      </w:r>
      <w:r w:rsidR="004856E0">
        <w:rPr>
          <w:rFonts w:ascii="Times New Roman" w:hAnsi="Times New Roman"/>
          <w:sz w:val="24"/>
        </w:rPr>
        <w:t xml:space="preserve"> w </w:t>
      </w:r>
      <w:r w:rsidR="004856E0" w:rsidRPr="004856E0">
        <w:rPr>
          <w:rFonts w:ascii="Times New Roman" w:hAnsi="Times New Roman"/>
          <w:sz w:val="24"/>
        </w:rPr>
        <w:t>pkt </w:t>
      </w:r>
      <w:r w:rsidRPr="004856E0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19 </w:t>
      </w:r>
      <w:r w:rsidRPr="004856E0">
        <w:rPr>
          <w:rFonts w:ascii="Times New Roman" w:hAnsi="Times New Roman"/>
          <w:sz w:val="24"/>
        </w:rPr>
        <w:t>lit.</w:t>
      </w:r>
      <w:r w:rsidR="004856E0" w:rsidRPr="004856E0">
        <w:rPr>
          <w:rFonts w:ascii="Times New Roman" w:hAnsi="Times New Roman"/>
          <w:sz w:val="24"/>
        </w:rPr>
        <w:t> </w:t>
      </w:r>
      <w:r w:rsidRPr="004856E0">
        <w:rPr>
          <w:rFonts w:ascii="Times New Roman" w:hAnsi="Times New Roman"/>
          <w:sz w:val="24"/>
        </w:rPr>
        <w:t>b)</w:t>
      </w:r>
      <w:r>
        <w:rPr>
          <w:rFonts w:ascii="Times New Roman" w:hAnsi="Times New Roman"/>
          <w:sz w:val="24"/>
        </w:rPr>
        <w:t xml:space="preserve"> wytycznych należy rozumieć jako odnoszące się do ilości wyprodukowanej</w:t>
      </w:r>
      <w:r w:rsidR="004856E0">
        <w:rPr>
          <w:rFonts w:ascii="Times New Roman" w:hAnsi="Times New Roman"/>
          <w:sz w:val="24"/>
        </w:rPr>
        <w:t xml:space="preserve"> i spr</w:t>
      </w:r>
      <w:r>
        <w:rPr>
          <w:rFonts w:ascii="Times New Roman" w:hAnsi="Times New Roman"/>
          <w:sz w:val="24"/>
        </w:rPr>
        <w:t>zedanej przez przeciętne przedsiębiorstwo tej samej wielkości co wnioskodawca, tj. odpowiednio przez mikroprzedsiębiorstwo, małe lub średnie przedsiębiorstwo</w:t>
      </w:r>
      <w:r w:rsidR="004856E0">
        <w:rPr>
          <w:rFonts w:ascii="Times New Roman" w:hAnsi="Times New Roman"/>
          <w:sz w:val="24"/>
        </w:rPr>
        <w:t xml:space="preserve"> w sek</w:t>
      </w:r>
      <w:r>
        <w:rPr>
          <w:rFonts w:ascii="Times New Roman" w:hAnsi="Times New Roman"/>
          <w:sz w:val="24"/>
        </w:rPr>
        <w:t>torze krajowym lub regionalnym odczuwającym skutki niezależnych zdarzeń.</w:t>
      </w:r>
    </w:p>
    <w:p w14:paraId="793C1B34" w14:textId="11EC8B43" w:rsidR="00F06A07" w:rsidRDefault="00F06A0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9E57250" w14:textId="77777777" w:rsidR="00F06A07" w:rsidRPr="001E103F" w:rsidRDefault="00F06A07" w:rsidP="00F06A0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856E0">
        <w:rPr>
          <w:rFonts w:ascii="Times New Roman" w:eastAsia="Times New Roman" w:hAnsi="Times New Roman"/>
          <w:b/>
          <w:sz w:val="24"/>
        </w:rPr>
      </w:r>
      <w:r w:rsidR="004856E0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856E0">
        <w:rPr>
          <w:rFonts w:ascii="Times New Roman" w:eastAsia="Times New Roman" w:hAnsi="Times New Roman"/>
          <w:b/>
          <w:sz w:val="24"/>
        </w:rPr>
      </w:r>
      <w:r w:rsidR="004856E0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225F5849" w14:textId="77777777" w:rsidR="00F06A07" w:rsidRDefault="00F06A07" w:rsidP="00F06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ECA9E3E" w14:textId="4C718D1B" w:rsidR="00F06A07" w:rsidRDefault="00F06A07" w:rsidP="00F06A07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W przypadku odpowiedzi twierdzącej proszę wskazać odpowiednie przepisy podstawy prawnej.</w:t>
      </w:r>
    </w:p>
    <w:p w14:paraId="7E25936D" w14:textId="77777777" w:rsidR="00F06A07" w:rsidRDefault="00F06A07" w:rsidP="00F06A0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570FA77" w14:textId="3A458DF5" w:rsidR="00A91C65" w:rsidRDefault="00A91C65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963CAF8" w14:textId="0F540600" w:rsidR="00A91C65" w:rsidRDefault="00A91C65" w:rsidP="00A91C6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potwierdzić, że środek przewiduje, że wysokość pomocy</w:t>
      </w:r>
      <w:r w:rsidR="004856E0">
        <w:rPr>
          <w:rFonts w:ascii="Times New Roman" w:hAnsi="Times New Roman"/>
          <w:sz w:val="24"/>
        </w:rPr>
        <w:t xml:space="preserve"> i wsz</w:t>
      </w:r>
      <w:r>
        <w:rPr>
          <w:rFonts w:ascii="Times New Roman" w:hAnsi="Times New Roman"/>
          <w:sz w:val="24"/>
        </w:rPr>
        <w:t>elkich innych płatności,</w:t>
      </w:r>
      <w:r w:rsidR="004856E0">
        <w:rPr>
          <w:rFonts w:ascii="Times New Roman" w:hAnsi="Times New Roman"/>
          <w:sz w:val="24"/>
        </w:rPr>
        <w:t xml:space="preserve"> w tym</w:t>
      </w:r>
      <w:r>
        <w:rPr>
          <w:rFonts w:ascii="Times New Roman" w:hAnsi="Times New Roman"/>
          <w:sz w:val="24"/>
        </w:rPr>
        <w:t xml:space="preserve"> płatności</w:t>
      </w:r>
      <w:r w:rsidR="004856E0">
        <w:rPr>
          <w:rFonts w:ascii="Times New Roman" w:hAnsi="Times New Roman"/>
          <w:sz w:val="24"/>
        </w:rPr>
        <w:t xml:space="preserve"> w ram</w:t>
      </w:r>
      <w:r>
        <w:rPr>
          <w:rFonts w:ascii="Times New Roman" w:hAnsi="Times New Roman"/>
          <w:sz w:val="24"/>
        </w:rPr>
        <w:t xml:space="preserve">ach polis ubezpieczeniowych, musi być ograniczona </w:t>
      </w:r>
      <w:r w:rsidRPr="004856E0">
        <w:rPr>
          <w:rFonts w:ascii="Times New Roman" w:hAnsi="Times New Roman"/>
          <w:sz w:val="24"/>
        </w:rPr>
        <w:t>do</w:t>
      </w:r>
      <w:r w:rsidR="004856E0" w:rsidRPr="004856E0">
        <w:rPr>
          <w:rFonts w:ascii="Times New Roman" w:hAnsi="Times New Roman"/>
          <w:sz w:val="24"/>
        </w:rPr>
        <w:t> </w:t>
      </w:r>
      <w:r w:rsidRPr="004856E0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0</w:t>
      </w:r>
      <w:r w:rsidRPr="004856E0">
        <w:rPr>
          <w:rFonts w:ascii="Times New Roman" w:hAnsi="Times New Roman"/>
          <w:sz w:val="24"/>
        </w:rPr>
        <w:t>0</w:t>
      </w:r>
      <w:r w:rsidR="004856E0" w:rsidRPr="004856E0">
        <w:rPr>
          <w:rFonts w:ascii="Times New Roman" w:hAnsi="Times New Roman"/>
          <w:sz w:val="24"/>
        </w:rPr>
        <w:t> </w:t>
      </w:r>
      <w:r w:rsidRPr="004856E0">
        <w:rPr>
          <w:rFonts w:ascii="Times New Roman" w:hAnsi="Times New Roman"/>
          <w:sz w:val="24"/>
        </w:rPr>
        <w:t>%</w:t>
      </w:r>
      <w:r>
        <w:rPr>
          <w:rFonts w:ascii="Times New Roman" w:hAnsi="Times New Roman"/>
          <w:sz w:val="24"/>
        </w:rPr>
        <w:t xml:space="preserve"> kosztów kwalifikowalnych.</w:t>
      </w:r>
    </w:p>
    <w:p w14:paraId="42CE96EF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A812AC4" w14:textId="77777777" w:rsidR="00A91C65" w:rsidRPr="001E103F" w:rsidRDefault="00A91C65" w:rsidP="00A91C6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856E0">
        <w:rPr>
          <w:rFonts w:ascii="Times New Roman" w:eastAsia="Times New Roman" w:hAnsi="Times New Roman"/>
          <w:b/>
          <w:sz w:val="24"/>
        </w:rPr>
      </w:r>
      <w:r w:rsidR="004856E0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tak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4856E0">
        <w:rPr>
          <w:rFonts w:ascii="Times New Roman" w:eastAsia="Times New Roman" w:hAnsi="Times New Roman"/>
          <w:b/>
          <w:sz w:val="24"/>
        </w:rPr>
      </w:r>
      <w:r w:rsidR="004856E0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nie</w:t>
      </w:r>
    </w:p>
    <w:p w14:paraId="18524FD0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6642D90" w14:textId="19649406" w:rsidR="006D2511" w:rsidRDefault="006D2511" w:rsidP="006D2511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podać maksymalny poziom (maksymalne poziomy) intensywności pomocy</w:t>
      </w:r>
      <w:r w:rsidR="004856E0">
        <w:rPr>
          <w:rFonts w:ascii="Times New Roman" w:hAnsi="Times New Roman"/>
          <w:sz w:val="24"/>
        </w:rPr>
        <w:t xml:space="preserve"> w ram</w:t>
      </w:r>
      <w:r>
        <w:rPr>
          <w:rFonts w:ascii="Times New Roman" w:hAnsi="Times New Roman"/>
          <w:sz w:val="24"/>
        </w:rPr>
        <w:t>ach środka.</w:t>
      </w:r>
    </w:p>
    <w:p w14:paraId="3C34B1DF" w14:textId="77777777" w:rsidR="006D2511" w:rsidRDefault="006D2511" w:rsidP="006D251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AAFAD20" w14:textId="77777777" w:rsidR="00A1387A" w:rsidRDefault="00A1387A" w:rsidP="001A29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3EDDB8A" w14:textId="27FA70C8" w:rsidR="00A91C65" w:rsidRDefault="00A91C65" w:rsidP="00A91C65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7" w:name="_Hlk125368675"/>
      <w:r>
        <w:rPr>
          <w:rFonts w:ascii="Times New Roman" w:hAnsi="Times New Roman"/>
          <w:sz w:val="24"/>
        </w:rPr>
        <w:t>Proszę wskazać przepisy podstawy prawnej,</w:t>
      </w:r>
      <w:r w:rsidR="004856E0">
        <w:rPr>
          <w:rFonts w:ascii="Times New Roman" w:hAnsi="Times New Roman"/>
          <w:sz w:val="24"/>
        </w:rPr>
        <w:t xml:space="preserve"> w któ</w:t>
      </w:r>
      <w:r>
        <w:rPr>
          <w:rFonts w:ascii="Times New Roman" w:hAnsi="Times New Roman"/>
          <w:sz w:val="24"/>
        </w:rPr>
        <w:t>rych ustanowiono pułap 100 %</w:t>
      </w:r>
      <w:r w:rsidR="004856E0">
        <w:rPr>
          <w:rFonts w:ascii="Times New Roman" w:hAnsi="Times New Roman"/>
          <w:sz w:val="24"/>
        </w:rPr>
        <w:t xml:space="preserve"> i mak</w:t>
      </w:r>
      <w:r>
        <w:rPr>
          <w:rFonts w:ascii="Times New Roman" w:hAnsi="Times New Roman"/>
          <w:sz w:val="24"/>
        </w:rPr>
        <w:t>symalny poziom (maksymalne poziomy) intensywności pomocy</w:t>
      </w:r>
      <w:r w:rsidR="004856E0">
        <w:rPr>
          <w:rFonts w:ascii="Times New Roman" w:hAnsi="Times New Roman"/>
          <w:sz w:val="24"/>
        </w:rPr>
        <w:t xml:space="preserve"> w ram</w:t>
      </w:r>
      <w:r>
        <w:rPr>
          <w:rFonts w:ascii="Times New Roman" w:hAnsi="Times New Roman"/>
          <w:sz w:val="24"/>
        </w:rPr>
        <w:t>ach środka.</w:t>
      </w:r>
    </w:p>
    <w:p w14:paraId="270BF6FB" w14:textId="77777777" w:rsidR="00A91C65" w:rsidRDefault="00A91C65" w:rsidP="00A91C65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7"/>
    </w:p>
    <w:p w14:paraId="18319FDD" w14:textId="77777777" w:rsidR="00A91C65" w:rsidRPr="001E103F" w:rsidRDefault="00A91C65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F48B044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1E103F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lastRenderedPageBreak/>
        <w:t>INNE INFORMACJE</w:t>
      </w:r>
    </w:p>
    <w:p w14:paraId="3BE10B7F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2C32E735" w:rsidR="005615D7" w:rsidRPr="001E103F" w:rsidRDefault="005615D7" w:rsidP="00F06A0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Proszę podać wszelkie inne informacje uznane za istotne dla oceny zgłaszanego środka</w:t>
      </w:r>
      <w:r w:rsidR="004856E0">
        <w:rPr>
          <w:rFonts w:ascii="Times New Roman" w:hAnsi="Times New Roman"/>
          <w:sz w:val="24"/>
        </w:rPr>
        <w:t xml:space="preserve"> w ram</w:t>
      </w:r>
      <w:r>
        <w:rPr>
          <w:rFonts w:ascii="Times New Roman" w:hAnsi="Times New Roman"/>
          <w:sz w:val="24"/>
        </w:rPr>
        <w:t>ach tej sekcji wytycznych.</w:t>
      </w:r>
    </w:p>
    <w:p w14:paraId="227C2D0E" w14:textId="77777777" w:rsidR="005615D7" w:rsidRPr="001E103F" w:rsidRDefault="005615D7" w:rsidP="005615D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0D940B0" w14:textId="77777777" w:rsidR="00453ADA" w:rsidRPr="001E103F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53ADA" w:rsidRPr="001E103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053A4" w14:textId="77777777" w:rsidR="000B4BAA" w:rsidRDefault="000B4BAA" w:rsidP="005615D7">
      <w:pPr>
        <w:spacing w:after="0" w:line="240" w:lineRule="auto"/>
      </w:pPr>
      <w:r>
        <w:separator/>
      </w:r>
    </w:p>
  </w:endnote>
  <w:endnote w:type="continuationSeparator" w:id="0">
    <w:p w14:paraId="533987AB" w14:textId="77777777" w:rsidR="000B4BAA" w:rsidRDefault="000B4BAA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CD68B" w14:textId="77777777" w:rsidR="000B4BAA" w:rsidRDefault="000B4BAA" w:rsidP="005615D7">
      <w:pPr>
        <w:spacing w:after="0" w:line="240" w:lineRule="auto"/>
      </w:pPr>
      <w:r>
        <w:separator/>
      </w:r>
    </w:p>
  </w:footnote>
  <w:footnote w:type="continuationSeparator" w:id="0">
    <w:p w14:paraId="06D2905C" w14:textId="77777777" w:rsidR="000B4BAA" w:rsidRDefault="000B4BAA" w:rsidP="005615D7">
      <w:pPr>
        <w:spacing w:after="0" w:line="240" w:lineRule="auto"/>
      </w:pPr>
      <w:r>
        <w:continuationSeparator/>
      </w:r>
    </w:p>
  </w:footnote>
  <w:footnote w:id="1">
    <w:p w14:paraId="7F0DF232" w14:textId="5F1516D0" w:rsidR="00C03E87" w:rsidRPr="00C03E87" w:rsidRDefault="00C03E8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Dz.U. C 107</w:t>
      </w:r>
      <w:r w:rsidR="004856E0">
        <w:rPr>
          <w:rFonts w:ascii="Times New Roman" w:hAnsi="Times New Roman"/>
        </w:rPr>
        <w:t xml:space="preserve"> z </w:t>
      </w:r>
      <w:proofErr w:type="gramStart"/>
      <w:r w:rsidR="004856E0">
        <w:rPr>
          <w:rFonts w:ascii="Times New Roman" w:hAnsi="Times New Roman"/>
        </w:rPr>
        <w:t>2</w:t>
      </w:r>
      <w:r>
        <w:rPr>
          <w:rFonts w:ascii="Times New Roman" w:hAnsi="Times New Roman"/>
        </w:rPr>
        <w:t>3.3.2023</w:t>
      </w:r>
      <w:proofErr w:type="gramEnd"/>
      <w:r>
        <w:rPr>
          <w:rFonts w:ascii="Times New Roman" w:hAnsi="Times New Roman"/>
        </w:rPr>
        <w:t>, s. 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E3AA2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1DFB5C8C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080002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6" w15:restartNumberingAfterBreak="0">
    <w:nsid w:val="342F3776"/>
    <w:multiLevelType w:val="multilevel"/>
    <w:tmpl w:val="C1568AE8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632D14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8" w15:restartNumberingAfterBreak="0">
    <w:nsid w:val="3F111D9F"/>
    <w:multiLevelType w:val="hybridMultilevel"/>
    <w:tmpl w:val="225445B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1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B2C61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4FF116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4" w15:restartNumberingAfterBreak="0">
    <w:nsid w:val="71355BB7"/>
    <w:multiLevelType w:val="hybridMultilevel"/>
    <w:tmpl w:val="5D305EA8"/>
    <w:lvl w:ilvl="0" w:tplc="B686C1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20847367">
    <w:abstractNumId w:val="3"/>
  </w:num>
  <w:num w:numId="2" w16cid:durableId="504127747">
    <w:abstractNumId w:val="15"/>
  </w:num>
  <w:num w:numId="3" w16cid:durableId="1146971053">
    <w:abstractNumId w:val="4"/>
  </w:num>
  <w:num w:numId="4" w16cid:durableId="2129348874">
    <w:abstractNumId w:val="9"/>
  </w:num>
  <w:num w:numId="5" w16cid:durableId="209802491">
    <w:abstractNumId w:val="5"/>
  </w:num>
  <w:num w:numId="6" w16cid:durableId="1414428307">
    <w:abstractNumId w:val="11"/>
  </w:num>
  <w:num w:numId="7" w16cid:durableId="847254142">
    <w:abstractNumId w:val="10"/>
  </w:num>
  <w:num w:numId="8" w16cid:durableId="652174394">
    <w:abstractNumId w:val="14"/>
  </w:num>
  <w:num w:numId="9" w16cid:durableId="4834725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379192">
    <w:abstractNumId w:val="1"/>
  </w:num>
  <w:num w:numId="11" w16cid:durableId="566694116">
    <w:abstractNumId w:val="7"/>
  </w:num>
  <w:num w:numId="12" w16cid:durableId="363792905">
    <w:abstractNumId w:val="0"/>
  </w:num>
  <w:num w:numId="13" w16cid:durableId="312611056">
    <w:abstractNumId w:val="2"/>
  </w:num>
  <w:num w:numId="14" w16cid:durableId="1140073642">
    <w:abstractNumId w:val="13"/>
  </w:num>
  <w:num w:numId="15" w16cid:durableId="1060445496">
    <w:abstractNumId w:val="6"/>
  </w:num>
  <w:num w:numId="16" w16cid:durableId="814759880">
    <w:abstractNumId w:val="12"/>
  </w:num>
  <w:num w:numId="17" w16cid:durableId="1100642106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5284"/>
    <w:rsid w:val="0004714A"/>
    <w:rsid w:val="00047C56"/>
    <w:rsid w:val="000A5405"/>
    <w:rsid w:val="000B4BAA"/>
    <w:rsid w:val="000E2F1C"/>
    <w:rsid w:val="000E6ABB"/>
    <w:rsid w:val="00114BDD"/>
    <w:rsid w:val="001160AF"/>
    <w:rsid w:val="00136501"/>
    <w:rsid w:val="001832DE"/>
    <w:rsid w:val="001A2997"/>
    <w:rsid w:val="001A503C"/>
    <w:rsid w:val="001A718E"/>
    <w:rsid w:val="001B2BEF"/>
    <w:rsid w:val="001D7707"/>
    <w:rsid w:val="001E09E4"/>
    <w:rsid w:val="001E103F"/>
    <w:rsid w:val="001E46DC"/>
    <w:rsid w:val="001F0558"/>
    <w:rsid w:val="0020247E"/>
    <w:rsid w:val="00230BCF"/>
    <w:rsid w:val="00236AD9"/>
    <w:rsid w:val="00247C79"/>
    <w:rsid w:val="00252DEE"/>
    <w:rsid w:val="00256D84"/>
    <w:rsid w:val="0026001A"/>
    <w:rsid w:val="002627EB"/>
    <w:rsid w:val="00297DEB"/>
    <w:rsid w:val="002C2F3E"/>
    <w:rsid w:val="003027AD"/>
    <w:rsid w:val="003649C9"/>
    <w:rsid w:val="00385658"/>
    <w:rsid w:val="003E0993"/>
    <w:rsid w:val="003E1E24"/>
    <w:rsid w:val="003F5366"/>
    <w:rsid w:val="003F6C33"/>
    <w:rsid w:val="004022E9"/>
    <w:rsid w:val="00413743"/>
    <w:rsid w:val="00453ADA"/>
    <w:rsid w:val="004565BB"/>
    <w:rsid w:val="0046170F"/>
    <w:rsid w:val="004629F3"/>
    <w:rsid w:val="004668F6"/>
    <w:rsid w:val="004856E0"/>
    <w:rsid w:val="004A1EA0"/>
    <w:rsid w:val="004F33BC"/>
    <w:rsid w:val="0050429C"/>
    <w:rsid w:val="005615D7"/>
    <w:rsid w:val="00564755"/>
    <w:rsid w:val="005B1262"/>
    <w:rsid w:val="005E58E1"/>
    <w:rsid w:val="005F1738"/>
    <w:rsid w:val="00610BCF"/>
    <w:rsid w:val="00615953"/>
    <w:rsid w:val="00623D66"/>
    <w:rsid w:val="00651AE7"/>
    <w:rsid w:val="0066443A"/>
    <w:rsid w:val="006663B8"/>
    <w:rsid w:val="006741CF"/>
    <w:rsid w:val="00681261"/>
    <w:rsid w:val="00681BFA"/>
    <w:rsid w:val="00683B68"/>
    <w:rsid w:val="006914B0"/>
    <w:rsid w:val="00693BB6"/>
    <w:rsid w:val="006A575F"/>
    <w:rsid w:val="006A5AF5"/>
    <w:rsid w:val="006C0203"/>
    <w:rsid w:val="006C7549"/>
    <w:rsid w:val="006D2511"/>
    <w:rsid w:val="006D57B3"/>
    <w:rsid w:val="006D64CF"/>
    <w:rsid w:val="006F53A8"/>
    <w:rsid w:val="00716026"/>
    <w:rsid w:val="007577B2"/>
    <w:rsid w:val="00764F86"/>
    <w:rsid w:val="00772CC2"/>
    <w:rsid w:val="00792BE3"/>
    <w:rsid w:val="007B3E6C"/>
    <w:rsid w:val="007D193E"/>
    <w:rsid w:val="007E27BD"/>
    <w:rsid w:val="007F69E1"/>
    <w:rsid w:val="008004EF"/>
    <w:rsid w:val="00806E74"/>
    <w:rsid w:val="008131D2"/>
    <w:rsid w:val="00865AD5"/>
    <w:rsid w:val="008A02E0"/>
    <w:rsid w:val="008C7C53"/>
    <w:rsid w:val="008E7385"/>
    <w:rsid w:val="0092025C"/>
    <w:rsid w:val="009725CF"/>
    <w:rsid w:val="009A4EFD"/>
    <w:rsid w:val="009E1F93"/>
    <w:rsid w:val="00A02D5E"/>
    <w:rsid w:val="00A1387A"/>
    <w:rsid w:val="00A13FFA"/>
    <w:rsid w:val="00A44FD8"/>
    <w:rsid w:val="00A56179"/>
    <w:rsid w:val="00A5779C"/>
    <w:rsid w:val="00A634A8"/>
    <w:rsid w:val="00A91C65"/>
    <w:rsid w:val="00A9378D"/>
    <w:rsid w:val="00A93E41"/>
    <w:rsid w:val="00AA2F26"/>
    <w:rsid w:val="00AB5944"/>
    <w:rsid w:val="00AC1CE4"/>
    <w:rsid w:val="00AC55F1"/>
    <w:rsid w:val="00B05450"/>
    <w:rsid w:val="00B12B1E"/>
    <w:rsid w:val="00B235B8"/>
    <w:rsid w:val="00B30B7F"/>
    <w:rsid w:val="00B37296"/>
    <w:rsid w:val="00B41F35"/>
    <w:rsid w:val="00B4562D"/>
    <w:rsid w:val="00BA70E4"/>
    <w:rsid w:val="00BC48E2"/>
    <w:rsid w:val="00BD7CCD"/>
    <w:rsid w:val="00BF55C4"/>
    <w:rsid w:val="00C03E87"/>
    <w:rsid w:val="00C11F84"/>
    <w:rsid w:val="00C25FCA"/>
    <w:rsid w:val="00C300A7"/>
    <w:rsid w:val="00C45752"/>
    <w:rsid w:val="00C800F0"/>
    <w:rsid w:val="00CB185C"/>
    <w:rsid w:val="00CB2D84"/>
    <w:rsid w:val="00CC04F4"/>
    <w:rsid w:val="00CE214E"/>
    <w:rsid w:val="00D25398"/>
    <w:rsid w:val="00D54834"/>
    <w:rsid w:val="00D7395D"/>
    <w:rsid w:val="00D9424C"/>
    <w:rsid w:val="00DA52D8"/>
    <w:rsid w:val="00DF06B6"/>
    <w:rsid w:val="00E20F79"/>
    <w:rsid w:val="00E54AA6"/>
    <w:rsid w:val="00E610A6"/>
    <w:rsid w:val="00E65A1F"/>
    <w:rsid w:val="00EE7462"/>
    <w:rsid w:val="00F06A07"/>
    <w:rsid w:val="00F117EF"/>
    <w:rsid w:val="00F3649F"/>
    <w:rsid w:val="00F37EC5"/>
    <w:rsid w:val="00F50DF3"/>
    <w:rsid w:val="00F56F54"/>
    <w:rsid w:val="00FD2FC9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65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136501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F1738"/>
    <w:pPr>
      <w:ind w:left="720"/>
      <w:contextualSpacing/>
    </w:pPr>
  </w:style>
  <w:style w:type="paragraph" w:customStyle="1" w:styleId="Default">
    <w:name w:val="Default"/>
    <w:rsid w:val="0004714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schemas.microsoft.com/office/infopath/2007/PartnerControls"/>
    <ds:schemaRef ds:uri="f40d7ad0-5649-4733-b9d0-b459e047d264"/>
  </ds:schemaRefs>
</ds:datastoreItem>
</file>

<file path=customXml/itemProps4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942</Words>
  <Characters>6779</Characters>
  <Application>Microsoft Office Word</Application>
  <DocSecurity>0</DocSecurity>
  <Lines>193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7642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BOCHNAR Adam (DGT)</cp:lastModifiedBy>
  <cp:revision>9</cp:revision>
  <dcterms:created xsi:type="dcterms:W3CDTF">2023-05-03T14:29:00Z</dcterms:created>
  <dcterms:modified xsi:type="dcterms:W3CDTF">2024-08-23T09:54:00Z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