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20F10" w14:textId="77777777" w:rsidR="00B04BED" w:rsidRPr="00EB2273" w:rsidRDefault="00B04BED" w:rsidP="00B04BED">
      <w:pPr>
        <w:pStyle w:val="ManualHeading1"/>
        <w:rPr>
          <w:noProof/>
        </w:rPr>
      </w:pPr>
      <w:r w:rsidRPr="00EB2273">
        <w:rPr>
          <w:noProof/>
        </w:rPr>
        <w:t>2.2. FORMULÄR FÖR KOMPLETTERANDE UPPLYSNINGAR OM STÖD TILL FÖRNYELSE AV FISKEFLOTTAN I DE YTTERSTA RANDOMRÅDENA</w:t>
      </w:r>
    </w:p>
    <w:p w14:paraId="47F88D43" w14:textId="77777777" w:rsidR="00B04BED" w:rsidRPr="00EB2273" w:rsidRDefault="00B04BED" w:rsidP="00B04BED">
      <w:pPr>
        <w:spacing w:after="0"/>
        <w:rPr>
          <w:rFonts w:eastAsia="Times New Roman"/>
          <w:i/>
          <w:noProof/>
          <w:szCs w:val="24"/>
        </w:rPr>
      </w:pPr>
      <w:r w:rsidRPr="00EB2273">
        <w:rPr>
          <w:i/>
          <w:noProof/>
        </w:rPr>
        <w:t>Detta formulär ska användas av medlemsstaterna för anmälan av stöd till förnyelse av fiskeflottan i de yttersta randområdena enligt beskrivningen i del II kapitel 2 avsnitt 2.2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255022E0" w14:textId="77777777" w:rsidR="00B04BED" w:rsidRPr="00EB2273" w:rsidRDefault="00B04BED" w:rsidP="00B04BED">
      <w:pPr>
        <w:pStyle w:val="ManualNumPar1"/>
        <w:rPr>
          <w:noProof/>
        </w:rPr>
      </w:pPr>
      <w:r w:rsidRPr="00520927">
        <w:rPr>
          <w:noProof/>
        </w:rPr>
        <w:t>1.</w:t>
      </w:r>
      <w:r w:rsidRPr="00520927">
        <w:rPr>
          <w:noProof/>
        </w:rPr>
        <w:tab/>
      </w:r>
      <w:r w:rsidRPr="00EB2273">
        <w:rPr>
          <w:noProof/>
        </w:rPr>
        <w:t>Ange de yttersta randområden som avses i artikel 349 i fördraget och som berörs av denna åtgärd.</w:t>
      </w:r>
    </w:p>
    <w:p w14:paraId="0E56B58F" w14:textId="77777777" w:rsidR="00B04BED" w:rsidRPr="00EB2273" w:rsidRDefault="00B04BED" w:rsidP="00B04BED">
      <w:pPr>
        <w:pStyle w:val="Text1"/>
        <w:rPr>
          <w:noProof/>
        </w:rPr>
      </w:pPr>
      <w:r w:rsidRPr="00EB2273">
        <w:rPr>
          <w:noProof/>
        </w:rPr>
        <w:t>……………………………………………………………………………………….</w:t>
      </w:r>
    </w:p>
    <w:p w14:paraId="2F7FDBAF" w14:textId="77777777" w:rsidR="00B04BED" w:rsidRPr="00EB2273" w:rsidRDefault="00B04BED" w:rsidP="00B04BED">
      <w:pPr>
        <w:pStyle w:val="ManualNumPar1"/>
        <w:rPr>
          <w:rFonts w:eastAsia="Times New Roman"/>
          <w:noProof/>
          <w:szCs w:val="24"/>
        </w:rPr>
      </w:pPr>
      <w:r w:rsidRPr="00520927">
        <w:rPr>
          <w:noProof/>
        </w:rPr>
        <w:t>2.</w:t>
      </w:r>
      <w:r w:rsidRPr="00520927">
        <w:rPr>
          <w:noProof/>
        </w:rPr>
        <w:tab/>
      </w:r>
      <w:r w:rsidRPr="00EB2273">
        <w:rPr>
          <w:noProof/>
        </w:rPr>
        <w:t>Bekräfta att det i åtgärden föreskrivs att nya fiskefartyg som införskaffats med hjälp av stödet ska uppfylla unionens och nationella regler om hygien, hälsa, säkerhet, arbetsvillkor för arbete på fiskefartyg och definitionen av fiskefartygs egenskaper.</w:t>
      </w:r>
    </w:p>
    <w:p w14:paraId="571B8CE8" w14:textId="77777777" w:rsidR="00B04BED" w:rsidRPr="00EB2273" w:rsidRDefault="00B04BED" w:rsidP="00B04BED">
      <w:pPr>
        <w:pStyle w:val="Text1"/>
        <w:rPr>
          <w:noProof/>
        </w:rPr>
      </w:pPr>
      <w:sdt>
        <w:sdtPr>
          <w:rPr>
            <w:noProof/>
          </w:rPr>
          <w:id w:val="20499163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73605138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6F9934C" w14:textId="77777777" w:rsidR="00B04BED" w:rsidRPr="00EB2273" w:rsidRDefault="00B04BED" w:rsidP="00B04BED">
      <w:pPr>
        <w:pStyle w:val="ManualNumPar2"/>
        <w:rPr>
          <w:noProof/>
        </w:rPr>
      </w:pPr>
      <w:r w:rsidRPr="00520927">
        <w:rPr>
          <w:noProof/>
        </w:rPr>
        <w:t>2.1.</w:t>
      </w:r>
      <w:r w:rsidRPr="00520927">
        <w:rPr>
          <w:noProof/>
        </w:rPr>
        <w:tab/>
      </w:r>
      <w:r w:rsidRPr="00EB2273">
        <w:rPr>
          <w:noProof/>
        </w:rPr>
        <w:t>Om svaret är ”Ja”, ange den eller de relevanta bestämmelserna i den rättsliga grunden.</w:t>
      </w:r>
    </w:p>
    <w:p w14:paraId="3F949D7B" w14:textId="77777777" w:rsidR="00B04BED" w:rsidRPr="00EB2273" w:rsidRDefault="00B04BED" w:rsidP="00B04BED">
      <w:pPr>
        <w:pStyle w:val="Text1"/>
        <w:rPr>
          <w:noProof/>
        </w:rPr>
      </w:pPr>
      <w:r w:rsidRPr="00EB2273">
        <w:rPr>
          <w:noProof/>
        </w:rPr>
        <w:t>………………………………………………………………………………….</w:t>
      </w:r>
    </w:p>
    <w:p w14:paraId="436A4D7A" w14:textId="77777777" w:rsidR="00B04BED" w:rsidRPr="00EB2273" w:rsidRDefault="00B04BED" w:rsidP="00B04BED">
      <w:pPr>
        <w:pStyle w:val="ManualNumPar1"/>
        <w:rPr>
          <w:rFonts w:eastAsia="Times New Roman"/>
          <w:noProof/>
          <w:szCs w:val="24"/>
        </w:rPr>
      </w:pPr>
      <w:r w:rsidRPr="00520927">
        <w:rPr>
          <w:noProof/>
        </w:rPr>
        <w:t>3.</w:t>
      </w:r>
      <w:r w:rsidRPr="00520927">
        <w:rPr>
          <w:noProof/>
        </w:rPr>
        <w:tab/>
      </w:r>
      <w:r w:rsidRPr="00EB2273">
        <w:rPr>
          <w:noProof/>
        </w:rPr>
        <w:t>Bekräfta att det i åtgärden föreskrivs att det stödmottagande företaget på dagen för ansökan om stöd måste ha sin huvudsakliga registreringsort i det yttersta randområde där det nya fartyget registreras.</w:t>
      </w:r>
    </w:p>
    <w:p w14:paraId="602B1A55" w14:textId="77777777" w:rsidR="00B04BED" w:rsidRPr="00EB2273" w:rsidRDefault="00B04BED" w:rsidP="00B04BED">
      <w:pPr>
        <w:pStyle w:val="Text1"/>
        <w:rPr>
          <w:noProof/>
        </w:rPr>
      </w:pPr>
      <w:sdt>
        <w:sdtPr>
          <w:rPr>
            <w:noProof/>
          </w:rPr>
          <w:id w:val="135453882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4229603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09E26FC" w14:textId="77777777" w:rsidR="00B04BED" w:rsidRPr="00EB2273" w:rsidRDefault="00B04BED" w:rsidP="00B04BED">
      <w:pPr>
        <w:pStyle w:val="ManualNumPar2"/>
        <w:rPr>
          <w:rFonts w:eastAsia="Times New Roman"/>
          <w:noProof/>
        </w:rPr>
      </w:pPr>
      <w:r w:rsidRPr="00520927">
        <w:rPr>
          <w:noProof/>
        </w:rPr>
        <w:t>3.1.</w:t>
      </w:r>
      <w:r w:rsidRPr="00520927">
        <w:rPr>
          <w:noProof/>
        </w:rPr>
        <w:tab/>
      </w:r>
      <w:r w:rsidRPr="00EB2273">
        <w:rPr>
          <w:noProof/>
        </w:rPr>
        <w:t>Om svaret är ”Ja”, ange då den huvudsakliga registreringsorten:</w:t>
      </w:r>
    </w:p>
    <w:p w14:paraId="7E4A9844" w14:textId="77777777" w:rsidR="00B04BED" w:rsidRPr="00EB2273" w:rsidRDefault="00B04BED" w:rsidP="00B04BED">
      <w:pPr>
        <w:pStyle w:val="Text1"/>
        <w:rPr>
          <w:noProof/>
        </w:rPr>
      </w:pPr>
      <w:r w:rsidRPr="00EB2273">
        <w:rPr>
          <w:noProof/>
        </w:rPr>
        <w:t>…………………………………………………………………………………….</w:t>
      </w:r>
    </w:p>
    <w:p w14:paraId="0EC05953" w14:textId="77777777" w:rsidR="00B04BED" w:rsidRPr="00EB2273" w:rsidRDefault="00B04BED" w:rsidP="00B04BED">
      <w:pPr>
        <w:pStyle w:val="ManualNumPar1"/>
        <w:rPr>
          <w:rFonts w:eastAsia="Times New Roman"/>
          <w:noProof/>
          <w:szCs w:val="24"/>
        </w:rPr>
      </w:pPr>
      <w:r w:rsidRPr="00520927">
        <w:rPr>
          <w:noProof/>
        </w:rPr>
        <w:t>4.</w:t>
      </w:r>
      <w:r w:rsidRPr="00520927">
        <w:rPr>
          <w:noProof/>
        </w:rPr>
        <w:tab/>
      </w:r>
      <w:r w:rsidRPr="00EB2273">
        <w:rPr>
          <w:noProof/>
        </w:rPr>
        <w:t>Enligt punkt 223 i riktlinjerna ska den rapport som utarbetas i enlighet med artikel 22.2 och 22.3 i Europaparlamentets och rådets förordning (EU) nr 1380/2013</w:t>
      </w:r>
      <w:r w:rsidRPr="00EB2273">
        <w:rPr>
          <w:rStyle w:val="FootnoteReference"/>
          <w:rFonts w:eastAsia="Times New Roman"/>
          <w:noProof/>
          <w:szCs w:val="24"/>
          <w:lang w:eastAsia="en-GB"/>
        </w:rPr>
        <w:footnoteReference w:id="2"/>
      </w:r>
      <w:r w:rsidRPr="00EB2273">
        <w:rPr>
          <w:noProof/>
        </w:rPr>
        <w:t>, före detta datum vid den tidpunkt då stödet beviljas, visa att det råder balans mellan fiskekapaciteten och fiskemöjligheter i det flottsegment i det yttersta randområdet till vilket det nya fartyget kommer att höra (</w:t>
      </w:r>
      <w:r w:rsidRPr="00EB2273">
        <w:rPr>
          <w:i/>
          <w:iCs/>
          <w:noProof/>
        </w:rPr>
        <w:t>den nationella rapporten</w:t>
      </w:r>
      <w:r w:rsidRPr="00EB2273">
        <w:rPr>
          <w:noProof/>
        </w:rPr>
        <w:t>). Besvara, mot bakgrund av detta, följande frågor:</w:t>
      </w:r>
    </w:p>
    <w:p w14:paraId="042F78EF" w14:textId="77777777" w:rsidR="00B04BED" w:rsidRPr="00EB2273" w:rsidRDefault="00B04BED" w:rsidP="00B04BED">
      <w:pPr>
        <w:pStyle w:val="ManualNumPar2"/>
        <w:rPr>
          <w:rFonts w:eastAsia="Times New Roman"/>
          <w:noProof/>
          <w:szCs w:val="24"/>
        </w:rPr>
      </w:pPr>
      <w:r w:rsidRPr="00520927">
        <w:rPr>
          <w:noProof/>
        </w:rPr>
        <w:t>4.1.</w:t>
      </w:r>
      <w:r w:rsidRPr="00520927">
        <w:rPr>
          <w:noProof/>
        </w:rPr>
        <w:tab/>
      </w:r>
      <w:r w:rsidRPr="00EB2273">
        <w:rPr>
          <w:noProof/>
        </w:rPr>
        <w:t>När utarbetades den senaste nationella rapporten före dagen för beviljandet av stödet?</w:t>
      </w:r>
    </w:p>
    <w:p w14:paraId="2C3F09A5" w14:textId="77777777" w:rsidR="00B04BED" w:rsidRPr="00EB2273" w:rsidRDefault="00B04BED" w:rsidP="00B04BED">
      <w:pPr>
        <w:pStyle w:val="Text1"/>
        <w:rPr>
          <w:noProof/>
        </w:rPr>
      </w:pPr>
      <w:r w:rsidRPr="00EB2273">
        <w:rPr>
          <w:noProof/>
        </w:rPr>
        <w:t>……………………………………………………………………………….</w:t>
      </w:r>
      <w:bookmarkStart w:id="0" w:name="_Ref124951182"/>
    </w:p>
    <w:p w14:paraId="0961C7DA" w14:textId="77777777" w:rsidR="00B04BED" w:rsidRPr="00EB2273" w:rsidRDefault="00B04BED" w:rsidP="00B04BED">
      <w:pPr>
        <w:pStyle w:val="ManualNumPar3"/>
        <w:rPr>
          <w:noProof/>
        </w:rPr>
      </w:pPr>
      <w:bookmarkStart w:id="1" w:name="_Hlk129253679"/>
      <w:r w:rsidRPr="00520927">
        <w:rPr>
          <w:noProof/>
        </w:rPr>
        <w:t>4.1.1.</w:t>
      </w:r>
      <w:r w:rsidRPr="00520927">
        <w:rPr>
          <w:noProof/>
        </w:rPr>
        <w:tab/>
      </w:r>
      <w:r w:rsidRPr="00EB2273">
        <w:rPr>
          <w:noProof/>
        </w:rPr>
        <w:t>Lämna en länk till den senaste nationella rapporten eller bifoga den till anmälan.</w:t>
      </w:r>
    </w:p>
    <w:p w14:paraId="073C9F8F" w14:textId="77777777" w:rsidR="00B04BED" w:rsidRPr="00EB2273" w:rsidRDefault="00B04BED" w:rsidP="00B04BED">
      <w:pPr>
        <w:pStyle w:val="Text1"/>
        <w:rPr>
          <w:noProof/>
        </w:rPr>
      </w:pPr>
      <w:r w:rsidRPr="00EB2273">
        <w:rPr>
          <w:noProof/>
        </w:rPr>
        <w:t>……………………………………………………………………………….</w:t>
      </w:r>
    </w:p>
    <w:bookmarkEnd w:id="1"/>
    <w:p w14:paraId="3BC1EE9E" w14:textId="77777777" w:rsidR="00B04BED" w:rsidRPr="00EB2273" w:rsidRDefault="00B04BED" w:rsidP="00B04BED">
      <w:pPr>
        <w:pStyle w:val="ManualNumPar2"/>
        <w:rPr>
          <w:noProof/>
          <w:color w:val="000000"/>
          <w:sz w:val="23"/>
          <w:szCs w:val="23"/>
        </w:rPr>
      </w:pPr>
      <w:r w:rsidRPr="00520927">
        <w:rPr>
          <w:noProof/>
        </w:rPr>
        <w:t>4.2.</w:t>
      </w:r>
      <w:r w:rsidRPr="00520927">
        <w:rPr>
          <w:noProof/>
        </w:rPr>
        <w:tab/>
      </w:r>
      <w:r w:rsidRPr="00EB2273">
        <w:rPr>
          <w:noProof/>
        </w:rPr>
        <w:t>Bekräfta att följande villkor enligt punkt 225 i riktlinjerna är uppfyllda för allt stöd som ska beviljas:</w:t>
      </w:r>
      <w:r w:rsidRPr="00EB2273">
        <w:rPr>
          <w:noProof/>
          <w:color w:val="000000"/>
        </w:rPr>
        <w:t xml:space="preserve"> </w:t>
      </w:r>
    </w:p>
    <w:p w14:paraId="19EBE9AF" w14:textId="77777777" w:rsidR="00B04BED" w:rsidRPr="00EB2273" w:rsidRDefault="00B04BED" w:rsidP="00B04BED">
      <w:pPr>
        <w:pStyle w:val="ManualNumPar3"/>
        <w:rPr>
          <w:noProof/>
        </w:rPr>
      </w:pPr>
      <w:r w:rsidRPr="00520927">
        <w:rPr>
          <w:noProof/>
        </w:rPr>
        <w:lastRenderedPageBreak/>
        <w:t>4.2.1.</w:t>
      </w:r>
      <w:r w:rsidRPr="00520927">
        <w:rPr>
          <w:noProof/>
        </w:rPr>
        <w:tab/>
      </w:r>
      <w:r w:rsidRPr="00EB2273">
        <w:rPr>
          <w:noProof/>
        </w:rPr>
        <w:t>Lämnades den nationella rapporten senast den 31 maj år N</w:t>
      </w:r>
      <w:r w:rsidRPr="00EB2273">
        <w:rPr>
          <w:rStyle w:val="FootnoteReference"/>
          <w:rFonts w:eastAsia="Times New Roman"/>
          <w:noProof/>
          <w:szCs w:val="24"/>
          <w:lang w:eastAsia="en-GB"/>
        </w:rPr>
        <w:footnoteReference w:id="3"/>
      </w:r>
      <w:r w:rsidRPr="00EB2273">
        <w:rPr>
          <w:noProof/>
        </w:rPr>
        <w:t>?</w:t>
      </w:r>
    </w:p>
    <w:p w14:paraId="0A70A097" w14:textId="77777777" w:rsidR="00B04BED" w:rsidRPr="00EB2273" w:rsidRDefault="00B04BED" w:rsidP="00B04BED">
      <w:pPr>
        <w:pStyle w:val="Text1"/>
        <w:rPr>
          <w:noProof/>
        </w:rPr>
      </w:pPr>
      <w:sdt>
        <w:sdtPr>
          <w:rPr>
            <w:noProof/>
          </w:rPr>
          <w:id w:val="-9486321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402036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DCD754F" w14:textId="77777777" w:rsidR="00B04BED" w:rsidRPr="00EB2273" w:rsidRDefault="00B04BED" w:rsidP="00B04BED">
      <w:pPr>
        <w:pStyle w:val="ManualNumPar3"/>
        <w:rPr>
          <w:rFonts w:eastAsia="Times New Roman"/>
          <w:noProof/>
          <w:szCs w:val="24"/>
        </w:rPr>
      </w:pPr>
      <w:r w:rsidRPr="00520927">
        <w:rPr>
          <w:noProof/>
        </w:rPr>
        <w:t>4.2.2.</w:t>
      </w:r>
      <w:r w:rsidRPr="00520927">
        <w:rPr>
          <w:noProof/>
        </w:rPr>
        <w:tab/>
      </w:r>
      <w:r w:rsidRPr="00EB2273">
        <w:rPr>
          <w:noProof/>
        </w:rPr>
        <w:t>Bekräfta att den nationella rapport som lämnades in år N, och särskilt bedömningen av balansen mellan fiskekapaciteten och fiskemöjligheten, har utarbetats på grundval av de biologiska, ekonomiska och fartygsbruksrelaterade indikatorer som anges i de gemensamma riktlinjer</w:t>
      </w:r>
      <w:r w:rsidRPr="00EB2273">
        <w:rPr>
          <w:rStyle w:val="FootnoteReference"/>
          <w:rFonts w:eastAsia="Times New Roman"/>
          <w:noProof/>
          <w:szCs w:val="24"/>
          <w:lang w:eastAsia="en-GB"/>
        </w:rPr>
        <w:footnoteReference w:id="4"/>
      </w:r>
      <w:r w:rsidRPr="00EB2273">
        <w:rPr>
          <w:noProof/>
        </w:rPr>
        <w:t xml:space="preserve">. </w:t>
      </w:r>
    </w:p>
    <w:p w14:paraId="6E1A10DE" w14:textId="77777777" w:rsidR="00B04BED" w:rsidRPr="00EB2273" w:rsidRDefault="00B04BED" w:rsidP="00B04BED">
      <w:pPr>
        <w:pStyle w:val="Text1"/>
        <w:rPr>
          <w:noProof/>
        </w:rPr>
      </w:pPr>
      <w:sdt>
        <w:sdtPr>
          <w:rPr>
            <w:noProof/>
          </w:rPr>
          <w:id w:val="12104279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55959487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9060530" w14:textId="77777777" w:rsidR="00B04BED" w:rsidRPr="00EB2273" w:rsidRDefault="00B04BED" w:rsidP="00B04BED">
      <w:pPr>
        <w:pStyle w:val="Text1"/>
        <w:rPr>
          <w:noProof/>
        </w:rPr>
      </w:pPr>
      <w:r w:rsidRPr="00EB2273">
        <w:rPr>
          <w:noProof/>
        </w:rPr>
        <w:t xml:space="preserve">Notera att inget stöd enligt punkt 224 i riktlinjerna får beviljas om den nationella rapport, och särskilt bedömningen av balansen mellan fiskekapaciteten och fiskemöjligheten, har utarbetats på grundval av de biologiska, ekonomiska och fartygsbruksrelaterade indikatorer som anges i de gemensamma riktlinjer som avses i artikel 22.2 i förordning (EU) nr 1380/2013. </w:t>
      </w:r>
    </w:p>
    <w:bookmarkEnd w:id="0"/>
    <w:p w14:paraId="7701FC0B" w14:textId="77777777" w:rsidR="00B04BED" w:rsidRPr="00EB2273" w:rsidRDefault="00B04BED" w:rsidP="00B04BED">
      <w:pPr>
        <w:pStyle w:val="ManualNumPar3"/>
        <w:rPr>
          <w:rFonts w:eastAsia="Times New Roman"/>
          <w:noProof/>
          <w:szCs w:val="24"/>
        </w:rPr>
      </w:pPr>
      <w:r w:rsidRPr="00520927">
        <w:rPr>
          <w:noProof/>
        </w:rPr>
        <w:t>4.2.3.</w:t>
      </w:r>
      <w:r w:rsidRPr="00520927">
        <w:rPr>
          <w:noProof/>
        </w:rPr>
        <w:tab/>
      </w:r>
      <w:r w:rsidRPr="00EB2273">
        <w:rPr>
          <w:noProof/>
        </w:rPr>
        <w:t>Visar den nationella rapport som lämnats in år N att det råder balans mellan fiskekapaciteten och fiskemöjligheterna i det flottsegment som det nya fartyget kommer att tillhöra?</w:t>
      </w:r>
    </w:p>
    <w:p w14:paraId="222F2AB5" w14:textId="77777777" w:rsidR="00B04BED" w:rsidRPr="00EB2273" w:rsidRDefault="00B04BED" w:rsidP="00B04BED">
      <w:pPr>
        <w:pStyle w:val="Text1"/>
        <w:rPr>
          <w:noProof/>
        </w:rPr>
      </w:pPr>
      <w:sdt>
        <w:sdtPr>
          <w:rPr>
            <w:noProof/>
          </w:rPr>
          <w:id w:val="49639392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031931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6862D36" w14:textId="77777777" w:rsidR="00B04BED" w:rsidRPr="00EB2273" w:rsidRDefault="00B04BED" w:rsidP="00B04BED">
      <w:pPr>
        <w:pStyle w:val="ManualNumPar3"/>
        <w:rPr>
          <w:rFonts w:eastAsia="Times New Roman"/>
          <w:noProof/>
          <w:szCs w:val="24"/>
        </w:rPr>
      </w:pPr>
      <w:r w:rsidRPr="00520927">
        <w:rPr>
          <w:noProof/>
        </w:rPr>
        <w:t>4.2.4.</w:t>
      </w:r>
      <w:r w:rsidRPr="00520927">
        <w:rPr>
          <w:noProof/>
        </w:rPr>
        <w:tab/>
      </w:r>
      <w:r w:rsidRPr="00EB2273">
        <w:rPr>
          <w:noProof/>
        </w:rPr>
        <w:t>Förklara på vilket sätt den nationella rapporten beaktades när åtgärden planerades och hur balansen uppnås.</w:t>
      </w:r>
    </w:p>
    <w:p w14:paraId="648120B8" w14:textId="77777777" w:rsidR="00B04BED" w:rsidRPr="00EB2273" w:rsidRDefault="00B04BED" w:rsidP="00B04BED">
      <w:pPr>
        <w:pStyle w:val="Text1"/>
        <w:rPr>
          <w:noProof/>
        </w:rPr>
      </w:pPr>
      <w:r w:rsidRPr="00EB2273">
        <w:rPr>
          <w:noProof/>
        </w:rPr>
        <w:t>…………………………………………………………………………………….</w:t>
      </w:r>
    </w:p>
    <w:p w14:paraId="48D12436" w14:textId="77777777" w:rsidR="00B04BED" w:rsidRPr="00EB2273" w:rsidRDefault="00B04BED" w:rsidP="00B04BED">
      <w:pPr>
        <w:pStyle w:val="ManualNumPar3"/>
        <w:rPr>
          <w:rFonts w:eastAsia="Times New Roman"/>
          <w:noProof/>
          <w:szCs w:val="24"/>
        </w:rPr>
      </w:pPr>
      <w:r w:rsidRPr="00520927">
        <w:rPr>
          <w:noProof/>
        </w:rPr>
        <w:t>4.2.5.</w:t>
      </w:r>
      <w:r w:rsidRPr="00520927">
        <w:rPr>
          <w:noProof/>
        </w:rPr>
        <w:tab/>
      </w:r>
      <w:r w:rsidRPr="00EB2273">
        <w:rPr>
          <w:noProof/>
        </w:rPr>
        <w:t>Bekräfta att kommissionen i enlighet med punkt 226 i riktlinjerna inte har ifrågasatt saldot senast den 31 mars år N+1.</w:t>
      </w:r>
    </w:p>
    <w:p w14:paraId="1A66FEA4" w14:textId="77777777" w:rsidR="00B04BED" w:rsidRPr="00EB2273" w:rsidRDefault="00B04BED" w:rsidP="00B04BED">
      <w:pPr>
        <w:pStyle w:val="Point1"/>
        <w:rPr>
          <w:noProof/>
        </w:rPr>
      </w:pPr>
      <w:r w:rsidRPr="00520927">
        <w:rPr>
          <w:noProof/>
        </w:rPr>
        <w:t>(a)</w:t>
      </w:r>
      <w:r w:rsidRPr="00520927">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Avslutande av den nationella rapport som lämnades in år N </w:t>
      </w:r>
    </w:p>
    <w:p w14:paraId="7C4396F1" w14:textId="77777777" w:rsidR="00B04BED" w:rsidRPr="00EB2273" w:rsidRDefault="00B04BED" w:rsidP="00B04BED">
      <w:pPr>
        <w:pStyle w:val="Point1"/>
        <w:rPr>
          <w:noProof/>
        </w:rPr>
      </w:pPr>
      <w:r w:rsidRPr="00520927">
        <w:rPr>
          <w:noProof/>
        </w:rPr>
        <w:t>(b)</w:t>
      </w:r>
      <w:r w:rsidRPr="00520927">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b/>
          <w:noProof/>
        </w:rPr>
        <w:t xml:space="preserve"> </w:t>
      </w:r>
      <w:r w:rsidRPr="00EB2273">
        <w:rPr>
          <w:noProof/>
        </w:rPr>
        <w:t>Bedömningen av balansen mellan fiskekapaciteten och fiskemöjligheten i den nationella rapport som lämnades in år N</w:t>
      </w:r>
    </w:p>
    <w:p w14:paraId="480292B0" w14:textId="77777777" w:rsidR="00B04BED" w:rsidRPr="00EB2273" w:rsidRDefault="00B04BED" w:rsidP="00B04BED">
      <w:pPr>
        <w:pStyle w:val="ManualNumPar3"/>
        <w:rPr>
          <w:rFonts w:eastAsia="Times New Roman"/>
          <w:noProof/>
          <w:szCs w:val="24"/>
        </w:rPr>
      </w:pPr>
      <w:r w:rsidRPr="00520927">
        <w:rPr>
          <w:noProof/>
        </w:rPr>
        <w:t>4.2.6.</w:t>
      </w:r>
      <w:r w:rsidRPr="00520927">
        <w:rPr>
          <w:noProof/>
        </w:rPr>
        <w:tab/>
      </w:r>
      <w:r w:rsidRPr="00EB2273">
        <w:rPr>
          <w:noProof/>
        </w:rPr>
        <w:t xml:space="preserve">Bekräfta att det i åtgärden föreskrivs att stödet får beviljas på grundval av den nationella rapport som lämnats in år N endast till den 31 december år N + 1, dvs. det år som följer på det år då rapporten lämnades in. </w:t>
      </w:r>
    </w:p>
    <w:p w14:paraId="25C23C96" w14:textId="77777777" w:rsidR="00B04BED" w:rsidRPr="00EB2273" w:rsidRDefault="00B04BED" w:rsidP="00B04BED">
      <w:pPr>
        <w:pStyle w:val="Text1"/>
        <w:rPr>
          <w:noProof/>
        </w:rPr>
      </w:pPr>
      <w:sdt>
        <w:sdtPr>
          <w:rPr>
            <w:noProof/>
          </w:rPr>
          <w:id w:val="7826418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33033414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79B0762" w14:textId="77777777" w:rsidR="00B04BED" w:rsidRPr="00EB2273" w:rsidRDefault="00B04BED" w:rsidP="00B04BED">
      <w:pPr>
        <w:pStyle w:val="ManualNumPar4"/>
        <w:rPr>
          <w:noProof/>
        </w:rPr>
      </w:pPr>
      <w:r w:rsidRPr="00520927">
        <w:rPr>
          <w:noProof/>
        </w:rPr>
        <w:t>4.2.6.1.</w:t>
      </w:r>
      <w:r w:rsidRPr="00520927">
        <w:rPr>
          <w:noProof/>
        </w:rPr>
        <w:tab/>
      </w:r>
      <w:r w:rsidRPr="00EB2273">
        <w:rPr>
          <w:noProof/>
        </w:rPr>
        <w:t>Om svaret är ”Ja”, ange den eller de relevanta bestämmelserna i den rättsliga grunden.</w:t>
      </w:r>
    </w:p>
    <w:p w14:paraId="0176F99F" w14:textId="77777777" w:rsidR="00B04BED" w:rsidRPr="00EB2273" w:rsidRDefault="00B04BED" w:rsidP="00B04BED">
      <w:pPr>
        <w:pStyle w:val="Text1"/>
        <w:rPr>
          <w:noProof/>
        </w:rPr>
      </w:pPr>
      <w:r w:rsidRPr="00EB2273">
        <w:rPr>
          <w:noProof/>
        </w:rPr>
        <w:t>……………………………………………………………………………</w:t>
      </w:r>
    </w:p>
    <w:p w14:paraId="4C52F305" w14:textId="77777777" w:rsidR="00B04BED" w:rsidRPr="00EB2273" w:rsidRDefault="00B04BED" w:rsidP="00B04BED">
      <w:pPr>
        <w:pStyle w:val="ManualNumPar1"/>
        <w:rPr>
          <w:noProof/>
        </w:rPr>
      </w:pPr>
      <w:r w:rsidRPr="00520927">
        <w:rPr>
          <w:noProof/>
        </w:rPr>
        <w:t>5.</w:t>
      </w:r>
      <w:r w:rsidRPr="00520927">
        <w:rPr>
          <w:noProof/>
        </w:rPr>
        <w:tab/>
      </w:r>
      <w:r w:rsidRPr="00EB2273">
        <w:rPr>
          <w:noProof/>
        </w:rPr>
        <w:t>Bekräfta att de fiskekapacitetstak för varje medlemsstat och för varje flottsegment i de yttersta randområdena som anges i bilaga II till förordning (EU) nr 1380/2013, med beaktande av varje eventuell sänkning av taken enligt artikel 22.6 i den förordningen, aldrig kommer att överskridas.</w:t>
      </w:r>
      <w:r w:rsidRPr="00EB2273">
        <w:rPr>
          <w:noProof/>
        </w:rPr>
        <w:tab/>
      </w:r>
    </w:p>
    <w:p w14:paraId="2541F1BE" w14:textId="77777777" w:rsidR="00B04BED" w:rsidRPr="00EB2273" w:rsidRDefault="00B04BED" w:rsidP="00B04BED">
      <w:pPr>
        <w:pStyle w:val="Text1"/>
        <w:rPr>
          <w:noProof/>
        </w:rPr>
      </w:pPr>
      <w:sdt>
        <w:sdtPr>
          <w:rPr>
            <w:noProof/>
          </w:rPr>
          <w:id w:val="37404924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00156790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DE3CCAE" w14:textId="77777777" w:rsidR="00B04BED" w:rsidRPr="00EB2273" w:rsidRDefault="00B04BED" w:rsidP="00B04BED">
      <w:pPr>
        <w:pStyle w:val="ManualNumPar2"/>
        <w:rPr>
          <w:noProof/>
        </w:rPr>
      </w:pPr>
      <w:r w:rsidRPr="00520927">
        <w:rPr>
          <w:noProof/>
        </w:rPr>
        <w:lastRenderedPageBreak/>
        <w:t>5.1.</w:t>
      </w:r>
      <w:r w:rsidRPr="00520927">
        <w:rPr>
          <w:noProof/>
        </w:rPr>
        <w:tab/>
      </w:r>
      <w:r w:rsidRPr="00EB2273">
        <w:rPr>
          <w:noProof/>
        </w:rPr>
        <w:t xml:space="preserve">Förklara hur detta villkor kommer att tillgodoses. </w:t>
      </w:r>
    </w:p>
    <w:p w14:paraId="57301410" w14:textId="77777777" w:rsidR="00B04BED" w:rsidRPr="00EB2273" w:rsidRDefault="00B04BED" w:rsidP="00B04BED">
      <w:pPr>
        <w:pStyle w:val="Text1"/>
        <w:rPr>
          <w:noProof/>
        </w:rPr>
      </w:pPr>
      <w:r w:rsidRPr="00EB2273">
        <w:rPr>
          <w:noProof/>
        </w:rPr>
        <w:t>………………………………………………………………………………….</w:t>
      </w:r>
    </w:p>
    <w:p w14:paraId="6A7E9688" w14:textId="77777777" w:rsidR="00B04BED" w:rsidRPr="00EB2273" w:rsidRDefault="00B04BED" w:rsidP="00B04BED">
      <w:pPr>
        <w:pStyle w:val="Text1"/>
        <w:rPr>
          <w:noProof/>
        </w:rPr>
      </w:pPr>
      <w:r w:rsidRPr="00EB2273">
        <w:rPr>
          <w:noProof/>
        </w:rPr>
        <w:t>Notera att införandet av ny kapacitet i flottan som förvärvats med stöd måste ske under fullt iakttagande av dessa kapacitetstak och inte får leda till en situation där taken överskrids.</w:t>
      </w:r>
    </w:p>
    <w:p w14:paraId="1561CEC1" w14:textId="77777777" w:rsidR="00B04BED" w:rsidRPr="00EB2273" w:rsidRDefault="00B04BED" w:rsidP="00B04BED">
      <w:pPr>
        <w:pStyle w:val="ManualNumPar1"/>
        <w:rPr>
          <w:rFonts w:eastAsia="Times New Roman"/>
          <w:noProof/>
          <w:szCs w:val="24"/>
        </w:rPr>
      </w:pPr>
      <w:r w:rsidRPr="00520927">
        <w:rPr>
          <w:noProof/>
        </w:rPr>
        <w:t>6.</w:t>
      </w:r>
      <w:r w:rsidRPr="00520927">
        <w:rPr>
          <w:noProof/>
        </w:rPr>
        <w:tab/>
      </w:r>
      <w:r w:rsidRPr="00EB2273">
        <w:rPr>
          <w:noProof/>
        </w:rPr>
        <w:t>Bekräfta att det i åtgärden föreskrivs att stödet inte får kopplas till  krav om att det nya fartyget ska förvärvas från ett visst skeppsvarv.</w:t>
      </w:r>
    </w:p>
    <w:p w14:paraId="64457271" w14:textId="77777777" w:rsidR="00B04BED" w:rsidRPr="00EB2273" w:rsidRDefault="00B04BED" w:rsidP="00B04BED">
      <w:pPr>
        <w:pStyle w:val="Text1"/>
        <w:rPr>
          <w:noProof/>
        </w:rPr>
      </w:pPr>
      <w:sdt>
        <w:sdtPr>
          <w:rPr>
            <w:noProof/>
          </w:rPr>
          <w:id w:val="197224733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3088350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74438F5" w14:textId="77777777" w:rsidR="00B04BED" w:rsidRPr="00EB2273" w:rsidRDefault="00B04BED" w:rsidP="00B04BED">
      <w:pPr>
        <w:pStyle w:val="ManualNumPar2"/>
        <w:rPr>
          <w:noProof/>
        </w:rPr>
      </w:pPr>
      <w:r w:rsidRPr="00520927">
        <w:rPr>
          <w:noProof/>
        </w:rPr>
        <w:t>6.1.</w:t>
      </w:r>
      <w:r w:rsidRPr="00520927">
        <w:rPr>
          <w:noProof/>
        </w:rPr>
        <w:tab/>
      </w:r>
      <w:r w:rsidRPr="00EB2273">
        <w:rPr>
          <w:noProof/>
        </w:rPr>
        <w:t>Om svaret är ”Ja”, ange den eller de relevanta bestämmelserna i den rättsliga grunden.</w:t>
      </w:r>
    </w:p>
    <w:p w14:paraId="6F49FC06" w14:textId="77777777" w:rsidR="00B04BED" w:rsidRPr="00EB2273" w:rsidRDefault="00B04BED" w:rsidP="00B04BED">
      <w:pPr>
        <w:pStyle w:val="Text1"/>
        <w:rPr>
          <w:noProof/>
        </w:rPr>
      </w:pPr>
      <w:r w:rsidRPr="00EB2273">
        <w:rPr>
          <w:noProof/>
        </w:rPr>
        <w:t>……………………………………………………………………………………….</w:t>
      </w:r>
    </w:p>
    <w:p w14:paraId="0456570A" w14:textId="77777777" w:rsidR="00B04BED" w:rsidRPr="00EB2273" w:rsidRDefault="00B04BED" w:rsidP="00B04BED">
      <w:pPr>
        <w:pStyle w:val="ManualNumPar1"/>
        <w:rPr>
          <w:rFonts w:eastAsia="Times New Roman"/>
          <w:noProof/>
          <w:szCs w:val="24"/>
        </w:rPr>
      </w:pPr>
      <w:r w:rsidRPr="00520927">
        <w:rPr>
          <w:noProof/>
        </w:rPr>
        <w:t>7.</w:t>
      </w:r>
      <w:r w:rsidRPr="00520927">
        <w:rPr>
          <w:noProof/>
        </w:rPr>
        <w:tab/>
      </w:r>
      <w:r w:rsidRPr="00EB2273">
        <w:rPr>
          <w:noProof/>
        </w:rPr>
        <w:t>Lämna en ingående redogörelse för de kostnader inom ramen för åtgärden som är stödberättigande.</w:t>
      </w:r>
    </w:p>
    <w:p w14:paraId="7F55BAA0" w14:textId="77777777" w:rsidR="00B04BED" w:rsidRPr="00EB2273" w:rsidRDefault="00B04BED" w:rsidP="00B04BED">
      <w:pPr>
        <w:pStyle w:val="Text1"/>
        <w:rPr>
          <w:noProof/>
        </w:rPr>
      </w:pPr>
      <w:r w:rsidRPr="00EB2273">
        <w:rPr>
          <w:noProof/>
        </w:rPr>
        <w:t>……………………………………………………………………………………….</w:t>
      </w:r>
    </w:p>
    <w:p w14:paraId="16E57B79" w14:textId="77777777" w:rsidR="00B04BED" w:rsidRPr="00EB2273" w:rsidRDefault="00B04BED" w:rsidP="00B04BED">
      <w:pPr>
        <w:pStyle w:val="ManualNumPar1"/>
        <w:rPr>
          <w:rFonts w:eastAsia="Times New Roman"/>
          <w:noProof/>
          <w:szCs w:val="24"/>
        </w:rPr>
      </w:pPr>
      <w:r w:rsidRPr="00520927">
        <w:rPr>
          <w:noProof/>
        </w:rPr>
        <w:t>8.</w:t>
      </w:r>
      <w:r w:rsidRPr="00520927">
        <w:rPr>
          <w:noProof/>
        </w:rPr>
        <w:tab/>
      </w:r>
      <w:r w:rsidRPr="00EB2273">
        <w:rPr>
          <w:noProof/>
        </w:rPr>
        <w:t>Bekräfta att det i åtgärden föreskrivs att den högsta stödnivån för fartygen inte får överskrida:</w:t>
      </w:r>
    </w:p>
    <w:p w14:paraId="7CBE816F" w14:textId="77777777" w:rsidR="00B04BED" w:rsidRPr="00EB2273" w:rsidRDefault="00B04BED" w:rsidP="00B04BED">
      <w:pPr>
        <w:pStyle w:val="Point1"/>
        <w:rPr>
          <w:noProof/>
        </w:rPr>
      </w:pPr>
      <w:r w:rsidRPr="00520927">
        <w:rPr>
          <w:noProof/>
        </w:rPr>
        <w:t>(a)</w:t>
      </w:r>
      <w:r w:rsidRPr="00520927">
        <w:rPr>
          <w:noProof/>
        </w:rPr>
        <w:tab/>
      </w:r>
      <w:r w:rsidRPr="00EB2273">
        <w:rPr>
          <w:noProof/>
        </w:rPr>
        <w:t>60 % av de totala stödberättigande kostnaderna för fartyg med en totallängd under 12 meter</w:t>
      </w:r>
    </w:p>
    <w:p w14:paraId="33786D2C" w14:textId="77777777" w:rsidR="00B04BED" w:rsidRPr="00EB2273" w:rsidRDefault="00B04BED" w:rsidP="00B04BED">
      <w:pPr>
        <w:pStyle w:val="Text2"/>
        <w:rPr>
          <w:noProof/>
        </w:rPr>
      </w:pPr>
      <w:sdt>
        <w:sdtPr>
          <w:rPr>
            <w:noProof/>
          </w:rPr>
          <w:id w:val="-100466886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1046601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E00EF8D" w14:textId="77777777" w:rsidR="00B04BED" w:rsidRPr="00EB2273" w:rsidRDefault="00B04BED" w:rsidP="00B04BED">
      <w:pPr>
        <w:pStyle w:val="Point1"/>
        <w:rPr>
          <w:rFonts w:eastAsia="Times New Roman"/>
          <w:noProof/>
          <w:szCs w:val="24"/>
        </w:rPr>
      </w:pPr>
      <w:r w:rsidRPr="00520927">
        <w:rPr>
          <w:noProof/>
        </w:rPr>
        <w:t>(b)</w:t>
      </w:r>
      <w:r w:rsidRPr="00520927">
        <w:rPr>
          <w:noProof/>
        </w:rPr>
        <w:tab/>
      </w:r>
      <w:r w:rsidRPr="00EB2273">
        <w:rPr>
          <w:noProof/>
        </w:rPr>
        <w:t>50 % av de totala stödberättigande kostnaderna för fartyg med en totallängd på 12 meter eller mer och under 24 meter</w:t>
      </w:r>
    </w:p>
    <w:p w14:paraId="74F2C165" w14:textId="77777777" w:rsidR="00B04BED" w:rsidRPr="00EB2273" w:rsidRDefault="00B04BED" w:rsidP="00B04BED">
      <w:pPr>
        <w:pStyle w:val="Text2"/>
        <w:rPr>
          <w:noProof/>
        </w:rPr>
      </w:pPr>
      <w:sdt>
        <w:sdtPr>
          <w:rPr>
            <w:noProof/>
          </w:rPr>
          <w:id w:val="188452223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33862712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FF24358" w14:textId="77777777" w:rsidR="00B04BED" w:rsidRPr="00EB2273" w:rsidRDefault="00B04BED" w:rsidP="00B04BED">
      <w:pPr>
        <w:pStyle w:val="Point1"/>
        <w:rPr>
          <w:rFonts w:eastAsia="Times New Roman"/>
          <w:noProof/>
          <w:szCs w:val="24"/>
        </w:rPr>
      </w:pPr>
      <w:r w:rsidRPr="00520927">
        <w:rPr>
          <w:noProof/>
        </w:rPr>
        <w:t>(c)</w:t>
      </w:r>
      <w:r w:rsidRPr="00520927">
        <w:rPr>
          <w:noProof/>
        </w:rPr>
        <w:tab/>
      </w:r>
      <w:r w:rsidRPr="00EB2273">
        <w:rPr>
          <w:noProof/>
        </w:rPr>
        <w:t>25 % av de totala stödberättigande kostnaderna för fartyg med en totallängd på 24 meter och längre</w:t>
      </w:r>
    </w:p>
    <w:p w14:paraId="2C0E3FFE" w14:textId="77777777" w:rsidR="00B04BED" w:rsidRPr="00EB2273" w:rsidRDefault="00B04BED" w:rsidP="00B04BED">
      <w:pPr>
        <w:pStyle w:val="Text2"/>
        <w:rPr>
          <w:noProof/>
        </w:rPr>
      </w:pPr>
      <w:sdt>
        <w:sdtPr>
          <w:rPr>
            <w:noProof/>
          </w:rPr>
          <w:id w:val="-211566168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51280210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9B9AF84" w14:textId="77777777" w:rsidR="00B04BED" w:rsidRPr="00EB2273" w:rsidRDefault="00B04BED" w:rsidP="00B04BED">
      <w:pPr>
        <w:pStyle w:val="ManualNumPar2"/>
        <w:rPr>
          <w:rFonts w:eastAsia="Times New Roman"/>
          <w:noProof/>
          <w:szCs w:val="24"/>
        </w:rPr>
      </w:pPr>
      <w:r w:rsidRPr="00520927">
        <w:rPr>
          <w:noProof/>
        </w:rPr>
        <w:t>8.1.</w:t>
      </w:r>
      <w:r w:rsidRPr="00520927">
        <w:rPr>
          <w:noProof/>
        </w:rPr>
        <w:tab/>
      </w:r>
      <w:r w:rsidRPr="00EB2273">
        <w:rPr>
          <w:noProof/>
        </w:rPr>
        <w:t>Ange den eller de högsta stödnivåer som är tillämpliga inom ramen för åtgärden.</w:t>
      </w:r>
    </w:p>
    <w:p w14:paraId="238F364B" w14:textId="77777777" w:rsidR="00B04BED" w:rsidRPr="00EB2273" w:rsidRDefault="00B04BED" w:rsidP="00B04BED">
      <w:pPr>
        <w:pStyle w:val="Text1"/>
        <w:rPr>
          <w:noProof/>
        </w:rPr>
      </w:pPr>
      <w:r w:rsidRPr="00EB2273">
        <w:rPr>
          <w:noProof/>
        </w:rPr>
        <w:t>……………………………………………………………………………………….</w:t>
      </w:r>
    </w:p>
    <w:p w14:paraId="48229ED5" w14:textId="77777777" w:rsidR="00B04BED" w:rsidRPr="00EB2273" w:rsidRDefault="00B04BED" w:rsidP="00B04BED">
      <w:pPr>
        <w:pStyle w:val="ManualNumPar2"/>
        <w:rPr>
          <w:rFonts w:eastAsia="Times New Roman"/>
          <w:noProof/>
          <w:szCs w:val="24"/>
        </w:rPr>
      </w:pPr>
      <w:r w:rsidRPr="00520927">
        <w:rPr>
          <w:noProof/>
        </w:rPr>
        <w:t>8.2.</w:t>
      </w:r>
      <w:r w:rsidRPr="00520927">
        <w:rPr>
          <w:noProof/>
        </w:rPr>
        <w:tab/>
      </w:r>
      <w:r w:rsidRPr="00EB2273">
        <w:rPr>
          <w:noProof/>
        </w:rPr>
        <w:t xml:space="preserve">Ange vilken eller vilka bestämmelser i den rättsliga grunden som anger den eller de högsta stödnivåerna inom ramen för åtgärden.  </w:t>
      </w:r>
    </w:p>
    <w:p w14:paraId="73342512" w14:textId="77777777" w:rsidR="00B04BED" w:rsidRPr="00EB2273" w:rsidRDefault="00B04BED" w:rsidP="00B04BED">
      <w:pPr>
        <w:pStyle w:val="Text1"/>
        <w:rPr>
          <w:noProof/>
        </w:rPr>
      </w:pPr>
      <w:r w:rsidRPr="00EB2273">
        <w:rPr>
          <w:noProof/>
        </w:rPr>
        <w:t>…………………………………………………………………………………….</w:t>
      </w:r>
    </w:p>
    <w:p w14:paraId="327F1F9F" w14:textId="77777777" w:rsidR="00B04BED" w:rsidRPr="00EB2273" w:rsidRDefault="00B04BED" w:rsidP="00B04BED">
      <w:pPr>
        <w:pStyle w:val="ManualNumPar1"/>
        <w:rPr>
          <w:rFonts w:eastAsia="Times New Roman"/>
          <w:noProof/>
          <w:szCs w:val="24"/>
        </w:rPr>
      </w:pPr>
      <w:r w:rsidRPr="00520927">
        <w:rPr>
          <w:noProof/>
        </w:rPr>
        <w:t>9.</w:t>
      </w:r>
      <w:r w:rsidRPr="00520927">
        <w:rPr>
          <w:noProof/>
        </w:rPr>
        <w:tab/>
      </w:r>
      <w:r w:rsidRPr="00EB2273">
        <w:rPr>
          <w:noProof/>
        </w:rPr>
        <w:t xml:space="preserve">Bekräfta att fartyget som förvärvats med stöd ska förbli registrerat i det yttersta randområdet under minst 15 år från och med dagen för beviljandet av stödet och ska under den tiden landa alla sina fångster i ett yttersta randområde. </w:t>
      </w:r>
    </w:p>
    <w:p w14:paraId="51ECE8CF" w14:textId="77777777" w:rsidR="00B04BED" w:rsidRPr="00EB2273" w:rsidRDefault="00B04BED" w:rsidP="00B04BED">
      <w:pPr>
        <w:pStyle w:val="Text1"/>
        <w:rPr>
          <w:noProof/>
        </w:rPr>
      </w:pPr>
      <w:sdt>
        <w:sdtPr>
          <w:rPr>
            <w:noProof/>
          </w:rPr>
          <w:id w:val="-158182532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43404165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8AC2312" w14:textId="77777777" w:rsidR="00B04BED" w:rsidRPr="00EB2273" w:rsidRDefault="00B04BED" w:rsidP="00B04BED">
      <w:pPr>
        <w:pStyle w:val="ManualNumPar2"/>
        <w:rPr>
          <w:rFonts w:eastAsia="Times New Roman"/>
          <w:noProof/>
          <w:szCs w:val="24"/>
        </w:rPr>
      </w:pPr>
      <w:r w:rsidRPr="00520927">
        <w:rPr>
          <w:noProof/>
        </w:rPr>
        <w:t>9.1.</w:t>
      </w:r>
      <w:r w:rsidRPr="00520927">
        <w:rPr>
          <w:noProof/>
        </w:rPr>
        <w:tab/>
      </w:r>
      <w:r w:rsidRPr="00EB2273">
        <w:rPr>
          <w:noProof/>
        </w:rPr>
        <w:t>Bekräfta att om detta villkor inte efterlevs, ska stödet återbetalas av det stödmottagande företaget till ett belopp som är proportionellt till perioden för eller den bristande efterlevnadens omfattning.</w:t>
      </w:r>
    </w:p>
    <w:p w14:paraId="4ECA2329" w14:textId="77777777" w:rsidR="00B04BED" w:rsidRPr="00EB2273" w:rsidRDefault="00B04BED" w:rsidP="00B04BED">
      <w:pPr>
        <w:pStyle w:val="Text1"/>
        <w:rPr>
          <w:noProof/>
        </w:rPr>
      </w:pPr>
      <w:sdt>
        <w:sdtPr>
          <w:rPr>
            <w:noProof/>
          </w:rPr>
          <w:id w:val="18895360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83988814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BB3A985" w14:textId="77777777" w:rsidR="00B04BED" w:rsidRPr="00EB2273" w:rsidRDefault="00B04BED" w:rsidP="00B04BED">
      <w:pPr>
        <w:pStyle w:val="ManualNumPar2"/>
        <w:rPr>
          <w:rFonts w:eastAsia="Times New Roman"/>
          <w:noProof/>
          <w:szCs w:val="24"/>
        </w:rPr>
      </w:pPr>
      <w:r w:rsidRPr="00520927">
        <w:rPr>
          <w:noProof/>
        </w:rPr>
        <w:lastRenderedPageBreak/>
        <w:t>9.2.</w:t>
      </w:r>
      <w:r w:rsidRPr="00520927">
        <w:rPr>
          <w:noProof/>
        </w:rPr>
        <w:tab/>
      </w:r>
      <w:r w:rsidRPr="00EB2273">
        <w:rPr>
          <w:noProof/>
        </w:rPr>
        <w:t>Om svaret är ”Ja”, ange den eller de relevanta bestämmelserna i den rättsliga grunden.</w:t>
      </w:r>
    </w:p>
    <w:p w14:paraId="767B340C" w14:textId="77777777" w:rsidR="00B04BED" w:rsidRPr="00EB2273" w:rsidRDefault="00B04BED" w:rsidP="00B04BED">
      <w:pPr>
        <w:pStyle w:val="Text1"/>
        <w:rPr>
          <w:noProof/>
        </w:rPr>
      </w:pPr>
      <w:r w:rsidRPr="00EB2273">
        <w:rPr>
          <w:noProof/>
        </w:rPr>
        <w:t>……………………………………………………………………………………….</w:t>
      </w:r>
    </w:p>
    <w:p w14:paraId="6F889D4D" w14:textId="77777777" w:rsidR="00B04BED" w:rsidRPr="00EB2273" w:rsidRDefault="00B04BED" w:rsidP="00B04BED">
      <w:pPr>
        <w:pStyle w:val="ManualHeading4"/>
        <w:rPr>
          <w:noProof/>
        </w:rPr>
      </w:pPr>
      <w:r w:rsidRPr="00EB2273">
        <w:rPr>
          <w:noProof/>
        </w:rPr>
        <w:t>ÖVRIGA UPPGIFTER</w:t>
      </w:r>
    </w:p>
    <w:p w14:paraId="6707975E" w14:textId="77777777" w:rsidR="00B04BED" w:rsidRPr="00EB2273" w:rsidRDefault="00B04BED" w:rsidP="00B04BED">
      <w:pPr>
        <w:pStyle w:val="ManualNumPar1"/>
        <w:rPr>
          <w:rFonts w:eastAsia="Times New Roman"/>
          <w:noProof/>
          <w:szCs w:val="24"/>
        </w:rPr>
      </w:pPr>
      <w:r w:rsidRPr="00520927">
        <w:rPr>
          <w:noProof/>
        </w:rPr>
        <w:t>10.</w:t>
      </w:r>
      <w:r w:rsidRPr="00520927">
        <w:rPr>
          <w:noProof/>
        </w:rPr>
        <w:tab/>
      </w:r>
      <w:r w:rsidRPr="00EB2273">
        <w:rPr>
          <w:noProof/>
        </w:rPr>
        <w:t>Lämna eventuella andra upplysningar som ni anser vara nödvändiga för bedömningen av åtgärden enligt detta avsnitt av riktlinjerna.</w:t>
      </w:r>
    </w:p>
    <w:p w14:paraId="2946EFDB" w14:textId="77777777" w:rsidR="00B04BED" w:rsidRPr="00EB2273" w:rsidRDefault="00B04BED" w:rsidP="00B04BED">
      <w:pPr>
        <w:pStyle w:val="Text1"/>
        <w:rPr>
          <w:noProof/>
        </w:rPr>
      </w:pPr>
      <w:r w:rsidRPr="00EB2273">
        <w:rPr>
          <w:noProof/>
        </w:rPr>
        <w:t>………………………………………………………………………………….</w:t>
      </w:r>
    </w:p>
    <w:p w14:paraId="1F7B395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5A39" w14:textId="77777777" w:rsidR="00B04BED" w:rsidRDefault="00B04BED" w:rsidP="00B04BED">
      <w:pPr>
        <w:spacing w:before="0" w:after="0"/>
      </w:pPr>
      <w:r>
        <w:separator/>
      </w:r>
    </w:p>
  </w:endnote>
  <w:endnote w:type="continuationSeparator" w:id="0">
    <w:p w14:paraId="2442187C" w14:textId="77777777" w:rsidR="00B04BED" w:rsidRDefault="00B04BED" w:rsidP="00B04B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956B" w14:textId="77777777" w:rsidR="00B04BED" w:rsidRDefault="00B0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9CAE" w14:textId="1E737511" w:rsidR="00B04BED" w:rsidRDefault="00B04BED" w:rsidP="00B04BE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5ADB1" w14:textId="77777777" w:rsidR="00B04BED" w:rsidRDefault="00B04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98838" w14:textId="77777777" w:rsidR="00B04BED" w:rsidRDefault="00B04BED" w:rsidP="00B04BED">
      <w:pPr>
        <w:spacing w:before="0" w:after="0"/>
      </w:pPr>
      <w:r>
        <w:separator/>
      </w:r>
    </w:p>
  </w:footnote>
  <w:footnote w:type="continuationSeparator" w:id="0">
    <w:p w14:paraId="6930BF62" w14:textId="77777777" w:rsidR="00B04BED" w:rsidRDefault="00B04BED" w:rsidP="00B04BED">
      <w:pPr>
        <w:spacing w:before="0" w:after="0"/>
      </w:pPr>
      <w:r>
        <w:continuationSeparator/>
      </w:r>
    </w:p>
  </w:footnote>
  <w:footnote w:id="1">
    <w:p w14:paraId="216C5DF5" w14:textId="77777777" w:rsidR="00B04BED" w:rsidRPr="00EB2273" w:rsidRDefault="00B04BED" w:rsidP="00B04BED">
      <w:pPr>
        <w:pStyle w:val="FootnoteText"/>
      </w:pPr>
      <w:r>
        <w:rPr>
          <w:rStyle w:val="FootnoteReference"/>
        </w:rPr>
        <w:footnoteRef/>
      </w:r>
      <w:r w:rsidRPr="00EB2273">
        <w:tab/>
        <w:t>EUT C 107, 23.3.2023, s. 1.</w:t>
      </w:r>
    </w:p>
  </w:footnote>
  <w:footnote w:id="2">
    <w:p w14:paraId="555D38B9" w14:textId="77777777" w:rsidR="00B04BED" w:rsidRPr="00EB2273" w:rsidRDefault="00B04BED" w:rsidP="00B04BED">
      <w:pPr>
        <w:pStyle w:val="FootnoteText"/>
      </w:pPr>
      <w:r>
        <w:rPr>
          <w:rStyle w:val="FootnoteReference"/>
        </w:rPr>
        <w:footnoteRef/>
      </w:r>
      <w:r w:rsidRPr="00EB2273">
        <w:tab/>
        <w:t xml:space="preserve">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  </w:t>
      </w:r>
    </w:p>
  </w:footnote>
  <w:footnote w:id="3">
    <w:p w14:paraId="7455FE4D" w14:textId="77777777" w:rsidR="00B04BED" w:rsidRPr="00EB2273" w:rsidRDefault="00B04BED" w:rsidP="00B04BED">
      <w:pPr>
        <w:pStyle w:val="FootnoteText"/>
      </w:pPr>
      <w:r>
        <w:rPr>
          <w:rStyle w:val="FootnoteReference"/>
        </w:rPr>
        <w:footnoteRef/>
      </w:r>
      <w:r w:rsidRPr="00EB2273">
        <w:tab/>
        <w:t>Se punkterna 225–227 i riktlinjerna som beskriver ordningsföljden för den nationella rapporten för år N och kommissionens åtgärder senast den 31 mars år N+1 och perioden för beviljande av stöd.</w:t>
      </w:r>
    </w:p>
  </w:footnote>
  <w:footnote w:id="4">
    <w:p w14:paraId="2209BBCC" w14:textId="77777777" w:rsidR="00B04BED" w:rsidRPr="00EB2273" w:rsidRDefault="00B04BED" w:rsidP="00B04BED">
      <w:pPr>
        <w:pStyle w:val="FootnoteText"/>
      </w:pPr>
      <w:r>
        <w:rPr>
          <w:rStyle w:val="FootnoteReference"/>
        </w:rPr>
        <w:footnoteRef/>
      </w:r>
      <w:r w:rsidRPr="00EB2273">
        <w:tab/>
        <w:t xml:space="preserve">Meddelande från kommissionen till Europaparlamentet och rådet: Riktlinjer för analys av balansen mellan fiskekapacitet och fiskemöjligheter enligt artikel 22 i Europaparlamentets och rådets förordning (EU) nr 1380/2013 om den gemensamma fiskeripolitiken (COM (2014)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5C41" w14:textId="77777777" w:rsidR="00B04BED" w:rsidRDefault="00B04B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630F3" w14:textId="77777777" w:rsidR="00B04BED" w:rsidRDefault="00B04B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1A5C" w14:textId="77777777" w:rsidR="00B04BED" w:rsidRDefault="00B04B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04BE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04BED"/>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C979D5"/>
  <w15:chartTrackingRefBased/>
  <w15:docId w15:val="{A7230FEE-B9C7-454E-8BE6-3B20243EB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BED"/>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04BE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04BE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04BE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04BE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04B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4B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4BE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4B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4B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4BE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04BED"/>
    <w:rPr>
      <w:i/>
      <w:iCs/>
      <w:color w:val="365F91" w:themeColor="accent1" w:themeShade="BF"/>
    </w:rPr>
  </w:style>
  <w:style w:type="paragraph" w:styleId="IntenseQuote">
    <w:name w:val="Intense Quote"/>
    <w:basedOn w:val="Normal"/>
    <w:next w:val="Normal"/>
    <w:link w:val="IntenseQuoteChar"/>
    <w:uiPriority w:val="30"/>
    <w:qFormat/>
    <w:rsid w:val="00B04BE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04BE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04BED"/>
    <w:rPr>
      <w:b/>
      <w:bCs/>
      <w:smallCaps/>
      <w:color w:val="365F91" w:themeColor="accent1" w:themeShade="BF"/>
      <w:spacing w:val="5"/>
    </w:rPr>
  </w:style>
  <w:style w:type="paragraph" w:styleId="Signature">
    <w:name w:val="Signature"/>
    <w:basedOn w:val="Normal"/>
    <w:link w:val="FootnoteReference"/>
    <w:uiPriority w:val="99"/>
    <w:rsid w:val="00B04BE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04BED"/>
    <w:rPr>
      <w:rFonts w:ascii="Times New Roman" w:hAnsi="Times New Roman" w:cs="Times New Roman"/>
      <w:kern w:val="0"/>
      <w:sz w:val="24"/>
      <w:lang w:val="sv-SE"/>
      <w14:ligatures w14:val="none"/>
    </w:rPr>
  </w:style>
  <w:style w:type="paragraph" w:customStyle="1" w:styleId="Text1">
    <w:name w:val="Text 1"/>
    <w:basedOn w:val="Normal"/>
    <w:rsid w:val="00B04BED"/>
    <w:pPr>
      <w:ind w:left="850"/>
    </w:pPr>
  </w:style>
  <w:style w:type="paragraph" w:customStyle="1" w:styleId="Text2">
    <w:name w:val="Text 2"/>
    <w:basedOn w:val="Normal"/>
    <w:rsid w:val="00B04BED"/>
    <w:pPr>
      <w:ind w:left="1417"/>
    </w:pPr>
  </w:style>
  <w:style w:type="paragraph" w:customStyle="1" w:styleId="Point1">
    <w:name w:val="Point 1"/>
    <w:basedOn w:val="Normal"/>
    <w:rsid w:val="00B04BED"/>
    <w:pPr>
      <w:ind w:left="1417" w:hanging="567"/>
    </w:pPr>
  </w:style>
  <w:style w:type="paragraph" w:customStyle="1" w:styleId="Point0number">
    <w:name w:val="Point 0 (number)"/>
    <w:basedOn w:val="Normal"/>
    <w:rsid w:val="00B04BED"/>
    <w:pPr>
      <w:numPr>
        <w:numId w:val="45"/>
      </w:numPr>
    </w:pPr>
  </w:style>
  <w:style w:type="paragraph" w:customStyle="1" w:styleId="Point1number">
    <w:name w:val="Point 1 (number)"/>
    <w:basedOn w:val="Normal"/>
    <w:rsid w:val="00B04BED"/>
    <w:pPr>
      <w:numPr>
        <w:ilvl w:val="2"/>
        <w:numId w:val="45"/>
      </w:numPr>
    </w:pPr>
  </w:style>
  <w:style w:type="paragraph" w:customStyle="1" w:styleId="Point2number">
    <w:name w:val="Point 2 (number)"/>
    <w:basedOn w:val="Normal"/>
    <w:rsid w:val="00B04BED"/>
    <w:pPr>
      <w:numPr>
        <w:ilvl w:val="4"/>
        <w:numId w:val="45"/>
      </w:numPr>
    </w:pPr>
  </w:style>
  <w:style w:type="paragraph" w:customStyle="1" w:styleId="Point3number">
    <w:name w:val="Point 3 (number)"/>
    <w:basedOn w:val="Normal"/>
    <w:rsid w:val="00B04BED"/>
    <w:pPr>
      <w:numPr>
        <w:ilvl w:val="6"/>
        <w:numId w:val="45"/>
      </w:numPr>
    </w:pPr>
  </w:style>
  <w:style w:type="paragraph" w:customStyle="1" w:styleId="Point0letter">
    <w:name w:val="Point 0 (letter)"/>
    <w:basedOn w:val="Normal"/>
    <w:rsid w:val="00B04BED"/>
    <w:pPr>
      <w:numPr>
        <w:ilvl w:val="1"/>
        <w:numId w:val="45"/>
      </w:numPr>
    </w:pPr>
  </w:style>
  <w:style w:type="paragraph" w:customStyle="1" w:styleId="Point1letter">
    <w:name w:val="Point 1 (letter)"/>
    <w:basedOn w:val="Normal"/>
    <w:rsid w:val="00B04BED"/>
    <w:pPr>
      <w:numPr>
        <w:ilvl w:val="3"/>
        <w:numId w:val="45"/>
      </w:numPr>
    </w:pPr>
  </w:style>
  <w:style w:type="paragraph" w:customStyle="1" w:styleId="Point2letter">
    <w:name w:val="Point 2 (letter)"/>
    <w:basedOn w:val="Normal"/>
    <w:rsid w:val="00B04BED"/>
    <w:pPr>
      <w:numPr>
        <w:ilvl w:val="5"/>
        <w:numId w:val="45"/>
      </w:numPr>
    </w:pPr>
  </w:style>
  <w:style w:type="paragraph" w:customStyle="1" w:styleId="Point3letter">
    <w:name w:val="Point 3 (letter)"/>
    <w:basedOn w:val="Normal"/>
    <w:rsid w:val="00B04BED"/>
    <w:pPr>
      <w:numPr>
        <w:ilvl w:val="7"/>
        <w:numId w:val="45"/>
      </w:numPr>
    </w:pPr>
  </w:style>
  <w:style w:type="paragraph" w:customStyle="1" w:styleId="Point4letter">
    <w:name w:val="Point 4 (letter)"/>
    <w:basedOn w:val="Normal"/>
    <w:rsid w:val="00B04BE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851</Words>
  <Characters>5563</Characters>
  <DocSecurity>0</DocSecurity>
  <Lines>99</Lines>
  <Paragraphs>51</Paragraphs>
  <ScaleCrop>false</ScaleCrop>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2025-05-26T12:58:00Z</dcterms:created>
  <dcterms:modified xsi:type="dcterms:W3CDTF">2025-05-26T12:58:00Z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2025-05-26T12:58:48Z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d63b85be-5d83-44ca-9514-47facf0b3cd4</vt:lpwstr>
  </property>
  <property fmtid="{D5CDD505-2E9C-101B-9397-08002B2CF9AE}" pid="8" name="MSIP_Label_6bd9ddd1-4d20-43f6-abfa-fc3c07406f94_ContentBits">
    <vt:lpwstr>0</vt:lpwstr>
  </property>
</Properties>
</file>