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CB96E" w14:textId="77777777" w:rsidR="00A31608" w:rsidRPr="00E966D8" w:rsidRDefault="00A31608" w:rsidP="00A31608">
      <w:pPr>
        <w:pStyle w:val="ManualHeading1"/>
        <w:rPr>
          <w:noProof/>
        </w:rPr>
      </w:pPr>
      <w:r w:rsidRPr="00E966D8">
        <w:rPr>
          <w:noProof/>
        </w:rPr>
        <w:t>3.4. LISÄTIETOLOMAKE – TUKI KALASTUSTOIMINNAN PYSYVÄÄN LOPETTAMISEEN</w:t>
      </w:r>
    </w:p>
    <w:p w14:paraId="53A2693B" w14:textId="77777777" w:rsidR="00A31608" w:rsidRPr="00E966D8" w:rsidRDefault="00A31608" w:rsidP="00A31608">
      <w:pPr>
        <w:spacing w:after="0"/>
        <w:rPr>
          <w:rFonts w:eastAsia="Times New Roman"/>
          <w:i/>
          <w:noProof/>
          <w:szCs w:val="24"/>
        </w:rPr>
      </w:pPr>
      <w:r w:rsidRPr="00E966D8">
        <w:rPr>
          <w:i/>
          <w:noProof/>
        </w:rPr>
        <w:t>Jäsenvaltioiden on käytettävä tätä lomaketta ilmoittaessaan kalastus- ja vesiviljelyalan valtiontukea koskevien suuntaviivojen</w:t>
      </w:r>
      <w:r w:rsidRPr="00E966D8">
        <w:rPr>
          <w:rStyle w:val="FootnoteReference"/>
          <w:rFonts w:eastAsia="Times New Roman"/>
          <w:i/>
          <w:noProof/>
          <w:szCs w:val="24"/>
          <w:lang w:eastAsia="en-GB"/>
        </w:rPr>
        <w:footnoteReference w:id="1"/>
      </w:r>
      <w:r w:rsidRPr="00E966D8">
        <w:rPr>
          <w:i/>
          <w:noProof/>
        </w:rPr>
        <w:t xml:space="preserve"> II osan 3 luvun 3.4 jaksossa kuvatusta valtiontuesta, joka myönnetään kalastustoiminnan pysyvään lopettamiseen.</w:t>
      </w:r>
    </w:p>
    <w:p w14:paraId="18ABE616" w14:textId="77777777" w:rsidR="00A31608" w:rsidRPr="00E966D8" w:rsidRDefault="00A31608" w:rsidP="00A31608">
      <w:pPr>
        <w:pStyle w:val="ManualNumPar1"/>
        <w:rPr>
          <w:noProof/>
        </w:rPr>
      </w:pPr>
      <w:r w:rsidRPr="0009343E">
        <w:rPr>
          <w:noProof/>
        </w:rPr>
        <w:t>1.</w:t>
      </w:r>
      <w:r w:rsidRPr="0009343E">
        <w:rPr>
          <w:noProof/>
        </w:rPr>
        <w:tab/>
      </w:r>
      <w:r w:rsidRPr="00E966D8">
        <w:rPr>
          <w:noProof/>
        </w:rPr>
        <w:t xml:space="preserve">Edellytetäänkö toimenpiteessä, että tukea saanutta unionin kalastusalusta ei siirretä eikä sen lippuvaltiota vaihdeta unionin ulkopuolelle vähintään viiden vuoden aikana tuen loppumaksusta? </w:t>
      </w:r>
    </w:p>
    <w:p w14:paraId="15A691D1" w14:textId="77777777" w:rsidR="00A31608" w:rsidRPr="00E966D8" w:rsidRDefault="00A31608" w:rsidP="00A31608">
      <w:pPr>
        <w:pStyle w:val="Text1"/>
        <w:rPr>
          <w:noProof/>
        </w:rPr>
      </w:pPr>
      <w:sdt>
        <w:sdtPr>
          <w:rPr>
            <w:noProof/>
          </w:rPr>
          <w:id w:val="-1026787500"/>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3517159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3234BEC4" w14:textId="77777777" w:rsidR="00A31608" w:rsidRPr="00E966D8" w:rsidRDefault="00A31608" w:rsidP="00A31608">
      <w:pPr>
        <w:pStyle w:val="ManualNumPar2"/>
        <w:rPr>
          <w:noProof/>
        </w:rPr>
      </w:pPr>
      <w:r w:rsidRPr="0009343E">
        <w:rPr>
          <w:noProof/>
        </w:rPr>
        <w:t>1.1.</w:t>
      </w:r>
      <w:r w:rsidRPr="0009343E">
        <w:rPr>
          <w:noProof/>
        </w:rPr>
        <w:tab/>
      </w:r>
      <w:r w:rsidRPr="00E966D8">
        <w:rPr>
          <w:noProof/>
        </w:rPr>
        <w:t>Jos vastaus on myöntävä, mainitkaa oikeusperustan asianomaiset säännökset:</w:t>
      </w:r>
    </w:p>
    <w:p w14:paraId="2C8735C1" w14:textId="77777777" w:rsidR="00A31608" w:rsidRPr="00E966D8" w:rsidRDefault="00A31608" w:rsidP="00A31608">
      <w:pPr>
        <w:pStyle w:val="Text1"/>
        <w:rPr>
          <w:noProof/>
        </w:rPr>
      </w:pPr>
      <w:r w:rsidRPr="00E966D8">
        <w:rPr>
          <w:noProof/>
        </w:rPr>
        <w:t>…………………………………………………………………………………….</w:t>
      </w:r>
    </w:p>
    <w:p w14:paraId="5A25EAB4" w14:textId="77777777" w:rsidR="00A31608" w:rsidRPr="00E966D8" w:rsidRDefault="00A31608" w:rsidP="00A31608">
      <w:pPr>
        <w:autoSpaceDE w:val="0"/>
        <w:autoSpaceDN w:val="0"/>
        <w:adjustRightInd w:val="0"/>
        <w:spacing w:after="0"/>
        <w:rPr>
          <w:rFonts w:eastAsia="Times New Roman"/>
          <w:i/>
          <w:iCs/>
          <w:noProof/>
          <w:szCs w:val="24"/>
        </w:rPr>
      </w:pPr>
      <w:r w:rsidRPr="00E966D8">
        <w:rPr>
          <w:i/>
          <w:noProof/>
        </w:rPr>
        <w:t>Jos toimenpide koskee ainoastaan kalastusaluksen romuttamista, tämän kysymyksen voi jättää huomiotta.</w:t>
      </w:r>
    </w:p>
    <w:p w14:paraId="7BA9E111" w14:textId="77777777" w:rsidR="00A31608" w:rsidRPr="00E966D8" w:rsidRDefault="00A31608" w:rsidP="00A31608">
      <w:pPr>
        <w:pStyle w:val="ManualNumPar1"/>
        <w:rPr>
          <w:rFonts w:eastAsia="Times New Roman"/>
          <w:noProof/>
          <w:szCs w:val="24"/>
        </w:rPr>
      </w:pPr>
      <w:r w:rsidRPr="0009343E">
        <w:rPr>
          <w:noProof/>
        </w:rPr>
        <w:t>2.</w:t>
      </w:r>
      <w:r w:rsidRPr="0009343E">
        <w:rPr>
          <w:noProof/>
        </w:rPr>
        <w:tab/>
      </w:r>
      <w:r w:rsidRPr="00E966D8">
        <w:rPr>
          <w:noProof/>
        </w:rPr>
        <w:t>Kuuluuko toiminnan lopettaminen asetuksen (EU) N:o 1380/2013 22 artiklan 4 kohdassa tarkoitetun toimintasuunnitelman välineisiin?</w:t>
      </w:r>
    </w:p>
    <w:p w14:paraId="3F2C35AC" w14:textId="77777777" w:rsidR="00A31608" w:rsidRPr="00E966D8" w:rsidRDefault="00A31608" w:rsidP="00A31608">
      <w:pPr>
        <w:pStyle w:val="Text1"/>
        <w:rPr>
          <w:noProof/>
        </w:rPr>
      </w:pPr>
      <w:sdt>
        <w:sdtPr>
          <w:rPr>
            <w:noProof/>
          </w:rPr>
          <w:id w:val="-204204982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49707080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E13E1ED" w14:textId="77777777" w:rsidR="00A31608" w:rsidRPr="00E966D8" w:rsidRDefault="00A31608" w:rsidP="00A31608">
      <w:pPr>
        <w:rPr>
          <w:i/>
          <w:iCs/>
          <w:noProof/>
        </w:rPr>
      </w:pPr>
      <w:r w:rsidRPr="00E966D8">
        <w:rPr>
          <w:i/>
          <w:noProof/>
        </w:rPr>
        <w:t>Jos toimenpide toteutetaan suuntaviivojen 277 kohdan mukaisesti taloudellisten tai muiden näkökohtien vuoksi, jotka liittyvät meren elollisten luonnonvarojen säilyttämiseen, tämän kysymyksen voi jättää huomiotta. Jos toimenpide koskee sisävesikalastusta, tämän kysymyksen voi jättää huomiotta.</w:t>
      </w:r>
    </w:p>
    <w:p w14:paraId="7BCEFDC9" w14:textId="77777777" w:rsidR="00A31608" w:rsidRPr="00E966D8" w:rsidRDefault="00A31608" w:rsidP="00A31608">
      <w:pPr>
        <w:pStyle w:val="ManualNumPar1"/>
        <w:rPr>
          <w:rFonts w:eastAsia="Times New Roman"/>
          <w:noProof/>
          <w:szCs w:val="24"/>
        </w:rPr>
      </w:pPr>
      <w:r w:rsidRPr="0009343E">
        <w:rPr>
          <w:noProof/>
        </w:rPr>
        <w:t>3.</w:t>
      </w:r>
      <w:r w:rsidRPr="0009343E">
        <w:rPr>
          <w:noProof/>
        </w:rPr>
        <w:tab/>
      </w:r>
      <w:r w:rsidRPr="00E966D8">
        <w:rPr>
          <w:noProof/>
        </w:rPr>
        <w:t>Vahvistakaa, miten kalastustoiminnan pysyvä lopettaminen toteutetaan:</w:t>
      </w:r>
    </w:p>
    <w:p w14:paraId="4EEB0D2B" w14:textId="77777777" w:rsidR="00A31608" w:rsidRPr="00E966D8" w:rsidRDefault="00A31608" w:rsidP="00A31608">
      <w:pPr>
        <w:pStyle w:val="Point1"/>
        <w:rPr>
          <w:noProof/>
        </w:rPr>
      </w:pPr>
      <w:r w:rsidRPr="0009343E">
        <w:rPr>
          <w:noProof/>
        </w:rPr>
        <w:t>(a)</w:t>
      </w:r>
      <w:r w:rsidRPr="0009343E">
        <w:rPr>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romuttamalla kalastusalus</w:t>
      </w:r>
    </w:p>
    <w:p w14:paraId="2A64FBEC" w14:textId="77777777" w:rsidR="00A31608" w:rsidRPr="00E966D8" w:rsidRDefault="00A31608" w:rsidP="00A31608">
      <w:pPr>
        <w:pStyle w:val="Point1"/>
        <w:rPr>
          <w:noProof/>
        </w:rPr>
      </w:pPr>
      <w:r w:rsidRPr="0009343E">
        <w:rPr>
          <w:noProof/>
        </w:rPr>
        <w:t>(b)</w:t>
      </w:r>
      <w:r w:rsidRPr="0009343E">
        <w:rPr>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poistamalla kalastusalus käytöstä ja tekemällä jälkiasennukset muuta kuin kaupallista kalastustoimintaa varten</w:t>
      </w:r>
    </w:p>
    <w:p w14:paraId="7F214347" w14:textId="77777777" w:rsidR="00A31608" w:rsidRPr="00E966D8" w:rsidRDefault="00A31608" w:rsidP="00A31608">
      <w:pPr>
        <w:pStyle w:val="Point1"/>
        <w:rPr>
          <w:noProof/>
        </w:rPr>
      </w:pPr>
      <w:r w:rsidRPr="0009343E">
        <w:rPr>
          <w:noProof/>
        </w:rPr>
        <w:t>(c)</w:t>
      </w:r>
      <w:r w:rsidRPr="0009343E">
        <w:rPr>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molemmat, eli pysyvä lopettaminen toteutetaan romuttamalla kalastusalus sekä poistamalla kalastusalus käytöstä ja tekemällä jälkiasennukset.</w:t>
      </w:r>
    </w:p>
    <w:p w14:paraId="3A1F03FD" w14:textId="77777777" w:rsidR="00A31608" w:rsidRPr="00E966D8" w:rsidRDefault="00A31608" w:rsidP="00A31608">
      <w:pPr>
        <w:pStyle w:val="ManualNumPar2"/>
        <w:rPr>
          <w:rFonts w:eastAsia="Times New Roman"/>
          <w:noProof/>
          <w:szCs w:val="24"/>
        </w:rPr>
      </w:pPr>
      <w:r w:rsidRPr="0009343E">
        <w:rPr>
          <w:noProof/>
        </w:rPr>
        <w:t>3.1.</w:t>
      </w:r>
      <w:r w:rsidRPr="0009343E">
        <w:rPr>
          <w:noProof/>
        </w:rPr>
        <w:tab/>
      </w:r>
      <w:r w:rsidRPr="00E966D8">
        <w:rPr>
          <w:noProof/>
        </w:rPr>
        <w:t>Mainitkaa vahinkoa koskevan oikeusperustan asianomaiset säännökset.</w:t>
      </w:r>
    </w:p>
    <w:p w14:paraId="52E8CADD" w14:textId="77777777" w:rsidR="00A31608" w:rsidRPr="00E966D8" w:rsidRDefault="00A31608" w:rsidP="00A31608">
      <w:pPr>
        <w:pStyle w:val="Text1"/>
        <w:rPr>
          <w:noProof/>
        </w:rPr>
      </w:pPr>
      <w:r w:rsidRPr="00E966D8">
        <w:rPr>
          <w:noProof/>
        </w:rPr>
        <w:t>…………………………………………………………………………………….</w:t>
      </w:r>
    </w:p>
    <w:p w14:paraId="47BB64D7" w14:textId="77777777" w:rsidR="00A31608" w:rsidRPr="00E966D8" w:rsidRDefault="00A31608" w:rsidP="00A31608">
      <w:pPr>
        <w:pStyle w:val="ManualNumPar1"/>
        <w:rPr>
          <w:rFonts w:eastAsia="Times New Roman"/>
          <w:noProof/>
          <w:szCs w:val="24"/>
        </w:rPr>
      </w:pPr>
      <w:r w:rsidRPr="0009343E">
        <w:rPr>
          <w:noProof/>
        </w:rPr>
        <w:t>4.</w:t>
      </w:r>
      <w:r w:rsidRPr="0009343E">
        <w:rPr>
          <w:noProof/>
        </w:rPr>
        <w:tab/>
      </w:r>
      <w:r w:rsidRPr="00E966D8">
        <w:rPr>
          <w:noProof/>
        </w:rPr>
        <w:t>Edellytetäänkö toimenpiteessä, että kalastusalus on rekisteröity aktiiviseksi, ja se on harjoittanut kalastustoimintaa vähintään 90 päivää vuodessa tukihakemuksen jättämispäivää edeltävinä viimeisinä kahtena kalenterivuotena?</w:t>
      </w:r>
    </w:p>
    <w:p w14:paraId="7B185CCD" w14:textId="77777777" w:rsidR="00A31608" w:rsidRPr="00E966D8" w:rsidRDefault="00A31608" w:rsidP="00A31608">
      <w:pPr>
        <w:pStyle w:val="Text1"/>
        <w:rPr>
          <w:noProof/>
        </w:rPr>
      </w:pPr>
      <w:sdt>
        <w:sdtPr>
          <w:rPr>
            <w:noProof/>
          </w:rPr>
          <w:id w:val="-141523887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6549098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0AD165C" w14:textId="77777777" w:rsidR="00A31608" w:rsidRPr="00E966D8" w:rsidRDefault="00A31608" w:rsidP="00A31608">
      <w:pPr>
        <w:pStyle w:val="ManualNumPar2"/>
        <w:rPr>
          <w:rFonts w:eastAsia="Times New Roman"/>
          <w:noProof/>
          <w:szCs w:val="24"/>
        </w:rPr>
      </w:pPr>
      <w:r w:rsidRPr="0009343E">
        <w:rPr>
          <w:noProof/>
        </w:rPr>
        <w:t>4.1.</w:t>
      </w:r>
      <w:r w:rsidRPr="0009343E">
        <w:rPr>
          <w:noProof/>
        </w:rPr>
        <w:tab/>
      </w:r>
      <w:r w:rsidRPr="00E966D8">
        <w:rPr>
          <w:noProof/>
        </w:rPr>
        <w:t>Jos vastaus on myöntävä, mainitkaa oikeusperustan asianomaiset säännökset:</w:t>
      </w:r>
    </w:p>
    <w:p w14:paraId="3B3FCB39" w14:textId="77777777" w:rsidR="00A31608" w:rsidRPr="00E966D8" w:rsidRDefault="00A31608" w:rsidP="00A31608">
      <w:pPr>
        <w:pStyle w:val="Text1"/>
        <w:rPr>
          <w:noProof/>
        </w:rPr>
      </w:pPr>
      <w:r w:rsidRPr="00E966D8">
        <w:rPr>
          <w:noProof/>
        </w:rPr>
        <w:t>……………………………………………………………………………………….</w:t>
      </w:r>
    </w:p>
    <w:p w14:paraId="196410AB" w14:textId="77777777" w:rsidR="00A31608" w:rsidRPr="00E966D8" w:rsidRDefault="00A31608" w:rsidP="00A31608">
      <w:pPr>
        <w:pStyle w:val="ManualNumPar2"/>
        <w:rPr>
          <w:rFonts w:eastAsia="Times New Roman"/>
          <w:noProof/>
          <w:szCs w:val="24"/>
        </w:rPr>
      </w:pPr>
      <w:bookmarkStart w:id="0" w:name="_Hlk125376374"/>
      <w:r w:rsidRPr="0009343E">
        <w:rPr>
          <w:noProof/>
        </w:rPr>
        <w:t>4.2.</w:t>
      </w:r>
      <w:r w:rsidRPr="0009343E">
        <w:rPr>
          <w:noProof/>
        </w:rPr>
        <w:tab/>
      </w:r>
      <w:r w:rsidRPr="00E966D8">
        <w:rPr>
          <w:noProof/>
        </w:rPr>
        <w:t xml:space="preserve">Jos kalastustoimintaa ei voida sen luonteen vuoksi harjoittaa koko kalenterivuoden ajan, suuntaviivojen 275 kohdan c alakohdassa tarkoitettua kalastustoiminnan vähimmäisvaatimusta voi keventää edellyttäen, että toimintapäivien ja </w:t>
      </w:r>
      <w:r w:rsidRPr="00E966D8">
        <w:rPr>
          <w:noProof/>
        </w:rPr>
        <w:lastRenderedPageBreak/>
        <w:t xml:space="preserve">kalastuskelpoisten päivien välinen suhde on sama kuin suhde, joka on koko vuoden ajan kalastavien tuensaajayritysten toimintapäivien lukumäärän ja vuotuisten kalenteripäivien lukumäärän välillä. </w:t>
      </w:r>
    </w:p>
    <w:p w14:paraId="2EE0241F" w14:textId="77777777" w:rsidR="00A31608" w:rsidRPr="00E966D8" w:rsidRDefault="00A31608" w:rsidP="00A31608">
      <w:pPr>
        <w:pStyle w:val="ManualNumPar3"/>
        <w:rPr>
          <w:noProof/>
        </w:rPr>
      </w:pPr>
      <w:r w:rsidRPr="0009343E">
        <w:rPr>
          <w:noProof/>
        </w:rPr>
        <w:t>4.2.1.</w:t>
      </w:r>
      <w:r w:rsidRPr="0009343E">
        <w:rPr>
          <w:noProof/>
        </w:rPr>
        <w:tab/>
      </w:r>
      <w:r w:rsidRPr="00E966D8">
        <w:rPr>
          <w:noProof/>
        </w:rPr>
        <w:t>Tällöin kuvatkaa toimenpiteen kohteena olevaa kalastustoimintaa yksityiskohtaisesti, selittäkää, miten kalastustoiminnan vähimmäisvaatimus on laskettu, ja mainitkaa oikeusperustan asianomaiset säännökset.</w:t>
      </w:r>
    </w:p>
    <w:p w14:paraId="67D69559" w14:textId="77777777" w:rsidR="00A31608" w:rsidRPr="00E966D8" w:rsidRDefault="00A31608" w:rsidP="00A31608">
      <w:pPr>
        <w:pStyle w:val="Text1"/>
        <w:rPr>
          <w:noProof/>
        </w:rPr>
      </w:pPr>
      <w:r w:rsidRPr="00E966D8">
        <w:rPr>
          <w:noProof/>
        </w:rPr>
        <w:t>……………………………………………………………………………………….</w:t>
      </w:r>
      <w:bookmarkEnd w:id="0"/>
    </w:p>
    <w:p w14:paraId="2E2C5A3D" w14:textId="77777777" w:rsidR="00A31608" w:rsidRPr="00E966D8" w:rsidRDefault="00A31608" w:rsidP="00A31608">
      <w:pPr>
        <w:pStyle w:val="ManualNumPar2"/>
        <w:rPr>
          <w:noProof/>
          <w:szCs w:val="24"/>
        </w:rPr>
      </w:pPr>
      <w:r w:rsidRPr="0009343E">
        <w:rPr>
          <w:noProof/>
        </w:rPr>
        <w:t>4.3.</w:t>
      </w:r>
      <w:r w:rsidRPr="0009343E">
        <w:rPr>
          <w:noProof/>
        </w:rPr>
        <w:tab/>
      </w:r>
      <w:r w:rsidRPr="00E966D8">
        <w:rPr>
          <w:noProof/>
        </w:rPr>
        <w:t>Jos toimenpide koskee sisävesikalastusta ja kalastusalus harjoittaa useiden sellaisten lajien pyyntiä, joille on sallittu sisävesillä eri määrä kalastuskelpoisia päiviä, kalastuskelpoisten päivien lukumäärä suuntaviivojen 276 kohdassa tarkoitetun suhteen laskemiseksi on kyseisen aluksen saaliille sallittujen kalastuskelpoisten päivien lukumäärän keskiarvo. Huomioikaa kuitenkin, että tällaisesta mukautuksesta johtuva kalastustoimintapäivien vähimmäismäärä ei saa koskaan olla alle 30 päivää eikä yli 90 päivää.</w:t>
      </w:r>
    </w:p>
    <w:p w14:paraId="768EA701" w14:textId="77777777" w:rsidR="00A31608" w:rsidRPr="00E966D8" w:rsidRDefault="00A31608" w:rsidP="00A31608">
      <w:pPr>
        <w:pStyle w:val="ManualNumPar3"/>
        <w:rPr>
          <w:noProof/>
          <w:szCs w:val="24"/>
        </w:rPr>
      </w:pPr>
      <w:bookmarkStart w:id="1" w:name="_Hlk125377419"/>
      <w:r w:rsidRPr="0009343E">
        <w:rPr>
          <w:noProof/>
        </w:rPr>
        <w:t>4.3.1.</w:t>
      </w:r>
      <w:r w:rsidRPr="0009343E">
        <w:rPr>
          <w:noProof/>
        </w:rPr>
        <w:tab/>
      </w:r>
      <w:r w:rsidRPr="00E966D8">
        <w:rPr>
          <w:noProof/>
        </w:rPr>
        <w:t>Tällöin kuvatkaa asianomaiseen sisävesikalastukseen sovellettavia oikeudellisia ja/tai hallinnollisia puitteita yksityiskohtaisesti, selittäkää, miten kalastustoiminnan vähimmäisvaatimus on laskettu, ja mainitkaa oikeusperustan asianomaiset säännökset.</w:t>
      </w:r>
    </w:p>
    <w:p w14:paraId="59A9D131" w14:textId="77777777" w:rsidR="00A31608" w:rsidRPr="00E966D8" w:rsidRDefault="00A31608" w:rsidP="00A31608">
      <w:pPr>
        <w:pStyle w:val="Text1"/>
        <w:rPr>
          <w:noProof/>
        </w:rPr>
      </w:pPr>
      <w:r w:rsidRPr="00E966D8">
        <w:rPr>
          <w:noProof/>
        </w:rPr>
        <w:t>…………………………………………………………………………………….</w:t>
      </w:r>
      <w:bookmarkEnd w:id="1"/>
    </w:p>
    <w:p w14:paraId="62CB1A24" w14:textId="77777777" w:rsidR="00A31608" w:rsidRPr="00E966D8" w:rsidRDefault="00A31608" w:rsidP="00A31608">
      <w:pPr>
        <w:pStyle w:val="ManualNumPar1"/>
        <w:rPr>
          <w:rFonts w:eastAsia="Times New Roman"/>
          <w:noProof/>
          <w:szCs w:val="24"/>
        </w:rPr>
      </w:pPr>
      <w:r w:rsidRPr="0009343E">
        <w:rPr>
          <w:noProof/>
        </w:rPr>
        <w:t>5.</w:t>
      </w:r>
      <w:r w:rsidRPr="0009343E">
        <w:rPr>
          <w:noProof/>
        </w:rPr>
        <w:tab/>
      </w:r>
      <w:r w:rsidRPr="00E966D8">
        <w:rPr>
          <w:noProof/>
        </w:rPr>
        <w:t>Edellytetäänkö toimenpiteessä, että vastaava kalastuskapasiteetti poistetaan pysyvästi unionin kalastuslaivastorekisteristä eikä sitä korvata?</w:t>
      </w:r>
    </w:p>
    <w:p w14:paraId="24B6D303" w14:textId="77777777" w:rsidR="00A31608" w:rsidRPr="00E966D8" w:rsidRDefault="00A31608" w:rsidP="00A31608">
      <w:pPr>
        <w:pStyle w:val="Text1"/>
        <w:rPr>
          <w:noProof/>
        </w:rPr>
      </w:pPr>
      <w:sdt>
        <w:sdtPr>
          <w:rPr>
            <w:noProof/>
          </w:rPr>
          <w:id w:val="16367905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66651519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4C9DE34" w14:textId="77777777" w:rsidR="00A31608" w:rsidRPr="00E966D8" w:rsidRDefault="00A31608" w:rsidP="00A31608">
      <w:pPr>
        <w:pStyle w:val="ManualNumPar2"/>
        <w:rPr>
          <w:rFonts w:eastAsia="Times New Roman"/>
          <w:noProof/>
          <w:szCs w:val="24"/>
        </w:rPr>
      </w:pPr>
      <w:r w:rsidRPr="0009343E">
        <w:rPr>
          <w:noProof/>
        </w:rPr>
        <w:t>5.1.</w:t>
      </w:r>
      <w:r w:rsidRPr="0009343E">
        <w:rPr>
          <w:noProof/>
        </w:rPr>
        <w:tab/>
      </w:r>
      <w:r w:rsidRPr="00E966D8">
        <w:rPr>
          <w:noProof/>
        </w:rPr>
        <w:t>Jos toimenpide koskee sisävesikalastusta, sovelletaanko edellytystä unionin laivastorekisterin sijasta asiaankuuluvan kansallisen laivastorekisterin perusteella, jos sellainen on olemassa kansallisen lainsäädännön nojalla?</w:t>
      </w:r>
    </w:p>
    <w:p w14:paraId="1F5E28A4" w14:textId="77777777" w:rsidR="00A31608" w:rsidRPr="00E966D8" w:rsidRDefault="00A31608" w:rsidP="00A31608">
      <w:pPr>
        <w:pStyle w:val="Text1"/>
        <w:rPr>
          <w:noProof/>
        </w:rPr>
      </w:pPr>
      <w:sdt>
        <w:sdtPr>
          <w:rPr>
            <w:noProof/>
          </w:rPr>
          <w:id w:val="-38102838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94749873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A49D472" w14:textId="77777777" w:rsidR="00A31608" w:rsidRPr="00E966D8" w:rsidRDefault="00A31608" w:rsidP="00A31608">
      <w:pPr>
        <w:pStyle w:val="ManualNumPar2"/>
        <w:rPr>
          <w:rFonts w:eastAsia="Times New Roman"/>
          <w:noProof/>
          <w:szCs w:val="24"/>
        </w:rPr>
      </w:pPr>
      <w:r w:rsidRPr="0009343E">
        <w:rPr>
          <w:noProof/>
        </w:rPr>
        <w:t>5.2.</w:t>
      </w:r>
      <w:r w:rsidRPr="0009343E">
        <w:rPr>
          <w:noProof/>
        </w:rPr>
        <w:tab/>
      </w:r>
      <w:r w:rsidRPr="00E966D8">
        <w:rPr>
          <w:noProof/>
        </w:rPr>
        <w:t>Jos vastaus kysymykseen 5 tai 5.1 on myöntävä, mainitkaa oikeusperustan asianomaiset säännökset.</w:t>
      </w:r>
    </w:p>
    <w:p w14:paraId="7D681471" w14:textId="77777777" w:rsidR="00A31608" w:rsidRPr="00E966D8" w:rsidRDefault="00A31608" w:rsidP="00A31608">
      <w:pPr>
        <w:pStyle w:val="Text1"/>
        <w:rPr>
          <w:noProof/>
        </w:rPr>
      </w:pPr>
      <w:r w:rsidRPr="00E966D8">
        <w:rPr>
          <w:noProof/>
        </w:rPr>
        <w:t>……………………………………………………………………………………….</w:t>
      </w:r>
    </w:p>
    <w:p w14:paraId="1CE53D25" w14:textId="77777777" w:rsidR="00A31608" w:rsidRPr="00E966D8" w:rsidRDefault="00A31608" w:rsidP="00A31608">
      <w:pPr>
        <w:pStyle w:val="ManualNumPar1"/>
        <w:rPr>
          <w:rFonts w:eastAsia="Times New Roman"/>
          <w:noProof/>
          <w:szCs w:val="24"/>
        </w:rPr>
      </w:pPr>
      <w:r w:rsidRPr="0009343E">
        <w:rPr>
          <w:noProof/>
        </w:rPr>
        <w:t>6.</w:t>
      </w:r>
      <w:r w:rsidRPr="0009343E">
        <w:rPr>
          <w:noProof/>
        </w:rPr>
        <w:tab/>
      </w:r>
      <w:r w:rsidRPr="00E966D8">
        <w:rPr>
          <w:noProof/>
        </w:rPr>
        <w:t>Edellytetäänkö toimenpiteessä, että vastaavat kalastuslisenssit ja -luvat peruutetaan pysyvästi?</w:t>
      </w:r>
    </w:p>
    <w:p w14:paraId="2167854B" w14:textId="77777777" w:rsidR="00A31608" w:rsidRPr="00E966D8" w:rsidRDefault="00A31608" w:rsidP="00A31608">
      <w:pPr>
        <w:pStyle w:val="Text1"/>
        <w:rPr>
          <w:noProof/>
        </w:rPr>
      </w:pPr>
      <w:sdt>
        <w:sdtPr>
          <w:rPr>
            <w:noProof/>
          </w:rPr>
          <w:id w:val="-190558881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8363378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B71415A" w14:textId="77777777" w:rsidR="00A31608" w:rsidRPr="00E966D8" w:rsidRDefault="00A31608" w:rsidP="00A31608">
      <w:pPr>
        <w:pStyle w:val="ManualNumPar2"/>
        <w:rPr>
          <w:rFonts w:eastAsia="Times New Roman"/>
          <w:noProof/>
          <w:szCs w:val="24"/>
        </w:rPr>
      </w:pPr>
      <w:r w:rsidRPr="0009343E">
        <w:rPr>
          <w:noProof/>
        </w:rPr>
        <w:t>6.1.</w:t>
      </w:r>
      <w:r w:rsidRPr="0009343E">
        <w:rPr>
          <w:noProof/>
        </w:rPr>
        <w:tab/>
      </w:r>
      <w:r w:rsidRPr="00E966D8">
        <w:rPr>
          <w:noProof/>
        </w:rPr>
        <w:t>Jos vastaus on myöntävä, mainitkaa oikeusperustan asianomaiset säännökset:</w:t>
      </w:r>
    </w:p>
    <w:p w14:paraId="62E4C886" w14:textId="77777777" w:rsidR="00A31608" w:rsidRPr="00E966D8" w:rsidRDefault="00A31608" w:rsidP="00A31608">
      <w:pPr>
        <w:pStyle w:val="Text1"/>
        <w:rPr>
          <w:noProof/>
        </w:rPr>
      </w:pPr>
      <w:r w:rsidRPr="00E966D8">
        <w:rPr>
          <w:noProof/>
        </w:rPr>
        <w:t>………………………………………………………………………………………….</w:t>
      </w:r>
    </w:p>
    <w:p w14:paraId="7DEDAAAC" w14:textId="77777777" w:rsidR="00A31608" w:rsidRPr="00E966D8" w:rsidRDefault="00A31608" w:rsidP="00A31608">
      <w:pPr>
        <w:pStyle w:val="ManualNumPar1"/>
        <w:rPr>
          <w:rFonts w:eastAsia="Times New Roman"/>
          <w:noProof/>
          <w:szCs w:val="24"/>
        </w:rPr>
      </w:pPr>
      <w:r w:rsidRPr="0009343E">
        <w:rPr>
          <w:noProof/>
        </w:rPr>
        <w:t>7.</w:t>
      </w:r>
      <w:r w:rsidRPr="0009343E">
        <w:rPr>
          <w:noProof/>
        </w:rPr>
        <w:tab/>
      </w:r>
      <w:r w:rsidRPr="00E966D8">
        <w:rPr>
          <w:noProof/>
        </w:rPr>
        <w:t>Edellytetäänkö toimenpiteessä, että tuensaajayritys ei rekisteröi minkäänlaista kalastusalusta viiden vuoden kuluessa tuen saamisesta?</w:t>
      </w:r>
    </w:p>
    <w:p w14:paraId="21B97B34" w14:textId="77777777" w:rsidR="00A31608" w:rsidRPr="00E966D8" w:rsidRDefault="00A31608" w:rsidP="00A31608">
      <w:pPr>
        <w:pStyle w:val="Text1"/>
        <w:rPr>
          <w:noProof/>
        </w:rPr>
      </w:pPr>
      <w:sdt>
        <w:sdtPr>
          <w:rPr>
            <w:noProof/>
          </w:rPr>
          <w:id w:val="-28450841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81109316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3B830F6" w14:textId="77777777" w:rsidR="00A31608" w:rsidRPr="00E966D8" w:rsidRDefault="00A31608" w:rsidP="00A31608">
      <w:pPr>
        <w:pStyle w:val="ManualNumPar2"/>
        <w:rPr>
          <w:rFonts w:eastAsia="Times New Roman"/>
          <w:noProof/>
          <w:szCs w:val="24"/>
        </w:rPr>
      </w:pPr>
      <w:r w:rsidRPr="0009343E">
        <w:rPr>
          <w:noProof/>
        </w:rPr>
        <w:t>7.1.</w:t>
      </w:r>
      <w:r w:rsidRPr="0009343E">
        <w:rPr>
          <w:noProof/>
        </w:rPr>
        <w:tab/>
      </w:r>
      <w:r w:rsidRPr="00E966D8">
        <w:rPr>
          <w:noProof/>
        </w:rPr>
        <w:t>Jos toimenpide koskee sisävesikalastusta, sovelletaanko edellytystä unionin laivastorekisterin sijasta asiaankuuluvan kansallisen laivastorekisterin perusteella, jos sellainen on olemassa kansallisen lainsäädännön nojalla?</w:t>
      </w:r>
    </w:p>
    <w:p w14:paraId="2C3B3A9D" w14:textId="77777777" w:rsidR="00A31608" w:rsidRPr="00E966D8" w:rsidRDefault="00A31608" w:rsidP="00A31608">
      <w:pPr>
        <w:pStyle w:val="Text1"/>
        <w:rPr>
          <w:noProof/>
        </w:rPr>
      </w:pPr>
      <w:sdt>
        <w:sdtPr>
          <w:rPr>
            <w:noProof/>
          </w:rPr>
          <w:id w:val="161085434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96735378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77446C6D" w14:textId="77777777" w:rsidR="00A31608" w:rsidRPr="00E966D8" w:rsidRDefault="00A31608" w:rsidP="00A31608">
      <w:pPr>
        <w:pStyle w:val="ManualNumPar2"/>
        <w:rPr>
          <w:rFonts w:eastAsia="Times New Roman"/>
          <w:noProof/>
          <w:szCs w:val="24"/>
        </w:rPr>
      </w:pPr>
      <w:r w:rsidRPr="0009343E">
        <w:rPr>
          <w:noProof/>
        </w:rPr>
        <w:lastRenderedPageBreak/>
        <w:t>7.2.</w:t>
      </w:r>
      <w:r w:rsidRPr="0009343E">
        <w:rPr>
          <w:noProof/>
        </w:rPr>
        <w:tab/>
      </w:r>
      <w:r w:rsidRPr="00E966D8">
        <w:rPr>
          <w:noProof/>
        </w:rPr>
        <w:t>Jos vastaus kysymykseen 7 tai 7.1 on myöntävä, mainitkaa oikeusperustan asianomaiset säännökset.</w:t>
      </w:r>
    </w:p>
    <w:p w14:paraId="1700982C" w14:textId="77777777" w:rsidR="00A31608" w:rsidRPr="00E966D8" w:rsidRDefault="00A31608" w:rsidP="00A31608">
      <w:pPr>
        <w:pStyle w:val="Text1"/>
        <w:rPr>
          <w:noProof/>
        </w:rPr>
      </w:pPr>
      <w:r w:rsidRPr="00E966D8">
        <w:rPr>
          <w:noProof/>
        </w:rPr>
        <w:t>……………………………………………………………………………………….</w:t>
      </w:r>
    </w:p>
    <w:p w14:paraId="0CDA8C28" w14:textId="77777777" w:rsidR="00A31608" w:rsidRPr="00E966D8" w:rsidRDefault="00A31608" w:rsidP="00A31608">
      <w:pPr>
        <w:pStyle w:val="ManualNumPar1"/>
        <w:rPr>
          <w:rFonts w:eastAsia="Times New Roman"/>
          <w:noProof/>
          <w:szCs w:val="24"/>
        </w:rPr>
      </w:pPr>
      <w:r w:rsidRPr="0009343E">
        <w:rPr>
          <w:noProof/>
        </w:rPr>
        <w:t>8.</w:t>
      </w:r>
      <w:r w:rsidRPr="0009343E">
        <w:rPr>
          <w:noProof/>
        </w:rPr>
        <w:tab/>
      </w:r>
      <w:r w:rsidRPr="00E966D8">
        <w:rPr>
          <w:noProof/>
        </w:rPr>
        <w:t>Jos toimenpide toteutetaan suuntaviivojen 277 kohdan mukaisesti taloudellisten tai muiden näkökohtien vuoksi, jotka liittyvät meren elollisten luonnonvarojen säilyttämiseen, tai jos toimenpide koskee suuntaviivojen 280 mukaisesti sisävesikalastusta, vastatkaa seuraaviin:</w:t>
      </w:r>
    </w:p>
    <w:p w14:paraId="373F888A" w14:textId="77777777" w:rsidR="00A31608" w:rsidRPr="00E966D8" w:rsidRDefault="00A31608" w:rsidP="00A31608">
      <w:pPr>
        <w:pStyle w:val="ManualNumPar2"/>
        <w:rPr>
          <w:rFonts w:eastAsia="Times New Roman"/>
          <w:noProof/>
          <w:szCs w:val="24"/>
        </w:rPr>
      </w:pPr>
      <w:bookmarkStart w:id="2" w:name="_Ref125107693"/>
      <w:r w:rsidRPr="0009343E">
        <w:rPr>
          <w:noProof/>
        </w:rPr>
        <w:t>8.1.</w:t>
      </w:r>
      <w:r w:rsidRPr="0009343E">
        <w:rPr>
          <w:noProof/>
        </w:rPr>
        <w:tab/>
      </w:r>
      <w:r w:rsidRPr="00E966D8">
        <w:rPr>
          <w:noProof/>
        </w:rPr>
        <w:t>Kuvatkaa pysyvän lopettamisen perusteena olevia olosuhteita yksityiskohtaisesti</w:t>
      </w:r>
      <w:bookmarkEnd w:id="2"/>
      <w:r w:rsidRPr="00E966D8">
        <w:rPr>
          <w:noProof/>
        </w:rPr>
        <w:t xml:space="preserve"> esimerkiksi taloudellisten tai ympäristöön liittyvien tavoitteiden kautta.</w:t>
      </w:r>
    </w:p>
    <w:p w14:paraId="1B65DDD7" w14:textId="77777777" w:rsidR="00A31608" w:rsidRPr="00E966D8" w:rsidRDefault="00A31608" w:rsidP="00A31608">
      <w:pPr>
        <w:pStyle w:val="Text1"/>
        <w:rPr>
          <w:noProof/>
        </w:rPr>
      </w:pPr>
      <w:r w:rsidRPr="00E966D8">
        <w:rPr>
          <w:noProof/>
        </w:rPr>
        <w:t>………………………………………………………………………………….</w:t>
      </w:r>
    </w:p>
    <w:p w14:paraId="2DFC546D" w14:textId="77777777" w:rsidR="00A31608" w:rsidRPr="00E966D8" w:rsidRDefault="00A31608" w:rsidP="00A31608">
      <w:pPr>
        <w:pStyle w:val="ManualNumPar2"/>
        <w:rPr>
          <w:rFonts w:eastAsia="Times New Roman"/>
          <w:noProof/>
          <w:szCs w:val="24"/>
        </w:rPr>
      </w:pPr>
      <w:bookmarkStart w:id="3" w:name="_Hlk125376717"/>
      <w:r w:rsidRPr="0009343E">
        <w:rPr>
          <w:noProof/>
        </w:rPr>
        <w:t>8.2.</w:t>
      </w:r>
      <w:r w:rsidRPr="0009343E">
        <w:rPr>
          <w:noProof/>
        </w:rPr>
        <w:tab/>
      </w:r>
      <w:r w:rsidRPr="00E966D8">
        <w:rPr>
          <w:noProof/>
        </w:rPr>
        <w:t>Mikä on toimenpiteen tavoite:</w:t>
      </w:r>
    </w:p>
    <w:p w14:paraId="443FB2D6" w14:textId="77777777" w:rsidR="00A31608" w:rsidRPr="00E966D8" w:rsidRDefault="00A31608" w:rsidP="00A31608">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ab/>
        <w:t>säilyttämistoimenpiteet, joiden tueksi on tieteellistä näyttöä</w:t>
      </w:r>
    </w:p>
    <w:p w14:paraId="5ABCA265" w14:textId="77777777" w:rsidR="00A31608" w:rsidRPr="00E966D8" w:rsidRDefault="00A31608" w:rsidP="00A31608">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ab/>
        <w:t>taloudelliset näkökohdat</w:t>
      </w:r>
    </w:p>
    <w:p w14:paraId="11AED0B0" w14:textId="77777777" w:rsidR="00A31608" w:rsidRPr="00E966D8" w:rsidRDefault="00A31608" w:rsidP="00A31608">
      <w:pPr>
        <w:pStyle w:val="ManualNumPar3"/>
        <w:rPr>
          <w:noProof/>
        </w:rPr>
      </w:pPr>
      <w:bookmarkStart w:id="4" w:name="_Hlk125377676"/>
      <w:bookmarkEnd w:id="3"/>
      <w:r w:rsidRPr="0009343E">
        <w:rPr>
          <w:noProof/>
        </w:rPr>
        <w:t>8.2.1.</w:t>
      </w:r>
      <w:r w:rsidRPr="0009343E">
        <w:rPr>
          <w:noProof/>
        </w:rPr>
        <w:tab/>
      </w:r>
      <w:r w:rsidRPr="00E966D8">
        <w:rPr>
          <w:noProof/>
        </w:rPr>
        <w:t xml:space="preserve">Kun kyseessä ovat säilyttämistoimenpiteet, esittäkää tiivistelmä niiden tukena olevasta tieteellisestä näytöstä. </w:t>
      </w:r>
    </w:p>
    <w:p w14:paraId="7A88BB2A" w14:textId="77777777" w:rsidR="00A31608" w:rsidRPr="00E966D8" w:rsidRDefault="00A31608" w:rsidP="00A31608">
      <w:pPr>
        <w:pStyle w:val="Text1"/>
        <w:rPr>
          <w:noProof/>
        </w:rPr>
      </w:pPr>
      <w:r w:rsidRPr="00E966D8">
        <w:rPr>
          <w:noProof/>
        </w:rPr>
        <w:t>…………………………………………………………………………………….</w:t>
      </w:r>
    </w:p>
    <w:bookmarkEnd w:id="4"/>
    <w:p w14:paraId="6A81222E" w14:textId="77777777" w:rsidR="00A31608" w:rsidRPr="00E966D8" w:rsidRDefault="00A31608" w:rsidP="00A31608">
      <w:pPr>
        <w:pStyle w:val="ManualNumPar3"/>
        <w:rPr>
          <w:rFonts w:eastAsia="Times New Roman"/>
          <w:noProof/>
          <w:szCs w:val="24"/>
        </w:rPr>
      </w:pPr>
      <w:r w:rsidRPr="0009343E">
        <w:rPr>
          <w:noProof/>
        </w:rPr>
        <w:t>8.2.2.</w:t>
      </w:r>
      <w:r w:rsidRPr="0009343E">
        <w:rPr>
          <w:noProof/>
        </w:rPr>
        <w:tab/>
      </w:r>
      <w:r w:rsidRPr="00E966D8">
        <w:rPr>
          <w:noProof/>
        </w:rPr>
        <w:t>Kun kyseessä ovat taloudelliset näkökohdat, selittäkää yksityiskohtaisesti pysyvän lopettamisen taloudelliset perustelut (jollei selitys jo sisälly kysymykseen </w:t>
      </w:r>
      <w:r w:rsidRPr="00E966D8">
        <w:rPr>
          <w:rFonts w:eastAsia="Times New Roman"/>
          <w:noProof/>
        </w:rPr>
        <w:t>8.1</w:t>
      </w:r>
      <w:r w:rsidRPr="00E966D8">
        <w:rPr>
          <w:noProof/>
        </w:rPr>
        <w:t xml:space="preserve"> annettuun vastaukseen). </w:t>
      </w:r>
    </w:p>
    <w:p w14:paraId="77093C83" w14:textId="77777777" w:rsidR="00A31608" w:rsidRPr="00E966D8" w:rsidRDefault="00A31608" w:rsidP="00A31608">
      <w:pPr>
        <w:pStyle w:val="Text1"/>
        <w:rPr>
          <w:noProof/>
        </w:rPr>
      </w:pPr>
      <w:r w:rsidRPr="00E966D8">
        <w:rPr>
          <w:noProof/>
        </w:rPr>
        <w:t>……………………………………………………………………………………….</w:t>
      </w:r>
    </w:p>
    <w:p w14:paraId="38636CD2" w14:textId="77777777" w:rsidR="00A31608" w:rsidRPr="00E966D8" w:rsidRDefault="00A31608" w:rsidP="00A31608">
      <w:pPr>
        <w:pStyle w:val="ManualNumPar2"/>
        <w:rPr>
          <w:rFonts w:eastAsia="Times New Roman"/>
          <w:noProof/>
          <w:szCs w:val="24"/>
        </w:rPr>
      </w:pPr>
      <w:bookmarkStart w:id="5" w:name="_Hlk125376523"/>
      <w:r w:rsidRPr="0009343E">
        <w:rPr>
          <w:noProof/>
        </w:rPr>
        <w:t>8.3.</w:t>
      </w:r>
      <w:r w:rsidRPr="0009343E">
        <w:rPr>
          <w:noProof/>
        </w:rPr>
        <w:tab/>
      </w:r>
      <w:r w:rsidRPr="00E966D8">
        <w:rPr>
          <w:noProof/>
        </w:rPr>
        <w:t>Voitteko vahvistaa, että sisävesikalastuksen osalta toimenpiteessä voidaan myöntää tukea ainoastaan sellaisille tuensaajayrityksille, jotka toimivat yksinomaan sisävesillä?</w:t>
      </w:r>
    </w:p>
    <w:p w14:paraId="5952783F" w14:textId="77777777" w:rsidR="00A31608" w:rsidRPr="00E966D8" w:rsidRDefault="00A31608" w:rsidP="00A31608">
      <w:pPr>
        <w:pStyle w:val="Text1"/>
        <w:rPr>
          <w:noProof/>
        </w:rPr>
      </w:pPr>
      <w:sdt>
        <w:sdtPr>
          <w:rPr>
            <w:noProof/>
          </w:rPr>
          <w:id w:val="93000804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66945533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4BDBFF6C" w14:textId="77777777" w:rsidR="00A31608" w:rsidRPr="00E966D8" w:rsidRDefault="00A31608" w:rsidP="00A31608">
      <w:pPr>
        <w:pStyle w:val="ManualNumPar3"/>
        <w:rPr>
          <w:rFonts w:eastAsia="Times New Roman"/>
          <w:noProof/>
          <w:szCs w:val="24"/>
        </w:rPr>
      </w:pPr>
      <w:r w:rsidRPr="0009343E">
        <w:rPr>
          <w:noProof/>
        </w:rPr>
        <w:t>8.3.1.</w:t>
      </w:r>
      <w:r w:rsidRPr="0009343E">
        <w:rPr>
          <w:noProof/>
        </w:rPr>
        <w:tab/>
      </w:r>
      <w:r w:rsidRPr="00E966D8">
        <w:rPr>
          <w:noProof/>
        </w:rPr>
        <w:t>Jos vastaus on myöntävä, mainitkaa oikeusperustan asianomaiset säännökset:</w:t>
      </w:r>
    </w:p>
    <w:bookmarkEnd w:id="5"/>
    <w:p w14:paraId="51E2B9B6" w14:textId="77777777" w:rsidR="00A31608" w:rsidRPr="00E966D8" w:rsidRDefault="00A31608" w:rsidP="00A31608">
      <w:pPr>
        <w:pStyle w:val="Text1"/>
        <w:rPr>
          <w:noProof/>
        </w:rPr>
      </w:pPr>
      <w:r w:rsidRPr="00E966D8">
        <w:rPr>
          <w:noProof/>
        </w:rPr>
        <w:t>…………………………………………………………………………………….</w:t>
      </w:r>
    </w:p>
    <w:p w14:paraId="01FB4F0A" w14:textId="77777777" w:rsidR="00A31608" w:rsidRPr="00E966D8" w:rsidRDefault="00A31608" w:rsidP="00A31608">
      <w:pPr>
        <w:pStyle w:val="ManualNumPar2"/>
        <w:rPr>
          <w:rFonts w:eastAsia="Times New Roman"/>
          <w:noProof/>
          <w:szCs w:val="24"/>
        </w:rPr>
      </w:pPr>
      <w:r w:rsidRPr="0009343E">
        <w:rPr>
          <w:noProof/>
        </w:rPr>
        <w:t>8.4.</w:t>
      </w:r>
      <w:r w:rsidRPr="0009343E">
        <w:rPr>
          <w:noProof/>
        </w:rPr>
        <w:tab/>
      </w:r>
      <w:r w:rsidRPr="00E966D8">
        <w:rPr>
          <w:noProof/>
        </w:rPr>
        <w:t xml:space="preserve">Edellytetäänkö toimenpiteessä, että tuensaajayritys sitoutuu olemaan lisäämättä aktiivista kalastuskapasiteettiaan tukihakemuksen jättöhetkestä lähtien siihen asti, kun tuen maksamisesta on kulunut viisi vuotta? </w:t>
      </w:r>
    </w:p>
    <w:p w14:paraId="2113F6E5" w14:textId="77777777" w:rsidR="00A31608" w:rsidRPr="00E966D8" w:rsidRDefault="00A31608" w:rsidP="00A31608">
      <w:pPr>
        <w:pStyle w:val="Text1"/>
        <w:rPr>
          <w:noProof/>
        </w:rPr>
      </w:pPr>
      <w:sdt>
        <w:sdtPr>
          <w:rPr>
            <w:noProof/>
          </w:rPr>
          <w:id w:val="185090230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166057223"/>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5F374E1" w14:textId="77777777" w:rsidR="00A31608" w:rsidRPr="00E966D8" w:rsidRDefault="00A31608" w:rsidP="00A31608">
      <w:pPr>
        <w:pStyle w:val="ManualNumPar3"/>
        <w:rPr>
          <w:rFonts w:eastAsia="Times New Roman"/>
          <w:noProof/>
          <w:szCs w:val="24"/>
        </w:rPr>
      </w:pPr>
      <w:r w:rsidRPr="0009343E">
        <w:rPr>
          <w:noProof/>
        </w:rPr>
        <w:t>8.4.1.</w:t>
      </w:r>
      <w:r w:rsidRPr="0009343E">
        <w:rPr>
          <w:noProof/>
        </w:rPr>
        <w:tab/>
      </w:r>
      <w:r w:rsidRPr="00E966D8">
        <w:rPr>
          <w:noProof/>
        </w:rPr>
        <w:t>Jos vastaus on myöntävä, mainitkaa oikeusperustan asianomaiset säännökset:</w:t>
      </w:r>
    </w:p>
    <w:p w14:paraId="37D7A35F" w14:textId="77777777" w:rsidR="00A31608" w:rsidRPr="00E966D8" w:rsidRDefault="00A31608" w:rsidP="00A31608">
      <w:pPr>
        <w:pStyle w:val="Text1"/>
        <w:rPr>
          <w:noProof/>
        </w:rPr>
      </w:pPr>
      <w:r w:rsidRPr="00E966D8">
        <w:rPr>
          <w:noProof/>
        </w:rPr>
        <w:t>………………………………………………………………………………….</w:t>
      </w:r>
    </w:p>
    <w:p w14:paraId="66A33FDD" w14:textId="77777777" w:rsidR="00A31608" w:rsidRPr="00E966D8" w:rsidRDefault="00A31608" w:rsidP="00A31608">
      <w:pPr>
        <w:pStyle w:val="ManualNumPar2"/>
        <w:rPr>
          <w:rFonts w:eastAsia="Times New Roman"/>
          <w:noProof/>
          <w:szCs w:val="24"/>
        </w:rPr>
      </w:pPr>
      <w:r w:rsidRPr="0009343E">
        <w:rPr>
          <w:noProof/>
        </w:rPr>
        <w:t>8.5.</w:t>
      </w:r>
      <w:r w:rsidRPr="0009343E">
        <w:rPr>
          <w:noProof/>
        </w:rPr>
        <w:tab/>
      </w:r>
      <w:r w:rsidRPr="00E966D8">
        <w:rPr>
          <w:noProof/>
        </w:rPr>
        <w:t>Edellytetäänkö toimenpiteessä, että tuensaajayritys sitoutuu myös olemaan käyttämättä tukea moottoriensa korvaamiseen tai nykyaikaistamiseen, jolleivät Euroopan parlamentin ja neuvoston asetuksen (EU) 2021/1139</w:t>
      </w:r>
      <w:r w:rsidRPr="00E966D8">
        <w:rPr>
          <w:rStyle w:val="FootnoteReference"/>
          <w:rFonts w:eastAsia="Times New Roman"/>
          <w:noProof/>
          <w:szCs w:val="24"/>
          <w:lang w:eastAsia="en-GB"/>
        </w:rPr>
        <w:footnoteReference w:id="2"/>
      </w:r>
      <w:r w:rsidRPr="00E966D8">
        <w:rPr>
          <w:noProof/>
        </w:rPr>
        <w:t xml:space="preserve"> 18 artiklassa säädetyt edellytykset täyty?</w:t>
      </w:r>
    </w:p>
    <w:p w14:paraId="1FD5DEA6" w14:textId="77777777" w:rsidR="00A31608" w:rsidRPr="00E966D8" w:rsidRDefault="00A31608" w:rsidP="00A31608">
      <w:pPr>
        <w:pStyle w:val="Text1"/>
        <w:rPr>
          <w:noProof/>
        </w:rPr>
      </w:pPr>
      <w:sdt>
        <w:sdtPr>
          <w:rPr>
            <w:noProof/>
          </w:rPr>
          <w:id w:val="110013597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53161055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6ACB4637" w14:textId="77777777" w:rsidR="00A31608" w:rsidRPr="00E966D8" w:rsidRDefault="00A31608" w:rsidP="00A31608">
      <w:pPr>
        <w:pStyle w:val="ManualNumPar3"/>
        <w:rPr>
          <w:rFonts w:eastAsia="Times New Roman"/>
          <w:noProof/>
          <w:szCs w:val="24"/>
        </w:rPr>
      </w:pPr>
      <w:r w:rsidRPr="0009343E">
        <w:rPr>
          <w:noProof/>
        </w:rPr>
        <w:lastRenderedPageBreak/>
        <w:t>8.5.1.</w:t>
      </w:r>
      <w:r w:rsidRPr="0009343E">
        <w:rPr>
          <w:noProof/>
        </w:rPr>
        <w:tab/>
      </w:r>
      <w:r w:rsidRPr="00E966D8">
        <w:rPr>
          <w:noProof/>
        </w:rPr>
        <w:t>Jos vastaus on myöntävä, mainitkaa oikeusperustan asianomaiset säännökset:</w:t>
      </w:r>
    </w:p>
    <w:p w14:paraId="1351A9DD" w14:textId="77777777" w:rsidR="00A31608" w:rsidRPr="00E966D8" w:rsidRDefault="00A31608" w:rsidP="00A31608">
      <w:pPr>
        <w:pStyle w:val="Text1"/>
        <w:rPr>
          <w:noProof/>
        </w:rPr>
      </w:pPr>
      <w:r w:rsidRPr="00E966D8">
        <w:rPr>
          <w:noProof/>
        </w:rPr>
        <w:t>…………………………………………………………………………………….</w:t>
      </w:r>
    </w:p>
    <w:p w14:paraId="3EEE3CC1" w14:textId="77777777" w:rsidR="00A31608" w:rsidRPr="00E966D8" w:rsidRDefault="00A31608" w:rsidP="00A31608">
      <w:pPr>
        <w:pStyle w:val="ManualNumPar2"/>
        <w:rPr>
          <w:rFonts w:eastAsia="Times New Roman"/>
          <w:noProof/>
          <w:szCs w:val="24"/>
        </w:rPr>
      </w:pPr>
      <w:r w:rsidRPr="0009343E">
        <w:rPr>
          <w:noProof/>
        </w:rPr>
        <w:t>8.6.</w:t>
      </w:r>
      <w:r w:rsidRPr="0009343E">
        <w:rPr>
          <w:noProof/>
        </w:rPr>
        <w:tab/>
      </w:r>
      <w:r w:rsidRPr="00E966D8">
        <w:rPr>
          <w:noProof/>
        </w:rPr>
        <w:t>Jos vuosi ennen ilmoitusta ilmoittava jäsenvaltio on Euroopan meri- ja kalatalousrahaston (EMKR) tai Euroopan meri-, kalatalous- ja vesiviljelyrahaston (EMKVR) nojalla myöntänyt tukea tai toteuttanut toimia, jotka johtavat kalastuskapasiteetin lisääntymiseen merialueella, tai jos se on sisällyttänyt tällaisia toimia kansalliseen EMKVR:n ohjelmaan, selittäkää yksityiskohtaisesti, missä määrin tuki kalastuksen pysyvään lopettamiseen samalla merialueella on yhteensopiva kalastuskapasiteetin lisääntymisen kanssa, sekä perustelkaa tuki ja sen välttämättömyys.</w:t>
      </w:r>
    </w:p>
    <w:p w14:paraId="549D9E2A" w14:textId="77777777" w:rsidR="00A31608" w:rsidRPr="00E966D8" w:rsidRDefault="00A31608" w:rsidP="00A31608">
      <w:pPr>
        <w:pStyle w:val="NormalLeft"/>
        <w:rPr>
          <w:i/>
          <w:iCs/>
          <w:noProof/>
        </w:rPr>
      </w:pPr>
      <w:r w:rsidRPr="00E966D8">
        <w:rPr>
          <w:i/>
          <w:noProof/>
        </w:rPr>
        <w:t>Jos toimenpide koskee sisävesikalastusta, tämän kysymyksen voi jättää huomiotta.</w:t>
      </w:r>
    </w:p>
    <w:p w14:paraId="3DC99A3C" w14:textId="77777777" w:rsidR="00A31608" w:rsidRPr="00E966D8" w:rsidRDefault="00A31608" w:rsidP="00A31608">
      <w:pPr>
        <w:pStyle w:val="Text1"/>
        <w:rPr>
          <w:noProof/>
        </w:rPr>
      </w:pPr>
      <w:r w:rsidRPr="00E966D8">
        <w:rPr>
          <w:noProof/>
        </w:rPr>
        <w:t>……………………………………………………………………………………….</w:t>
      </w:r>
    </w:p>
    <w:p w14:paraId="7A2EB5A0" w14:textId="77777777" w:rsidR="00A31608" w:rsidRPr="00E966D8" w:rsidRDefault="00A31608" w:rsidP="00A31608">
      <w:pPr>
        <w:pStyle w:val="ManualNumPar1"/>
        <w:rPr>
          <w:noProof/>
        </w:rPr>
      </w:pPr>
      <w:r w:rsidRPr="0009343E">
        <w:rPr>
          <w:noProof/>
        </w:rPr>
        <w:t>9.</w:t>
      </w:r>
      <w:r w:rsidRPr="0009343E">
        <w:rPr>
          <w:noProof/>
        </w:rPr>
        <w:tab/>
      </w:r>
      <w:r w:rsidRPr="00E966D8">
        <w:rPr>
          <w:noProof/>
        </w:rPr>
        <w:t>Kenelle tukea myönnetään?</w:t>
      </w:r>
    </w:p>
    <w:p w14:paraId="6CFAC66A" w14:textId="77777777" w:rsidR="00A31608" w:rsidRPr="00E966D8" w:rsidRDefault="00A31608" w:rsidP="00A31608">
      <w:pPr>
        <w:pStyle w:val="Point1"/>
        <w:rPr>
          <w:noProof/>
        </w:rPr>
      </w:pPr>
      <w:r w:rsidRPr="0009343E">
        <w:rPr>
          <w:noProof/>
        </w:rPr>
        <w:t>(a)</w:t>
      </w:r>
      <w:r w:rsidRPr="0009343E">
        <w:rPr>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niiden unionin kalastusalusten omistajille, joita pysyvä lopettaminen koskee</w:t>
      </w:r>
    </w:p>
    <w:p w14:paraId="6B9AC41F" w14:textId="77777777" w:rsidR="00A31608" w:rsidRPr="00E966D8" w:rsidRDefault="00A31608" w:rsidP="00A31608">
      <w:pPr>
        <w:pStyle w:val="Point1"/>
        <w:rPr>
          <w:noProof/>
        </w:rPr>
      </w:pPr>
      <w:r w:rsidRPr="0009343E">
        <w:rPr>
          <w:noProof/>
        </w:rPr>
        <w:t>(b)</w:t>
      </w:r>
      <w:r w:rsidRPr="0009343E">
        <w:rPr>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kalastajille, jotka ovat työskennelleet unionin kalastusaluksella, jota pysyvä lopettaminen koskee, vähintään 90 päivää vuodessa tukihakemuksen jättämisvuotta edeltävinä viimeisinä kahtena kalenterivuotena</w:t>
      </w:r>
    </w:p>
    <w:p w14:paraId="2B62BD98" w14:textId="77777777" w:rsidR="00A31608" w:rsidRPr="00E966D8" w:rsidRDefault="00A31608" w:rsidP="00A31608">
      <w:pPr>
        <w:pStyle w:val="Point1"/>
        <w:rPr>
          <w:noProof/>
        </w:rPr>
      </w:pPr>
      <w:r w:rsidRPr="0009343E">
        <w:rPr>
          <w:noProof/>
        </w:rPr>
        <w:t>(c)</w:t>
      </w:r>
      <w:r w:rsidRPr="0009343E">
        <w:rPr>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molemmille eli sekä a että b alakohdan tuensaajille.</w:t>
      </w:r>
    </w:p>
    <w:p w14:paraId="06102C17" w14:textId="77777777" w:rsidR="00A31608" w:rsidRPr="00E966D8" w:rsidRDefault="00A31608" w:rsidP="00A31608">
      <w:pPr>
        <w:pStyle w:val="ManualNumPar2"/>
        <w:rPr>
          <w:rFonts w:eastAsia="Times New Roman"/>
          <w:noProof/>
          <w:szCs w:val="24"/>
        </w:rPr>
      </w:pPr>
      <w:r w:rsidRPr="0009343E">
        <w:rPr>
          <w:noProof/>
        </w:rPr>
        <w:t>9.1.</w:t>
      </w:r>
      <w:r w:rsidRPr="0009343E">
        <w:rPr>
          <w:noProof/>
        </w:rPr>
        <w:tab/>
      </w:r>
      <w:r w:rsidRPr="00E966D8">
        <w:rPr>
          <w:noProof/>
        </w:rPr>
        <w:t>Mainitkaa vahinkoa koskevan oikeusperustan asianomaiset säännökset.</w:t>
      </w:r>
    </w:p>
    <w:p w14:paraId="357826DA" w14:textId="77777777" w:rsidR="00A31608" w:rsidRPr="00E966D8" w:rsidRDefault="00A31608" w:rsidP="00A31608">
      <w:pPr>
        <w:pStyle w:val="Text1"/>
        <w:rPr>
          <w:noProof/>
        </w:rPr>
      </w:pPr>
      <w:r w:rsidRPr="00E966D8">
        <w:rPr>
          <w:noProof/>
        </w:rPr>
        <w:t>……………………………………………………………………………………….</w:t>
      </w:r>
    </w:p>
    <w:p w14:paraId="5D775162" w14:textId="77777777" w:rsidR="00A31608" w:rsidRPr="00E966D8" w:rsidRDefault="00A31608" w:rsidP="00A31608">
      <w:pPr>
        <w:pStyle w:val="ManualNumPar2"/>
        <w:rPr>
          <w:rFonts w:eastAsia="Times New Roman"/>
          <w:noProof/>
          <w:szCs w:val="24"/>
        </w:rPr>
      </w:pPr>
      <w:r w:rsidRPr="0009343E">
        <w:rPr>
          <w:noProof/>
        </w:rPr>
        <w:t>9.2.</w:t>
      </w:r>
      <w:r w:rsidRPr="0009343E">
        <w:rPr>
          <w:noProof/>
        </w:rPr>
        <w:tab/>
      </w:r>
      <w:r w:rsidRPr="00E966D8">
        <w:rPr>
          <w:noProof/>
        </w:rPr>
        <w:t>Selittäkää, miten edellä mainittu 90 päivän vähimmäisaika on laskettu, jos asianomaisiin kalastusaluksiin on sovellettu mukautuksia, ottaen huomioon suuntaviivojen 283, 276 ja 281 kohta.</w:t>
      </w:r>
    </w:p>
    <w:p w14:paraId="457A14C9" w14:textId="77777777" w:rsidR="00A31608" w:rsidRPr="00E966D8" w:rsidRDefault="00A31608" w:rsidP="00A31608">
      <w:pPr>
        <w:pStyle w:val="Text1"/>
        <w:rPr>
          <w:noProof/>
        </w:rPr>
      </w:pPr>
      <w:r w:rsidRPr="00E966D8">
        <w:rPr>
          <w:noProof/>
        </w:rPr>
        <w:t>………………………………………………………………………………….</w:t>
      </w:r>
    </w:p>
    <w:p w14:paraId="777C4A58" w14:textId="77777777" w:rsidR="00A31608" w:rsidRPr="00E966D8" w:rsidRDefault="00A31608" w:rsidP="00A31608">
      <w:pPr>
        <w:pStyle w:val="ManualNumPar2"/>
        <w:rPr>
          <w:rFonts w:eastAsia="Times New Roman"/>
          <w:noProof/>
          <w:szCs w:val="24"/>
        </w:rPr>
      </w:pPr>
      <w:r w:rsidRPr="0009343E">
        <w:rPr>
          <w:noProof/>
        </w:rPr>
        <w:t>9.3.</w:t>
      </w:r>
      <w:r w:rsidRPr="0009343E">
        <w:rPr>
          <w:noProof/>
        </w:rPr>
        <w:tab/>
      </w:r>
      <w:r w:rsidRPr="00E966D8">
        <w:rPr>
          <w:noProof/>
        </w:rPr>
        <w:t>Edellytetäänkö toimenpiteessä, että kalastaja lopettaa kaiken kalastustoiminnan viideksi vuodeksi tuen saamisen jälkeen, ja että jos kalastaja palaa kalastustoimintaan kyseisellä ajanjaksolla, tukea koskevat aiheettomasti maksetut summat peritään takaisin määränä, joka on oikeassa suhteessa ajanjaksoon, jolla kyseistä edellytystä ei ollut täytetty?</w:t>
      </w:r>
    </w:p>
    <w:p w14:paraId="763CFE50" w14:textId="77777777" w:rsidR="00A31608" w:rsidRPr="00E966D8" w:rsidRDefault="00A31608" w:rsidP="00A31608">
      <w:pPr>
        <w:pStyle w:val="Text1"/>
        <w:rPr>
          <w:noProof/>
        </w:rPr>
      </w:pPr>
      <w:sdt>
        <w:sdtPr>
          <w:rPr>
            <w:noProof/>
          </w:rPr>
          <w:id w:val="100941416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03279007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CF53614" w14:textId="77777777" w:rsidR="00A31608" w:rsidRPr="00E966D8" w:rsidRDefault="00A31608" w:rsidP="00A31608">
      <w:pPr>
        <w:pStyle w:val="ManualNumPar3"/>
        <w:rPr>
          <w:rFonts w:eastAsia="Times New Roman"/>
          <w:noProof/>
          <w:szCs w:val="24"/>
        </w:rPr>
      </w:pPr>
      <w:r w:rsidRPr="0009343E">
        <w:rPr>
          <w:noProof/>
        </w:rPr>
        <w:t>9.3.1.</w:t>
      </w:r>
      <w:r w:rsidRPr="0009343E">
        <w:rPr>
          <w:noProof/>
        </w:rPr>
        <w:tab/>
      </w:r>
      <w:r w:rsidRPr="00E966D8">
        <w:rPr>
          <w:noProof/>
        </w:rPr>
        <w:t>Jos vastaus on myöntävä, mainitkaa oikeusperustan asianomaiset säännökset:</w:t>
      </w:r>
    </w:p>
    <w:p w14:paraId="06287037" w14:textId="77777777" w:rsidR="00A31608" w:rsidRPr="00E966D8" w:rsidRDefault="00A31608" w:rsidP="00A31608">
      <w:pPr>
        <w:pStyle w:val="Text1"/>
        <w:rPr>
          <w:noProof/>
        </w:rPr>
      </w:pPr>
      <w:r w:rsidRPr="00E966D8">
        <w:rPr>
          <w:noProof/>
        </w:rPr>
        <w:t>……………………………………………………………………………….</w:t>
      </w:r>
    </w:p>
    <w:p w14:paraId="5865A461" w14:textId="77777777" w:rsidR="00A31608" w:rsidRPr="00E966D8" w:rsidRDefault="00A31608" w:rsidP="00A31608">
      <w:pPr>
        <w:pStyle w:val="ManualNumPar1"/>
        <w:rPr>
          <w:rFonts w:eastAsia="Times New Roman"/>
          <w:noProof/>
          <w:szCs w:val="24"/>
        </w:rPr>
      </w:pPr>
      <w:r w:rsidRPr="0009343E">
        <w:rPr>
          <w:noProof/>
        </w:rPr>
        <w:t>10.</w:t>
      </w:r>
      <w:r w:rsidRPr="0009343E">
        <w:rPr>
          <w:noProof/>
        </w:rPr>
        <w:tab/>
      </w:r>
      <w:r w:rsidRPr="00E966D8">
        <w:rPr>
          <w:noProof/>
        </w:rPr>
        <w:t>Esittäkää yksityiskohtainen kuvaus käyttöön otetuista valvonta- ja täytäntöönpanomekanismeista, joilla varmistetaan, että kalastustoiminnan pysyvään lopettamiseen liittyviä edellytyksiä noudatetaan, mukaan lukien sen varmistaminen, että kapasiteetti peruutetaan pysyvästi ja että asianomainen alus on lopettanut tai asianomaiset kalastajat ovat lopettaneet kaiken kalastustoiminnan kyseisen toimenpiteen jälkeen. Huomioikaa, että jos sisävesiin sovellettavaa kansallista laivastorekisteriä ei ole, jäsenvaltion on myös osoitettava, että tällaisilla valvonta- ja täytäntöönpanomekanismeilla varmistetaan kapasiteetin hallinto vastaavalla tavalla kuin merikalastuksen osalta.</w:t>
      </w:r>
    </w:p>
    <w:p w14:paraId="4E5FF222" w14:textId="77777777" w:rsidR="00A31608" w:rsidRPr="00E966D8" w:rsidRDefault="00A31608" w:rsidP="00A31608">
      <w:pPr>
        <w:pStyle w:val="Text1"/>
        <w:rPr>
          <w:noProof/>
        </w:rPr>
      </w:pPr>
      <w:r w:rsidRPr="00E966D8">
        <w:rPr>
          <w:noProof/>
        </w:rPr>
        <w:t>…………………………………………………………………………………….</w:t>
      </w:r>
    </w:p>
    <w:p w14:paraId="51D8D479" w14:textId="77777777" w:rsidR="00A31608" w:rsidRPr="00E966D8" w:rsidRDefault="00A31608" w:rsidP="00A31608">
      <w:pPr>
        <w:pStyle w:val="ManualNumPar1"/>
        <w:rPr>
          <w:rFonts w:eastAsia="Times New Roman"/>
          <w:noProof/>
          <w:szCs w:val="24"/>
        </w:rPr>
      </w:pPr>
      <w:r w:rsidRPr="0009343E">
        <w:rPr>
          <w:noProof/>
        </w:rPr>
        <w:lastRenderedPageBreak/>
        <w:t>11.</w:t>
      </w:r>
      <w:r w:rsidRPr="0009343E">
        <w:rPr>
          <w:noProof/>
        </w:rPr>
        <w:tab/>
      </w:r>
      <w:r w:rsidRPr="00E966D8">
        <w:rPr>
          <w:noProof/>
        </w:rPr>
        <w:t>Onko tukikelpoiset kustannukset laskettava erikseen kullekin yksittäiselle tuensaajalle?</w:t>
      </w:r>
    </w:p>
    <w:p w14:paraId="065C02CC" w14:textId="77777777" w:rsidR="00A31608" w:rsidRPr="00E966D8" w:rsidRDefault="00A31608" w:rsidP="00A31608">
      <w:pPr>
        <w:pStyle w:val="Text1"/>
        <w:rPr>
          <w:noProof/>
        </w:rPr>
      </w:pPr>
      <w:sdt>
        <w:sdtPr>
          <w:rPr>
            <w:noProof/>
          </w:rPr>
          <w:id w:val="84752957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0967864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2E4019C" w14:textId="77777777" w:rsidR="00A31608" w:rsidRPr="00E966D8" w:rsidRDefault="00A31608" w:rsidP="00A31608">
      <w:pPr>
        <w:pStyle w:val="ManualNumPar2"/>
        <w:rPr>
          <w:noProof/>
        </w:rPr>
      </w:pPr>
      <w:r w:rsidRPr="0009343E">
        <w:rPr>
          <w:noProof/>
        </w:rPr>
        <w:t>11.1.</w:t>
      </w:r>
      <w:r w:rsidRPr="0009343E">
        <w:rPr>
          <w:noProof/>
        </w:rPr>
        <w:tab/>
      </w:r>
      <w:r w:rsidRPr="00E966D8">
        <w:rPr>
          <w:noProof/>
        </w:rPr>
        <w:t>Jos vastaus on myöntävä, mainitkaa oikeusperustan asianomaiset säännökset:</w:t>
      </w:r>
    </w:p>
    <w:p w14:paraId="501E8BAC" w14:textId="77777777" w:rsidR="00A31608" w:rsidRPr="00E966D8" w:rsidRDefault="00A31608" w:rsidP="00A31608">
      <w:pPr>
        <w:pStyle w:val="Text1"/>
        <w:rPr>
          <w:noProof/>
        </w:rPr>
      </w:pPr>
      <w:r w:rsidRPr="00E966D8">
        <w:rPr>
          <w:noProof/>
        </w:rPr>
        <w:t>……………………………………………………………………………………….</w:t>
      </w:r>
    </w:p>
    <w:p w14:paraId="3EE122B2" w14:textId="77777777" w:rsidR="00A31608" w:rsidRPr="00E966D8" w:rsidRDefault="00A31608" w:rsidP="00A31608">
      <w:pPr>
        <w:pStyle w:val="ManualNumPar1"/>
        <w:rPr>
          <w:rFonts w:eastAsia="Times New Roman"/>
          <w:noProof/>
          <w:szCs w:val="24"/>
        </w:rPr>
      </w:pPr>
      <w:r w:rsidRPr="0009343E">
        <w:rPr>
          <w:noProof/>
        </w:rPr>
        <w:t>12.</w:t>
      </w:r>
      <w:r w:rsidRPr="0009343E">
        <w:rPr>
          <w:noProof/>
        </w:rPr>
        <w:tab/>
      </w:r>
      <w:r w:rsidRPr="00E966D8">
        <w:rPr>
          <w:noProof/>
        </w:rPr>
        <w:t>Vahvistakaa tukikelpoiset kustannukset:</w:t>
      </w:r>
    </w:p>
    <w:p w14:paraId="5DFCDF01" w14:textId="77777777" w:rsidR="00A31608" w:rsidRPr="00E966D8" w:rsidRDefault="00A31608" w:rsidP="00A31608">
      <w:pPr>
        <w:pStyle w:val="Tiret0"/>
        <w:numPr>
          <w:ilvl w:val="0"/>
          <w:numId w:val="24"/>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silloin kun kyseessä on kalastusaluksen romuttaminen:</w:t>
      </w:r>
    </w:p>
    <w:p w14:paraId="4904091F" w14:textId="77777777" w:rsidR="00A31608" w:rsidRPr="00E966D8" w:rsidRDefault="00A31608" w:rsidP="00A31608">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kalastusaluksen romuttamiskustannukset </w:t>
      </w:r>
    </w:p>
    <w:p w14:paraId="3ADEC959" w14:textId="77777777" w:rsidR="00A31608" w:rsidRPr="00E966D8" w:rsidRDefault="00A31608" w:rsidP="00A31608">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korvaukset romutetun kalastusaluksen arvonalennuksen vuoksi, mitattuna kalastusaluksen käyvällä myyntihinnalla</w:t>
      </w:r>
    </w:p>
    <w:p w14:paraId="0FDF2211" w14:textId="77777777" w:rsidR="00A31608" w:rsidRPr="00E966D8" w:rsidRDefault="00A31608" w:rsidP="00A31608">
      <w:pPr>
        <w:pStyle w:val="Tiret0"/>
        <w:numPr>
          <w:ilvl w:val="0"/>
          <w:numId w:val="24"/>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E966D8">
            <w:rPr>
              <w:rFonts w:ascii="MS Gothic" w:eastAsia="MS Gothic" w:hAnsi="MS Gothic" w:hint="eastAsia"/>
              <w:bCs/>
              <w:noProof/>
              <w:szCs w:val="24"/>
              <w:lang w:eastAsia="en-GB"/>
            </w:rPr>
            <w:t>☐</w:t>
          </w:r>
        </w:sdtContent>
      </w:sdt>
      <w:r w:rsidRPr="00E966D8">
        <w:rPr>
          <w:noProof/>
        </w:rPr>
        <w:t xml:space="preserve"> silloin kun kyseessä on kalastusaluksen käytöstä poisto ja jälkiasennusten tekeminen muuta kuin kaupallista kalastustoimintaa varten: investointikustannukset, jotka liittyvät kalastusaluksen muuntamiseen muuta taloudellista toimintaa varten</w:t>
      </w:r>
    </w:p>
    <w:p w14:paraId="7E2AABA1" w14:textId="77777777" w:rsidR="00A31608" w:rsidRPr="00E966D8" w:rsidRDefault="00A31608" w:rsidP="00A31608">
      <w:pPr>
        <w:pStyle w:val="Tiret0"/>
        <w:numPr>
          <w:ilvl w:val="0"/>
          <w:numId w:val="24"/>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E966D8">
            <w:rPr>
              <w:rFonts w:ascii="MS Gothic" w:eastAsia="MS Gothic" w:hAnsi="MS Gothic" w:hint="eastAsia"/>
              <w:bCs/>
              <w:noProof/>
              <w:szCs w:val="24"/>
              <w:lang w:eastAsia="en-GB"/>
            </w:rPr>
            <w:t>☐</w:t>
          </w:r>
        </w:sdtContent>
      </w:sdt>
      <w:r w:rsidRPr="00E966D8">
        <w:rPr>
          <w:noProof/>
        </w:rPr>
        <w:t xml:space="preserve"> kustannukset, jotka liittyvät kalastajiin ja joihin voi sisältyä myös pysyvän lopettamisen täytäntöönpanosta johtuvia pakollisia sosiaalisia kustannuksia, jollei niitä kateta muilla liiketoiminnan lopettamista koskevilla kansallisilla säännöksillä.</w:t>
      </w:r>
    </w:p>
    <w:p w14:paraId="46074E4D" w14:textId="77777777" w:rsidR="00A31608" w:rsidRPr="00E966D8" w:rsidRDefault="00A31608" w:rsidP="00A31608">
      <w:pPr>
        <w:pStyle w:val="ManualNumPar2"/>
        <w:rPr>
          <w:rFonts w:eastAsia="Times New Roman"/>
          <w:noProof/>
          <w:szCs w:val="24"/>
        </w:rPr>
      </w:pPr>
      <w:bookmarkStart w:id="6" w:name="_Hlk125378825"/>
      <w:r w:rsidRPr="0009343E">
        <w:rPr>
          <w:noProof/>
        </w:rPr>
        <w:t>12.1.</w:t>
      </w:r>
      <w:r w:rsidRPr="0009343E">
        <w:rPr>
          <w:noProof/>
        </w:rPr>
        <w:tab/>
      </w:r>
      <w:r w:rsidRPr="00E966D8">
        <w:rPr>
          <w:noProof/>
        </w:rPr>
        <w:t>Mainitkaa vahinkoa koskevan oikeusperustan asianomaiset säännökset.</w:t>
      </w:r>
    </w:p>
    <w:p w14:paraId="2153C1E8" w14:textId="77777777" w:rsidR="00A31608" w:rsidRPr="00E966D8" w:rsidRDefault="00A31608" w:rsidP="00A31608">
      <w:pPr>
        <w:pStyle w:val="Text1"/>
        <w:rPr>
          <w:noProof/>
        </w:rPr>
      </w:pPr>
      <w:r w:rsidRPr="00E966D8">
        <w:rPr>
          <w:noProof/>
        </w:rPr>
        <w:t>………………………………………………………………………………….</w:t>
      </w:r>
    </w:p>
    <w:p w14:paraId="2542A445" w14:textId="77777777" w:rsidR="00A31608" w:rsidRPr="00E966D8" w:rsidRDefault="00A31608" w:rsidP="00A31608">
      <w:pPr>
        <w:pStyle w:val="ManualNumPar2"/>
        <w:rPr>
          <w:rFonts w:eastAsia="Times New Roman"/>
          <w:noProof/>
          <w:szCs w:val="24"/>
        </w:rPr>
      </w:pPr>
      <w:r w:rsidRPr="0009343E">
        <w:rPr>
          <w:noProof/>
        </w:rPr>
        <w:t>12.2.</w:t>
      </w:r>
      <w:r w:rsidRPr="0009343E">
        <w:rPr>
          <w:noProof/>
        </w:rPr>
        <w:tab/>
      </w:r>
      <w:r w:rsidRPr="00E966D8">
        <w:rPr>
          <w:noProof/>
        </w:rPr>
        <w:t>Kuvatkaa tukikelpoisia kustannuksia yksityiskohtaisesti:</w:t>
      </w:r>
    </w:p>
    <w:p w14:paraId="08A4AD62" w14:textId="77777777" w:rsidR="00A31608" w:rsidRPr="00E966D8" w:rsidRDefault="00A31608" w:rsidP="00A31608">
      <w:pPr>
        <w:pStyle w:val="Text1"/>
        <w:rPr>
          <w:noProof/>
        </w:rPr>
      </w:pPr>
      <w:r w:rsidRPr="00E966D8">
        <w:rPr>
          <w:noProof/>
        </w:rPr>
        <w:t>……………………………………………………………………………………….</w:t>
      </w:r>
    </w:p>
    <w:p w14:paraId="309C3290" w14:textId="77777777" w:rsidR="00A31608" w:rsidRPr="00E966D8" w:rsidRDefault="00A31608" w:rsidP="00A31608">
      <w:pPr>
        <w:pStyle w:val="ManualNumPar2"/>
        <w:rPr>
          <w:rFonts w:eastAsia="Times New Roman"/>
          <w:noProof/>
          <w:szCs w:val="24"/>
        </w:rPr>
      </w:pPr>
      <w:bookmarkStart w:id="7" w:name="_Ref127293339"/>
      <w:bookmarkEnd w:id="6"/>
      <w:r w:rsidRPr="0009343E">
        <w:rPr>
          <w:noProof/>
        </w:rPr>
        <w:t>12.3.</w:t>
      </w:r>
      <w:r w:rsidRPr="0009343E">
        <w:rPr>
          <w:noProof/>
        </w:rPr>
        <w:tab/>
      </w:r>
      <w:r w:rsidRPr="00E966D8">
        <w:rPr>
          <w:noProof/>
        </w:rPr>
        <w:t>Onko tukikelpoisista kustannuksista vähennettävä kustannukset, jotka eivät ole aiheutuneet kalastustoiminnan pysyvästä lopettamisesta ja jotka olisivat muutoinkin aiheutuneet tuensaajayritykselle?</w:t>
      </w:r>
      <w:bookmarkEnd w:id="7"/>
    </w:p>
    <w:p w14:paraId="734C8D5C" w14:textId="77777777" w:rsidR="00A31608" w:rsidRPr="00E966D8" w:rsidRDefault="00A31608" w:rsidP="00A31608">
      <w:pPr>
        <w:pStyle w:val="Text1"/>
        <w:rPr>
          <w:noProof/>
        </w:rPr>
      </w:pPr>
      <w:sdt>
        <w:sdtPr>
          <w:rPr>
            <w:noProof/>
          </w:rPr>
          <w:id w:val="-119762036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280852666"/>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5AD7F476" w14:textId="77777777" w:rsidR="00A31608" w:rsidRPr="00E966D8" w:rsidRDefault="00A31608" w:rsidP="00A31608">
      <w:pPr>
        <w:pStyle w:val="ManualNumPar3"/>
        <w:rPr>
          <w:noProof/>
        </w:rPr>
      </w:pPr>
      <w:r w:rsidRPr="0009343E">
        <w:rPr>
          <w:noProof/>
        </w:rPr>
        <w:t>12.3.1.</w:t>
      </w:r>
      <w:r w:rsidRPr="0009343E">
        <w:rPr>
          <w:noProof/>
        </w:rPr>
        <w:tab/>
      </w:r>
      <w:r w:rsidRPr="00E966D8">
        <w:rPr>
          <w:noProof/>
        </w:rPr>
        <w:t xml:space="preserve">Jos vastaus on myöntävä, mainitkaa asianomaiset kustannukset: </w:t>
      </w:r>
    </w:p>
    <w:p w14:paraId="29CA3E64" w14:textId="77777777" w:rsidR="00A31608" w:rsidRPr="00E966D8" w:rsidRDefault="00A31608" w:rsidP="00A31608">
      <w:pPr>
        <w:pStyle w:val="Text1"/>
        <w:rPr>
          <w:noProof/>
        </w:rPr>
      </w:pPr>
      <w:r w:rsidRPr="00E966D8">
        <w:rPr>
          <w:noProof/>
        </w:rPr>
        <w:t>…………………………………………………………………………………….</w:t>
      </w:r>
    </w:p>
    <w:p w14:paraId="4EC84EE7" w14:textId="77777777" w:rsidR="00A31608" w:rsidRPr="00E966D8" w:rsidRDefault="00A31608" w:rsidP="00A31608">
      <w:pPr>
        <w:pStyle w:val="ManualNumPar3"/>
        <w:rPr>
          <w:rFonts w:eastAsia="Times New Roman"/>
          <w:noProof/>
          <w:szCs w:val="24"/>
        </w:rPr>
      </w:pPr>
      <w:r w:rsidRPr="0009343E">
        <w:rPr>
          <w:noProof/>
        </w:rPr>
        <w:t>12.3.2.</w:t>
      </w:r>
      <w:r w:rsidRPr="0009343E">
        <w:rPr>
          <w:noProof/>
        </w:rPr>
        <w:tab/>
      </w:r>
      <w:r w:rsidRPr="00E966D8">
        <w:rPr>
          <w:noProof/>
        </w:rPr>
        <w:t>Jos vastaus on myöntävä, mainitkaa oikeusperustan asianomaiset säännökset:</w:t>
      </w:r>
    </w:p>
    <w:p w14:paraId="7587E62E" w14:textId="77777777" w:rsidR="00A31608" w:rsidRPr="00E966D8" w:rsidRDefault="00A31608" w:rsidP="00A31608">
      <w:pPr>
        <w:pStyle w:val="Text1"/>
        <w:rPr>
          <w:noProof/>
        </w:rPr>
      </w:pPr>
      <w:r w:rsidRPr="00E966D8">
        <w:rPr>
          <w:noProof/>
        </w:rPr>
        <w:t>…………………………………………………………………………………….</w:t>
      </w:r>
    </w:p>
    <w:p w14:paraId="799672FC" w14:textId="77777777" w:rsidR="00A31608" w:rsidRPr="00E966D8" w:rsidRDefault="00A31608" w:rsidP="00A31608">
      <w:pPr>
        <w:pStyle w:val="ManualNumPar1"/>
        <w:rPr>
          <w:rFonts w:eastAsia="Times New Roman"/>
          <w:noProof/>
          <w:szCs w:val="24"/>
        </w:rPr>
      </w:pPr>
      <w:bookmarkStart w:id="8" w:name="_Hlk125379591"/>
      <w:r w:rsidRPr="0009343E">
        <w:rPr>
          <w:noProof/>
        </w:rPr>
        <w:t>13.</w:t>
      </w:r>
      <w:r w:rsidRPr="0009343E">
        <w:rPr>
          <w:noProof/>
        </w:rPr>
        <w:tab/>
      </w:r>
      <w:r w:rsidRPr="00E966D8">
        <w:rPr>
          <w:noProof/>
        </w:rPr>
        <w:t>Edellytetäänkö toimenpiteessä, että enimmäistuki-intensiteetti on 100 prosenttia tukikelpoisista kustannuksista?</w:t>
      </w:r>
    </w:p>
    <w:p w14:paraId="1BC62C8E" w14:textId="77777777" w:rsidR="00A31608" w:rsidRPr="00E966D8" w:rsidRDefault="00A31608" w:rsidP="00A31608">
      <w:pPr>
        <w:pStyle w:val="Text1"/>
        <w:rPr>
          <w:noProof/>
        </w:rPr>
      </w:pPr>
      <w:sdt>
        <w:sdtPr>
          <w:rPr>
            <w:noProof/>
          </w:rPr>
          <w:id w:val="-1743702389"/>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kyllä</w:t>
      </w:r>
      <w:r w:rsidRPr="00E966D8">
        <w:rPr>
          <w:noProof/>
        </w:rPr>
        <w:tab/>
      </w:r>
      <w:r w:rsidRPr="00E966D8">
        <w:rPr>
          <w:noProof/>
        </w:rPr>
        <w:tab/>
      </w:r>
      <w:sdt>
        <w:sdtPr>
          <w:rPr>
            <w:noProof/>
          </w:rPr>
          <w:id w:val="-1008056331"/>
          <w14:checkbox>
            <w14:checked w14:val="0"/>
            <w14:checkedState w14:val="2612" w14:font="MS Gothic"/>
            <w14:uncheckedState w14:val="2610" w14:font="MS Gothic"/>
          </w14:checkbox>
        </w:sdtPr>
        <w:sdtContent>
          <w:r w:rsidRPr="00E966D8">
            <w:rPr>
              <w:rFonts w:ascii="MS Gothic" w:eastAsia="MS Gothic" w:hAnsi="MS Gothic" w:hint="eastAsia"/>
              <w:noProof/>
              <w:lang w:eastAsia="en-GB"/>
            </w:rPr>
            <w:t>☐</w:t>
          </w:r>
        </w:sdtContent>
      </w:sdt>
      <w:r w:rsidRPr="00E966D8">
        <w:rPr>
          <w:noProof/>
        </w:rPr>
        <w:t xml:space="preserve"> ei</w:t>
      </w:r>
    </w:p>
    <w:p w14:paraId="1CA7F292" w14:textId="77777777" w:rsidR="00A31608" w:rsidRPr="00E966D8" w:rsidRDefault="00A31608" w:rsidP="00A31608">
      <w:pPr>
        <w:pStyle w:val="ManualNumPar2"/>
        <w:rPr>
          <w:noProof/>
        </w:rPr>
      </w:pPr>
      <w:r w:rsidRPr="0009343E">
        <w:rPr>
          <w:noProof/>
        </w:rPr>
        <w:t>13.1.</w:t>
      </w:r>
      <w:r w:rsidRPr="0009343E">
        <w:rPr>
          <w:noProof/>
        </w:rPr>
        <w:tab/>
      </w:r>
      <w:r w:rsidRPr="00E966D8">
        <w:rPr>
          <w:noProof/>
        </w:rPr>
        <w:t>Mainitkaa toimenpiteessä sovellettavat enimmäistuki-intensiteetit.</w:t>
      </w:r>
    </w:p>
    <w:p w14:paraId="72117A3E" w14:textId="77777777" w:rsidR="00A31608" w:rsidRPr="00E966D8" w:rsidRDefault="00A31608" w:rsidP="00A31608">
      <w:pPr>
        <w:pStyle w:val="Text1"/>
        <w:rPr>
          <w:noProof/>
        </w:rPr>
      </w:pPr>
      <w:r w:rsidRPr="00E966D8">
        <w:rPr>
          <w:noProof/>
        </w:rPr>
        <w:t>…………………………………………………………………………………….</w:t>
      </w:r>
    </w:p>
    <w:bookmarkEnd w:id="8"/>
    <w:p w14:paraId="238B8700" w14:textId="77777777" w:rsidR="00A31608" w:rsidRPr="00E966D8" w:rsidRDefault="00A31608" w:rsidP="00A31608">
      <w:pPr>
        <w:pStyle w:val="ManualNumPar2"/>
        <w:rPr>
          <w:rFonts w:eastAsia="Times New Roman"/>
          <w:noProof/>
          <w:szCs w:val="24"/>
        </w:rPr>
      </w:pPr>
      <w:r w:rsidRPr="0009343E">
        <w:rPr>
          <w:noProof/>
        </w:rPr>
        <w:t>13.2.</w:t>
      </w:r>
      <w:r w:rsidRPr="0009343E">
        <w:rPr>
          <w:noProof/>
        </w:rPr>
        <w:tab/>
      </w:r>
      <w:r w:rsidRPr="00E966D8">
        <w:rPr>
          <w:noProof/>
        </w:rPr>
        <w:t>Mainitkaa oikeusperustan säännökset, joissa vahvistetaan toimenpiteen enimmäistuki-intensiteetti.</w:t>
      </w:r>
    </w:p>
    <w:p w14:paraId="3AC6C2D2" w14:textId="77777777" w:rsidR="00A31608" w:rsidRPr="00E966D8" w:rsidRDefault="00A31608" w:rsidP="00A31608">
      <w:pPr>
        <w:pStyle w:val="Text1"/>
        <w:rPr>
          <w:noProof/>
        </w:rPr>
      </w:pPr>
      <w:r w:rsidRPr="00E966D8">
        <w:rPr>
          <w:noProof/>
        </w:rPr>
        <w:t>…………………………………………………………………………………….</w:t>
      </w:r>
    </w:p>
    <w:p w14:paraId="762CD87D" w14:textId="77777777" w:rsidR="00A31608" w:rsidRPr="00E966D8" w:rsidRDefault="00A31608" w:rsidP="00A31608">
      <w:pPr>
        <w:pStyle w:val="ManualNumPar1"/>
        <w:rPr>
          <w:rFonts w:eastAsia="Times New Roman"/>
          <w:noProof/>
          <w:szCs w:val="24"/>
        </w:rPr>
      </w:pPr>
      <w:r w:rsidRPr="0009343E">
        <w:rPr>
          <w:noProof/>
        </w:rPr>
        <w:lastRenderedPageBreak/>
        <w:t>14.</w:t>
      </w:r>
      <w:r w:rsidRPr="0009343E">
        <w:rPr>
          <w:noProof/>
        </w:rPr>
        <w:tab/>
      </w:r>
      <w:r w:rsidRPr="00E966D8">
        <w:rPr>
          <w:noProof/>
        </w:rPr>
        <w:t xml:space="preserve">Huomioikaa, että komissio voi hyväksyä muita laskentatapoja, jos se katsoo, että ne perustuvat objektiivisiin perusteisiin eivätkä johda liiallisiin korvauksiin yhdellekään tuensaajayritykselle. </w:t>
      </w:r>
    </w:p>
    <w:p w14:paraId="317A2A53" w14:textId="77777777" w:rsidR="00A31608" w:rsidRPr="00E966D8" w:rsidRDefault="00A31608" w:rsidP="00A31608">
      <w:pPr>
        <w:pStyle w:val="Text1"/>
        <w:rPr>
          <w:noProof/>
        </w:rPr>
      </w:pPr>
      <w:r w:rsidRPr="00E966D8">
        <w:rPr>
          <w:noProof/>
        </w:rPr>
        <w:t>Jos ilmoittava jäsenvaltio aikoo ehdottaa vaihtoehtoista laskentatapaa, perustelkaa, miksi suuntaviivoissa vahvistettu menetelmä ei sovellu kyseiseen tapaukseen, ja selittäkää, miten vaihtoehtoinen laskentatapa ottaa määritellyt tarpeet paremmin huomioon.</w:t>
      </w:r>
    </w:p>
    <w:p w14:paraId="36B66FD2" w14:textId="77777777" w:rsidR="00A31608" w:rsidRPr="00E966D8" w:rsidRDefault="00A31608" w:rsidP="00A31608">
      <w:pPr>
        <w:pStyle w:val="Text1"/>
        <w:rPr>
          <w:noProof/>
        </w:rPr>
      </w:pPr>
      <w:r w:rsidRPr="00E966D8">
        <w:rPr>
          <w:noProof/>
        </w:rPr>
        <w:t>…………………………………………………………………………..</w:t>
      </w:r>
    </w:p>
    <w:p w14:paraId="0FEC9193" w14:textId="77777777" w:rsidR="00A31608" w:rsidRPr="00E966D8" w:rsidRDefault="00A31608" w:rsidP="00A31608">
      <w:pPr>
        <w:pStyle w:val="Text1"/>
        <w:rPr>
          <w:noProof/>
        </w:rPr>
      </w:pPr>
      <w:r w:rsidRPr="00E966D8">
        <w:rPr>
          <w:noProof/>
        </w:rPr>
        <w:t xml:space="preserve">Toimittakaa ilmoituksen liitteenä ehdotettu muu menetelmä sekä osoitus siitä, että se perustuu objektiivisiin perusteisiin eikä johda tuensaajayritysten saamiin liiallisiin korvauksiin. </w:t>
      </w:r>
    </w:p>
    <w:p w14:paraId="0199766B" w14:textId="77777777" w:rsidR="00A31608" w:rsidRPr="00E966D8" w:rsidRDefault="00A31608" w:rsidP="00A31608">
      <w:pPr>
        <w:pStyle w:val="ManualHeading4"/>
        <w:rPr>
          <w:noProof/>
        </w:rPr>
      </w:pPr>
      <w:r w:rsidRPr="00E966D8">
        <w:rPr>
          <w:noProof/>
        </w:rPr>
        <w:t>MUUT TIEDOT</w:t>
      </w:r>
    </w:p>
    <w:p w14:paraId="77609B51" w14:textId="77777777" w:rsidR="00A31608" w:rsidRPr="00E966D8" w:rsidRDefault="00A31608" w:rsidP="00A31608">
      <w:pPr>
        <w:pStyle w:val="ManualNumPar1"/>
        <w:rPr>
          <w:rFonts w:eastAsia="Times New Roman"/>
          <w:noProof/>
          <w:szCs w:val="24"/>
        </w:rPr>
      </w:pPr>
      <w:r w:rsidRPr="0009343E">
        <w:rPr>
          <w:noProof/>
        </w:rPr>
        <w:t>15.</w:t>
      </w:r>
      <w:r w:rsidRPr="0009343E">
        <w:rPr>
          <w:noProof/>
        </w:rPr>
        <w:tab/>
      </w:r>
      <w:r w:rsidRPr="00E966D8">
        <w:rPr>
          <w:noProof/>
        </w:rPr>
        <w:t>Esittäkää kaikki muut tiedot, jotka katsotte olennaisiksi asianomaisen toimenpiteen suuntaviivojen tämän jakson nojalla tehtävän arvioinnin kannalta.</w:t>
      </w:r>
    </w:p>
    <w:p w14:paraId="50337853" w14:textId="77777777" w:rsidR="00A31608" w:rsidRPr="00E966D8" w:rsidRDefault="00A31608" w:rsidP="00A31608">
      <w:pPr>
        <w:pStyle w:val="Text1"/>
        <w:rPr>
          <w:noProof/>
        </w:rPr>
      </w:pPr>
      <w:r w:rsidRPr="00E966D8">
        <w:rPr>
          <w:noProof/>
        </w:rPr>
        <w:t>……………………………………………………………………………………….</w:t>
      </w:r>
    </w:p>
    <w:p w14:paraId="4C1D612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640EA" w14:textId="77777777" w:rsidR="00A31608" w:rsidRDefault="00A31608" w:rsidP="00A31608">
      <w:pPr>
        <w:spacing w:before="0" w:after="0"/>
      </w:pPr>
      <w:r>
        <w:separator/>
      </w:r>
    </w:p>
  </w:endnote>
  <w:endnote w:type="continuationSeparator" w:id="0">
    <w:p w14:paraId="73AF682F" w14:textId="77777777" w:rsidR="00A31608" w:rsidRDefault="00A31608" w:rsidP="00A3160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19B5" w14:textId="77777777" w:rsidR="00A31608" w:rsidRDefault="00A31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70A6" w14:textId="32705888" w:rsidR="00A31608" w:rsidRDefault="00A31608" w:rsidP="00A31608">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E125" w14:textId="77777777" w:rsidR="00A31608" w:rsidRDefault="00A31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6ACD8" w14:textId="77777777" w:rsidR="00A31608" w:rsidRDefault="00A31608" w:rsidP="00A31608">
      <w:pPr>
        <w:spacing w:before="0" w:after="0"/>
      </w:pPr>
      <w:r>
        <w:separator/>
      </w:r>
    </w:p>
  </w:footnote>
  <w:footnote w:type="continuationSeparator" w:id="0">
    <w:p w14:paraId="46F1362D" w14:textId="77777777" w:rsidR="00A31608" w:rsidRDefault="00A31608" w:rsidP="00A31608">
      <w:pPr>
        <w:spacing w:before="0" w:after="0"/>
      </w:pPr>
      <w:r>
        <w:continuationSeparator/>
      </w:r>
    </w:p>
  </w:footnote>
  <w:footnote w:id="1">
    <w:p w14:paraId="619BDDF2" w14:textId="77777777" w:rsidR="00A31608" w:rsidRPr="00E966D8" w:rsidRDefault="00A31608" w:rsidP="00A31608">
      <w:pPr>
        <w:pStyle w:val="FootnoteText"/>
      </w:pPr>
      <w:r>
        <w:rPr>
          <w:rStyle w:val="FootnoteReference"/>
        </w:rPr>
        <w:footnoteRef/>
      </w:r>
      <w:r w:rsidRPr="00E966D8">
        <w:tab/>
        <w:t>EUVL C 107, 23.3.2023, s. 1.</w:t>
      </w:r>
    </w:p>
  </w:footnote>
  <w:footnote w:id="2">
    <w:p w14:paraId="339E65EE" w14:textId="77777777" w:rsidR="00A31608" w:rsidRPr="00E966D8" w:rsidRDefault="00A31608" w:rsidP="00A31608">
      <w:pPr>
        <w:pStyle w:val="FootnoteText"/>
      </w:pPr>
      <w:r>
        <w:rPr>
          <w:rStyle w:val="FootnoteReference"/>
        </w:rPr>
        <w:footnoteRef/>
      </w:r>
      <w:r w:rsidRPr="00E966D8">
        <w:tab/>
        <w:t>Euroopan parlamentin ja neuvoston asetus (EU) 2021/1139, annettu 7 päivänä heinäkuuta 2021, Euroopan meri-, kalatalous- ja vesiviljelyrahaston perustamisesta ja asetuksen (EU) 2017/1004 muuttamisesta (EUVL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FF55" w14:textId="77777777" w:rsidR="00A31608" w:rsidRDefault="00A31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59B7" w14:textId="77777777" w:rsidR="00A31608" w:rsidRDefault="00A316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A7FA5" w14:textId="77777777" w:rsidR="00A31608" w:rsidRDefault="00A316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696656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312486">
    <w:abstractNumId w:val="21"/>
    <w:lvlOverride w:ilvl="0">
      <w:startOverride w:val="1"/>
    </w:lvlOverride>
  </w:num>
  <w:num w:numId="24" w16cid:durableId="1601334190">
    <w:abstractNumId w:val="21"/>
    <w:lvlOverride w:ilvl="0">
      <w:startOverride w:val="1"/>
    </w:lvlOverride>
  </w:num>
  <w:num w:numId="25" w16cid:durableId="210595326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3160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1608"/>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5F04"/>
    <w:rsid w:val="00EA69D3"/>
    <w:rsid w:val="00EB18D9"/>
    <w:rsid w:val="00ED047C"/>
    <w:rsid w:val="00ED6303"/>
    <w:rsid w:val="00EE7275"/>
    <w:rsid w:val="00EF0DAA"/>
    <w:rsid w:val="00EF5A07"/>
    <w:rsid w:val="00F00039"/>
    <w:rsid w:val="00F01812"/>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7981721"/>
  <w15:chartTrackingRefBased/>
  <w15:docId w15:val="{0D7D530D-BC36-41D2-BDFE-9A6A82CE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608"/>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3160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3160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fi-FI"/>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fi-FI"/>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fi-FI"/>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fi-F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i-F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i-F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i-F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3160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3160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3160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16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160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16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160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3160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31608"/>
    <w:rPr>
      <w:i/>
      <w:iCs/>
      <w:color w:val="365F91" w:themeColor="accent1" w:themeShade="BF"/>
    </w:rPr>
  </w:style>
  <w:style w:type="paragraph" w:styleId="IntenseQuote">
    <w:name w:val="Intense Quote"/>
    <w:basedOn w:val="Normal"/>
    <w:next w:val="Normal"/>
    <w:link w:val="IntenseQuoteChar"/>
    <w:uiPriority w:val="30"/>
    <w:qFormat/>
    <w:rsid w:val="00A3160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3160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31608"/>
    <w:rPr>
      <w:b/>
      <w:bCs/>
      <w:smallCaps/>
      <w:color w:val="365F91" w:themeColor="accent1" w:themeShade="BF"/>
      <w:spacing w:val="5"/>
    </w:rPr>
  </w:style>
  <w:style w:type="paragraph" w:styleId="Signature">
    <w:name w:val="Signature"/>
    <w:basedOn w:val="Normal"/>
    <w:link w:val="FootnoteReference"/>
    <w:uiPriority w:val="99"/>
    <w:rsid w:val="00A31608"/>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31608"/>
    <w:rPr>
      <w:rFonts w:ascii="Times New Roman" w:hAnsi="Times New Roman" w:cs="Times New Roman"/>
      <w:kern w:val="0"/>
      <w:sz w:val="24"/>
      <w:lang w:val="fi-FI"/>
      <w14:ligatures w14:val="none"/>
    </w:rPr>
  </w:style>
  <w:style w:type="paragraph" w:customStyle="1" w:styleId="Text1">
    <w:name w:val="Text 1"/>
    <w:basedOn w:val="Normal"/>
    <w:rsid w:val="00A31608"/>
    <w:pPr>
      <w:ind w:left="850"/>
    </w:pPr>
  </w:style>
  <w:style w:type="paragraph" w:customStyle="1" w:styleId="Point1">
    <w:name w:val="Point 1"/>
    <w:basedOn w:val="Normal"/>
    <w:rsid w:val="00A31608"/>
    <w:pPr>
      <w:ind w:left="1417" w:hanging="567"/>
    </w:pPr>
  </w:style>
  <w:style w:type="paragraph" w:customStyle="1" w:styleId="Tiret0">
    <w:name w:val="Tiret 0"/>
    <w:basedOn w:val="Normal"/>
    <w:rsid w:val="00A31608"/>
    <w:pPr>
      <w:numPr>
        <w:numId w:val="23"/>
      </w:numPr>
    </w:pPr>
  </w:style>
  <w:style w:type="paragraph" w:customStyle="1" w:styleId="Tiret1">
    <w:name w:val="Tiret 1"/>
    <w:basedOn w:val="Point1"/>
    <w:rsid w:val="00A31608"/>
    <w:pPr>
      <w:numPr>
        <w:numId w:val="25"/>
      </w:numPr>
    </w:pPr>
  </w:style>
  <w:style w:type="paragraph" w:customStyle="1" w:styleId="Point0number">
    <w:name w:val="Point 0 (number)"/>
    <w:basedOn w:val="Normal"/>
    <w:rsid w:val="00A31608"/>
    <w:pPr>
      <w:numPr>
        <w:numId w:val="22"/>
      </w:numPr>
    </w:pPr>
  </w:style>
  <w:style w:type="paragraph" w:customStyle="1" w:styleId="Point1number">
    <w:name w:val="Point 1 (number)"/>
    <w:basedOn w:val="Normal"/>
    <w:rsid w:val="00A31608"/>
    <w:pPr>
      <w:numPr>
        <w:ilvl w:val="2"/>
        <w:numId w:val="22"/>
      </w:numPr>
    </w:pPr>
  </w:style>
  <w:style w:type="paragraph" w:customStyle="1" w:styleId="Point2number">
    <w:name w:val="Point 2 (number)"/>
    <w:basedOn w:val="Normal"/>
    <w:rsid w:val="00A31608"/>
    <w:pPr>
      <w:numPr>
        <w:ilvl w:val="4"/>
        <w:numId w:val="22"/>
      </w:numPr>
    </w:pPr>
  </w:style>
  <w:style w:type="paragraph" w:customStyle="1" w:styleId="Point3number">
    <w:name w:val="Point 3 (number)"/>
    <w:basedOn w:val="Normal"/>
    <w:rsid w:val="00A31608"/>
    <w:pPr>
      <w:numPr>
        <w:ilvl w:val="6"/>
        <w:numId w:val="22"/>
      </w:numPr>
    </w:pPr>
  </w:style>
  <w:style w:type="paragraph" w:customStyle="1" w:styleId="Point0letter">
    <w:name w:val="Point 0 (letter)"/>
    <w:basedOn w:val="Normal"/>
    <w:rsid w:val="00A31608"/>
    <w:pPr>
      <w:numPr>
        <w:ilvl w:val="1"/>
        <w:numId w:val="22"/>
      </w:numPr>
    </w:pPr>
  </w:style>
  <w:style w:type="paragraph" w:customStyle="1" w:styleId="Point1letter">
    <w:name w:val="Point 1 (letter)"/>
    <w:basedOn w:val="Normal"/>
    <w:rsid w:val="00A31608"/>
    <w:pPr>
      <w:numPr>
        <w:ilvl w:val="3"/>
        <w:numId w:val="22"/>
      </w:numPr>
    </w:pPr>
  </w:style>
  <w:style w:type="paragraph" w:customStyle="1" w:styleId="Point2letter">
    <w:name w:val="Point 2 (letter)"/>
    <w:basedOn w:val="Normal"/>
    <w:rsid w:val="00A31608"/>
    <w:pPr>
      <w:numPr>
        <w:ilvl w:val="5"/>
        <w:numId w:val="22"/>
      </w:numPr>
    </w:pPr>
  </w:style>
  <w:style w:type="paragraph" w:customStyle="1" w:styleId="Point3letter">
    <w:name w:val="Point 3 (letter)"/>
    <w:basedOn w:val="Normal"/>
    <w:rsid w:val="00A31608"/>
    <w:pPr>
      <w:numPr>
        <w:ilvl w:val="7"/>
        <w:numId w:val="22"/>
      </w:numPr>
    </w:pPr>
  </w:style>
  <w:style w:type="paragraph" w:customStyle="1" w:styleId="Point4letter">
    <w:name w:val="Point 4 (letter)"/>
    <w:basedOn w:val="Normal"/>
    <w:rsid w:val="00A31608"/>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1301</Words>
  <Characters>11072</Characters>
  <DocSecurity>0</DocSecurity>
  <Lines>194</Lines>
  <Paragraphs>99</Paragraphs>
  <ScaleCrop>false</ScaleCrop>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2025-05-25T15:15:00Z</dcterms:created>
  <dcterms:modified xsi:type="dcterms:W3CDTF">2025-05-25T15:15:00Z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2025-05-25T15:15:34Z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af822b14-1955-46c7-8e9a-5e39283af94a</vt:lpwstr>
  </property>
  <property fmtid="{D5CDD505-2E9C-101B-9397-08002B2CF9AE}" pid="8" name="MSIP_Label_6bd9ddd1-4d20-43f6-abfa-fc3c07406f94_ContentBits">
    <vt:lpwstr>0</vt:lpwstr>
  </property>
</Properties>
</file>