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2A74D" w14:textId="77777777" w:rsidR="003A3607" w:rsidRPr="00A6778F" w:rsidRDefault="003A3607" w:rsidP="003A3607">
      <w:pPr>
        <w:pStyle w:val="ManualHeading1"/>
        <w:rPr>
          <w:noProof/>
        </w:rPr>
      </w:pPr>
      <w:r w:rsidRPr="00A6778F">
        <w:rPr>
          <w:noProof/>
        </w:rPr>
        <w:t>3.6. TÄIENDAVA TEABE LEHT KALURITELE ANTAVA LIKVIIDSUSABI KOHTA</w:t>
      </w:r>
    </w:p>
    <w:p w14:paraId="4A092F55" w14:textId="77777777" w:rsidR="003A3607" w:rsidRPr="00A6778F" w:rsidRDefault="003A3607" w:rsidP="003A3607">
      <w:pPr>
        <w:rPr>
          <w:i/>
          <w:iCs/>
          <w:noProof/>
        </w:rPr>
      </w:pPr>
      <w:r w:rsidRPr="00A6778F">
        <w:rPr>
          <w:i/>
          <w:noProof/>
        </w:rPr>
        <w:t>Käesolevat vormi peavad liikmesriigid kasutama selleks, et teatada kaluritele antavast likviidsusabist, nagu on kirjeldatud kalandus- ja vesiviljelussektoris antavat riigiabi käsitlevate suuniste</w:t>
      </w:r>
      <w:r w:rsidRPr="00A6778F">
        <w:rPr>
          <w:rStyle w:val="FootnoteReference"/>
          <w:rFonts w:eastAsia="Times New Roman"/>
          <w:i/>
          <w:noProof/>
          <w:lang w:eastAsia="en-GB"/>
        </w:rPr>
        <w:footnoteReference w:id="1"/>
      </w:r>
      <w:r w:rsidRPr="00A6778F">
        <w:rPr>
          <w:i/>
          <w:noProof/>
        </w:rPr>
        <w:t xml:space="preserve"> (edaspidi „suunised“) II osa 3. peatüki jaos 3.6. Kõnealuse jao kohast abi võib anda ka sisevetekalanduses tegutsevatele ettevõtjatele. </w:t>
      </w:r>
    </w:p>
    <w:p w14:paraId="5D699B2E" w14:textId="77777777" w:rsidR="003A3607" w:rsidRPr="00A6778F" w:rsidRDefault="003A3607" w:rsidP="003A3607">
      <w:pPr>
        <w:pStyle w:val="ManualNumPar1"/>
        <w:rPr>
          <w:noProof/>
        </w:rPr>
      </w:pPr>
      <w:r w:rsidRPr="00B869BF">
        <w:rPr>
          <w:noProof/>
        </w:rPr>
        <w:t>1.</w:t>
      </w:r>
      <w:r w:rsidRPr="00B869BF">
        <w:rPr>
          <w:noProof/>
        </w:rPr>
        <w:tab/>
      </w:r>
      <w:r w:rsidRPr="00A6778F">
        <w:rPr>
          <w:noProof/>
        </w:rPr>
        <w:t xml:space="preserve">Kinnitage, et meetme puhul nähakse ette, et liidu kalalaeva, millega seoses abi antakse, ei tohi väljapoole liitu üle anda ega väljaspool liitu ümber registreerida vähemalt viie aasta jooksul pärast abi lõppmakse tegemist. </w:t>
      </w:r>
    </w:p>
    <w:p w14:paraId="3773229B" w14:textId="77777777" w:rsidR="003A3607" w:rsidRPr="00A6778F" w:rsidRDefault="003A3607" w:rsidP="003A3607">
      <w:pPr>
        <w:pStyle w:val="Text1"/>
        <w:rPr>
          <w:noProof/>
        </w:rPr>
      </w:pPr>
      <w:sdt>
        <w:sdtPr>
          <w:rPr>
            <w:noProof/>
          </w:rPr>
          <w:id w:val="-80508109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8315940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703678E" w14:textId="77777777" w:rsidR="003A3607" w:rsidRPr="00A6778F" w:rsidRDefault="003A3607" w:rsidP="003A3607">
      <w:pPr>
        <w:pStyle w:val="ManualNumPar2"/>
        <w:rPr>
          <w:noProof/>
        </w:rPr>
      </w:pPr>
      <w:r w:rsidRPr="00B869BF">
        <w:rPr>
          <w:noProof/>
        </w:rPr>
        <w:t>1.1.</w:t>
      </w:r>
      <w:r w:rsidRPr="00B869BF">
        <w:rPr>
          <w:noProof/>
        </w:rPr>
        <w:tab/>
      </w:r>
      <w:r w:rsidRPr="00A6778F">
        <w:rPr>
          <w:noProof/>
        </w:rPr>
        <w:t>Kui vastus on jaatav, märkige õigusliku aluse asjaomane säte (asjaomased sätted).</w:t>
      </w:r>
    </w:p>
    <w:p w14:paraId="38A884DC" w14:textId="77777777" w:rsidR="003A3607" w:rsidRPr="00A6778F" w:rsidRDefault="003A3607" w:rsidP="003A3607">
      <w:pPr>
        <w:pStyle w:val="Text1"/>
        <w:rPr>
          <w:noProof/>
        </w:rPr>
      </w:pPr>
      <w:r w:rsidRPr="00A6778F">
        <w:rPr>
          <w:noProof/>
        </w:rPr>
        <w:t>……………………………………………………………………………………….</w:t>
      </w:r>
    </w:p>
    <w:p w14:paraId="33FDB055" w14:textId="77777777" w:rsidR="003A3607" w:rsidRPr="00A6778F" w:rsidRDefault="003A3607" w:rsidP="003A3607">
      <w:pPr>
        <w:pStyle w:val="ManualNumPar1"/>
        <w:rPr>
          <w:noProof/>
        </w:rPr>
      </w:pPr>
      <w:r w:rsidRPr="00B869BF">
        <w:rPr>
          <w:noProof/>
        </w:rPr>
        <w:t>2.</w:t>
      </w:r>
      <w:r w:rsidRPr="00B869BF">
        <w:rPr>
          <w:noProof/>
        </w:rPr>
        <w:tab/>
      </w:r>
      <w:r w:rsidRPr="00A6778F">
        <w:rPr>
          <w:noProof/>
        </w:rPr>
        <w:t>Selgitage üksikasjalikult likviidsusabi põhjendavaid asjaolusid ja kirjeldage väliseid sündmusi, millega kaasneb püügitegevuse ajutine piiramine.</w:t>
      </w:r>
    </w:p>
    <w:p w14:paraId="26628080" w14:textId="77777777" w:rsidR="003A3607" w:rsidRPr="00A6778F" w:rsidRDefault="003A3607" w:rsidP="003A3607">
      <w:pPr>
        <w:pStyle w:val="Text1"/>
        <w:rPr>
          <w:noProof/>
        </w:rPr>
      </w:pPr>
      <w:r w:rsidRPr="00A6778F">
        <w:rPr>
          <w:noProof/>
        </w:rPr>
        <w:t>……………………………………………………………………………………….</w:t>
      </w:r>
    </w:p>
    <w:p w14:paraId="2BE87D40" w14:textId="77777777" w:rsidR="003A3607" w:rsidRPr="00A6778F" w:rsidRDefault="003A3607" w:rsidP="003A3607">
      <w:pPr>
        <w:pStyle w:val="ManualNumPar1"/>
        <w:rPr>
          <w:i/>
          <w:noProof/>
        </w:rPr>
      </w:pPr>
      <w:r w:rsidRPr="00B869BF">
        <w:rPr>
          <w:noProof/>
        </w:rPr>
        <w:t>3.</w:t>
      </w:r>
      <w:r w:rsidRPr="00B869BF">
        <w:rPr>
          <w:noProof/>
        </w:rPr>
        <w:tab/>
      </w:r>
      <w:r w:rsidRPr="00A6778F">
        <w:rPr>
          <w:noProof/>
        </w:rPr>
        <w:t>Selgitage, millal väline sündmus aset leidis, sealhulgas selle algus- ja lõppkuupäev (kui see on kohaldatav).</w:t>
      </w:r>
    </w:p>
    <w:p w14:paraId="1119D66C" w14:textId="77777777" w:rsidR="003A3607" w:rsidRPr="00A6778F" w:rsidRDefault="003A3607" w:rsidP="003A3607">
      <w:pPr>
        <w:pStyle w:val="Text1"/>
        <w:rPr>
          <w:rFonts w:eastAsia="Times New Roman"/>
          <w:i/>
          <w:noProof/>
          <w:szCs w:val="24"/>
        </w:rPr>
      </w:pPr>
      <w:r w:rsidRPr="00A6778F">
        <w:rPr>
          <w:noProof/>
        </w:rPr>
        <w:t>…………………………………………………………………………</w:t>
      </w:r>
      <w:r w:rsidRPr="00A6778F">
        <w:rPr>
          <w:i/>
          <w:noProof/>
        </w:rPr>
        <w:t xml:space="preserve"> </w:t>
      </w:r>
    </w:p>
    <w:p w14:paraId="27439C5E" w14:textId="77777777" w:rsidR="003A3607" w:rsidRPr="00A6778F" w:rsidRDefault="003A3607" w:rsidP="003A3607">
      <w:pPr>
        <w:pStyle w:val="ManualNumPar1"/>
        <w:rPr>
          <w:noProof/>
        </w:rPr>
      </w:pPr>
      <w:r w:rsidRPr="00B869BF">
        <w:rPr>
          <w:noProof/>
        </w:rPr>
        <w:t>4.</w:t>
      </w:r>
      <w:r w:rsidRPr="00B869BF">
        <w:rPr>
          <w:noProof/>
        </w:rPr>
        <w:tab/>
      </w:r>
      <w:r w:rsidRPr="00A6778F">
        <w:rPr>
          <w:noProof/>
        </w:rPr>
        <w:t>Kinnitage, et meede ei puuduta ühtegi järgmistest sündmustest:</w:t>
      </w:r>
    </w:p>
    <w:p w14:paraId="67D27F4A" w14:textId="77777777" w:rsidR="003A3607" w:rsidRPr="00A6778F" w:rsidRDefault="003A3607" w:rsidP="003A3607">
      <w:pPr>
        <w:pStyle w:val="Point1"/>
        <w:rPr>
          <w:noProof/>
        </w:rPr>
      </w:pPr>
      <w:r w:rsidRPr="00B869BF">
        <w:rPr>
          <w:noProof/>
        </w:rPr>
        <w:t>(a)</w:t>
      </w:r>
      <w:r w:rsidRPr="00B869BF">
        <w:rPr>
          <w:noProof/>
        </w:rPr>
        <w:tab/>
      </w:r>
      <w:r w:rsidRPr="00A6778F">
        <w:rPr>
          <w:noProof/>
        </w:rPr>
        <w:t>püügitegevuse ajutise peatamise juhtumid, mis on loetletud suuniste II osa 3. peatüki jaos 3.5;</w:t>
      </w:r>
    </w:p>
    <w:p w14:paraId="116A1C1E" w14:textId="77777777" w:rsidR="003A3607" w:rsidRPr="00A6778F" w:rsidRDefault="003A3607" w:rsidP="003A3607">
      <w:pPr>
        <w:pStyle w:val="Point1"/>
        <w:rPr>
          <w:noProof/>
        </w:rPr>
      </w:pPr>
      <w:r w:rsidRPr="00B869BF">
        <w:rPr>
          <w:noProof/>
        </w:rPr>
        <w:t>(b)</w:t>
      </w:r>
      <w:r w:rsidRPr="00B869BF">
        <w:rPr>
          <w:noProof/>
        </w:rPr>
        <w:tab/>
      </w:r>
      <w:r w:rsidRPr="00A6778F">
        <w:rPr>
          <w:noProof/>
        </w:rPr>
        <w:t>kaitsemeetmed, mida rakendatakse säästva kalapüügi partnerluslepingute ning vahetuslepingute või ühise majandamise lepingute kohaselt;</w:t>
      </w:r>
    </w:p>
    <w:p w14:paraId="2EC56365" w14:textId="77777777" w:rsidR="003A3607" w:rsidRPr="00A6778F" w:rsidRDefault="003A3607" w:rsidP="003A3607">
      <w:pPr>
        <w:pStyle w:val="Point1"/>
        <w:rPr>
          <w:noProof/>
        </w:rPr>
      </w:pPr>
      <w:r w:rsidRPr="00B869BF">
        <w:rPr>
          <w:noProof/>
        </w:rPr>
        <w:t>(c)</w:t>
      </w:r>
      <w:r w:rsidRPr="00B869BF">
        <w:rPr>
          <w:noProof/>
        </w:rPr>
        <w:tab/>
      </w:r>
      <w:r w:rsidRPr="00A6778F">
        <w:rPr>
          <w:noProof/>
        </w:rPr>
        <w:t>kalapüügivõimaluste vähendamine või kaotamine ELi vetes ÜKP rakendamise raames;</w:t>
      </w:r>
    </w:p>
    <w:p w14:paraId="6582F1E1" w14:textId="77777777" w:rsidR="003A3607" w:rsidRPr="00A6778F" w:rsidRDefault="003A3607" w:rsidP="003A3607">
      <w:pPr>
        <w:pStyle w:val="Point1"/>
        <w:rPr>
          <w:noProof/>
        </w:rPr>
      </w:pPr>
      <w:r w:rsidRPr="00B869BF">
        <w:rPr>
          <w:noProof/>
        </w:rPr>
        <w:t>(d)</w:t>
      </w:r>
      <w:r w:rsidRPr="00B869BF">
        <w:rPr>
          <w:noProof/>
        </w:rPr>
        <w:tab/>
      </w:r>
      <w:r w:rsidRPr="00A6778F">
        <w:rPr>
          <w:noProof/>
        </w:rPr>
        <w:t>kalapüügivõimaluste vähendamine või kaotamine väljaspool ELi asuvates vetes, näiteks säästva kalapüügi partnerluslepingu ja vahetuslepingute või ühise majandamise lepingute pikendamata jätmise, peatamise, lõpetamise või nende üle uute läbirääkimiste pidamise tõttu või selliste lepingute alusel või piirkondliku kalandusorganisatsiooni egiidi all kalapüügivõimaluste kehtestamise ja jaotamise meetmete tõttu.</w:t>
      </w:r>
    </w:p>
    <w:p w14:paraId="6B863CEC" w14:textId="77777777" w:rsidR="003A3607" w:rsidRPr="00A6778F" w:rsidRDefault="003A3607" w:rsidP="003A3607">
      <w:pPr>
        <w:pStyle w:val="Text1"/>
        <w:rPr>
          <w:noProof/>
        </w:rPr>
      </w:pPr>
      <w:sdt>
        <w:sdtPr>
          <w:rPr>
            <w:noProof/>
          </w:rPr>
          <w:id w:val="-178803849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61436155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17DC1110" w14:textId="77777777" w:rsidR="003A3607" w:rsidRPr="00A6778F" w:rsidRDefault="003A3607" w:rsidP="003A3607">
      <w:pPr>
        <w:pStyle w:val="ManualNumPar1"/>
        <w:rPr>
          <w:rFonts w:eastAsia="Times New Roman"/>
          <w:noProof/>
          <w:szCs w:val="24"/>
        </w:rPr>
      </w:pPr>
      <w:r w:rsidRPr="00B869BF">
        <w:rPr>
          <w:noProof/>
        </w:rPr>
        <w:t>5.</w:t>
      </w:r>
      <w:r w:rsidRPr="00B869BF">
        <w:rPr>
          <w:noProof/>
        </w:rPr>
        <w:tab/>
      </w:r>
      <w:r w:rsidRPr="00A6778F">
        <w:rPr>
          <w:noProof/>
        </w:rPr>
        <w:t>Kinnitage, et meetme puhul on ette nähtud, et abi võib anda üksnes juhul, kui väliste sündmuste ja saamata jäänud tulu vahel on otsene põhjuslik seos.</w:t>
      </w:r>
    </w:p>
    <w:p w14:paraId="708758DE" w14:textId="77777777" w:rsidR="003A3607" w:rsidRPr="00A6778F" w:rsidRDefault="003A3607" w:rsidP="003A3607">
      <w:pPr>
        <w:pStyle w:val="Text1"/>
        <w:rPr>
          <w:noProof/>
        </w:rPr>
      </w:pPr>
      <w:sdt>
        <w:sdtPr>
          <w:rPr>
            <w:noProof/>
          </w:rPr>
          <w:id w:val="28779218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05065601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1369367C" w14:textId="77777777" w:rsidR="003A3607" w:rsidRPr="00A6778F" w:rsidRDefault="003A3607" w:rsidP="003A3607">
      <w:pPr>
        <w:pStyle w:val="ManualNumPar2"/>
        <w:rPr>
          <w:noProof/>
        </w:rPr>
      </w:pPr>
      <w:r w:rsidRPr="00B869BF">
        <w:rPr>
          <w:noProof/>
        </w:rPr>
        <w:t>5.1.</w:t>
      </w:r>
      <w:r w:rsidRPr="00B869BF">
        <w:rPr>
          <w:noProof/>
        </w:rPr>
        <w:tab/>
      </w:r>
      <w:r w:rsidRPr="00A6778F">
        <w:rPr>
          <w:noProof/>
        </w:rPr>
        <w:t>Kui vastus on jaatav, märkige õigusliku aluse asjaomane säte (asjaomased sätted).</w:t>
      </w:r>
    </w:p>
    <w:p w14:paraId="465BF402" w14:textId="77777777" w:rsidR="003A3607" w:rsidRPr="00A6778F" w:rsidRDefault="003A3607" w:rsidP="003A3607">
      <w:pPr>
        <w:pStyle w:val="Text1"/>
        <w:rPr>
          <w:noProof/>
        </w:rPr>
      </w:pPr>
      <w:r w:rsidRPr="00A6778F">
        <w:rPr>
          <w:noProof/>
        </w:rPr>
        <w:t>…………………………………………………………………………………….</w:t>
      </w:r>
    </w:p>
    <w:p w14:paraId="50ACDD12" w14:textId="77777777" w:rsidR="003A3607" w:rsidRPr="00A6778F" w:rsidRDefault="003A3607" w:rsidP="003A3607">
      <w:pPr>
        <w:pStyle w:val="ManualNumPar1"/>
        <w:rPr>
          <w:rFonts w:eastAsia="Times New Roman"/>
          <w:noProof/>
          <w:szCs w:val="24"/>
        </w:rPr>
      </w:pPr>
      <w:r w:rsidRPr="00B869BF">
        <w:rPr>
          <w:noProof/>
        </w:rPr>
        <w:t>6.</w:t>
      </w:r>
      <w:r w:rsidRPr="00B869BF">
        <w:rPr>
          <w:noProof/>
        </w:rPr>
        <w:tab/>
      </w:r>
      <w:r w:rsidRPr="00A6778F">
        <w:rPr>
          <w:noProof/>
        </w:rPr>
        <w:t>Kirjeldage üksikasjalikult olemasolevaid kontrolli- ja õigusnormide täitmise tagamise mehhanisme, millega tagatakse kaluritele antava likviidsusabiga seotud tingimuste täitmine.</w:t>
      </w:r>
    </w:p>
    <w:p w14:paraId="12A9EE68" w14:textId="77777777" w:rsidR="003A3607" w:rsidRPr="00A6778F" w:rsidRDefault="003A3607" w:rsidP="003A3607">
      <w:pPr>
        <w:pStyle w:val="Text1"/>
        <w:rPr>
          <w:noProof/>
        </w:rPr>
      </w:pPr>
      <w:r w:rsidRPr="00A6778F">
        <w:rPr>
          <w:noProof/>
        </w:rPr>
        <w:lastRenderedPageBreak/>
        <w:t>……………………………………………………………………………………….</w:t>
      </w:r>
    </w:p>
    <w:p w14:paraId="1C2BD0B8" w14:textId="77777777" w:rsidR="003A3607" w:rsidRPr="00A6778F" w:rsidRDefault="003A3607" w:rsidP="003A3607">
      <w:pPr>
        <w:pStyle w:val="ManualNumPar1"/>
        <w:rPr>
          <w:rFonts w:eastAsia="Times New Roman"/>
          <w:noProof/>
          <w:szCs w:val="24"/>
        </w:rPr>
      </w:pPr>
      <w:r w:rsidRPr="00B869BF">
        <w:rPr>
          <w:noProof/>
        </w:rPr>
        <w:t>7.</w:t>
      </w:r>
      <w:r w:rsidRPr="00B869BF">
        <w:rPr>
          <w:noProof/>
        </w:rPr>
        <w:tab/>
      </w:r>
      <w:r w:rsidRPr="00A6778F">
        <w:rPr>
          <w:noProof/>
        </w:rPr>
        <w:t>Kinnitage, et rahastamiskõlblike kuludena käsitatakse üksnes väliste sündmuste tõttu saamata jäänud tulu.</w:t>
      </w:r>
    </w:p>
    <w:p w14:paraId="57F2DA84" w14:textId="77777777" w:rsidR="003A3607" w:rsidRPr="00A6778F" w:rsidRDefault="003A3607" w:rsidP="003A3607">
      <w:pPr>
        <w:pStyle w:val="Text1"/>
        <w:rPr>
          <w:noProof/>
        </w:rPr>
      </w:pPr>
      <w:sdt>
        <w:sdtPr>
          <w:rPr>
            <w:noProof/>
          </w:rPr>
          <w:id w:val="-119446426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15468164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1AB5D239" w14:textId="77777777" w:rsidR="003A3607" w:rsidRPr="00A6778F" w:rsidRDefault="003A3607" w:rsidP="003A3607">
      <w:pPr>
        <w:pStyle w:val="ManualNumPar2"/>
        <w:rPr>
          <w:rFonts w:eastAsia="Times New Roman"/>
          <w:noProof/>
          <w:szCs w:val="24"/>
        </w:rPr>
      </w:pPr>
      <w:r w:rsidRPr="00B869BF">
        <w:rPr>
          <w:noProof/>
        </w:rPr>
        <w:t>7.1.</w:t>
      </w:r>
      <w:r w:rsidRPr="00B869BF">
        <w:rPr>
          <w:noProof/>
        </w:rPr>
        <w:tab/>
      </w:r>
      <w:r w:rsidRPr="00A6778F">
        <w:rPr>
          <w:noProof/>
        </w:rPr>
        <w:t>Kui vastus eelmisele küsimusele on jaatav, siis märkige õigusliku aluse asjaomane säte (asjaomased sätted).</w:t>
      </w:r>
    </w:p>
    <w:p w14:paraId="4C4E8722" w14:textId="77777777" w:rsidR="003A3607" w:rsidRPr="00A6778F" w:rsidRDefault="003A3607" w:rsidP="003A3607">
      <w:pPr>
        <w:pStyle w:val="Text1"/>
        <w:rPr>
          <w:noProof/>
        </w:rPr>
      </w:pPr>
      <w:r w:rsidRPr="00A6778F">
        <w:rPr>
          <w:noProof/>
        </w:rPr>
        <w:t>…………………………………………………………………………………….</w:t>
      </w:r>
    </w:p>
    <w:p w14:paraId="7BA3068E" w14:textId="77777777" w:rsidR="003A3607" w:rsidRPr="00A6778F" w:rsidRDefault="003A3607" w:rsidP="003A3607">
      <w:pPr>
        <w:pStyle w:val="ManualNumPar2"/>
        <w:rPr>
          <w:rFonts w:eastAsia="Times New Roman"/>
          <w:noProof/>
          <w:szCs w:val="24"/>
        </w:rPr>
      </w:pPr>
      <w:r w:rsidRPr="00B869BF">
        <w:rPr>
          <w:noProof/>
        </w:rPr>
        <w:t>7.2.</w:t>
      </w:r>
      <w:r w:rsidRPr="00B869BF">
        <w:rPr>
          <w:noProof/>
        </w:rPr>
        <w:tab/>
      </w:r>
      <w:r w:rsidRPr="00A6778F">
        <w:rPr>
          <w:noProof/>
        </w:rPr>
        <w:t>Kinnitage, et rahastamiskõlblikud kulud tuleb arvutada välja iga abisaaja kohta eraldi.</w:t>
      </w:r>
    </w:p>
    <w:p w14:paraId="383F624F" w14:textId="77777777" w:rsidR="003A3607" w:rsidRPr="00A6778F" w:rsidRDefault="003A3607" w:rsidP="003A3607">
      <w:pPr>
        <w:pStyle w:val="Text1"/>
        <w:rPr>
          <w:noProof/>
        </w:rPr>
      </w:pPr>
      <w:sdt>
        <w:sdtPr>
          <w:rPr>
            <w:noProof/>
          </w:rPr>
          <w:id w:val="194695880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79745626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72AB39C0" w14:textId="77777777" w:rsidR="003A3607" w:rsidRPr="00A6778F" w:rsidRDefault="003A3607" w:rsidP="003A3607">
      <w:pPr>
        <w:pStyle w:val="ManualNumPar3"/>
        <w:rPr>
          <w:noProof/>
        </w:rPr>
      </w:pPr>
      <w:r w:rsidRPr="00B869BF">
        <w:rPr>
          <w:noProof/>
        </w:rPr>
        <w:t>7.2.1.</w:t>
      </w:r>
      <w:r w:rsidRPr="00B869BF">
        <w:rPr>
          <w:noProof/>
        </w:rPr>
        <w:tab/>
      </w:r>
      <w:r w:rsidRPr="00A6778F">
        <w:rPr>
          <w:noProof/>
        </w:rPr>
        <w:t>Kui vastus on jaatav, märkige õigusliku aluse asjaomane säte (asjaomased sätted).</w:t>
      </w:r>
    </w:p>
    <w:p w14:paraId="2DD37EC6" w14:textId="77777777" w:rsidR="003A3607" w:rsidRPr="00A6778F" w:rsidRDefault="003A3607" w:rsidP="003A3607">
      <w:pPr>
        <w:pStyle w:val="Text1"/>
        <w:rPr>
          <w:noProof/>
        </w:rPr>
      </w:pPr>
      <w:r w:rsidRPr="00A6778F">
        <w:rPr>
          <w:noProof/>
        </w:rPr>
        <w:t>……………………………………………………………………………………….</w:t>
      </w:r>
    </w:p>
    <w:p w14:paraId="25B34DDE" w14:textId="77777777" w:rsidR="003A3607" w:rsidRPr="00A6778F" w:rsidRDefault="003A3607" w:rsidP="003A3607">
      <w:pPr>
        <w:pStyle w:val="ManualNumPar2"/>
        <w:rPr>
          <w:rFonts w:eastAsia="Times New Roman"/>
          <w:noProof/>
          <w:szCs w:val="24"/>
        </w:rPr>
      </w:pPr>
      <w:bookmarkStart w:id="0" w:name="_Ref125386706"/>
      <w:r w:rsidRPr="00B869BF">
        <w:rPr>
          <w:noProof/>
        </w:rPr>
        <w:t>7.3.</w:t>
      </w:r>
      <w:r w:rsidRPr="00B869BF">
        <w:rPr>
          <w:noProof/>
        </w:rPr>
        <w:tab/>
      </w:r>
      <w:r w:rsidRPr="00A6778F">
        <w:rPr>
          <w:noProof/>
        </w:rPr>
        <w:t>Kinnitage, et saamata jäänud tulu tuleb arvutada vastavalt suuniste punktile 319, st lahutades: a) väliste sündmuste esinemise aastal toodetud kalapüügitoodete koguse ja samal aastal saadud keskmise müügihinna korrutise b) väliste sündmuste esinemise aastale eelnenud kolmeaastase perioodi kalapüügitoodete keskmise aastakoguse või väliste sündmuste esinemise aastale eelnenud viieaastase perioodi kolme aasta keskmise aastakoguse (mille arvutamisel on jäetud välja kõige suurem ja kõige väiksem näitaja) ja saadud keskmise müügihinna korrutisest.</w:t>
      </w:r>
      <w:bookmarkEnd w:id="0"/>
    </w:p>
    <w:p w14:paraId="6ABF129D" w14:textId="77777777" w:rsidR="003A3607" w:rsidRPr="00A6778F" w:rsidRDefault="003A3607" w:rsidP="003A3607">
      <w:pPr>
        <w:pStyle w:val="Text1"/>
        <w:rPr>
          <w:noProof/>
        </w:rPr>
      </w:pPr>
      <w:sdt>
        <w:sdtPr>
          <w:rPr>
            <w:noProof/>
          </w:rPr>
          <w:id w:val="50848896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95706478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3F3A107D" w14:textId="77777777" w:rsidR="003A3607" w:rsidRPr="00A6778F" w:rsidRDefault="003A3607" w:rsidP="003A3607">
      <w:pPr>
        <w:pStyle w:val="ManualNumPar3"/>
        <w:rPr>
          <w:rFonts w:eastAsia="Times New Roman"/>
          <w:noProof/>
          <w:szCs w:val="24"/>
        </w:rPr>
      </w:pPr>
      <w:r w:rsidRPr="00B869BF">
        <w:rPr>
          <w:noProof/>
        </w:rPr>
        <w:t>7.3.1.</w:t>
      </w:r>
      <w:r w:rsidRPr="00B869BF">
        <w:rPr>
          <w:noProof/>
        </w:rPr>
        <w:tab/>
      </w:r>
      <w:r w:rsidRPr="00A6778F">
        <w:rPr>
          <w:noProof/>
        </w:rPr>
        <w:t>Kui vastus on jaatav, märkige õigusliku aluse asjaomane säte (asjaomased sätted).</w:t>
      </w:r>
    </w:p>
    <w:p w14:paraId="31976420" w14:textId="77777777" w:rsidR="003A3607" w:rsidRPr="00A6778F" w:rsidRDefault="003A3607" w:rsidP="003A3607">
      <w:pPr>
        <w:pStyle w:val="Text1"/>
        <w:rPr>
          <w:noProof/>
        </w:rPr>
      </w:pPr>
      <w:r w:rsidRPr="00A6778F">
        <w:rPr>
          <w:noProof/>
        </w:rPr>
        <w:t>…………………………………………………………………………………….</w:t>
      </w:r>
    </w:p>
    <w:p w14:paraId="17E8FBDD" w14:textId="77777777" w:rsidR="003A3607" w:rsidRPr="00A6778F" w:rsidRDefault="003A3607" w:rsidP="003A3607">
      <w:pPr>
        <w:pStyle w:val="ManualNumPar2"/>
        <w:rPr>
          <w:rFonts w:eastAsia="Times New Roman"/>
          <w:noProof/>
          <w:szCs w:val="24"/>
        </w:rPr>
      </w:pPr>
      <w:bookmarkStart w:id="1" w:name="_Ref127295567"/>
      <w:r w:rsidRPr="00B869BF">
        <w:rPr>
          <w:noProof/>
        </w:rPr>
        <w:t>7.4.</w:t>
      </w:r>
      <w:r w:rsidRPr="00B869BF">
        <w:rPr>
          <w:noProof/>
        </w:rPr>
        <w:tab/>
      </w:r>
      <w:r w:rsidRPr="00A6778F">
        <w:rPr>
          <w:noProof/>
        </w:rPr>
        <w:t>Selgitage, kas rahastamiskõlblikud kulud võivad hõlmata muid kulusid, mida abi saav ettevõtja kannab väliste sündmuste tõttu.</w:t>
      </w:r>
      <w:bookmarkEnd w:id="1"/>
    </w:p>
    <w:p w14:paraId="601317C3" w14:textId="77777777" w:rsidR="003A3607" w:rsidRPr="00A6778F" w:rsidRDefault="003A3607" w:rsidP="003A3607">
      <w:pPr>
        <w:pStyle w:val="Text1"/>
        <w:rPr>
          <w:noProof/>
        </w:rPr>
      </w:pPr>
      <w:sdt>
        <w:sdtPr>
          <w:rPr>
            <w:noProof/>
          </w:rPr>
          <w:id w:val="-122575054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15394412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78382CF" w14:textId="77777777" w:rsidR="003A3607" w:rsidRPr="00A6778F" w:rsidRDefault="003A3607" w:rsidP="003A3607">
      <w:pPr>
        <w:pStyle w:val="ManualNumPar3"/>
        <w:rPr>
          <w:rFonts w:eastAsia="Times New Roman"/>
          <w:noProof/>
          <w:szCs w:val="24"/>
        </w:rPr>
      </w:pPr>
      <w:r w:rsidRPr="00B869BF">
        <w:rPr>
          <w:noProof/>
        </w:rPr>
        <w:t>7.4.1.</w:t>
      </w:r>
      <w:r w:rsidRPr="00B869BF">
        <w:rPr>
          <w:noProof/>
        </w:rPr>
        <w:tab/>
      </w:r>
      <w:r w:rsidRPr="00A6778F">
        <w:rPr>
          <w:noProof/>
        </w:rPr>
        <w:t xml:space="preserve">Kui vastus on jaatav, märkige asjaomased kulud. </w:t>
      </w:r>
    </w:p>
    <w:p w14:paraId="6B3E1969" w14:textId="77777777" w:rsidR="003A3607" w:rsidRPr="00A6778F" w:rsidRDefault="003A3607" w:rsidP="003A3607">
      <w:pPr>
        <w:pStyle w:val="Text1"/>
        <w:rPr>
          <w:noProof/>
        </w:rPr>
      </w:pPr>
      <w:r w:rsidRPr="00A6778F">
        <w:rPr>
          <w:noProof/>
        </w:rPr>
        <w:t>……………………………………………………………………………………….</w:t>
      </w:r>
    </w:p>
    <w:p w14:paraId="4861C5A8" w14:textId="77777777" w:rsidR="003A3607" w:rsidRPr="00A6778F" w:rsidRDefault="003A3607" w:rsidP="003A3607">
      <w:pPr>
        <w:pStyle w:val="ManualNumPar3"/>
        <w:rPr>
          <w:rFonts w:eastAsia="Times New Roman"/>
          <w:noProof/>
          <w:szCs w:val="24"/>
        </w:rPr>
      </w:pPr>
      <w:r w:rsidRPr="00B869BF">
        <w:rPr>
          <w:noProof/>
        </w:rPr>
        <w:t>7.4.2.</w:t>
      </w:r>
      <w:r w:rsidRPr="00B869BF">
        <w:rPr>
          <w:noProof/>
        </w:rPr>
        <w:tab/>
      </w:r>
      <w:r w:rsidRPr="00A6778F">
        <w:rPr>
          <w:noProof/>
        </w:rPr>
        <w:t>Kui vastus on jaatav, märkige õigusliku aluse asjaomane säte (asjaomased sätted).</w:t>
      </w:r>
    </w:p>
    <w:p w14:paraId="69E8A940" w14:textId="77777777" w:rsidR="003A3607" w:rsidRPr="00A6778F" w:rsidRDefault="003A3607" w:rsidP="003A3607">
      <w:pPr>
        <w:pStyle w:val="Text1"/>
        <w:rPr>
          <w:noProof/>
        </w:rPr>
      </w:pPr>
      <w:r w:rsidRPr="00A6778F">
        <w:rPr>
          <w:noProof/>
        </w:rPr>
        <w:t>……………………………………………………………………………………….</w:t>
      </w:r>
    </w:p>
    <w:p w14:paraId="1DB1F9AF" w14:textId="77777777" w:rsidR="003A3607" w:rsidRPr="00A6778F" w:rsidRDefault="003A3607" w:rsidP="003A3607">
      <w:pPr>
        <w:pStyle w:val="ManualNumPar2"/>
        <w:rPr>
          <w:rFonts w:eastAsia="Times New Roman"/>
          <w:noProof/>
          <w:szCs w:val="24"/>
        </w:rPr>
      </w:pPr>
      <w:bookmarkStart w:id="2" w:name="_Ref127295680"/>
      <w:r w:rsidRPr="00B869BF">
        <w:rPr>
          <w:noProof/>
        </w:rPr>
        <w:t>7.5.</w:t>
      </w:r>
      <w:r w:rsidRPr="00B869BF">
        <w:rPr>
          <w:noProof/>
        </w:rPr>
        <w:tab/>
      </w:r>
      <w:r w:rsidRPr="00A6778F">
        <w:rPr>
          <w:noProof/>
        </w:rPr>
        <w:t>Kinnitage, et rahastamiskõlblikke kulusid tuleb vähendada kulude võrra, mis ei ole tingitud välistest sündmustest ja mida abi saav ettevõtja oleks igal juhul kandnud.</w:t>
      </w:r>
      <w:bookmarkEnd w:id="2"/>
    </w:p>
    <w:p w14:paraId="4FC46499" w14:textId="77777777" w:rsidR="003A3607" w:rsidRPr="00A6778F" w:rsidRDefault="003A3607" w:rsidP="003A3607">
      <w:pPr>
        <w:pStyle w:val="ManualNumPar3"/>
        <w:rPr>
          <w:rFonts w:eastAsia="Times New Roman"/>
          <w:noProof/>
          <w:szCs w:val="24"/>
        </w:rPr>
      </w:pPr>
      <w:r w:rsidRPr="00B869BF">
        <w:rPr>
          <w:noProof/>
        </w:rPr>
        <w:t>7.5.1.</w:t>
      </w:r>
      <w:r w:rsidRPr="00B869BF">
        <w:rPr>
          <w:noProof/>
        </w:rPr>
        <w:tab/>
      </w:r>
      <w:r w:rsidRPr="00A6778F">
        <w:rPr>
          <w:noProof/>
        </w:rPr>
        <w:t xml:space="preserve">Kui vastus on jaatav, märkige asjaomased kulud. </w:t>
      </w:r>
    </w:p>
    <w:p w14:paraId="3C5419FF" w14:textId="77777777" w:rsidR="003A3607" w:rsidRPr="00A6778F" w:rsidRDefault="003A3607" w:rsidP="003A3607">
      <w:pPr>
        <w:pStyle w:val="Text1"/>
        <w:rPr>
          <w:noProof/>
        </w:rPr>
      </w:pPr>
      <w:r w:rsidRPr="00A6778F">
        <w:rPr>
          <w:noProof/>
        </w:rPr>
        <w:t>……………………………………………………………………………………….</w:t>
      </w:r>
    </w:p>
    <w:p w14:paraId="0176325E" w14:textId="77777777" w:rsidR="003A3607" w:rsidRPr="00A6778F" w:rsidRDefault="003A3607" w:rsidP="003A3607">
      <w:pPr>
        <w:pStyle w:val="ManualNumPar3"/>
        <w:rPr>
          <w:rFonts w:eastAsia="Times New Roman"/>
          <w:noProof/>
          <w:szCs w:val="24"/>
        </w:rPr>
      </w:pPr>
      <w:r w:rsidRPr="00B869BF">
        <w:rPr>
          <w:noProof/>
        </w:rPr>
        <w:t>7.5.2.</w:t>
      </w:r>
      <w:r w:rsidRPr="00B869BF">
        <w:rPr>
          <w:noProof/>
        </w:rPr>
        <w:tab/>
      </w:r>
      <w:r w:rsidRPr="00A6778F">
        <w:rPr>
          <w:noProof/>
        </w:rPr>
        <w:t xml:space="preserve"> Kui vastus on jaatav, märkige õigusliku aluse asjaomane säte (asjaomased sätted).</w:t>
      </w:r>
    </w:p>
    <w:p w14:paraId="2E76F4C0" w14:textId="77777777" w:rsidR="003A3607" w:rsidRPr="00A6778F" w:rsidRDefault="003A3607" w:rsidP="003A3607">
      <w:pPr>
        <w:pStyle w:val="Text1"/>
        <w:rPr>
          <w:noProof/>
        </w:rPr>
      </w:pPr>
      <w:r w:rsidRPr="00A6778F">
        <w:rPr>
          <w:noProof/>
        </w:rPr>
        <w:t>……………………………………………………………………………………….</w:t>
      </w:r>
    </w:p>
    <w:p w14:paraId="249830DC" w14:textId="77777777" w:rsidR="003A3607" w:rsidRPr="00A6778F" w:rsidRDefault="003A3607" w:rsidP="003A3607">
      <w:pPr>
        <w:pStyle w:val="ManualNumPar2"/>
        <w:rPr>
          <w:rFonts w:eastAsia="Times New Roman"/>
          <w:noProof/>
          <w:szCs w:val="24"/>
        </w:rPr>
      </w:pPr>
      <w:r w:rsidRPr="00B869BF">
        <w:rPr>
          <w:noProof/>
        </w:rPr>
        <w:t>7.6.</w:t>
      </w:r>
      <w:r w:rsidRPr="00B869BF">
        <w:rPr>
          <w:noProof/>
        </w:rPr>
        <w:tab/>
      </w:r>
      <w:r w:rsidRPr="00A6778F">
        <w:rPr>
          <w:noProof/>
        </w:rPr>
        <w:t>Kinnitage, et meetme puhul nähakse ette, et kui laeva kasutatakse väliste sündmuste ajal muuks tegevuseks kui töönduspüük, tuleb selle tegevusega seotud võimalik tulu deklareerida ja käesoleva jao alusel antavast abist maha arvata.</w:t>
      </w:r>
    </w:p>
    <w:p w14:paraId="7D97355B" w14:textId="77777777" w:rsidR="003A3607" w:rsidRPr="00A6778F" w:rsidRDefault="003A3607" w:rsidP="003A3607">
      <w:pPr>
        <w:pStyle w:val="Text1"/>
        <w:rPr>
          <w:noProof/>
        </w:rPr>
      </w:pPr>
      <w:sdt>
        <w:sdtPr>
          <w:rPr>
            <w:noProof/>
          </w:rPr>
          <w:id w:val="133772042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7364189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2CE6ECEB" w14:textId="77777777" w:rsidR="003A3607" w:rsidRPr="00A6778F" w:rsidRDefault="003A3607" w:rsidP="003A3607">
      <w:pPr>
        <w:pStyle w:val="ManualNumPar3"/>
        <w:rPr>
          <w:rFonts w:eastAsia="Times New Roman"/>
          <w:noProof/>
          <w:szCs w:val="24"/>
        </w:rPr>
      </w:pPr>
      <w:r w:rsidRPr="00B869BF">
        <w:rPr>
          <w:noProof/>
        </w:rPr>
        <w:t>7.6.1.</w:t>
      </w:r>
      <w:r w:rsidRPr="00B869BF">
        <w:rPr>
          <w:noProof/>
        </w:rPr>
        <w:tab/>
      </w:r>
      <w:r w:rsidRPr="00A6778F">
        <w:rPr>
          <w:noProof/>
        </w:rPr>
        <w:t>Kui vastus on jaatav, märkige õigusliku aluse asjaomane säte (asjaomased sätted).</w:t>
      </w:r>
    </w:p>
    <w:p w14:paraId="321BB130" w14:textId="77777777" w:rsidR="003A3607" w:rsidRPr="00A6778F" w:rsidRDefault="003A3607" w:rsidP="003A3607">
      <w:pPr>
        <w:pStyle w:val="Text1"/>
        <w:rPr>
          <w:noProof/>
        </w:rPr>
      </w:pPr>
      <w:r w:rsidRPr="00A6778F">
        <w:rPr>
          <w:noProof/>
        </w:rPr>
        <w:lastRenderedPageBreak/>
        <w:t>……………………………………………………………………………………….</w:t>
      </w:r>
    </w:p>
    <w:p w14:paraId="6B6952A8" w14:textId="77777777" w:rsidR="003A3607" w:rsidRPr="00A6778F" w:rsidRDefault="003A3607" w:rsidP="003A3607">
      <w:pPr>
        <w:pStyle w:val="ManualNumPar1"/>
        <w:rPr>
          <w:noProof/>
        </w:rPr>
      </w:pPr>
      <w:r w:rsidRPr="00B869BF">
        <w:rPr>
          <w:noProof/>
        </w:rPr>
        <w:t>8.</w:t>
      </w:r>
      <w:r w:rsidRPr="00B869BF">
        <w:rPr>
          <w:noProof/>
        </w:rPr>
        <w:tab/>
      </w:r>
      <w:r w:rsidRPr="00A6778F">
        <w:rPr>
          <w:noProof/>
        </w:rPr>
        <w:t>Pange tähele, et komisjon võib aktsepteerida ka muid arvutusmeetodeid, kui ta veendub selles, et need põhinevad objektiivsetel kriteeriumidel ega põhjusta ülemäärase hüvitise maksmist ühelegi abi saavale ettevõtjale.</w:t>
      </w:r>
    </w:p>
    <w:p w14:paraId="4294D72A" w14:textId="77777777" w:rsidR="003A3607" w:rsidRPr="00A6778F" w:rsidRDefault="003A3607" w:rsidP="003A3607">
      <w:pPr>
        <w:pStyle w:val="Text1"/>
        <w:rPr>
          <w:noProof/>
        </w:rPr>
      </w:pPr>
      <w:r w:rsidRPr="00A6778F">
        <w:rPr>
          <w:noProof/>
        </w:rPr>
        <w:t>Kui teavitav liikmesriik kavatseb teha ettepaneku muu arvutusmeetodi kohta, siis esitage põhjused, miks suunistes esitatud meetod ei ole käesoleval juhul asjakohane, ja selgitage, kuidas see muu arvutusmeetod sobib paremini kindlaks tehtud vajadustega.</w:t>
      </w:r>
    </w:p>
    <w:p w14:paraId="630F41E5" w14:textId="77777777" w:rsidR="003A3607" w:rsidRPr="00A6778F" w:rsidRDefault="003A3607" w:rsidP="003A3607">
      <w:pPr>
        <w:pStyle w:val="Text1"/>
        <w:rPr>
          <w:noProof/>
        </w:rPr>
      </w:pPr>
      <w:r w:rsidRPr="00A6778F">
        <w:rPr>
          <w:noProof/>
        </w:rPr>
        <w:t>…………………………………………………………………………..</w:t>
      </w:r>
    </w:p>
    <w:p w14:paraId="5B5FCDA6" w14:textId="77777777" w:rsidR="003A3607" w:rsidRPr="00A6778F" w:rsidRDefault="003A3607" w:rsidP="003A3607">
      <w:pPr>
        <w:pStyle w:val="Text1"/>
        <w:rPr>
          <w:noProof/>
        </w:rPr>
      </w:pPr>
      <w:r w:rsidRPr="00A6778F">
        <w:rPr>
          <w:noProof/>
        </w:rPr>
        <w:t xml:space="preserve">Esitage teatise lisas muu kavandatud metoodika koos tõendiga, et see põhineb objektiivsetel kriteeriumidel ega põhjusta ülemäärase hüvitise maksmist ühelegi abisaajale. </w:t>
      </w:r>
    </w:p>
    <w:p w14:paraId="056142E2" w14:textId="77777777" w:rsidR="003A3607" w:rsidRPr="00A6778F" w:rsidRDefault="003A3607" w:rsidP="003A3607">
      <w:pPr>
        <w:pStyle w:val="ManualNumPar1"/>
        <w:rPr>
          <w:rFonts w:eastAsia="Times New Roman"/>
          <w:noProof/>
          <w:szCs w:val="24"/>
        </w:rPr>
      </w:pPr>
      <w:r w:rsidRPr="00B869BF">
        <w:rPr>
          <w:noProof/>
        </w:rPr>
        <w:t>9.</w:t>
      </w:r>
      <w:r w:rsidRPr="00B869BF">
        <w:rPr>
          <w:noProof/>
        </w:rPr>
        <w:tab/>
      </w:r>
      <w:r w:rsidRPr="00A6778F">
        <w:rPr>
          <w:noProof/>
        </w:rPr>
        <w:t>Kinnitage, kas meetme puhul nähakse ette, et kui VKE asutati vähem kui kolm aastat enne väliste sündmuste kuupäeva, tuleb suuniste punktis 319 b osutatud kolme- või viieaastase ajavahemiku puhul lähtuda kogusest, mille tootis ja müüs taotlejaga sama suur keskmine ettevõtja, st vastavalt mikro- või väike- või keskmise suurusega ettevõtja, välistest sündmustest mõjutatud üleriigilises või piirkondlikus sektoris.</w:t>
      </w:r>
    </w:p>
    <w:p w14:paraId="7F4F88F4" w14:textId="77777777" w:rsidR="003A3607" w:rsidRPr="00A6778F" w:rsidRDefault="003A3607" w:rsidP="003A3607">
      <w:pPr>
        <w:pStyle w:val="Text1"/>
        <w:rPr>
          <w:noProof/>
        </w:rPr>
      </w:pPr>
      <w:sdt>
        <w:sdtPr>
          <w:rPr>
            <w:noProof/>
          </w:rPr>
          <w:id w:val="207362706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35278146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2945E2F7" w14:textId="77777777" w:rsidR="003A3607" w:rsidRPr="00A6778F" w:rsidRDefault="003A3607" w:rsidP="003A3607">
      <w:pPr>
        <w:pStyle w:val="ManualNumPar2"/>
        <w:rPr>
          <w:rFonts w:eastAsia="Times New Roman"/>
          <w:noProof/>
          <w:szCs w:val="24"/>
        </w:rPr>
      </w:pPr>
      <w:r w:rsidRPr="00B869BF">
        <w:rPr>
          <w:noProof/>
        </w:rPr>
        <w:t>9.1.</w:t>
      </w:r>
      <w:r w:rsidRPr="00B869BF">
        <w:rPr>
          <w:noProof/>
        </w:rPr>
        <w:tab/>
      </w:r>
      <w:r w:rsidRPr="00A6778F">
        <w:rPr>
          <w:noProof/>
        </w:rPr>
        <w:t>Kui vastus on jaatav, märkige õigusliku aluse asjaomane säte (asjaomased sätted).</w:t>
      </w:r>
    </w:p>
    <w:p w14:paraId="7920EDFA" w14:textId="77777777" w:rsidR="003A3607" w:rsidRPr="00A6778F" w:rsidRDefault="003A3607" w:rsidP="003A3607">
      <w:pPr>
        <w:pStyle w:val="Text1"/>
        <w:rPr>
          <w:noProof/>
        </w:rPr>
      </w:pPr>
      <w:r w:rsidRPr="00A6778F">
        <w:rPr>
          <w:noProof/>
        </w:rPr>
        <w:t>……………………………………………………………………………………….</w:t>
      </w:r>
    </w:p>
    <w:p w14:paraId="7F567E43" w14:textId="77777777" w:rsidR="003A3607" w:rsidRPr="00A6778F" w:rsidRDefault="003A3607" w:rsidP="003A3607">
      <w:pPr>
        <w:pStyle w:val="ManualNumPar1"/>
        <w:rPr>
          <w:rFonts w:eastAsia="Times New Roman"/>
          <w:noProof/>
          <w:szCs w:val="24"/>
        </w:rPr>
      </w:pPr>
      <w:r w:rsidRPr="00B869BF">
        <w:rPr>
          <w:noProof/>
        </w:rPr>
        <w:t>10.</w:t>
      </w:r>
      <w:r w:rsidRPr="00B869BF">
        <w:rPr>
          <w:noProof/>
        </w:rPr>
        <w:tab/>
      </w:r>
      <w:r w:rsidRPr="00A6778F">
        <w:rPr>
          <w:noProof/>
        </w:rPr>
        <w:t>Kinnitage, et meetme puhul on ette nähtud, et abi ja võimalikud muud maksed, sealhulgas kindlustushüvitised, ei tohi ületada 100 % rahastamiskõlblikest kuludest.</w:t>
      </w:r>
    </w:p>
    <w:p w14:paraId="3436C6A7" w14:textId="77777777" w:rsidR="003A3607" w:rsidRPr="00A6778F" w:rsidRDefault="003A3607" w:rsidP="003A3607">
      <w:pPr>
        <w:pStyle w:val="Text1"/>
        <w:rPr>
          <w:noProof/>
        </w:rPr>
      </w:pPr>
      <w:sdt>
        <w:sdtPr>
          <w:rPr>
            <w:noProof/>
          </w:rPr>
          <w:id w:val="-184908728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12236342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346FC751" w14:textId="77777777" w:rsidR="003A3607" w:rsidRPr="00A6778F" w:rsidRDefault="003A3607" w:rsidP="003A3607">
      <w:pPr>
        <w:pStyle w:val="ManualNumPar2"/>
        <w:rPr>
          <w:rFonts w:eastAsia="Times New Roman"/>
          <w:noProof/>
          <w:szCs w:val="24"/>
        </w:rPr>
      </w:pPr>
      <w:r w:rsidRPr="00B869BF">
        <w:rPr>
          <w:noProof/>
        </w:rPr>
        <w:t>10.1.</w:t>
      </w:r>
      <w:r w:rsidRPr="00B869BF">
        <w:rPr>
          <w:noProof/>
        </w:rPr>
        <w:tab/>
      </w:r>
      <w:r w:rsidRPr="00A6778F">
        <w:rPr>
          <w:noProof/>
        </w:rPr>
        <w:t>Esitage meetme raames kohaldatava abi ülemmäär(ad).</w:t>
      </w:r>
    </w:p>
    <w:p w14:paraId="3F3E2F50" w14:textId="77777777" w:rsidR="003A3607" w:rsidRPr="00A6778F" w:rsidRDefault="003A3607" w:rsidP="003A3607">
      <w:pPr>
        <w:pStyle w:val="Text1"/>
        <w:rPr>
          <w:noProof/>
        </w:rPr>
      </w:pPr>
      <w:r w:rsidRPr="00A6778F">
        <w:rPr>
          <w:noProof/>
        </w:rPr>
        <w:t>……………………………………………………………………………………….</w:t>
      </w:r>
    </w:p>
    <w:p w14:paraId="4FA9F571" w14:textId="77777777" w:rsidR="003A3607" w:rsidRPr="00A6778F" w:rsidRDefault="003A3607" w:rsidP="003A3607">
      <w:pPr>
        <w:pStyle w:val="ManualNumPar2"/>
        <w:rPr>
          <w:rFonts w:eastAsia="Times New Roman"/>
          <w:noProof/>
          <w:szCs w:val="24"/>
        </w:rPr>
      </w:pPr>
      <w:r w:rsidRPr="00B869BF">
        <w:rPr>
          <w:noProof/>
        </w:rPr>
        <w:t>10.2.</w:t>
      </w:r>
      <w:r w:rsidRPr="00B869BF">
        <w:rPr>
          <w:noProof/>
        </w:rPr>
        <w:tab/>
      </w:r>
      <w:r w:rsidRPr="00A6778F">
        <w:rPr>
          <w:noProof/>
        </w:rPr>
        <w:t>Märkige 100 % piirmäära õigusliku aluse säte/sätted ja abi ülemmäär(ad) meetme raames.</w:t>
      </w:r>
    </w:p>
    <w:p w14:paraId="4639C0AC" w14:textId="77777777" w:rsidR="003A3607" w:rsidRPr="00A6778F" w:rsidRDefault="003A3607" w:rsidP="003A3607">
      <w:pPr>
        <w:pStyle w:val="Text1"/>
        <w:rPr>
          <w:noProof/>
        </w:rPr>
      </w:pPr>
      <w:r w:rsidRPr="00A6778F">
        <w:rPr>
          <w:noProof/>
        </w:rPr>
        <w:t>……………………………………………………………………………………….</w:t>
      </w:r>
    </w:p>
    <w:p w14:paraId="30A17169" w14:textId="77777777" w:rsidR="003A3607" w:rsidRPr="00A6778F" w:rsidRDefault="003A3607" w:rsidP="003A3607">
      <w:pPr>
        <w:pStyle w:val="ManualHeading4"/>
        <w:rPr>
          <w:noProof/>
        </w:rPr>
      </w:pPr>
      <w:r w:rsidRPr="00A6778F">
        <w:rPr>
          <w:noProof/>
        </w:rPr>
        <w:t>MUU TEAVE</w:t>
      </w:r>
    </w:p>
    <w:p w14:paraId="3C888457" w14:textId="77777777" w:rsidR="003A3607" w:rsidRPr="00A6778F" w:rsidRDefault="003A3607" w:rsidP="003A3607">
      <w:pPr>
        <w:pStyle w:val="ManualNumPar1"/>
        <w:rPr>
          <w:rFonts w:eastAsia="Times New Roman"/>
          <w:noProof/>
          <w:szCs w:val="24"/>
        </w:rPr>
      </w:pPr>
      <w:r w:rsidRPr="00B869BF">
        <w:rPr>
          <w:noProof/>
        </w:rPr>
        <w:t>11.</w:t>
      </w:r>
      <w:r w:rsidRPr="00B869BF">
        <w:rPr>
          <w:noProof/>
        </w:rPr>
        <w:tab/>
      </w:r>
      <w:r w:rsidRPr="00A6778F">
        <w:rPr>
          <w:noProof/>
        </w:rPr>
        <w:t>Esitage kogu muu teave, mis on suuniste käesoleva jao alusel asjaomase meetme hindamise seisukohast oluline.</w:t>
      </w:r>
    </w:p>
    <w:p w14:paraId="5C49C41D" w14:textId="77777777" w:rsidR="003A3607" w:rsidRPr="00A6778F" w:rsidRDefault="003A3607" w:rsidP="003A3607">
      <w:pPr>
        <w:pStyle w:val="Text1"/>
        <w:rPr>
          <w:noProof/>
        </w:rPr>
      </w:pPr>
      <w:r w:rsidRPr="00A6778F">
        <w:rPr>
          <w:noProof/>
        </w:rPr>
        <w:t>……………………………………………………………………………………….</w:t>
      </w:r>
    </w:p>
    <w:p w14:paraId="59155D40" w14:textId="77777777" w:rsidR="00E6658B" w:rsidRDefault="00E6658B"/>
    <w:sectPr w:rsidR="00E6658B" w:rsidSect="003A3607">
      <w:footerReference w:type="default" r:id="rId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2AF3F" w14:textId="77777777" w:rsidR="003A3607" w:rsidRDefault="003A3607" w:rsidP="003A3607">
      <w:pPr>
        <w:spacing w:before="0" w:after="0"/>
      </w:pPr>
      <w:r>
        <w:separator/>
      </w:r>
    </w:p>
  </w:endnote>
  <w:endnote w:type="continuationSeparator" w:id="0">
    <w:p w14:paraId="52B5728E" w14:textId="77777777" w:rsidR="003A3607" w:rsidRDefault="003A3607" w:rsidP="003A360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CAC83" w14:textId="77777777" w:rsidR="003A3607" w:rsidRPr="00770E8F" w:rsidRDefault="003A3607" w:rsidP="00770E8F">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BDDF9" w14:textId="77777777" w:rsidR="003A3607" w:rsidRDefault="003A3607" w:rsidP="003A3607">
      <w:pPr>
        <w:spacing w:before="0" w:after="0"/>
      </w:pPr>
      <w:r>
        <w:separator/>
      </w:r>
    </w:p>
  </w:footnote>
  <w:footnote w:type="continuationSeparator" w:id="0">
    <w:p w14:paraId="508D061C" w14:textId="77777777" w:rsidR="003A3607" w:rsidRDefault="003A3607" w:rsidP="003A3607">
      <w:pPr>
        <w:spacing w:before="0" w:after="0"/>
      </w:pPr>
      <w:r>
        <w:continuationSeparator/>
      </w:r>
    </w:p>
  </w:footnote>
  <w:footnote w:id="1">
    <w:p w14:paraId="24F52798" w14:textId="77777777" w:rsidR="003A3607" w:rsidRPr="00A6778F" w:rsidRDefault="003A3607" w:rsidP="003A3607">
      <w:pPr>
        <w:pStyle w:val="FootnoteText"/>
      </w:pPr>
      <w:r w:rsidRPr="00A6778F">
        <w:rPr>
          <w:rStyle w:val="FootnoteReference"/>
        </w:rPr>
        <w:footnoteRef/>
      </w:r>
      <w:r w:rsidRPr="00A6778F">
        <w:tab/>
        <w:t>ELT C 107, 23.3.2023, lk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170731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636726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A360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A3607"/>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00EF"/>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33191"/>
  <w15:chartTrackingRefBased/>
  <w15:docId w15:val="{E0A0D4D1-9EFF-4EA2-A821-512F4CB80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607"/>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3A360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A360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A360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A360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A360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36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360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A36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360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A360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A3607"/>
    <w:rPr>
      <w:i/>
      <w:iCs/>
      <w:color w:val="365F91" w:themeColor="accent1" w:themeShade="BF"/>
    </w:rPr>
  </w:style>
  <w:style w:type="paragraph" w:styleId="IntenseQuote">
    <w:name w:val="Intense Quote"/>
    <w:basedOn w:val="Normal"/>
    <w:next w:val="Normal"/>
    <w:link w:val="IntenseQuoteChar"/>
    <w:uiPriority w:val="30"/>
    <w:qFormat/>
    <w:rsid w:val="003A360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A360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A3607"/>
    <w:rPr>
      <w:b/>
      <w:bCs/>
      <w:smallCaps/>
      <w:color w:val="365F91" w:themeColor="accent1" w:themeShade="BF"/>
      <w:spacing w:val="5"/>
    </w:rPr>
  </w:style>
  <w:style w:type="paragraph" w:styleId="Signature">
    <w:name w:val="Signature"/>
    <w:basedOn w:val="Normal"/>
    <w:link w:val="FootnoteReference"/>
    <w:uiPriority w:val="99"/>
    <w:rsid w:val="003A3607"/>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3A3607"/>
    <w:rPr>
      <w:rFonts w:ascii="Times New Roman" w:hAnsi="Times New Roman" w:cs="Times New Roman"/>
      <w:kern w:val="0"/>
      <w:sz w:val="24"/>
      <w:lang w:val="et-EE"/>
      <w14:ligatures w14:val="none"/>
    </w:rPr>
  </w:style>
  <w:style w:type="paragraph" w:customStyle="1" w:styleId="Text1">
    <w:name w:val="Text 1"/>
    <w:basedOn w:val="Normal"/>
    <w:rsid w:val="003A3607"/>
    <w:pPr>
      <w:ind w:left="850"/>
    </w:pPr>
  </w:style>
  <w:style w:type="paragraph" w:customStyle="1" w:styleId="Point1">
    <w:name w:val="Point 1"/>
    <w:basedOn w:val="Normal"/>
    <w:rsid w:val="003A3607"/>
    <w:pPr>
      <w:ind w:left="1417" w:hanging="567"/>
    </w:pPr>
  </w:style>
  <w:style w:type="paragraph" w:customStyle="1" w:styleId="Point0number">
    <w:name w:val="Point 0 (number)"/>
    <w:basedOn w:val="Normal"/>
    <w:rsid w:val="003A3607"/>
    <w:pPr>
      <w:numPr>
        <w:numId w:val="45"/>
      </w:numPr>
    </w:pPr>
  </w:style>
  <w:style w:type="paragraph" w:customStyle="1" w:styleId="Point1number">
    <w:name w:val="Point 1 (number)"/>
    <w:basedOn w:val="Normal"/>
    <w:rsid w:val="003A3607"/>
    <w:pPr>
      <w:numPr>
        <w:ilvl w:val="2"/>
        <w:numId w:val="45"/>
      </w:numPr>
    </w:pPr>
  </w:style>
  <w:style w:type="paragraph" w:customStyle="1" w:styleId="Point2number">
    <w:name w:val="Point 2 (number)"/>
    <w:basedOn w:val="Normal"/>
    <w:rsid w:val="003A3607"/>
    <w:pPr>
      <w:numPr>
        <w:ilvl w:val="4"/>
        <w:numId w:val="45"/>
      </w:numPr>
    </w:pPr>
  </w:style>
  <w:style w:type="paragraph" w:customStyle="1" w:styleId="Point3number">
    <w:name w:val="Point 3 (number)"/>
    <w:basedOn w:val="Normal"/>
    <w:rsid w:val="003A3607"/>
    <w:pPr>
      <w:numPr>
        <w:ilvl w:val="6"/>
        <w:numId w:val="45"/>
      </w:numPr>
    </w:pPr>
  </w:style>
  <w:style w:type="paragraph" w:customStyle="1" w:styleId="Point0letter">
    <w:name w:val="Point 0 (letter)"/>
    <w:basedOn w:val="Normal"/>
    <w:rsid w:val="003A3607"/>
    <w:pPr>
      <w:numPr>
        <w:ilvl w:val="1"/>
        <w:numId w:val="45"/>
      </w:numPr>
    </w:pPr>
  </w:style>
  <w:style w:type="paragraph" w:customStyle="1" w:styleId="Point1letter">
    <w:name w:val="Point 1 (letter)"/>
    <w:basedOn w:val="Normal"/>
    <w:rsid w:val="003A3607"/>
    <w:pPr>
      <w:numPr>
        <w:ilvl w:val="3"/>
        <w:numId w:val="45"/>
      </w:numPr>
    </w:pPr>
  </w:style>
  <w:style w:type="paragraph" w:customStyle="1" w:styleId="Point2letter">
    <w:name w:val="Point 2 (letter)"/>
    <w:basedOn w:val="Normal"/>
    <w:rsid w:val="003A3607"/>
    <w:pPr>
      <w:numPr>
        <w:ilvl w:val="5"/>
        <w:numId w:val="45"/>
      </w:numPr>
    </w:pPr>
  </w:style>
  <w:style w:type="paragraph" w:customStyle="1" w:styleId="Point3letter">
    <w:name w:val="Point 3 (letter)"/>
    <w:basedOn w:val="Normal"/>
    <w:rsid w:val="003A3607"/>
    <w:pPr>
      <w:numPr>
        <w:ilvl w:val="7"/>
        <w:numId w:val="45"/>
      </w:numPr>
    </w:pPr>
  </w:style>
  <w:style w:type="paragraph" w:customStyle="1" w:styleId="Point4letter">
    <w:name w:val="Point 4 (letter)"/>
    <w:basedOn w:val="Normal"/>
    <w:rsid w:val="003A3607"/>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802</Words>
  <Characters>5728</Characters>
  <DocSecurity>0</DocSecurity>
  <Lines>112</Lines>
  <Paragraphs>70</Paragraphs>
  <ScaleCrop>false</ScaleCrop>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2025-05-23T16:54:00Z</dcterms:created>
  <dcterms:modified xsi:type="dcterms:W3CDTF">2025-05-23T16:55:00Z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2025-05-23T16:55:09Z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08bd0de5-3e04-49af-9262-95b293ae509a</vt:lpwstr>
  </property>
  <property fmtid="{D5CDD505-2E9C-101B-9397-08002B2CF9AE}" pid="8" name="MSIP_Label_6bd9ddd1-4d20-43f6-abfa-fc3c07406f94_ContentBits">
    <vt:lpwstr>0</vt:lpwstr>
  </property>
</Properties>
</file>