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6B745" w14:textId="77777777" w:rsidR="001B680F" w:rsidRPr="0026110A" w:rsidRDefault="001B680F" w:rsidP="001B680F">
      <w:pPr>
        <w:pStyle w:val="ManualHeading1"/>
        <w:rPr>
          <w:noProof/>
        </w:rPr>
      </w:pPr>
      <w:r w:rsidRPr="0026110A">
        <w:rPr>
          <w:noProof/>
        </w:rPr>
        <w:t>3.6. PAPILDOMOS INFORMACIJOS APIE LIKVIDUMO PAGALBĄ ŽVEJAMS PATEIKIMO FORMA</w:t>
      </w:r>
    </w:p>
    <w:p w14:paraId="14B1B4AD" w14:textId="77777777" w:rsidR="001B680F" w:rsidRPr="0026110A" w:rsidRDefault="001B680F" w:rsidP="001B680F">
      <w:pPr>
        <w:rPr>
          <w:i/>
          <w:iCs/>
          <w:noProof/>
        </w:rPr>
      </w:pPr>
      <w:r w:rsidRPr="0026110A">
        <w:rPr>
          <w:i/>
          <w:noProof/>
        </w:rPr>
        <w:t>Šią formą valstybės narės turi naudoti pranešdamos apie bet kokią likvidumo pagalbą žvejams, aprašytą Valstybės pagalbos žvejybos ir akvakultūros sektoriuje gairių</w:t>
      </w:r>
      <w:r w:rsidRPr="0026110A">
        <w:rPr>
          <w:rStyle w:val="FootnoteReference"/>
          <w:rFonts w:eastAsia="Times New Roman"/>
          <w:i/>
          <w:noProof/>
          <w:lang w:eastAsia="en-GB"/>
        </w:rPr>
        <w:footnoteReference w:id="1"/>
      </w:r>
      <w:r w:rsidRPr="0026110A">
        <w:rPr>
          <w:i/>
          <w:noProof/>
        </w:rPr>
        <w:t xml:space="preserve"> (toliau – gairės) II dalies 3 skyriaus 3.6 skirsnyje. Pagalba pagal šį skirsnį taip pat gali būti teikiama įmonėms, vykdančioms žvejybą vidaus vandenyse. </w:t>
      </w:r>
    </w:p>
    <w:p w14:paraId="006D05D3" w14:textId="77777777" w:rsidR="001B680F" w:rsidRPr="0026110A" w:rsidRDefault="001B680F" w:rsidP="001B680F">
      <w:pPr>
        <w:pStyle w:val="ManualNumPar1"/>
        <w:rPr>
          <w:noProof/>
        </w:rPr>
      </w:pPr>
      <w:r w:rsidRPr="00D7551F">
        <w:rPr>
          <w:noProof/>
        </w:rPr>
        <w:t>1.</w:t>
      </w:r>
      <w:r w:rsidRPr="00D7551F">
        <w:rPr>
          <w:noProof/>
        </w:rPr>
        <w:tab/>
      </w:r>
      <w:r w:rsidRPr="0026110A">
        <w:rPr>
          <w:noProof/>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 </w:t>
      </w:r>
    </w:p>
    <w:p w14:paraId="7185333C" w14:textId="77777777" w:rsidR="001B680F" w:rsidRPr="0026110A" w:rsidRDefault="001B680F" w:rsidP="001B680F">
      <w:pPr>
        <w:pStyle w:val="Text1"/>
        <w:rPr>
          <w:noProof/>
        </w:rPr>
      </w:pPr>
      <w:sdt>
        <w:sdtPr>
          <w:rPr>
            <w:noProof/>
          </w:rPr>
          <w:id w:val="-80508109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83159407"/>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E0B7EDC" w14:textId="77777777" w:rsidR="001B680F" w:rsidRPr="0026110A" w:rsidRDefault="001B680F" w:rsidP="001B680F">
      <w:pPr>
        <w:pStyle w:val="ManualNumPar2"/>
        <w:rPr>
          <w:noProof/>
        </w:rPr>
      </w:pPr>
      <w:r w:rsidRPr="00D7551F">
        <w:rPr>
          <w:noProof/>
        </w:rPr>
        <w:t>1.1.</w:t>
      </w:r>
      <w:r w:rsidRPr="00D7551F">
        <w:rPr>
          <w:noProof/>
        </w:rPr>
        <w:tab/>
      </w:r>
      <w:r w:rsidRPr="0026110A">
        <w:rPr>
          <w:noProof/>
        </w:rPr>
        <w:t>Jei atsakėte teigiamai, nurodykite atitinkamą (-as) teisinio pagrindo nuostatą (-as).</w:t>
      </w:r>
    </w:p>
    <w:p w14:paraId="3A0E78E4" w14:textId="77777777" w:rsidR="001B680F" w:rsidRPr="0026110A" w:rsidRDefault="001B680F" w:rsidP="001B680F">
      <w:pPr>
        <w:pStyle w:val="Text1"/>
        <w:rPr>
          <w:noProof/>
        </w:rPr>
      </w:pPr>
      <w:r w:rsidRPr="0026110A">
        <w:rPr>
          <w:noProof/>
        </w:rPr>
        <w:t>……………………………………………………………………………………….</w:t>
      </w:r>
    </w:p>
    <w:p w14:paraId="58409ACB" w14:textId="77777777" w:rsidR="001B680F" w:rsidRPr="0026110A" w:rsidRDefault="001B680F" w:rsidP="001B680F">
      <w:pPr>
        <w:pStyle w:val="ManualNumPar1"/>
        <w:rPr>
          <w:noProof/>
        </w:rPr>
      </w:pPr>
      <w:r w:rsidRPr="00D7551F">
        <w:rPr>
          <w:noProof/>
        </w:rPr>
        <w:t>2.</w:t>
      </w:r>
      <w:r w:rsidRPr="00D7551F">
        <w:rPr>
          <w:noProof/>
        </w:rPr>
        <w:tab/>
      </w:r>
      <w:r w:rsidRPr="0026110A">
        <w:rPr>
          <w:noProof/>
        </w:rPr>
        <w:t>Išsamiai paaiškinkite likvidumo pagalbą pagrindžiančias aplinkybes ir apibūdinkite išorės įvykius, dėl kurių laikinai ribojama žvejybos veikla.</w:t>
      </w:r>
    </w:p>
    <w:p w14:paraId="417F4107" w14:textId="77777777" w:rsidR="001B680F" w:rsidRPr="0026110A" w:rsidRDefault="001B680F" w:rsidP="001B680F">
      <w:pPr>
        <w:pStyle w:val="Text1"/>
        <w:rPr>
          <w:noProof/>
        </w:rPr>
      </w:pPr>
      <w:r w:rsidRPr="0026110A">
        <w:rPr>
          <w:noProof/>
        </w:rPr>
        <w:t>……………………………………………………………………………………….</w:t>
      </w:r>
    </w:p>
    <w:p w14:paraId="49EE76DE" w14:textId="77777777" w:rsidR="001B680F" w:rsidRPr="0026110A" w:rsidRDefault="001B680F" w:rsidP="001B680F">
      <w:pPr>
        <w:pStyle w:val="ManualNumPar1"/>
        <w:rPr>
          <w:i/>
          <w:noProof/>
        </w:rPr>
      </w:pPr>
      <w:r w:rsidRPr="00D7551F">
        <w:rPr>
          <w:noProof/>
        </w:rPr>
        <w:t>3.</w:t>
      </w:r>
      <w:r w:rsidRPr="00D7551F">
        <w:rPr>
          <w:noProof/>
        </w:rPr>
        <w:tab/>
      </w:r>
      <w:r w:rsidRPr="0026110A">
        <w:rPr>
          <w:noProof/>
        </w:rPr>
        <w:t>Paaiškinkite, kada įvyko išorės įvykis, įskaitant jo pradžios ir pabaigos datas (jei taikoma).</w:t>
      </w:r>
    </w:p>
    <w:p w14:paraId="5C530DDF" w14:textId="77777777" w:rsidR="001B680F" w:rsidRPr="0026110A" w:rsidRDefault="001B680F" w:rsidP="001B680F">
      <w:pPr>
        <w:pStyle w:val="Text1"/>
        <w:rPr>
          <w:rFonts w:eastAsia="Times New Roman"/>
          <w:i/>
          <w:noProof/>
          <w:szCs w:val="24"/>
        </w:rPr>
      </w:pPr>
      <w:r w:rsidRPr="0026110A">
        <w:rPr>
          <w:noProof/>
        </w:rPr>
        <w:t>…………………………………………………………………………</w:t>
      </w:r>
      <w:r w:rsidRPr="0026110A">
        <w:rPr>
          <w:i/>
          <w:noProof/>
        </w:rPr>
        <w:t xml:space="preserve"> </w:t>
      </w:r>
    </w:p>
    <w:p w14:paraId="7947FB13" w14:textId="77777777" w:rsidR="001B680F" w:rsidRPr="0026110A" w:rsidRDefault="001B680F" w:rsidP="001B680F">
      <w:pPr>
        <w:pStyle w:val="ManualNumPar1"/>
        <w:rPr>
          <w:noProof/>
        </w:rPr>
      </w:pPr>
      <w:r w:rsidRPr="00D7551F">
        <w:rPr>
          <w:noProof/>
        </w:rPr>
        <w:t>4.</w:t>
      </w:r>
      <w:r w:rsidRPr="00D7551F">
        <w:rPr>
          <w:noProof/>
        </w:rPr>
        <w:tab/>
      </w:r>
      <w:r w:rsidRPr="0026110A">
        <w:rPr>
          <w:noProof/>
        </w:rPr>
        <w:t>Patvirtinkite, kad priemonė nėra susijusi su:</w:t>
      </w:r>
    </w:p>
    <w:p w14:paraId="59780AA7" w14:textId="77777777" w:rsidR="001B680F" w:rsidRPr="0026110A" w:rsidRDefault="001B680F" w:rsidP="001B680F">
      <w:pPr>
        <w:pStyle w:val="Point1"/>
        <w:rPr>
          <w:noProof/>
        </w:rPr>
      </w:pPr>
      <w:r w:rsidRPr="00D7551F">
        <w:rPr>
          <w:noProof/>
        </w:rPr>
        <w:t>(a)</w:t>
      </w:r>
      <w:r w:rsidRPr="00D7551F">
        <w:rPr>
          <w:noProof/>
        </w:rPr>
        <w:tab/>
      </w:r>
      <w:r w:rsidRPr="0026110A">
        <w:rPr>
          <w:noProof/>
        </w:rPr>
        <w:t>laikino žvejybos veiklos nutraukimo atvejais, išvardytais gairių II dalies 3 skyriaus 3.5 skirsnyje;</w:t>
      </w:r>
    </w:p>
    <w:p w14:paraId="6D3D8128" w14:textId="77777777" w:rsidR="001B680F" w:rsidRPr="0026110A" w:rsidRDefault="001B680F" w:rsidP="001B680F">
      <w:pPr>
        <w:pStyle w:val="Point1"/>
        <w:rPr>
          <w:noProof/>
        </w:rPr>
      </w:pPr>
      <w:r w:rsidRPr="00D7551F">
        <w:rPr>
          <w:noProof/>
        </w:rPr>
        <w:t>(b)</w:t>
      </w:r>
      <w:r w:rsidRPr="00D7551F">
        <w:rPr>
          <w:noProof/>
        </w:rPr>
        <w:tab/>
      </w:r>
      <w:r w:rsidRPr="0026110A">
        <w:rPr>
          <w:noProof/>
        </w:rPr>
        <w:t>išsaugojimo priemonių taikymu pagal tausios žvejybos partnerystės susitarimus ir susitarimus dėl keitimosi ar bendro valdymo;</w:t>
      </w:r>
    </w:p>
    <w:p w14:paraId="6B90C939" w14:textId="77777777" w:rsidR="001B680F" w:rsidRPr="0026110A" w:rsidRDefault="001B680F" w:rsidP="001B680F">
      <w:pPr>
        <w:pStyle w:val="Point1"/>
        <w:rPr>
          <w:noProof/>
        </w:rPr>
      </w:pPr>
      <w:r w:rsidRPr="00D7551F">
        <w:rPr>
          <w:noProof/>
        </w:rPr>
        <w:t>(c)</w:t>
      </w:r>
      <w:r w:rsidRPr="00D7551F">
        <w:rPr>
          <w:noProof/>
        </w:rPr>
        <w:tab/>
      </w:r>
      <w:r w:rsidRPr="0026110A">
        <w:rPr>
          <w:noProof/>
        </w:rPr>
        <w:t>žvejybos galimybių ES vandenyse sumažinimu arba praradimu įgyvendinant bendrą žuvininkystės politiką;</w:t>
      </w:r>
    </w:p>
    <w:p w14:paraId="2C848CEA" w14:textId="77777777" w:rsidR="001B680F" w:rsidRPr="0026110A" w:rsidRDefault="001B680F" w:rsidP="001B680F">
      <w:pPr>
        <w:pStyle w:val="Point1"/>
        <w:rPr>
          <w:noProof/>
        </w:rPr>
      </w:pPr>
      <w:r w:rsidRPr="00D7551F">
        <w:rPr>
          <w:noProof/>
        </w:rPr>
        <w:t>(d)</w:t>
      </w:r>
      <w:r w:rsidRPr="00D7551F">
        <w:rPr>
          <w:noProof/>
        </w:rPr>
        <w:tab/>
      </w:r>
      <w:r w:rsidRPr="0026110A">
        <w:rPr>
          <w:noProof/>
        </w:rPr>
        <w:t>žvejybos galimybių, susijusių su ES nepriklausančiais vandenimis, sumažinimu arba praradimu, pvz., dėl tausios žvejybos partnerystės susitarimų ir susitarimų dėl keitimosi ar bendro valdymo nepratęsimo, sustabdymo, nutraukimo ar pakartotinių derybų dėl jų arba dėl žvejybos galimybių nustatymo ir paskirstymo priemonių, taikomų pagal tokius susitarimus arba remiant regioninės žvejybos valdymo organizacijai.</w:t>
      </w:r>
    </w:p>
    <w:p w14:paraId="741EB490" w14:textId="77777777" w:rsidR="001B680F" w:rsidRPr="0026110A" w:rsidRDefault="001B680F" w:rsidP="001B680F">
      <w:pPr>
        <w:pStyle w:val="Text1"/>
        <w:rPr>
          <w:noProof/>
        </w:rPr>
      </w:pPr>
      <w:sdt>
        <w:sdtPr>
          <w:rPr>
            <w:noProof/>
          </w:rPr>
          <w:id w:val="-1788038499"/>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61436155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5901E40F" w14:textId="77777777" w:rsidR="001B680F" w:rsidRPr="0026110A" w:rsidRDefault="001B680F" w:rsidP="001B680F">
      <w:pPr>
        <w:pStyle w:val="ManualNumPar1"/>
        <w:rPr>
          <w:rFonts w:eastAsia="Times New Roman"/>
          <w:noProof/>
          <w:szCs w:val="24"/>
        </w:rPr>
      </w:pPr>
      <w:r w:rsidRPr="00D7551F">
        <w:rPr>
          <w:noProof/>
        </w:rPr>
        <w:t>5.</w:t>
      </w:r>
      <w:r w:rsidRPr="00D7551F">
        <w:rPr>
          <w:noProof/>
        </w:rPr>
        <w:tab/>
      </w:r>
      <w:r w:rsidRPr="0026110A">
        <w:rPr>
          <w:noProof/>
        </w:rPr>
        <w:t>Patvirtinkite, kad pagal priemonę numatoma, jog pagalba gali būti teikiama tik tuo atveju, jei tarp išorės įvykių ir prarastų pajamų yra tiesioginis priežastinis ryšys.</w:t>
      </w:r>
    </w:p>
    <w:p w14:paraId="3896F515" w14:textId="77777777" w:rsidR="001B680F" w:rsidRPr="0026110A" w:rsidRDefault="001B680F" w:rsidP="001B680F">
      <w:pPr>
        <w:pStyle w:val="Text1"/>
        <w:rPr>
          <w:noProof/>
        </w:rPr>
      </w:pPr>
      <w:sdt>
        <w:sdtPr>
          <w:rPr>
            <w:noProof/>
          </w:rPr>
          <w:id w:val="28779218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050656010"/>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244F41C" w14:textId="77777777" w:rsidR="001B680F" w:rsidRPr="0026110A" w:rsidRDefault="001B680F" w:rsidP="001B680F">
      <w:pPr>
        <w:pStyle w:val="ManualNumPar2"/>
        <w:rPr>
          <w:noProof/>
        </w:rPr>
      </w:pPr>
      <w:r w:rsidRPr="00D7551F">
        <w:rPr>
          <w:noProof/>
        </w:rPr>
        <w:t>5.1.</w:t>
      </w:r>
      <w:r w:rsidRPr="00D7551F">
        <w:rPr>
          <w:noProof/>
        </w:rPr>
        <w:tab/>
      </w:r>
      <w:r w:rsidRPr="0026110A">
        <w:rPr>
          <w:noProof/>
        </w:rPr>
        <w:t>Jei atsakėte teigiamai, nurodykite atitinkamą (-as) teisinio pagrindo nuostatą (-as).</w:t>
      </w:r>
    </w:p>
    <w:p w14:paraId="7A55829A" w14:textId="77777777" w:rsidR="001B680F" w:rsidRPr="0026110A" w:rsidRDefault="001B680F" w:rsidP="001B680F">
      <w:pPr>
        <w:pStyle w:val="Text1"/>
        <w:rPr>
          <w:noProof/>
        </w:rPr>
      </w:pPr>
      <w:r w:rsidRPr="0026110A">
        <w:rPr>
          <w:noProof/>
        </w:rPr>
        <w:t>…………………………………………………………………………………….</w:t>
      </w:r>
    </w:p>
    <w:p w14:paraId="3D804322" w14:textId="77777777" w:rsidR="001B680F" w:rsidRPr="0026110A" w:rsidRDefault="001B680F" w:rsidP="001B680F">
      <w:pPr>
        <w:pStyle w:val="ManualNumPar1"/>
        <w:rPr>
          <w:rFonts w:eastAsia="Times New Roman"/>
          <w:noProof/>
          <w:szCs w:val="24"/>
        </w:rPr>
      </w:pPr>
      <w:r w:rsidRPr="00D7551F">
        <w:rPr>
          <w:noProof/>
        </w:rPr>
        <w:lastRenderedPageBreak/>
        <w:t>6.</w:t>
      </w:r>
      <w:r w:rsidRPr="00D7551F">
        <w:rPr>
          <w:noProof/>
        </w:rPr>
        <w:tab/>
      </w:r>
      <w:r w:rsidRPr="0026110A">
        <w:rPr>
          <w:noProof/>
        </w:rPr>
        <w:t>Išsamiai apibūdinkite nustatytus kontrolės ir vykdymo užtikrinimo mechanizmus, kuriais užtikrinama atitiktis su likvidumo pagalba žvejams susijusioms sąlygoms.</w:t>
      </w:r>
    </w:p>
    <w:p w14:paraId="7C9C4C7C" w14:textId="77777777" w:rsidR="001B680F" w:rsidRPr="0026110A" w:rsidRDefault="001B680F" w:rsidP="001B680F">
      <w:pPr>
        <w:pStyle w:val="Text1"/>
        <w:rPr>
          <w:noProof/>
        </w:rPr>
      </w:pPr>
      <w:r w:rsidRPr="0026110A">
        <w:rPr>
          <w:noProof/>
        </w:rPr>
        <w:t>……………………………………………………………………………………….</w:t>
      </w:r>
    </w:p>
    <w:p w14:paraId="132F28C9" w14:textId="77777777" w:rsidR="001B680F" w:rsidRPr="0026110A" w:rsidRDefault="001B680F" w:rsidP="001B680F">
      <w:pPr>
        <w:pStyle w:val="ManualNumPar1"/>
        <w:rPr>
          <w:rFonts w:eastAsia="Times New Roman"/>
          <w:noProof/>
          <w:szCs w:val="24"/>
        </w:rPr>
      </w:pPr>
      <w:r w:rsidRPr="00D7551F">
        <w:rPr>
          <w:noProof/>
        </w:rPr>
        <w:t>7.</w:t>
      </w:r>
      <w:r w:rsidRPr="00D7551F">
        <w:rPr>
          <w:noProof/>
        </w:rPr>
        <w:tab/>
      </w:r>
      <w:r w:rsidRPr="0026110A">
        <w:rPr>
          <w:noProof/>
        </w:rPr>
        <w:t>Patvirtinkite, kad tinkamomis finansuoti išlaidomis padengiamos tik dėl išorės įvykių prarastos pajamos.</w:t>
      </w:r>
    </w:p>
    <w:p w14:paraId="133C64B0" w14:textId="77777777" w:rsidR="001B680F" w:rsidRPr="0026110A" w:rsidRDefault="001B680F" w:rsidP="001B680F">
      <w:pPr>
        <w:pStyle w:val="Text1"/>
        <w:rPr>
          <w:noProof/>
        </w:rPr>
      </w:pPr>
      <w:sdt>
        <w:sdtPr>
          <w:rPr>
            <w:noProof/>
          </w:rPr>
          <w:id w:val="-11944642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5468164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0EEF7A39" w14:textId="77777777" w:rsidR="001B680F" w:rsidRPr="0026110A" w:rsidRDefault="001B680F" w:rsidP="001B680F">
      <w:pPr>
        <w:pStyle w:val="ManualNumPar2"/>
        <w:rPr>
          <w:rFonts w:eastAsia="Times New Roman"/>
          <w:noProof/>
          <w:szCs w:val="24"/>
        </w:rPr>
      </w:pPr>
      <w:r w:rsidRPr="00D7551F">
        <w:rPr>
          <w:noProof/>
        </w:rPr>
        <w:t>7.1.</w:t>
      </w:r>
      <w:r w:rsidRPr="00D7551F">
        <w:rPr>
          <w:noProof/>
        </w:rPr>
        <w:tab/>
      </w:r>
      <w:r w:rsidRPr="0026110A">
        <w:rPr>
          <w:noProof/>
        </w:rPr>
        <w:t>Jei į ankstesnį klausimą atsakėte teigiamai, nurodykite atitinkamą (-as) teisinio pagrindo nuostatą (-as).</w:t>
      </w:r>
    </w:p>
    <w:p w14:paraId="14309EB9" w14:textId="77777777" w:rsidR="001B680F" w:rsidRPr="0026110A" w:rsidRDefault="001B680F" w:rsidP="001B680F">
      <w:pPr>
        <w:pStyle w:val="Text1"/>
        <w:rPr>
          <w:noProof/>
        </w:rPr>
      </w:pPr>
      <w:r w:rsidRPr="0026110A">
        <w:rPr>
          <w:noProof/>
        </w:rPr>
        <w:t>…………………………………………………………………………………….</w:t>
      </w:r>
    </w:p>
    <w:p w14:paraId="2845D3A9" w14:textId="77777777" w:rsidR="001B680F" w:rsidRPr="0026110A" w:rsidRDefault="001B680F" w:rsidP="001B680F">
      <w:pPr>
        <w:pStyle w:val="ManualNumPar2"/>
        <w:rPr>
          <w:rFonts w:eastAsia="Times New Roman"/>
          <w:noProof/>
          <w:szCs w:val="24"/>
        </w:rPr>
      </w:pPr>
      <w:r w:rsidRPr="00D7551F">
        <w:rPr>
          <w:noProof/>
        </w:rPr>
        <w:t>7.2.</w:t>
      </w:r>
      <w:r w:rsidRPr="00D7551F">
        <w:rPr>
          <w:noProof/>
        </w:rPr>
        <w:tab/>
      </w:r>
      <w:r w:rsidRPr="0026110A">
        <w:rPr>
          <w:noProof/>
        </w:rPr>
        <w:t>Patvirtinkite, kad tinkamos finansuoti išlaidos turi būti apskaičiuojamos atskiro pagalbos gavėjo lygmeniu.</w:t>
      </w:r>
    </w:p>
    <w:p w14:paraId="19D5B391" w14:textId="77777777" w:rsidR="001B680F" w:rsidRPr="0026110A" w:rsidRDefault="001B680F" w:rsidP="001B680F">
      <w:pPr>
        <w:pStyle w:val="Text1"/>
        <w:rPr>
          <w:noProof/>
        </w:rPr>
      </w:pPr>
      <w:sdt>
        <w:sdtPr>
          <w:rPr>
            <w:noProof/>
          </w:rPr>
          <w:id w:val="194695880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79745626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6568BDB" w14:textId="77777777" w:rsidR="001B680F" w:rsidRPr="0026110A" w:rsidRDefault="001B680F" w:rsidP="001B680F">
      <w:pPr>
        <w:pStyle w:val="ManualNumPar3"/>
        <w:rPr>
          <w:noProof/>
        </w:rPr>
      </w:pPr>
      <w:r w:rsidRPr="00D7551F">
        <w:rPr>
          <w:noProof/>
        </w:rPr>
        <w:t>7.2.1.</w:t>
      </w:r>
      <w:r w:rsidRPr="00D7551F">
        <w:rPr>
          <w:noProof/>
        </w:rPr>
        <w:tab/>
      </w:r>
      <w:r w:rsidRPr="0026110A">
        <w:rPr>
          <w:noProof/>
        </w:rPr>
        <w:t>Jei atsakėte teigiamai, nurodykite atitinkamą (-as) teisinio pagrindo nuostatą (-as).</w:t>
      </w:r>
    </w:p>
    <w:p w14:paraId="314023A8" w14:textId="77777777" w:rsidR="001B680F" w:rsidRPr="0026110A" w:rsidRDefault="001B680F" w:rsidP="001B680F">
      <w:pPr>
        <w:pStyle w:val="Text1"/>
        <w:rPr>
          <w:noProof/>
        </w:rPr>
      </w:pPr>
      <w:r w:rsidRPr="0026110A">
        <w:rPr>
          <w:noProof/>
        </w:rPr>
        <w:t>……………………………………………………………………………………….</w:t>
      </w:r>
    </w:p>
    <w:p w14:paraId="04A4A85F" w14:textId="77777777" w:rsidR="001B680F" w:rsidRPr="0026110A" w:rsidRDefault="001B680F" w:rsidP="001B680F">
      <w:pPr>
        <w:pStyle w:val="ManualNumPar2"/>
        <w:rPr>
          <w:rFonts w:eastAsia="Times New Roman"/>
          <w:noProof/>
          <w:szCs w:val="24"/>
        </w:rPr>
      </w:pPr>
      <w:bookmarkStart w:id="0" w:name="_Ref125386706"/>
      <w:r w:rsidRPr="00D7551F">
        <w:rPr>
          <w:noProof/>
        </w:rPr>
        <w:t>7.3.</w:t>
      </w:r>
      <w:r w:rsidRPr="00D7551F">
        <w:rPr>
          <w:noProof/>
        </w:rPr>
        <w:tab/>
      </w:r>
      <w:r w:rsidRPr="0026110A">
        <w:rPr>
          <w:noProof/>
        </w:rPr>
        <w:t>Patvirtinkite, kad prarastos pajamos turi būti apskaičiuojamos pagal gairių 319 punktą, t. y.: a) sumą, gautą žvejybos produktų, pagamintų per metus, kuriais įvyko išorės įvykiai, kiekį padauginus iš tais metais gautos vidutinės pardavimo kainos, atimant iš b) sumos, gautos vidutinį metinį žvejybos produktų, pagamintų per trejų metų laikotarpį prieš įvykstant išorės įvykiams, kiekį arba trejų metų vidurkį, apskaičiuotą remiantis penkerių metų laikotarpiu prieš įvykstant išorės įvykiams, išskyrus didžiausią ir mažiausią registruotas vertes, padauginus iš gautos vidutinės pardavimo kainos.</w:t>
      </w:r>
      <w:bookmarkEnd w:id="0"/>
    </w:p>
    <w:p w14:paraId="3BDBEACD" w14:textId="77777777" w:rsidR="001B680F" w:rsidRPr="0026110A" w:rsidRDefault="001B680F" w:rsidP="001B680F">
      <w:pPr>
        <w:pStyle w:val="Text1"/>
        <w:rPr>
          <w:noProof/>
        </w:rPr>
      </w:pPr>
      <w:sdt>
        <w:sdtPr>
          <w:rPr>
            <w:noProof/>
          </w:rPr>
          <w:id w:val="50848896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95706478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ECB8D57" w14:textId="77777777" w:rsidR="001B680F" w:rsidRPr="0026110A" w:rsidRDefault="001B680F" w:rsidP="001B680F">
      <w:pPr>
        <w:pStyle w:val="ManualNumPar3"/>
        <w:rPr>
          <w:rFonts w:eastAsia="Times New Roman"/>
          <w:noProof/>
          <w:szCs w:val="24"/>
        </w:rPr>
      </w:pPr>
      <w:r w:rsidRPr="00D7551F">
        <w:rPr>
          <w:noProof/>
        </w:rPr>
        <w:t>7.3.1.</w:t>
      </w:r>
      <w:r w:rsidRPr="00D7551F">
        <w:rPr>
          <w:noProof/>
        </w:rPr>
        <w:tab/>
      </w:r>
      <w:r w:rsidRPr="0026110A">
        <w:rPr>
          <w:noProof/>
        </w:rPr>
        <w:t>Jei atsakėte teigiamai, nurodykite atitinkamą (-as) teisinio pagrindo nuostatą (-as).</w:t>
      </w:r>
    </w:p>
    <w:p w14:paraId="61FA3EC3" w14:textId="77777777" w:rsidR="001B680F" w:rsidRPr="0026110A" w:rsidRDefault="001B680F" w:rsidP="001B680F">
      <w:pPr>
        <w:pStyle w:val="Text1"/>
        <w:rPr>
          <w:noProof/>
        </w:rPr>
      </w:pPr>
      <w:r w:rsidRPr="0026110A">
        <w:rPr>
          <w:noProof/>
        </w:rPr>
        <w:t>…………………………………………………………………………………….</w:t>
      </w:r>
    </w:p>
    <w:p w14:paraId="584697EE" w14:textId="77777777" w:rsidR="001B680F" w:rsidRPr="0026110A" w:rsidRDefault="001B680F" w:rsidP="001B680F">
      <w:pPr>
        <w:pStyle w:val="ManualNumPar2"/>
        <w:rPr>
          <w:rFonts w:eastAsia="Times New Roman"/>
          <w:noProof/>
          <w:szCs w:val="24"/>
        </w:rPr>
      </w:pPr>
      <w:bookmarkStart w:id="1" w:name="_Ref127295567"/>
      <w:r w:rsidRPr="00D7551F">
        <w:rPr>
          <w:noProof/>
        </w:rPr>
        <w:t>7.4.</w:t>
      </w:r>
      <w:r w:rsidRPr="00D7551F">
        <w:rPr>
          <w:noProof/>
        </w:rPr>
        <w:tab/>
      </w:r>
      <w:r w:rsidRPr="0026110A">
        <w:rPr>
          <w:noProof/>
        </w:rPr>
        <w:t>Paaiškinkite, ar tinkamos finansuoti išlaidos gali apimti kitas išlaidas, kurias pagalbą gaunanti įmonė patyrė dėl išorės įvykių.</w:t>
      </w:r>
      <w:bookmarkEnd w:id="1"/>
    </w:p>
    <w:p w14:paraId="273F5E2E" w14:textId="77777777" w:rsidR="001B680F" w:rsidRPr="0026110A" w:rsidRDefault="001B680F" w:rsidP="001B680F">
      <w:pPr>
        <w:pStyle w:val="Text1"/>
        <w:rPr>
          <w:noProof/>
        </w:rPr>
      </w:pPr>
      <w:sdt>
        <w:sdtPr>
          <w:rPr>
            <w:noProof/>
          </w:rPr>
          <w:id w:val="-122575054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1153944121"/>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450CC096" w14:textId="77777777" w:rsidR="001B680F" w:rsidRPr="0026110A" w:rsidRDefault="001B680F" w:rsidP="001B680F">
      <w:pPr>
        <w:pStyle w:val="ManualNumPar3"/>
        <w:rPr>
          <w:rFonts w:eastAsia="Times New Roman"/>
          <w:noProof/>
          <w:szCs w:val="24"/>
        </w:rPr>
      </w:pPr>
      <w:r w:rsidRPr="00D7551F">
        <w:rPr>
          <w:noProof/>
        </w:rPr>
        <w:t>7.4.1.</w:t>
      </w:r>
      <w:r w:rsidRPr="00D7551F">
        <w:rPr>
          <w:noProof/>
        </w:rPr>
        <w:tab/>
      </w:r>
      <w:r w:rsidRPr="0026110A">
        <w:rPr>
          <w:noProof/>
        </w:rPr>
        <w:t xml:space="preserve">Jei atsakėte teigiamai, nurodykite atitinkamas išlaidas. </w:t>
      </w:r>
    </w:p>
    <w:p w14:paraId="154504F9" w14:textId="77777777" w:rsidR="001B680F" w:rsidRPr="0026110A" w:rsidRDefault="001B680F" w:rsidP="001B680F">
      <w:pPr>
        <w:pStyle w:val="Text1"/>
        <w:rPr>
          <w:noProof/>
        </w:rPr>
      </w:pPr>
      <w:r w:rsidRPr="0026110A">
        <w:rPr>
          <w:noProof/>
        </w:rPr>
        <w:t>……………………………………………………………………………………….</w:t>
      </w:r>
    </w:p>
    <w:p w14:paraId="13DC8D11" w14:textId="77777777" w:rsidR="001B680F" w:rsidRPr="0026110A" w:rsidRDefault="001B680F" w:rsidP="001B680F">
      <w:pPr>
        <w:pStyle w:val="ManualNumPar3"/>
        <w:rPr>
          <w:rFonts w:eastAsia="Times New Roman"/>
          <w:noProof/>
          <w:szCs w:val="24"/>
        </w:rPr>
      </w:pPr>
      <w:r w:rsidRPr="00D7551F">
        <w:rPr>
          <w:noProof/>
        </w:rPr>
        <w:t>7.4.2.</w:t>
      </w:r>
      <w:r w:rsidRPr="00D7551F">
        <w:rPr>
          <w:noProof/>
        </w:rPr>
        <w:tab/>
      </w:r>
      <w:r w:rsidRPr="0026110A">
        <w:rPr>
          <w:noProof/>
        </w:rPr>
        <w:t>Jei atsakėte teigiamai, nurodykite atitinkamą (-as) teisinio pagrindo nuostatą (-as).</w:t>
      </w:r>
    </w:p>
    <w:p w14:paraId="0F1C7908" w14:textId="77777777" w:rsidR="001B680F" w:rsidRPr="0026110A" w:rsidRDefault="001B680F" w:rsidP="001B680F">
      <w:pPr>
        <w:pStyle w:val="Text1"/>
        <w:rPr>
          <w:noProof/>
        </w:rPr>
      </w:pPr>
      <w:r w:rsidRPr="0026110A">
        <w:rPr>
          <w:noProof/>
        </w:rPr>
        <w:t>……………………………………………………………………………………….</w:t>
      </w:r>
    </w:p>
    <w:p w14:paraId="525BCFB1" w14:textId="77777777" w:rsidR="001B680F" w:rsidRPr="0026110A" w:rsidRDefault="001B680F" w:rsidP="001B680F">
      <w:pPr>
        <w:pStyle w:val="ManualNumPar2"/>
        <w:rPr>
          <w:rFonts w:eastAsia="Times New Roman"/>
          <w:noProof/>
          <w:szCs w:val="24"/>
        </w:rPr>
      </w:pPr>
      <w:bookmarkStart w:id="2" w:name="_Ref127295680"/>
      <w:r w:rsidRPr="00D7551F">
        <w:rPr>
          <w:noProof/>
        </w:rPr>
        <w:t>7.5.</w:t>
      </w:r>
      <w:r w:rsidRPr="00D7551F">
        <w:rPr>
          <w:noProof/>
        </w:rPr>
        <w:tab/>
      </w:r>
      <w:r w:rsidRPr="0026110A">
        <w:rPr>
          <w:noProof/>
        </w:rPr>
        <w:t>Patvirtinkite, kad tinkamos finansuoti išlaidos turi būti sumažintos atimant iš jų visas išlaidas, kurios patirtos ne dėl išorės įvykių ir kurias pagalbą gaunanti įmonė vis tiek būtų patyrusi.</w:t>
      </w:r>
      <w:bookmarkEnd w:id="2"/>
    </w:p>
    <w:p w14:paraId="273BA473" w14:textId="77777777" w:rsidR="001B680F" w:rsidRPr="0026110A" w:rsidRDefault="001B680F" w:rsidP="001B680F">
      <w:pPr>
        <w:pStyle w:val="ManualNumPar3"/>
        <w:rPr>
          <w:rFonts w:eastAsia="Times New Roman"/>
          <w:noProof/>
          <w:szCs w:val="24"/>
        </w:rPr>
      </w:pPr>
      <w:r w:rsidRPr="00D7551F">
        <w:rPr>
          <w:noProof/>
        </w:rPr>
        <w:t>7.5.1.</w:t>
      </w:r>
      <w:r w:rsidRPr="00D7551F">
        <w:rPr>
          <w:noProof/>
        </w:rPr>
        <w:tab/>
      </w:r>
      <w:r w:rsidRPr="0026110A">
        <w:rPr>
          <w:noProof/>
        </w:rPr>
        <w:t xml:space="preserve">Jei atsakėte teigiamai, nurodykite atitinkamas išlaidas. </w:t>
      </w:r>
    </w:p>
    <w:p w14:paraId="36209FE0" w14:textId="77777777" w:rsidR="001B680F" w:rsidRPr="0026110A" w:rsidRDefault="001B680F" w:rsidP="001B680F">
      <w:pPr>
        <w:pStyle w:val="Text1"/>
        <w:rPr>
          <w:noProof/>
        </w:rPr>
      </w:pPr>
      <w:r w:rsidRPr="0026110A">
        <w:rPr>
          <w:noProof/>
        </w:rPr>
        <w:t>……………………………………………………………………………………….</w:t>
      </w:r>
    </w:p>
    <w:p w14:paraId="1CA234E3" w14:textId="77777777" w:rsidR="001B680F" w:rsidRPr="0026110A" w:rsidRDefault="001B680F" w:rsidP="001B680F">
      <w:pPr>
        <w:pStyle w:val="ManualNumPar3"/>
        <w:rPr>
          <w:rFonts w:eastAsia="Times New Roman"/>
          <w:noProof/>
          <w:szCs w:val="24"/>
        </w:rPr>
      </w:pPr>
      <w:r w:rsidRPr="00D7551F">
        <w:rPr>
          <w:noProof/>
        </w:rPr>
        <w:t>7.5.2.</w:t>
      </w:r>
      <w:r w:rsidRPr="00D7551F">
        <w:rPr>
          <w:noProof/>
        </w:rPr>
        <w:tab/>
      </w:r>
      <w:r w:rsidRPr="0026110A">
        <w:rPr>
          <w:noProof/>
        </w:rPr>
        <w:t xml:space="preserve"> Jei atsakėte teigiamai, nurodykite atitinkamą (-as) teisinio pagrindo nuostatą (-as).</w:t>
      </w:r>
    </w:p>
    <w:p w14:paraId="15D39A25" w14:textId="77777777" w:rsidR="001B680F" w:rsidRPr="0026110A" w:rsidRDefault="001B680F" w:rsidP="001B680F">
      <w:pPr>
        <w:pStyle w:val="Text1"/>
        <w:rPr>
          <w:noProof/>
        </w:rPr>
      </w:pPr>
      <w:r w:rsidRPr="0026110A">
        <w:rPr>
          <w:noProof/>
        </w:rPr>
        <w:t>……………………………………………………………………………………….</w:t>
      </w:r>
    </w:p>
    <w:p w14:paraId="71CD4153" w14:textId="77777777" w:rsidR="001B680F" w:rsidRPr="0026110A" w:rsidRDefault="001B680F" w:rsidP="001B680F">
      <w:pPr>
        <w:pStyle w:val="ManualNumPar2"/>
        <w:rPr>
          <w:rFonts w:eastAsia="Times New Roman"/>
          <w:noProof/>
          <w:szCs w:val="24"/>
        </w:rPr>
      </w:pPr>
      <w:r w:rsidRPr="00D7551F">
        <w:rPr>
          <w:noProof/>
        </w:rPr>
        <w:lastRenderedPageBreak/>
        <w:t>7.6.</w:t>
      </w:r>
      <w:r w:rsidRPr="00D7551F">
        <w:rPr>
          <w:noProof/>
        </w:rPr>
        <w:tab/>
      </w:r>
      <w:r w:rsidRPr="0026110A">
        <w:rPr>
          <w:noProof/>
        </w:rPr>
        <w:t>Patvirtinkite, kad pagal priemonę numatoma, jog tais atvejais, kai išorės įvykių metu laivas naudojamas kitai veiklai nei verslinė žvejyba, visos pajamos turi būti deklaruojamos ir išskaičiuojamos iš pagal šį skirsnį teikiamos pagalbos.</w:t>
      </w:r>
    </w:p>
    <w:p w14:paraId="6A4FFCB8" w14:textId="77777777" w:rsidR="001B680F" w:rsidRPr="0026110A" w:rsidRDefault="001B680F" w:rsidP="001B680F">
      <w:pPr>
        <w:pStyle w:val="Text1"/>
        <w:rPr>
          <w:noProof/>
        </w:rPr>
      </w:pPr>
      <w:sdt>
        <w:sdtPr>
          <w:rPr>
            <w:noProof/>
          </w:rPr>
          <w:id w:val="133772042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73641896"/>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199F0A85" w14:textId="77777777" w:rsidR="001B680F" w:rsidRPr="0026110A" w:rsidRDefault="001B680F" w:rsidP="001B680F">
      <w:pPr>
        <w:pStyle w:val="ManualNumPar3"/>
        <w:rPr>
          <w:rFonts w:eastAsia="Times New Roman"/>
          <w:noProof/>
          <w:szCs w:val="24"/>
        </w:rPr>
      </w:pPr>
      <w:r w:rsidRPr="00D7551F">
        <w:rPr>
          <w:noProof/>
        </w:rPr>
        <w:t>7.6.1.</w:t>
      </w:r>
      <w:r w:rsidRPr="00D7551F">
        <w:rPr>
          <w:noProof/>
        </w:rPr>
        <w:tab/>
      </w:r>
      <w:r w:rsidRPr="0026110A">
        <w:rPr>
          <w:noProof/>
        </w:rPr>
        <w:t>Jei atsakėte teigiamai, nurodykite atitinkamą (-as) teisinio pagrindo nuostatą (-as).</w:t>
      </w:r>
    </w:p>
    <w:p w14:paraId="05634478" w14:textId="77777777" w:rsidR="001B680F" w:rsidRPr="0026110A" w:rsidRDefault="001B680F" w:rsidP="001B680F">
      <w:pPr>
        <w:pStyle w:val="Text1"/>
        <w:rPr>
          <w:noProof/>
        </w:rPr>
      </w:pPr>
      <w:r w:rsidRPr="0026110A">
        <w:rPr>
          <w:noProof/>
        </w:rPr>
        <w:t>……………………………………………………………………………………….</w:t>
      </w:r>
    </w:p>
    <w:p w14:paraId="4C467341" w14:textId="77777777" w:rsidR="001B680F" w:rsidRPr="0026110A" w:rsidRDefault="001B680F" w:rsidP="001B680F">
      <w:pPr>
        <w:pStyle w:val="ManualNumPar1"/>
        <w:rPr>
          <w:noProof/>
        </w:rPr>
      </w:pPr>
      <w:r w:rsidRPr="00D7551F">
        <w:rPr>
          <w:noProof/>
        </w:rPr>
        <w:t>8.</w:t>
      </w:r>
      <w:r w:rsidRPr="00D7551F">
        <w:rPr>
          <w:noProof/>
        </w:rPr>
        <w:tab/>
      </w:r>
      <w:r w:rsidRPr="0026110A">
        <w:rPr>
          <w:noProof/>
        </w:rPr>
        <w:t>Atkreipkite dėmesį, kad Komisija gali pritarti kitiems apskaičiavimo metodams, jeigu įrodoma, kad jie grindžiami objektyviais kriterijais ir dėl jų taikymo jokiai pagalbą gaunančiai įmonei neskiriama kompensacijos permoka.</w:t>
      </w:r>
    </w:p>
    <w:p w14:paraId="45C05F47" w14:textId="77777777" w:rsidR="001B680F" w:rsidRPr="0026110A" w:rsidRDefault="001B680F" w:rsidP="001B680F">
      <w:pPr>
        <w:pStyle w:val="Text1"/>
        <w:rPr>
          <w:noProof/>
        </w:rPr>
      </w:pPr>
      <w:r w:rsidRPr="0026110A">
        <w:rPr>
          <w:noProof/>
        </w:rPr>
        <w:t>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0013F865" w14:textId="77777777" w:rsidR="001B680F" w:rsidRPr="0026110A" w:rsidRDefault="001B680F" w:rsidP="001B680F">
      <w:pPr>
        <w:pStyle w:val="Text1"/>
        <w:rPr>
          <w:noProof/>
        </w:rPr>
      </w:pPr>
      <w:r w:rsidRPr="0026110A">
        <w:rPr>
          <w:noProof/>
        </w:rPr>
        <w:t>…………………………………………………………………………..</w:t>
      </w:r>
    </w:p>
    <w:p w14:paraId="192CE6C0" w14:textId="77777777" w:rsidR="001B680F" w:rsidRPr="0026110A" w:rsidRDefault="001B680F" w:rsidP="001B680F">
      <w:pPr>
        <w:pStyle w:val="Text1"/>
        <w:rPr>
          <w:noProof/>
        </w:rPr>
      </w:pPr>
      <w:r w:rsidRPr="0026110A">
        <w:rPr>
          <w:noProof/>
        </w:rPr>
        <w:t xml:space="preserve">Kaip pranešimo priedą pateikite kitą siūlomą metodiką kartu su įrodymu, kad ji grindžiama objektyviais kriterijais ir dėl jos taikymo jokiam pagalbos gavėjui neskiriama kompensacijos permoka. </w:t>
      </w:r>
    </w:p>
    <w:p w14:paraId="6A9D2618" w14:textId="77777777" w:rsidR="001B680F" w:rsidRPr="0026110A" w:rsidRDefault="001B680F" w:rsidP="001B680F">
      <w:pPr>
        <w:pStyle w:val="ManualNumPar1"/>
        <w:rPr>
          <w:rFonts w:eastAsia="Times New Roman"/>
          <w:noProof/>
          <w:szCs w:val="24"/>
        </w:rPr>
      </w:pPr>
      <w:r w:rsidRPr="00D7551F">
        <w:rPr>
          <w:noProof/>
        </w:rPr>
        <w:t>9.</w:t>
      </w:r>
      <w:r w:rsidRPr="00D7551F">
        <w:rPr>
          <w:noProof/>
        </w:rPr>
        <w:tab/>
      </w:r>
      <w:r w:rsidRPr="0026110A">
        <w:rPr>
          <w:noProof/>
        </w:rPr>
        <w:t>Patvirtinkite, kad pagal priemonę numatoma, jog tuo atveju, kai MVĮ buvo įsteigta prieš mažiau nei trejus metus iki išorės įvykių dienos, nuoroda į gairių 319 punkto b papunktyje nurodytus trejų ar penkerių metų laikotarpius turi būti suprantama kaip nuoroda į vidutinės įmonės, kurios dydis toks pats kaip pareiškėjo, t. y. atitinkamai labai mažos įmonės, mažosios įmonės arba vidutinės įmonės, veikiančios nuo išorės įvykių nukentėjusiame nacionaliniame ar regioniniame sektoriuje, pagamintą ir parduotą kiekį.</w:t>
      </w:r>
    </w:p>
    <w:p w14:paraId="29CB661E" w14:textId="77777777" w:rsidR="001B680F" w:rsidRPr="0026110A" w:rsidRDefault="001B680F" w:rsidP="001B680F">
      <w:pPr>
        <w:pStyle w:val="Text1"/>
        <w:rPr>
          <w:noProof/>
        </w:rPr>
      </w:pPr>
      <w:sdt>
        <w:sdtPr>
          <w:rPr>
            <w:noProof/>
          </w:rPr>
          <w:id w:val="2073627064"/>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352781465"/>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7B1956C6" w14:textId="77777777" w:rsidR="001B680F" w:rsidRPr="0026110A" w:rsidRDefault="001B680F" w:rsidP="001B680F">
      <w:pPr>
        <w:pStyle w:val="ManualNumPar2"/>
        <w:rPr>
          <w:rFonts w:eastAsia="Times New Roman"/>
          <w:noProof/>
          <w:szCs w:val="24"/>
        </w:rPr>
      </w:pPr>
      <w:r w:rsidRPr="00D7551F">
        <w:rPr>
          <w:noProof/>
        </w:rPr>
        <w:t>9.1.</w:t>
      </w:r>
      <w:r w:rsidRPr="00D7551F">
        <w:rPr>
          <w:noProof/>
        </w:rPr>
        <w:tab/>
      </w:r>
      <w:r w:rsidRPr="0026110A">
        <w:rPr>
          <w:noProof/>
        </w:rPr>
        <w:t>Jei atsakėte teigiamai, nurodykite atitinkamą (-as) teisinio pagrindo nuostatą (-as).</w:t>
      </w:r>
    </w:p>
    <w:p w14:paraId="1622EDE2" w14:textId="77777777" w:rsidR="001B680F" w:rsidRPr="0026110A" w:rsidRDefault="001B680F" w:rsidP="001B680F">
      <w:pPr>
        <w:pStyle w:val="Text1"/>
        <w:rPr>
          <w:noProof/>
        </w:rPr>
      </w:pPr>
      <w:r w:rsidRPr="0026110A">
        <w:rPr>
          <w:noProof/>
        </w:rPr>
        <w:t>……………………………………………………………………………………….</w:t>
      </w:r>
    </w:p>
    <w:p w14:paraId="550CA5A2" w14:textId="77777777" w:rsidR="001B680F" w:rsidRPr="0026110A" w:rsidRDefault="001B680F" w:rsidP="001B680F">
      <w:pPr>
        <w:pStyle w:val="ManualNumPar1"/>
        <w:rPr>
          <w:rFonts w:eastAsia="Times New Roman"/>
          <w:noProof/>
          <w:szCs w:val="24"/>
        </w:rPr>
      </w:pPr>
      <w:r w:rsidRPr="00D7551F">
        <w:rPr>
          <w:noProof/>
        </w:rPr>
        <w:t>10.</w:t>
      </w:r>
      <w:r w:rsidRPr="00D7551F">
        <w:rPr>
          <w:noProof/>
        </w:rPr>
        <w:tab/>
      </w:r>
      <w:r w:rsidRPr="0026110A">
        <w:rPr>
          <w:noProof/>
        </w:rPr>
        <w:t>Patvirtinkite, kad pagal priemonę numatoma, jog pagalba ir bet kokios kitos išmokos, įskaitant draudimo išmokas, neturi viršyti 100 % tinkamų finansuoti išlaidų.</w:t>
      </w:r>
    </w:p>
    <w:p w14:paraId="613B09F9" w14:textId="77777777" w:rsidR="001B680F" w:rsidRPr="0026110A" w:rsidRDefault="001B680F" w:rsidP="001B680F">
      <w:pPr>
        <w:pStyle w:val="Text1"/>
        <w:rPr>
          <w:noProof/>
        </w:rPr>
      </w:pPr>
      <w:sdt>
        <w:sdtPr>
          <w:rPr>
            <w:noProof/>
          </w:rPr>
          <w:id w:val="-1849087282"/>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taip</w:t>
      </w:r>
      <w:r w:rsidRPr="0026110A">
        <w:rPr>
          <w:noProof/>
        </w:rPr>
        <w:tab/>
      </w:r>
      <w:r w:rsidRPr="0026110A">
        <w:rPr>
          <w:noProof/>
        </w:rPr>
        <w:tab/>
      </w:r>
      <w:sdt>
        <w:sdtPr>
          <w:rPr>
            <w:noProof/>
          </w:rPr>
          <w:id w:val="-2122363428"/>
          <w14:checkbox>
            <w14:checked w14:val="0"/>
            <w14:checkedState w14:val="2612" w14:font="MS Gothic"/>
            <w14:uncheckedState w14:val="2610" w14:font="MS Gothic"/>
          </w14:checkbox>
        </w:sdtPr>
        <w:sdtContent>
          <w:r w:rsidRPr="0026110A">
            <w:rPr>
              <w:rFonts w:ascii="MS Gothic" w:eastAsia="MS Gothic" w:hAnsi="MS Gothic"/>
              <w:noProof/>
              <w:lang w:eastAsia="en-GB"/>
            </w:rPr>
            <w:t>☐</w:t>
          </w:r>
        </w:sdtContent>
      </w:sdt>
      <w:r w:rsidRPr="0026110A">
        <w:rPr>
          <w:noProof/>
        </w:rPr>
        <w:t xml:space="preserve"> ne</w:t>
      </w:r>
    </w:p>
    <w:p w14:paraId="30FA724B" w14:textId="77777777" w:rsidR="001B680F" w:rsidRPr="0026110A" w:rsidRDefault="001B680F" w:rsidP="001B680F">
      <w:pPr>
        <w:pStyle w:val="ManualNumPar2"/>
        <w:rPr>
          <w:rFonts w:eastAsia="Times New Roman"/>
          <w:noProof/>
          <w:szCs w:val="24"/>
        </w:rPr>
      </w:pPr>
      <w:r w:rsidRPr="00D7551F">
        <w:rPr>
          <w:noProof/>
        </w:rPr>
        <w:t>10.1.</w:t>
      </w:r>
      <w:r w:rsidRPr="00D7551F">
        <w:rPr>
          <w:noProof/>
        </w:rPr>
        <w:tab/>
      </w:r>
      <w:r w:rsidRPr="0026110A">
        <w:rPr>
          <w:noProof/>
        </w:rPr>
        <w:t>Nurodykite pagal šią priemonę taikytiną didžiausią pagalbos intensyvumą.</w:t>
      </w:r>
    </w:p>
    <w:p w14:paraId="12FF831C" w14:textId="77777777" w:rsidR="001B680F" w:rsidRPr="0026110A" w:rsidRDefault="001B680F" w:rsidP="001B680F">
      <w:pPr>
        <w:pStyle w:val="Text1"/>
        <w:rPr>
          <w:noProof/>
        </w:rPr>
      </w:pPr>
      <w:r w:rsidRPr="0026110A">
        <w:rPr>
          <w:noProof/>
        </w:rPr>
        <w:t>……………………………………………………………………………………….</w:t>
      </w:r>
    </w:p>
    <w:p w14:paraId="6F55972B" w14:textId="77777777" w:rsidR="001B680F" w:rsidRPr="0026110A" w:rsidRDefault="001B680F" w:rsidP="001B680F">
      <w:pPr>
        <w:pStyle w:val="ManualNumPar2"/>
        <w:rPr>
          <w:rFonts w:eastAsia="Times New Roman"/>
          <w:noProof/>
          <w:szCs w:val="24"/>
        </w:rPr>
      </w:pPr>
      <w:r w:rsidRPr="00D7551F">
        <w:rPr>
          <w:noProof/>
        </w:rPr>
        <w:t>10.2.</w:t>
      </w:r>
      <w:r w:rsidRPr="00D7551F">
        <w:rPr>
          <w:noProof/>
        </w:rPr>
        <w:tab/>
      </w:r>
      <w:r w:rsidRPr="0026110A">
        <w:rPr>
          <w:noProof/>
        </w:rPr>
        <w:t>Nurodykite teisinio pagrindo nuostatą (-as), kuria (-iomis) nustatoma 100 % riba ir didžiausias pagal šią priemonę teikiamos pagalbos intensyvumas.</w:t>
      </w:r>
    </w:p>
    <w:p w14:paraId="41955032" w14:textId="77777777" w:rsidR="001B680F" w:rsidRPr="0026110A" w:rsidRDefault="001B680F" w:rsidP="001B680F">
      <w:pPr>
        <w:pStyle w:val="Text1"/>
        <w:rPr>
          <w:noProof/>
        </w:rPr>
      </w:pPr>
      <w:r w:rsidRPr="0026110A">
        <w:rPr>
          <w:noProof/>
        </w:rPr>
        <w:t>……………………………………………………………………………………….</w:t>
      </w:r>
    </w:p>
    <w:p w14:paraId="18326682" w14:textId="77777777" w:rsidR="001B680F" w:rsidRPr="0026110A" w:rsidRDefault="001B680F" w:rsidP="001B680F">
      <w:pPr>
        <w:pStyle w:val="ManualHeading4"/>
        <w:rPr>
          <w:noProof/>
        </w:rPr>
      </w:pPr>
      <w:r w:rsidRPr="0026110A">
        <w:rPr>
          <w:noProof/>
        </w:rPr>
        <w:t>KITA INFORMACIJA</w:t>
      </w:r>
    </w:p>
    <w:p w14:paraId="6093429F" w14:textId="77777777" w:rsidR="001B680F" w:rsidRPr="0026110A" w:rsidRDefault="001B680F" w:rsidP="001B680F">
      <w:pPr>
        <w:pStyle w:val="ManualNumPar1"/>
        <w:rPr>
          <w:rFonts w:eastAsia="Times New Roman"/>
          <w:noProof/>
          <w:szCs w:val="24"/>
        </w:rPr>
      </w:pPr>
      <w:r w:rsidRPr="00D7551F">
        <w:rPr>
          <w:noProof/>
        </w:rPr>
        <w:t>11.</w:t>
      </w:r>
      <w:r w:rsidRPr="00D7551F">
        <w:rPr>
          <w:noProof/>
        </w:rPr>
        <w:tab/>
      </w:r>
      <w:r w:rsidRPr="0026110A">
        <w:rPr>
          <w:noProof/>
        </w:rPr>
        <w:t>Pateikite bet kokią kitą informaciją, kuri laikoma svarbia vertinant priemonę pagal šį gairių skirsnį.</w:t>
      </w:r>
    </w:p>
    <w:p w14:paraId="0C6FACD9" w14:textId="77777777" w:rsidR="001B680F" w:rsidRPr="0026110A" w:rsidRDefault="001B680F" w:rsidP="001B680F">
      <w:pPr>
        <w:pStyle w:val="Text1"/>
        <w:rPr>
          <w:noProof/>
        </w:rPr>
      </w:pPr>
      <w:r w:rsidRPr="0026110A">
        <w:rPr>
          <w:noProof/>
        </w:rPr>
        <w:t>……………………………………………………………………………………….</w:t>
      </w:r>
    </w:p>
    <w:p w14:paraId="508A5C8C" w14:textId="77777777" w:rsidR="00E6658B" w:rsidRDefault="00E6658B"/>
    <w:sectPr w:rsidR="00E6658B" w:rsidSect="001B680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3B6D" w14:textId="77777777" w:rsidR="001B680F" w:rsidRDefault="001B680F" w:rsidP="001B680F">
      <w:pPr>
        <w:spacing w:before="0" w:after="0"/>
      </w:pPr>
      <w:r>
        <w:separator/>
      </w:r>
    </w:p>
  </w:endnote>
  <w:endnote w:type="continuationSeparator" w:id="0">
    <w:p w14:paraId="03D3735E" w14:textId="77777777" w:rsidR="001B680F" w:rsidRDefault="001B680F" w:rsidP="001B680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BBA8" w14:textId="77777777" w:rsidR="001B680F" w:rsidRDefault="001B6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8427" w14:textId="77777777" w:rsidR="001B680F" w:rsidRPr="007E4F68" w:rsidRDefault="001B680F" w:rsidP="007E4F6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4721" w14:textId="77777777" w:rsidR="001B680F" w:rsidRDefault="001B680F" w:rsidP="00456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0F30C" w14:textId="77777777" w:rsidR="001B680F" w:rsidRDefault="001B680F" w:rsidP="001B680F">
      <w:pPr>
        <w:spacing w:before="0" w:after="0"/>
      </w:pPr>
      <w:r>
        <w:separator/>
      </w:r>
    </w:p>
  </w:footnote>
  <w:footnote w:type="continuationSeparator" w:id="0">
    <w:p w14:paraId="29229453" w14:textId="77777777" w:rsidR="001B680F" w:rsidRDefault="001B680F" w:rsidP="001B680F">
      <w:pPr>
        <w:spacing w:before="0" w:after="0"/>
      </w:pPr>
      <w:r>
        <w:continuationSeparator/>
      </w:r>
    </w:p>
  </w:footnote>
  <w:footnote w:id="1">
    <w:p w14:paraId="3D62CB23" w14:textId="77777777" w:rsidR="001B680F" w:rsidRPr="00C03E87" w:rsidRDefault="001B680F" w:rsidP="001B680F">
      <w:pPr>
        <w:pStyle w:val="FootnoteText"/>
      </w:pPr>
      <w:r>
        <w:rPr>
          <w:rStyle w:val="FootnoteReference"/>
        </w:rPr>
        <w:footnoteRef/>
      </w:r>
      <w:r>
        <w:tab/>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7BFCE" w14:textId="77777777" w:rsidR="001B680F" w:rsidRDefault="001B6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8207" w14:textId="77777777" w:rsidR="001B680F" w:rsidRDefault="001B68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96D1" w14:textId="77777777" w:rsidR="001B680F" w:rsidRDefault="001B6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234704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435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B680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B680F"/>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58A7"/>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EFBF"/>
  <w15:chartTrackingRefBased/>
  <w15:docId w15:val="{E6A3A0A7-B0BF-4E4F-A795-2A3F1DE3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80F"/>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B680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B680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ignature"/>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B680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B680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B68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8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80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8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8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680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B680F"/>
    <w:rPr>
      <w:i/>
      <w:iCs/>
      <w:color w:val="365F91" w:themeColor="accent1" w:themeShade="BF"/>
    </w:rPr>
  </w:style>
  <w:style w:type="paragraph" w:styleId="IntenseQuote">
    <w:name w:val="Intense Quote"/>
    <w:basedOn w:val="Normal"/>
    <w:next w:val="Normal"/>
    <w:link w:val="IntenseQuoteChar"/>
    <w:uiPriority w:val="30"/>
    <w:qFormat/>
    <w:rsid w:val="001B680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B680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B680F"/>
    <w:rPr>
      <w:b/>
      <w:bCs/>
      <w:smallCaps/>
      <w:color w:val="365F91" w:themeColor="accent1" w:themeShade="BF"/>
      <w:spacing w:val="5"/>
    </w:rPr>
  </w:style>
  <w:style w:type="paragraph" w:styleId="Signature">
    <w:name w:val="Signature"/>
    <w:basedOn w:val="Normal"/>
    <w:link w:val="FootnoteReference"/>
    <w:uiPriority w:val="99"/>
    <w:rsid w:val="001B680F"/>
    <w:pPr>
      <w:spacing w:before="0" w:after="240"/>
      <w:jc w:val="left"/>
    </w:pPr>
    <w:rPr>
      <w:rFonts w:asciiTheme="minorHAnsi" w:hAnsiTheme="minorHAnsi" w:cstheme="minorBidi"/>
      <w:kern w:val="2"/>
      <w:sz w:val="22"/>
      <w:vertAlign w:val="superscript"/>
      <w:lang w:val="en-GB"/>
      <w14:ligatures w14:val="standardContextual"/>
    </w:rPr>
  </w:style>
  <w:style w:type="character" w:customStyle="1" w:styleId="SignatureChar">
    <w:name w:val="Signature Char"/>
    <w:basedOn w:val="DefaultParagraphFont"/>
    <w:uiPriority w:val="99"/>
    <w:semiHidden/>
    <w:rsid w:val="001B680F"/>
    <w:rPr>
      <w:rFonts w:ascii="Times New Roman" w:hAnsi="Times New Roman" w:cs="Times New Roman"/>
      <w:kern w:val="0"/>
      <w:sz w:val="24"/>
      <w:lang w:val="lt-LT"/>
      <w14:ligatures w14:val="none"/>
    </w:rPr>
  </w:style>
  <w:style w:type="paragraph" w:customStyle="1" w:styleId="Text1">
    <w:name w:val="Text 1"/>
    <w:basedOn w:val="Normal"/>
    <w:rsid w:val="001B680F"/>
    <w:pPr>
      <w:ind w:left="850"/>
    </w:pPr>
  </w:style>
  <w:style w:type="paragraph" w:customStyle="1" w:styleId="Point1">
    <w:name w:val="Point 1"/>
    <w:basedOn w:val="Normal"/>
    <w:rsid w:val="001B680F"/>
    <w:pPr>
      <w:ind w:left="1417" w:hanging="567"/>
    </w:pPr>
  </w:style>
  <w:style w:type="paragraph" w:customStyle="1" w:styleId="Point0number">
    <w:name w:val="Point 0 (number)"/>
    <w:basedOn w:val="Normal"/>
    <w:rsid w:val="001B680F"/>
    <w:pPr>
      <w:numPr>
        <w:numId w:val="45"/>
      </w:numPr>
    </w:pPr>
  </w:style>
  <w:style w:type="paragraph" w:customStyle="1" w:styleId="Point1number">
    <w:name w:val="Point 1 (number)"/>
    <w:basedOn w:val="Normal"/>
    <w:rsid w:val="001B680F"/>
    <w:pPr>
      <w:numPr>
        <w:ilvl w:val="2"/>
        <w:numId w:val="45"/>
      </w:numPr>
    </w:pPr>
  </w:style>
  <w:style w:type="paragraph" w:customStyle="1" w:styleId="Point2number">
    <w:name w:val="Point 2 (number)"/>
    <w:basedOn w:val="Normal"/>
    <w:rsid w:val="001B680F"/>
    <w:pPr>
      <w:numPr>
        <w:ilvl w:val="4"/>
        <w:numId w:val="45"/>
      </w:numPr>
    </w:pPr>
  </w:style>
  <w:style w:type="paragraph" w:customStyle="1" w:styleId="Point3number">
    <w:name w:val="Point 3 (number)"/>
    <w:basedOn w:val="Normal"/>
    <w:rsid w:val="001B680F"/>
    <w:pPr>
      <w:numPr>
        <w:ilvl w:val="6"/>
        <w:numId w:val="45"/>
      </w:numPr>
    </w:pPr>
  </w:style>
  <w:style w:type="paragraph" w:customStyle="1" w:styleId="Point0letter">
    <w:name w:val="Point 0 (letter)"/>
    <w:basedOn w:val="Normal"/>
    <w:rsid w:val="001B680F"/>
    <w:pPr>
      <w:numPr>
        <w:ilvl w:val="1"/>
        <w:numId w:val="45"/>
      </w:numPr>
    </w:pPr>
  </w:style>
  <w:style w:type="paragraph" w:customStyle="1" w:styleId="Point1letter">
    <w:name w:val="Point 1 (letter)"/>
    <w:basedOn w:val="Normal"/>
    <w:rsid w:val="001B680F"/>
    <w:pPr>
      <w:numPr>
        <w:ilvl w:val="3"/>
        <w:numId w:val="45"/>
      </w:numPr>
    </w:pPr>
  </w:style>
  <w:style w:type="paragraph" w:customStyle="1" w:styleId="Point2letter">
    <w:name w:val="Point 2 (letter)"/>
    <w:basedOn w:val="Normal"/>
    <w:rsid w:val="001B680F"/>
    <w:pPr>
      <w:numPr>
        <w:ilvl w:val="5"/>
        <w:numId w:val="45"/>
      </w:numPr>
    </w:pPr>
  </w:style>
  <w:style w:type="paragraph" w:customStyle="1" w:styleId="Point3letter">
    <w:name w:val="Point 3 (letter)"/>
    <w:basedOn w:val="Normal"/>
    <w:rsid w:val="001B680F"/>
    <w:pPr>
      <w:numPr>
        <w:ilvl w:val="7"/>
        <w:numId w:val="45"/>
      </w:numPr>
    </w:pPr>
  </w:style>
  <w:style w:type="paragraph" w:customStyle="1" w:styleId="Point4letter">
    <w:name w:val="Point 4 (letter)"/>
    <w:basedOn w:val="Normal"/>
    <w:rsid w:val="001B680F"/>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6062</Characters>
  <DocSecurity>0</DocSecurity>
  <Lines>114</Lines>
  <Paragraphs>69</Paragraphs>
  <ScaleCrop>false</ScaleCrop>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2025-05-26T07:28:00Z</dcterms:created>
  <dcterms:modified xsi:type="dcterms:W3CDTF">2025-05-26T07:29:00Z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2025-05-26T07:29:16Z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6ab956a3-3885-4678-b0e9-edf68ba0a9b2</vt:lpwstr>
  </property>
  <property fmtid="{D5CDD505-2E9C-101B-9397-08002B2CF9AE}" pid="8" name="MSIP_Label_6bd9ddd1-4d20-43f6-abfa-fc3c07406f94_ContentBits">
    <vt:lpwstr>0</vt:lpwstr>
  </property>
</Properties>
</file>