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07CF1" w14:textId="77777777" w:rsidR="003E295E" w:rsidRPr="008E6B4C" w:rsidRDefault="003E295E" w:rsidP="003E295E">
      <w:pPr>
        <w:pStyle w:val="ManualHeading1"/>
        <w:rPr>
          <w:noProof/>
        </w:rPr>
      </w:pPr>
      <w:r w:rsidRPr="008E6B4C">
        <w:rPr>
          <w:noProof/>
        </w:rPr>
        <w:t>3.6. SUPPLERENDE INFORMATIONSSKEMA OM LIKVIDITETSSTØTTE TIL FISKERE</w:t>
      </w:r>
    </w:p>
    <w:p w14:paraId="0E85FCA6" w14:textId="77777777" w:rsidR="003E295E" w:rsidRPr="008E6B4C" w:rsidRDefault="003E295E" w:rsidP="003E295E">
      <w:pPr>
        <w:rPr>
          <w:i/>
          <w:iCs/>
          <w:noProof/>
        </w:rPr>
      </w:pPr>
      <w:r w:rsidRPr="008E6B4C">
        <w:rPr>
          <w:i/>
          <w:noProof/>
        </w:rPr>
        <w:t>Medlemsstaterne skal anvende dette informationsskema ved anmeldelse af likviditetsstøtte til fiskere som beskrevet i del II, kapitel 3, afsnit 3.6, i retningslinjerne for statsstøtte i fiskeri- og akvakultursektoren</w:t>
      </w:r>
      <w:r w:rsidRPr="008E6B4C">
        <w:rPr>
          <w:rStyle w:val="FootnoteReference"/>
          <w:rFonts w:eastAsia="Times New Roman"/>
          <w:i/>
          <w:noProof/>
          <w:lang w:eastAsia="en-GB"/>
        </w:rPr>
        <w:footnoteReference w:id="1"/>
      </w:r>
      <w:r w:rsidRPr="008E6B4C">
        <w:rPr>
          <w:i/>
          <w:noProof/>
        </w:rPr>
        <w:t xml:space="preserve"> ("retningslinjerne"). Der kan også ydes støtte efter dette afsnit til virksomheder, som beskæftiger sig med indlandsfiskeri. </w:t>
      </w:r>
    </w:p>
    <w:p w14:paraId="453A30A4" w14:textId="77777777" w:rsidR="003E295E" w:rsidRPr="008E6B4C" w:rsidRDefault="003E295E" w:rsidP="003E295E">
      <w:pPr>
        <w:pStyle w:val="ManualNumPar1"/>
        <w:rPr>
          <w:noProof/>
        </w:rPr>
      </w:pPr>
      <w:r w:rsidRPr="006B0A11">
        <w:rPr>
          <w:noProof/>
        </w:rPr>
        <w:t>1.</w:t>
      </w:r>
      <w:r w:rsidRPr="006B0A11">
        <w:rPr>
          <w:noProof/>
        </w:rPr>
        <w:tab/>
      </w:r>
      <w:r w:rsidRPr="008E6B4C">
        <w:rPr>
          <w:noProof/>
        </w:rPr>
        <w:t xml:space="preserve">Bekræft, at foranstaltningen indeholder bestemmelser om, at det EU-fiskerfartøj, der ydes støtte til, ikke vil blive overført eller omflaget uden for Unionen i mindst fem år efter den endelige betaling af støtte: </w:t>
      </w:r>
    </w:p>
    <w:p w14:paraId="6468D03A" w14:textId="77777777" w:rsidR="003E295E" w:rsidRPr="008E6B4C" w:rsidRDefault="003E295E" w:rsidP="003E295E">
      <w:pPr>
        <w:pStyle w:val="Text1"/>
        <w:rPr>
          <w:noProof/>
        </w:rPr>
      </w:pPr>
      <w:sdt>
        <w:sdtPr>
          <w:rPr>
            <w:noProof/>
          </w:rPr>
          <w:id w:val="-80508109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8315940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4093A4E" w14:textId="77777777" w:rsidR="003E295E" w:rsidRPr="008E6B4C" w:rsidRDefault="003E295E" w:rsidP="003E295E">
      <w:pPr>
        <w:pStyle w:val="ManualNumPar2"/>
        <w:rPr>
          <w:noProof/>
        </w:rPr>
      </w:pPr>
      <w:r w:rsidRPr="006B0A11">
        <w:rPr>
          <w:noProof/>
        </w:rPr>
        <w:t>1.1.</w:t>
      </w:r>
      <w:r w:rsidRPr="006B0A11">
        <w:rPr>
          <w:noProof/>
        </w:rPr>
        <w:tab/>
      </w:r>
      <w:r w:rsidRPr="008E6B4C">
        <w:rPr>
          <w:noProof/>
        </w:rPr>
        <w:t>Hvis svaret er ja anføres de relevante bestemmelser i retsgrundlaget:</w:t>
      </w:r>
    </w:p>
    <w:p w14:paraId="110E9822" w14:textId="77777777" w:rsidR="003E295E" w:rsidRPr="008E6B4C" w:rsidRDefault="003E295E" w:rsidP="003E295E">
      <w:pPr>
        <w:pStyle w:val="Text1"/>
        <w:rPr>
          <w:noProof/>
        </w:rPr>
      </w:pPr>
      <w:r w:rsidRPr="008E6B4C">
        <w:rPr>
          <w:noProof/>
        </w:rPr>
        <w:t>……………………………………………………………………………………….</w:t>
      </w:r>
    </w:p>
    <w:p w14:paraId="77EF0300" w14:textId="77777777" w:rsidR="003E295E" w:rsidRPr="008E6B4C" w:rsidRDefault="003E295E" w:rsidP="003E295E">
      <w:pPr>
        <w:pStyle w:val="ManualNumPar1"/>
        <w:rPr>
          <w:noProof/>
        </w:rPr>
      </w:pPr>
      <w:r w:rsidRPr="006B0A11">
        <w:rPr>
          <w:noProof/>
        </w:rPr>
        <w:t>2.</w:t>
      </w:r>
      <w:r w:rsidRPr="006B0A11">
        <w:rPr>
          <w:noProof/>
        </w:rPr>
        <w:tab/>
      </w:r>
      <w:r w:rsidRPr="008E6B4C">
        <w:rPr>
          <w:noProof/>
        </w:rPr>
        <w:t>Giv en detaljeret beskrivelse af de forhold, der ligger til grund for likviditetsstøtten, og beskriv de udefra kommende hændelser, der fører til en midlertidig begrænsning af fiskeriet:</w:t>
      </w:r>
    </w:p>
    <w:p w14:paraId="27530F1D" w14:textId="77777777" w:rsidR="003E295E" w:rsidRPr="008E6B4C" w:rsidRDefault="003E295E" w:rsidP="003E295E">
      <w:pPr>
        <w:pStyle w:val="Text1"/>
        <w:rPr>
          <w:noProof/>
        </w:rPr>
      </w:pPr>
      <w:r w:rsidRPr="008E6B4C">
        <w:rPr>
          <w:noProof/>
        </w:rPr>
        <w:t>……………………………………………………………………………………….</w:t>
      </w:r>
    </w:p>
    <w:p w14:paraId="3877859B" w14:textId="77777777" w:rsidR="003E295E" w:rsidRPr="008E6B4C" w:rsidRDefault="003E295E" w:rsidP="003E295E">
      <w:pPr>
        <w:pStyle w:val="ManualNumPar1"/>
        <w:rPr>
          <w:i/>
          <w:noProof/>
        </w:rPr>
      </w:pPr>
      <w:r w:rsidRPr="006B0A11">
        <w:rPr>
          <w:noProof/>
        </w:rPr>
        <w:t>3.</w:t>
      </w:r>
      <w:r w:rsidRPr="006B0A11">
        <w:rPr>
          <w:noProof/>
        </w:rPr>
        <w:tab/>
      </w:r>
      <w:r w:rsidRPr="008E6B4C">
        <w:rPr>
          <w:noProof/>
        </w:rPr>
        <w:t>Angiv tidspunktet for den udefra kommende hændelse, herunder start- og slutdato (alt efter omstændighederne):</w:t>
      </w:r>
    </w:p>
    <w:p w14:paraId="5C4D5C61" w14:textId="77777777" w:rsidR="003E295E" w:rsidRPr="008E6B4C" w:rsidRDefault="003E295E" w:rsidP="003E295E">
      <w:pPr>
        <w:pStyle w:val="Text1"/>
        <w:rPr>
          <w:rFonts w:eastAsia="Times New Roman"/>
          <w:i/>
          <w:noProof/>
          <w:szCs w:val="24"/>
        </w:rPr>
      </w:pPr>
      <w:r w:rsidRPr="008E6B4C">
        <w:rPr>
          <w:noProof/>
        </w:rPr>
        <w:t>…………………………………………………………………………</w:t>
      </w:r>
      <w:r w:rsidRPr="008E6B4C">
        <w:rPr>
          <w:i/>
          <w:noProof/>
        </w:rPr>
        <w:t xml:space="preserve"> </w:t>
      </w:r>
    </w:p>
    <w:p w14:paraId="1EDDE39C" w14:textId="77777777" w:rsidR="003E295E" w:rsidRPr="008E6B4C" w:rsidRDefault="003E295E" w:rsidP="003E295E">
      <w:pPr>
        <w:pStyle w:val="ManualNumPar1"/>
        <w:rPr>
          <w:noProof/>
        </w:rPr>
      </w:pPr>
      <w:r w:rsidRPr="006B0A11">
        <w:rPr>
          <w:noProof/>
        </w:rPr>
        <w:t>4.</w:t>
      </w:r>
      <w:r w:rsidRPr="006B0A11">
        <w:rPr>
          <w:noProof/>
        </w:rPr>
        <w:tab/>
      </w:r>
      <w:r w:rsidRPr="008E6B4C">
        <w:rPr>
          <w:noProof/>
        </w:rPr>
        <w:t>Bekræft, at foranstaltningen ikke vedrører:</w:t>
      </w:r>
    </w:p>
    <w:p w14:paraId="4171A081" w14:textId="77777777" w:rsidR="003E295E" w:rsidRPr="008E6B4C" w:rsidRDefault="003E295E" w:rsidP="003E295E">
      <w:pPr>
        <w:pStyle w:val="Point1"/>
        <w:rPr>
          <w:noProof/>
        </w:rPr>
      </w:pPr>
      <w:r>
        <w:rPr>
          <w:noProof/>
        </w:rPr>
        <w:t>a)</w:t>
      </w:r>
      <w:r>
        <w:rPr>
          <w:noProof/>
        </w:rPr>
        <w:tab/>
      </w:r>
      <w:r w:rsidRPr="008E6B4C">
        <w:rPr>
          <w:noProof/>
        </w:rPr>
        <w:t>de tilfælde af midlertidigt ophør med fiskeriaktiviteter, der er opført i del II, kapitel 3, afsnit 3.5, i retningslinjerne</w:t>
      </w:r>
    </w:p>
    <w:p w14:paraId="3F273D9E" w14:textId="77777777" w:rsidR="003E295E" w:rsidRPr="008E6B4C" w:rsidRDefault="003E295E" w:rsidP="003E295E">
      <w:pPr>
        <w:pStyle w:val="Point1"/>
        <w:rPr>
          <w:noProof/>
        </w:rPr>
      </w:pPr>
      <w:r>
        <w:rPr>
          <w:noProof/>
        </w:rPr>
        <w:t>b)</w:t>
      </w:r>
      <w:r>
        <w:rPr>
          <w:noProof/>
        </w:rPr>
        <w:tab/>
      </w:r>
      <w:r w:rsidRPr="008E6B4C">
        <w:rPr>
          <w:noProof/>
        </w:rPr>
        <w:t>bevarelsesforanstaltninger, der træffes i overensstemmelse med partnerskabsaftaler om bæredygtigt fiskeri og aftaler om udveksling eller fælles forvaltning</w:t>
      </w:r>
    </w:p>
    <w:p w14:paraId="5F73BE8C" w14:textId="77777777" w:rsidR="003E295E" w:rsidRPr="008E6B4C" w:rsidRDefault="003E295E" w:rsidP="003E295E">
      <w:pPr>
        <w:pStyle w:val="Point1"/>
        <w:rPr>
          <w:noProof/>
        </w:rPr>
      </w:pPr>
      <w:r>
        <w:rPr>
          <w:noProof/>
        </w:rPr>
        <w:t>c)</w:t>
      </w:r>
      <w:r>
        <w:rPr>
          <w:noProof/>
        </w:rPr>
        <w:tab/>
      </w:r>
      <w:r w:rsidRPr="008E6B4C">
        <w:rPr>
          <w:noProof/>
        </w:rPr>
        <w:t>nedsættelse eller tab af fiskerimuligheder i EU-farvande som led i gennemførelsen af den fælles fiskeripolitik</w:t>
      </w:r>
    </w:p>
    <w:p w14:paraId="7661ED21" w14:textId="77777777" w:rsidR="003E295E" w:rsidRPr="008E6B4C" w:rsidRDefault="003E295E" w:rsidP="003E295E">
      <w:pPr>
        <w:pStyle w:val="Point1"/>
        <w:rPr>
          <w:noProof/>
        </w:rPr>
      </w:pPr>
      <w:r>
        <w:rPr>
          <w:noProof/>
        </w:rPr>
        <w:t>d)</w:t>
      </w:r>
      <w:r>
        <w:rPr>
          <w:noProof/>
        </w:rPr>
        <w:tab/>
      </w:r>
      <w:r w:rsidRPr="008E6B4C">
        <w:rPr>
          <w:noProof/>
        </w:rPr>
        <w:t>nedsættelse eller tab af fiskerimuligheder i ikke-EU-farvande, f.eks. som følge af manglende fornyelse, suspension, ophør eller genforhandling af en partnerskabsaftale om bæredygtigt fiskeri eller en aftale om udveksling eller fælles forvaltning eller som følge af foranstaltninger til fastsættelse og tildeling af fiskerimuligheder, der træffes i overensstemmelse med sådanne aftaler eller inden for rammerne af en regional fiskeriforvaltningsorganisation</w:t>
      </w:r>
    </w:p>
    <w:p w14:paraId="25D2F6E3" w14:textId="77777777" w:rsidR="003E295E" w:rsidRPr="008E6B4C" w:rsidRDefault="003E295E" w:rsidP="003E295E">
      <w:pPr>
        <w:pStyle w:val="Text1"/>
        <w:rPr>
          <w:noProof/>
        </w:rPr>
      </w:pPr>
      <w:sdt>
        <w:sdtPr>
          <w:rPr>
            <w:noProof/>
          </w:rPr>
          <w:id w:val="-178803849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61436155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9562B86" w14:textId="77777777" w:rsidR="003E295E" w:rsidRPr="008E6B4C" w:rsidRDefault="003E295E" w:rsidP="003E295E">
      <w:pPr>
        <w:pStyle w:val="ManualNumPar1"/>
        <w:rPr>
          <w:rFonts w:eastAsia="Times New Roman"/>
          <w:noProof/>
          <w:szCs w:val="24"/>
        </w:rPr>
      </w:pPr>
      <w:r w:rsidRPr="006B0A11">
        <w:rPr>
          <w:noProof/>
        </w:rPr>
        <w:t>5.</w:t>
      </w:r>
      <w:r w:rsidRPr="006B0A11">
        <w:rPr>
          <w:noProof/>
        </w:rPr>
        <w:tab/>
      </w:r>
      <w:r w:rsidRPr="008E6B4C">
        <w:rPr>
          <w:noProof/>
        </w:rPr>
        <w:t>Bekræft, at foranstaltningen indeholder bestemmelser om, at der kun må ydes støtte efter dette afsnit, hvis der er en direkte årsagssammenhæng mellem den udefra kommende hændelse og indkomsttabet.</w:t>
      </w:r>
    </w:p>
    <w:p w14:paraId="69D06AF9" w14:textId="77777777" w:rsidR="003E295E" w:rsidRPr="008E6B4C" w:rsidRDefault="003E295E" w:rsidP="003E295E">
      <w:pPr>
        <w:pStyle w:val="Text1"/>
        <w:rPr>
          <w:noProof/>
        </w:rPr>
      </w:pPr>
      <w:sdt>
        <w:sdtPr>
          <w:rPr>
            <w:noProof/>
          </w:rPr>
          <w:id w:val="28779218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5065601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BA4D49B" w14:textId="77777777" w:rsidR="003E295E" w:rsidRPr="008E6B4C" w:rsidRDefault="003E295E" w:rsidP="003E295E">
      <w:pPr>
        <w:pStyle w:val="ManualNumPar2"/>
        <w:rPr>
          <w:noProof/>
        </w:rPr>
      </w:pPr>
      <w:r w:rsidRPr="006B0A11">
        <w:rPr>
          <w:noProof/>
        </w:rPr>
        <w:t>5.1.</w:t>
      </w:r>
      <w:r w:rsidRPr="006B0A11">
        <w:rPr>
          <w:noProof/>
        </w:rPr>
        <w:tab/>
      </w:r>
      <w:r w:rsidRPr="008E6B4C">
        <w:rPr>
          <w:noProof/>
        </w:rPr>
        <w:t>Hvis svaret er ja anføres de relevante bestemmelser i retsgrundlaget:</w:t>
      </w:r>
    </w:p>
    <w:p w14:paraId="7D7D2BB3" w14:textId="77777777" w:rsidR="003E295E" w:rsidRPr="008E6B4C" w:rsidRDefault="003E295E" w:rsidP="003E295E">
      <w:pPr>
        <w:pStyle w:val="Text1"/>
        <w:rPr>
          <w:noProof/>
        </w:rPr>
      </w:pPr>
      <w:r w:rsidRPr="008E6B4C">
        <w:rPr>
          <w:noProof/>
        </w:rPr>
        <w:lastRenderedPageBreak/>
        <w:t>…………………………………………………………………………………….</w:t>
      </w:r>
    </w:p>
    <w:p w14:paraId="460279B9" w14:textId="77777777" w:rsidR="003E295E" w:rsidRPr="008E6B4C" w:rsidRDefault="003E295E" w:rsidP="003E295E">
      <w:pPr>
        <w:pStyle w:val="ManualNumPar1"/>
        <w:rPr>
          <w:rFonts w:eastAsia="Times New Roman"/>
          <w:noProof/>
          <w:szCs w:val="24"/>
        </w:rPr>
      </w:pPr>
      <w:r w:rsidRPr="006B0A11">
        <w:rPr>
          <w:noProof/>
        </w:rPr>
        <w:t>6.</w:t>
      </w:r>
      <w:r w:rsidRPr="006B0A11">
        <w:rPr>
          <w:noProof/>
        </w:rPr>
        <w:tab/>
      </w:r>
      <w:r w:rsidRPr="008E6B4C">
        <w:rPr>
          <w:noProof/>
        </w:rPr>
        <w:t>Giv en detaljeret beskrivelse af de kontrol- og håndhævelsesmekanismer, der skal sikre, at de betingelser, der knytter sig til likviditetsstøtten til fiskere, er overholdt:</w:t>
      </w:r>
    </w:p>
    <w:p w14:paraId="6804863F" w14:textId="77777777" w:rsidR="003E295E" w:rsidRPr="008E6B4C" w:rsidRDefault="003E295E" w:rsidP="003E295E">
      <w:pPr>
        <w:pStyle w:val="Text1"/>
        <w:rPr>
          <w:noProof/>
        </w:rPr>
      </w:pPr>
      <w:r w:rsidRPr="008E6B4C">
        <w:rPr>
          <w:noProof/>
        </w:rPr>
        <w:t>……………………………………………………………………………………….</w:t>
      </w:r>
    </w:p>
    <w:p w14:paraId="109F0923" w14:textId="77777777" w:rsidR="003E295E" w:rsidRPr="008E6B4C" w:rsidRDefault="003E295E" w:rsidP="003E295E">
      <w:pPr>
        <w:pStyle w:val="ManualNumPar1"/>
        <w:rPr>
          <w:rFonts w:eastAsia="Times New Roman"/>
          <w:noProof/>
          <w:szCs w:val="24"/>
        </w:rPr>
      </w:pPr>
      <w:r w:rsidRPr="006B0A11">
        <w:rPr>
          <w:noProof/>
        </w:rPr>
        <w:t>7.</w:t>
      </w:r>
      <w:r w:rsidRPr="006B0A11">
        <w:rPr>
          <w:noProof/>
        </w:rPr>
        <w:tab/>
      </w:r>
      <w:r w:rsidRPr="008E6B4C">
        <w:rPr>
          <w:noProof/>
        </w:rPr>
        <w:t>Bekræft, at de støtteberettigede omkostninger kunne dækker den indkomst, der er gået tabt som følge af den udefrakommende hændelse.</w:t>
      </w:r>
    </w:p>
    <w:p w14:paraId="402E4CEC" w14:textId="77777777" w:rsidR="003E295E" w:rsidRPr="008E6B4C" w:rsidRDefault="003E295E" w:rsidP="003E295E">
      <w:pPr>
        <w:pStyle w:val="Text1"/>
        <w:rPr>
          <w:noProof/>
        </w:rPr>
      </w:pPr>
      <w:sdt>
        <w:sdtPr>
          <w:rPr>
            <w:noProof/>
          </w:rPr>
          <w:id w:val="-119446426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5468164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B49BEF8" w14:textId="77777777" w:rsidR="003E295E" w:rsidRPr="008E6B4C" w:rsidRDefault="003E295E" w:rsidP="003E295E">
      <w:pPr>
        <w:pStyle w:val="ManualNumPar2"/>
        <w:rPr>
          <w:rFonts w:eastAsia="Times New Roman"/>
          <w:noProof/>
          <w:szCs w:val="24"/>
        </w:rPr>
      </w:pPr>
      <w:r w:rsidRPr="006B0A11">
        <w:rPr>
          <w:noProof/>
        </w:rPr>
        <w:t>7.1.</w:t>
      </w:r>
      <w:r w:rsidRPr="006B0A11">
        <w:rPr>
          <w:noProof/>
        </w:rPr>
        <w:tab/>
      </w:r>
      <w:r w:rsidRPr="008E6B4C">
        <w:rPr>
          <w:noProof/>
        </w:rPr>
        <w:t>Hvis svaret på det foregående spørgsmål er ja, anføres de relevante bestemmelser i retsgrundlaget:</w:t>
      </w:r>
    </w:p>
    <w:p w14:paraId="673003A3" w14:textId="77777777" w:rsidR="003E295E" w:rsidRPr="008E6B4C" w:rsidRDefault="003E295E" w:rsidP="003E295E">
      <w:pPr>
        <w:pStyle w:val="Text1"/>
        <w:rPr>
          <w:noProof/>
        </w:rPr>
      </w:pPr>
      <w:r w:rsidRPr="008E6B4C">
        <w:rPr>
          <w:noProof/>
        </w:rPr>
        <w:t>…………………………………………………………………………………….</w:t>
      </w:r>
    </w:p>
    <w:p w14:paraId="3808725C" w14:textId="77777777" w:rsidR="003E295E" w:rsidRPr="008E6B4C" w:rsidRDefault="003E295E" w:rsidP="003E295E">
      <w:pPr>
        <w:pStyle w:val="ManualNumPar2"/>
        <w:rPr>
          <w:rFonts w:eastAsia="Times New Roman"/>
          <w:noProof/>
          <w:szCs w:val="24"/>
        </w:rPr>
      </w:pPr>
      <w:r w:rsidRPr="006B0A11">
        <w:rPr>
          <w:noProof/>
        </w:rPr>
        <w:t>7.2.</w:t>
      </w:r>
      <w:r w:rsidRPr="006B0A11">
        <w:rPr>
          <w:noProof/>
        </w:rPr>
        <w:tab/>
      </w:r>
      <w:r w:rsidRPr="008E6B4C">
        <w:rPr>
          <w:noProof/>
        </w:rPr>
        <w:t>Bekræft, at de støtteberettigede omkostninger beregnes for hver individuel støttemodtager:</w:t>
      </w:r>
    </w:p>
    <w:p w14:paraId="37180DB6" w14:textId="77777777" w:rsidR="003E295E" w:rsidRPr="008E6B4C" w:rsidRDefault="003E295E" w:rsidP="003E295E">
      <w:pPr>
        <w:pStyle w:val="Text1"/>
        <w:rPr>
          <w:noProof/>
        </w:rPr>
      </w:pPr>
      <w:sdt>
        <w:sdtPr>
          <w:rPr>
            <w:noProof/>
          </w:rPr>
          <w:id w:val="194695880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9745626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0D2D43D" w14:textId="77777777" w:rsidR="003E295E" w:rsidRPr="008E6B4C" w:rsidRDefault="003E295E" w:rsidP="003E295E">
      <w:pPr>
        <w:pStyle w:val="ManualNumPar3"/>
        <w:rPr>
          <w:noProof/>
        </w:rPr>
      </w:pPr>
      <w:r w:rsidRPr="006B0A11">
        <w:rPr>
          <w:noProof/>
        </w:rPr>
        <w:t>7.2.1.</w:t>
      </w:r>
      <w:r w:rsidRPr="006B0A11">
        <w:rPr>
          <w:noProof/>
        </w:rPr>
        <w:tab/>
      </w:r>
      <w:r w:rsidRPr="008E6B4C">
        <w:rPr>
          <w:noProof/>
        </w:rPr>
        <w:t>Hvis svaret er ja anføres de relevante bestemmelser i retsgrundlaget:</w:t>
      </w:r>
    </w:p>
    <w:p w14:paraId="2324E8D3" w14:textId="77777777" w:rsidR="003E295E" w:rsidRPr="008E6B4C" w:rsidRDefault="003E295E" w:rsidP="003E295E">
      <w:pPr>
        <w:pStyle w:val="Text1"/>
        <w:rPr>
          <w:noProof/>
        </w:rPr>
      </w:pPr>
      <w:r w:rsidRPr="008E6B4C">
        <w:rPr>
          <w:noProof/>
        </w:rPr>
        <w:t>……………………………………………………………………………………….</w:t>
      </w:r>
    </w:p>
    <w:p w14:paraId="5A04B720" w14:textId="77777777" w:rsidR="003E295E" w:rsidRPr="008E6B4C" w:rsidRDefault="003E295E" w:rsidP="003E295E">
      <w:pPr>
        <w:pStyle w:val="ManualNumPar2"/>
        <w:rPr>
          <w:rFonts w:eastAsia="Times New Roman"/>
          <w:noProof/>
          <w:szCs w:val="24"/>
        </w:rPr>
      </w:pPr>
      <w:bookmarkStart w:id="0" w:name="_Ref125386706"/>
      <w:r w:rsidRPr="006B0A11">
        <w:rPr>
          <w:noProof/>
        </w:rPr>
        <w:t>7.3.</w:t>
      </w:r>
      <w:r w:rsidRPr="006B0A11">
        <w:rPr>
          <w:noProof/>
        </w:rPr>
        <w:tab/>
      </w:r>
      <w:r w:rsidRPr="008E6B4C">
        <w:rPr>
          <w:noProof/>
        </w:rPr>
        <w:t>Bekræft, at indkomsttabet beregnes i overensstemmelse med punkt (319) i retningslinjerne, dvs. ved at trække: a) det resultat, der fremkommer ved at multiplicere den producerede mængde fiskevarer i året med den udefrakommende hændelse med den gennemsnitlige salgspris, der er opnået i dette år, fra b) det resultat, der fremkommer ved at multiplicere den gennemsnitlige årligt producerede mængde fiskevarer i treårsperioden forud for den udefrakommende hændelse eller et treårsgennemsnit baseret på femårsperioden forud for den udefrakommende hændelse, idet det bedste og det dårligste år ikke medregnes, med den gennemsnitlige salgspris, der blev opnået:</w:t>
      </w:r>
      <w:bookmarkEnd w:id="0"/>
    </w:p>
    <w:p w14:paraId="01F2239D" w14:textId="77777777" w:rsidR="003E295E" w:rsidRPr="008E6B4C" w:rsidRDefault="003E295E" w:rsidP="003E295E">
      <w:pPr>
        <w:pStyle w:val="Text1"/>
        <w:rPr>
          <w:noProof/>
        </w:rPr>
      </w:pPr>
      <w:sdt>
        <w:sdtPr>
          <w:rPr>
            <w:noProof/>
          </w:rPr>
          <w:id w:val="50848896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5706478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414D0179" w14:textId="77777777" w:rsidR="003E295E" w:rsidRPr="008E6B4C" w:rsidRDefault="003E295E" w:rsidP="003E295E">
      <w:pPr>
        <w:pStyle w:val="ManualNumPar3"/>
        <w:rPr>
          <w:rFonts w:eastAsia="Times New Roman"/>
          <w:noProof/>
          <w:szCs w:val="24"/>
        </w:rPr>
      </w:pPr>
      <w:r w:rsidRPr="006B0A11">
        <w:rPr>
          <w:noProof/>
        </w:rPr>
        <w:t>7.3.1.</w:t>
      </w:r>
      <w:r w:rsidRPr="006B0A11">
        <w:rPr>
          <w:noProof/>
        </w:rPr>
        <w:tab/>
      </w:r>
      <w:r w:rsidRPr="008E6B4C">
        <w:rPr>
          <w:noProof/>
        </w:rPr>
        <w:t>Hvis svaret er ja anføres de relevante bestemmelser i retsgrundlaget:</w:t>
      </w:r>
    </w:p>
    <w:p w14:paraId="423E44B8" w14:textId="77777777" w:rsidR="003E295E" w:rsidRPr="008E6B4C" w:rsidRDefault="003E295E" w:rsidP="003E295E">
      <w:pPr>
        <w:pStyle w:val="Text1"/>
        <w:rPr>
          <w:noProof/>
        </w:rPr>
      </w:pPr>
      <w:r w:rsidRPr="008E6B4C">
        <w:rPr>
          <w:noProof/>
        </w:rPr>
        <w:t>…………………………………………………………………………………….</w:t>
      </w:r>
    </w:p>
    <w:p w14:paraId="69DF1571" w14:textId="77777777" w:rsidR="003E295E" w:rsidRPr="008E6B4C" w:rsidRDefault="003E295E" w:rsidP="003E295E">
      <w:pPr>
        <w:pStyle w:val="ManualNumPar2"/>
        <w:rPr>
          <w:rFonts w:eastAsia="Times New Roman"/>
          <w:noProof/>
          <w:szCs w:val="24"/>
        </w:rPr>
      </w:pPr>
      <w:bookmarkStart w:id="1" w:name="_Ref127295567"/>
      <w:r w:rsidRPr="006B0A11">
        <w:rPr>
          <w:noProof/>
        </w:rPr>
        <w:t>7.4.</w:t>
      </w:r>
      <w:r w:rsidRPr="006B0A11">
        <w:rPr>
          <w:noProof/>
        </w:rPr>
        <w:tab/>
      </w:r>
      <w:r w:rsidRPr="008E6B4C">
        <w:rPr>
          <w:noProof/>
        </w:rPr>
        <w:t>Angiv, om de støtteberettigede omkostninger kan omfatte andre udgifter, som den støttemodtagende virksomhed har haft som følge af den udefra kommende hændelse:</w:t>
      </w:r>
      <w:bookmarkEnd w:id="1"/>
    </w:p>
    <w:p w14:paraId="2E467EA5" w14:textId="77777777" w:rsidR="003E295E" w:rsidRPr="008E6B4C" w:rsidRDefault="003E295E" w:rsidP="003E295E">
      <w:pPr>
        <w:pStyle w:val="Text1"/>
        <w:rPr>
          <w:noProof/>
        </w:rPr>
      </w:pPr>
      <w:sdt>
        <w:sdtPr>
          <w:rPr>
            <w:noProof/>
          </w:rPr>
          <w:id w:val="-122575054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5394412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1755DAD" w14:textId="77777777" w:rsidR="003E295E" w:rsidRPr="008E6B4C" w:rsidRDefault="003E295E" w:rsidP="003E295E">
      <w:pPr>
        <w:pStyle w:val="ManualNumPar3"/>
        <w:rPr>
          <w:rFonts w:eastAsia="Times New Roman"/>
          <w:noProof/>
          <w:szCs w:val="24"/>
        </w:rPr>
      </w:pPr>
      <w:r w:rsidRPr="006B0A11">
        <w:rPr>
          <w:noProof/>
        </w:rPr>
        <w:t>7.4.1.</w:t>
      </w:r>
      <w:r w:rsidRPr="006B0A11">
        <w:rPr>
          <w:noProof/>
        </w:rPr>
        <w:tab/>
      </w:r>
      <w:r w:rsidRPr="008E6B4C">
        <w:rPr>
          <w:noProof/>
        </w:rPr>
        <w:t xml:space="preserve">Hvis svaret er ja, angives de relevante omkostninger: </w:t>
      </w:r>
    </w:p>
    <w:p w14:paraId="6E97989A" w14:textId="77777777" w:rsidR="003E295E" w:rsidRPr="008E6B4C" w:rsidRDefault="003E295E" w:rsidP="003E295E">
      <w:pPr>
        <w:pStyle w:val="Text1"/>
        <w:rPr>
          <w:noProof/>
        </w:rPr>
      </w:pPr>
      <w:r w:rsidRPr="008E6B4C">
        <w:rPr>
          <w:noProof/>
        </w:rPr>
        <w:t>……………………………………………………………………………………….</w:t>
      </w:r>
    </w:p>
    <w:p w14:paraId="48C63538" w14:textId="77777777" w:rsidR="003E295E" w:rsidRPr="008E6B4C" w:rsidRDefault="003E295E" w:rsidP="003E295E">
      <w:pPr>
        <w:pStyle w:val="ManualNumPar3"/>
        <w:rPr>
          <w:rFonts w:eastAsia="Times New Roman"/>
          <w:noProof/>
          <w:szCs w:val="24"/>
        </w:rPr>
      </w:pPr>
      <w:r w:rsidRPr="006B0A11">
        <w:rPr>
          <w:noProof/>
        </w:rPr>
        <w:t>7.4.2.</w:t>
      </w:r>
      <w:r w:rsidRPr="006B0A11">
        <w:rPr>
          <w:noProof/>
        </w:rPr>
        <w:tab/>
      </w:r>
      <w:r w:rsidRPr="008E6B4C">
        <w:rPr>
          <w:noProof/>
        </w:rPr>
        <w:t>Hvis svaret er ja anføres de relevante bestemmelser i retsgrundlaget:</w:t>
      </w:r>
    </w:p>
    <w:p w14:paraId="76F4871F" w14:textId="77777777" w:rsidR="003E295E" w:rsidRPr="008E6B4C" w:rsidRDefault="003E295E" w:rsidP="003E295E">
      <w:pPr>
        <w:pStyle w:val="Text1"/>
        <w:rPr>
          <w:noProof/>
        </w:rPr>
      </w:pPr>
      <w:r w:rsidRPr="008E6B4C">
        <w:rPr>
          <w:noProof/>
        </w:rPr>
        <w:t>……………………………………………………………………………………….</w:t>
      </w:r>
    </w:p>
    <w:p w14:paraId="1DF0B20A" w14:textId="77777777" w:rsidR="003E295E" w:rsidRPr="008E6B4C" w:rsidRDefault="003E295E" w:rsidP="003E295E">
      <w:pPr>
        <w:pStyle w:val="ManualNumPar2"/>
        <w:rPr>
          <w:rFonts w:eastAsia="Times New Roman"/>
          <w:noProof/>
          <w:szCs w:val="24"/>
        </w:rPr>
      </w:pPr>
      <w:bookmarkStart w:id="2" w:name="_Ref127295680"/>
      <w:r w:rsidRPr="006B0A11">
        <w:rPr>
          <w:noProof/>
        </w:rPr>
        <w:t>7.5.</w:t>
      </w:r>
      <w:r w:rsidRPr="006B0A11">
        <w:rPr>
          <w:noProof/>
        </w:rPr>
        <w:tab/>
      </w:r>
      <w:r w:rsidRPr="008E6B4C">
        <w:rPr>
          <w:noProof/>
        </w:rPr>
        <w:t>Bekræft, at de støtteberettigede omkostninger fratrækkes alle udgifter, som den støttemodtagende virksomhed ikke har afholdt på grund af den udefra kommende hændelse, men ellers skulle have afholdt.</w:t>
      </w:r>
      <w:bookmarkEnd w:id="2"/>
    </w:p>
    <w:p w14:paraId="35EAF430" w14:textId="77777777" w:rsidR="003E295E" w:rsidRPr="008E6B4C" w:rsidRDefault="003E295E" w:rsidP="003E295E">
      <w:pPr>
        <w:pStyle w:val="ManualNumPar3"/>
        <w:rPr>
          <w:rFonts w:eastAsia="Times New Roman"/>
          <w:noProof/>
          <w:szCs w:val="24"/>
        </w:rPr>
      </w:pPr>
      <w:r w:rsidRPr="006B0A11">
        <w:rPr>
          <w:noProof/>
        </w:rPr>
        <w:t>7.5.1.</w:t>
      </w:r>
      <w:r w:rsidRPr="006B0A11">
        <w:rPr>
          <w:noProof/>
        </w:rPr>
        <w:tab/>
      </w:r>
      <w:r w:rsidRPr="008E6B4C">
        <w:rPr>
          <w:noProof/>
        </w:rPr>
        <w:t xml:space="preserve">Hvis svaret er ja, angives de relevante omkostninger: </w:t>
      </w:r>
    </w:p>
    <w:p w14:paraId="11A6A504" w14:textId="77777777" w:rsidR="003E295E" w:rsidRPr="008E6B4C" w:rsidRDefault="003E295E" w:rsidP="003E295E">
      <w:pPr>
        <w:pStyle w:val="Text1"/>
        <w:rPr>
          <w:noProof/>
        </w:rPr>
      </w:pPr>
      <w:r w:rsidRPr="008E6B4C">
        <w:rPr>
          <w:noProof/>
        </w:rPr>
        <w:t>……………………………………………………………………………………….</w:t>
      </w:r>
    </w:p>
    <w:p w14:paraId="41153A2F" w14:textId="77777777" w:rsidR="003E295E" w:rsidRPr="008E6B4C" w:rsidRDefault="003E295E" w:rsidP="003E295E">
      <w:pPr>
        <w:pStyle w:val="ManualNumPar3"/>
        <w:rPr>
          <w:rFonts w:eastAsia="Times New Roman"/>
          <w:noProof/>
          <w:szCs w:val="24"/>
        </w:rPr>
      </w:pPr>
      <w:r w:rsidRPr="006B0A11">
        <w:rPr>
          <w:noProof/>
        </w:rPr>
        <w:t>7.5.2.</w:t>
      </w:r>
      <w:r w:rsidRPr="006B0A11">
        <w:rPr>
          <w:noProof/>
        </w:rPr>
        <w:tab/>
      </w:r>
      <w:r w:rsidRPr="008E6B4C">
        <w:rPr>
          <w:noProof/>
        </w:rPr>
        <w:t xml:space="preserve"> Hvis svaret er ja anføres de relevante bestemmelser i retsgrundlaget:</w:t>
      </w:r>
    </w:p>
    <w:p w14:paraId="6665EB99" w14:textId="77777777" w:rsidR="003E295E" w:rsidRPr="008E6B4C" w:rsidRDefault="003E295E" w:rsidP="003E295E">
      <w:pPr>
        <w:pStyle w:val="Text1"/>
        <w:rPr>
          <w:noProof/>
        </w:rPr>
      </w:pPr>
      <w:r w:rsidRPr="008E6B4C">
        <w:rPr>
          <w:noProof/>
        </w:rPr>
        <w:lastRenderedPageBreak/>
        <w:t>……………………………………………………………………………………….</w:t>
      </w:r>
    </w:p>
    <w:p w14:paraId="6F0C3435" w14:textId="77777777" w:rsidR="003E295E" w:rsidRPr="008E6B4C" w:rsidRDefault="003E295E" w:rsidP="003E295E">
      <w:pPr>
        <w:pStyle w:val="ManualNumPar2"/>
        <w:rPr>
          <w:rFonts w:eastAsia="Times New Roman"/>
          <w:noProof/>
          <w:szCs w:val="24"/>
        </w:rPr>
      </w:pPr>
      <w:r w:rsidRPr="006B0A11">
        <w:rPr>
          <w:noProof/>
        </w:rPr>
        <w:t>7.6.</w:t>
      </w:r>
      <w:r w:rsidRPr="006B0A11">
        <w:rPr>
          <w:noProof/>
        </w:rPr>
        <w:tab/>
      </w:r>
      <w:r w:rsidRPr="008E6B4C">
        <w:rPr>
          <w:noProof/>
        </w:rPr>
        <w:t>Bekræft, at foranstaltningen indeholder bestemmelser om, at hvis et fiskerfartøj under de udefrakommende hændelser benyttes til andre aktiviteter end erhvervsfiskeri, skal eventuelle indtægter angives og fratrækkes den støtte, der ydes efter dette afsnit:</w:t>
      </w:r>
    </w:p>
    <w:p w14:paraId="423BB71C" w14:textId="77777777" w:rsidR="003E295E" w:rsidRPr="008E6B4C" w:rsidRDefault="003E295E" w:rsidP="003E295E">
      <w:pPr>
        <w:pStyle w:val="Text1"/>
        <w:rPr>
          <w:noProof/>
        </w:rPr>
      </w:pPr>
      <w:sdt>
        <w:sdtPr>
          <w:rPr>
            <w:noProof/>
          </w:rPr>
          <w:id w:val="133772042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7364189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7EC8FB5" w14:textId="77777777" w:rsidR="003E295E" w:rsidRPr="008E6B4C" w:rsidRDefault="003E295E" w:rsidP="003E295E">
      <w:pPr>
        <w:pStyle w:val="ManualNumPar3"/>
        <w:rPr>
          <w:rFonts w:eastAsia="Times New Roman"/>
          <w:noProof/>
          <w:szCs w:val="24"/>
        </w:rPr>
      </w:pPr>
      <w:r w:rsidRPr="006B0A11">
        <w:rPr>
          <w:noProof/>
        </w:rPr>
        <w:t>7.6.1.</w:t>
      </w:r>
      <w:r w:rsidRPr="006B0A11">
        <w:rPr>
          <w:noProof/>
        </w:rPr>
        <w:tab/>
      </w:r>
      <w:r w:rsidRPr="008E6B4C">
        <w:rPr>
          <w:noProof/>
        </w:rPr>
        <w:t>Hvis svaret er ja anføres de relevante bestemmelser i retsgrundlaget:</w:t>
      </w:r>
    </w:p>
    <w:p w14:paraId="1951C0C3" w14:textId="77777777" w:rsidR="003E295E" w:rsidRPr="008E6B4C" w:rsidRDefault="003E295E" w:rsidP="003E295E">
      <w:pPr>
        <w:pStyle w:val="Text1"/>
        <w:rPr>
          <w:noProof/>
        </w:rPr>
      </w:pPr>
      <w:r w:rsidRPr="008E6B4C">
        <w:rPr>
          <w:noProof/>
        </w:rPr>
        <w:t>……………………………………………………………………………………….</w:t>
      </w:r>
    </w:p>
    <w:p w14:paraId="705CC08B" w14:textId="77777777" w:rsidR="003E295E" w:rsidRPr="008E6B4C" w:rsidRDefault="003E295E" w:rsidP="003E295E">
      <w:pPr>
        <w:pStyle w:val="ManualNumPar1"/>
        <w:rPr>
          <w:noProof/>
        </w:rPr>
      </w:pPr>
      <w:r w:rsidRPr="006B0A11">
        <w:rPr>
          <w:noProof/>
        </w:rPr>
        <w:t>8.</w:t>
      </w:r>
      <w:r w:rsidRPr="006B0A11">
        <w:rPr>
          <w:noProof/>
        </w:rPr>
        <w:tab/>
      </w:r>
      <w:r w:rsidRPr="008E6B4C">
        <w:rPr>
          <w:noProof/>
        </w:rPr>
        <w:t>Bemærk, at Kommissionen kan acceptere andre beregningsmetoder, forudsat at der er sikkerhed for, at disse er baseret på objektive kriterier og ikke fører til overkompensation af nogen støttemodtagende virksomhed.</w:t>
      </w:r>
    </w:p>
    <w:p w14:paraId="31538E2E" w14:textId="77777777" w:rsidR="003E295E" w:rsidRPr="008E6B4C" w:rsidRDefault="003E295E" w:rsidP="003E295E">
      <w:pPr>
        <w:pStyle w:val="Text1"/>
        <w:rPr>
          <w:noProof/>
        </w:rPr>
      </w:pPr>
      <w:r w:rsidRPr="008E6B4C">
        <w:rPr>
          <w:noProof/>
        </w:rPr>
        <w:t>Hvis den anmeldende medlemsstat har til hensigt at foreslå en anden beregningsmetode, angives årsagen til, at den metode, der er fastsat i retningslinjerne ikke er hensigtsmæssig i det pågældende tilfælde, og der redegøres for, hvordan den anden beregningsmetode bedre kan imødekomme det konstaterede behov:</w:t>
      </w:r>
    </w:p>
    <w:p w14:paraId="6D8253F3" w14:textId="77777777" w:rsidR="003E295E" w:rsidRPr="008E6B4C" w:rsidRDefault="003E295E" w:rsidP="003E295E">
      <w:pPr>
        <w:pStyle w:val="Text1"/>
        <w:rPr>
          <w:noProof/>
        </w:rPr>
      </w:pPr>
      <w:r w:rsidRPr="008E6B4C">
        <w:rPr>
          <w:noProof/>
        </w:rPr>
        <w:t>…………………………………………………………………………..</w:t>
      </w:r>
    </w:p>
    <w:p w14:paraId="3BDB77EE" w14:textId="77777777" w:rsidR="003E295E" w:rsidRPr="008E6B4C" w:rsidRDefault="003E295E" w:rsidP="003E295E">
      <w:pPr>
        <w:pStyle w:val="Text1"/>
        <w:rPr>
          <w:noProof/>
        </w:rPr>
      </w:pPr>
      <w:r w:rsidRPr="008E6B4C">
        <w:rPr>
          <w:noProof/>
        </w:rPr>
        <w:t xml:space="preserve">Vedlæg den anden metode som bilag til anmeldelsen sammen med dokumentation for, at den er baseret på objektive kriterier og ikke fører til overkompensation af nogen støttemodtager. </w:t>
      </w:r>
    </w:p>
    <w:p w14:paraId="6D94B99A" w14:textId="77777777" w:rsidR="003E295E" w:rsidRPr="008E6B4C" w:rsidRDefault="003E295E" w:rsidP="003E295E">
      <w:pPr>
        <w:pStyle w:val="ManualNumPar1"/>
        <w:rPr>
          <w:rFonts w:eastAsia="Times New Roman"/>
          <w:noProof/>
          <w:szCs w:val="24"/>
        </w:rPr>
      </w:pPr>
      <w:r w:rsidRPr="006B0A11">
        <w:rPr>
          <w:noProof/>
        </w:rPr>
        <w:t>9.</w:t>
      </w:r>
      <w:r w:rsidRPr="006B0A11">
        <w:rPr>
          <w:noProof/>
        </w:rPr>
        <w:tab/>
      </w:r>
      <w:r w:rsidRPr="008E6B4C">
        <w:rPr>
          <w:noProof/>
        </w:rPr>
        <w:t>Angiv, om foranstaltningen indeholder bestemmelser om, at hvis en SMV blev etableret mindre end tre år, før den udefra kommende hændelse indtraf, skal henvisningen til tre- eller femårsperioderne i punkt (319), litra b), i retningslinjerne forstås således, at der tages udgangspunkt i den mængde, der er produceret og solgt af en gennemsnitlig virksomhed af samme størrelse som ansøgeren (dvs. en mikrovirksomhed eller en lille eller mellemstor virksomhed) i den nationale eller regionale sektor, der er berørt af den udefra kommende hændelse:</w:t>
      </w:r>
    </w:p>
    <w:p w14:paraId="7DA14878" w14:textId="77777777" w:rsidR="003E295E" w:rsidRPr="008E6B4C" w:rsidRDefault="003E295E" w:rsidP="003E295E">
      <w:pPr>
        <w:pStyle w:val="Text1"/>
        <w:rPr>
          <w:noProof/>
        </w:rPr>
      </w:pPr>
      <w:sdt>
        <w:sdtPr>
          <w:rPr>
            <w:noProof/>
          </w:rPr>
          <w:id w:val="207362706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35278146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F6629CB" w14:textId="77777777" w:rsidR="003E295E" w:rsidRPr="008E6B4C" w:rsidRDefault="003E295E" w:rsidP="003E295E">
      <w:pPr>
        <w:pStyle w:val="ManualNumPar2"/>
        <w:rPr>
          <w:rFonts w:eastAsia="Times New Roman"/>
          <w:noProof/>
          <w:szCs w:val="24"/>
        </w:rPr>
      </w:pPr>
      <w:r w:rsidRPr="006B0A11">
        <w:rPr>
          <w:noProof/>
        </w:rPr>
        <w:t>9.1.</w:t>
      </w:r>
      <w:r w:rsidRPr="006B0A11">
        <w:rPr>
          <w:noProof/>
        </w:rPr>
        <w:tab/>
      </w:r>
      <w:r w:rsidRPr="008E6B4C">
        <w:rPr>
          <w:noProof/>
        </w:rPr>
        <w:t>Hvis svaret er ja anføres de relevante bestemmelser i retsgrundlaget:</w:t>
      </w:r>
    </w:p>
    <w:p w14:paraId="7D5E1082" w14:textId="77777777" w:rsidR="003E295E" w:rsidRPr="008E6B4C" w:rsidRDefault="003E295E" w:rsidP="003E295E">
      <w:pPr>
        <w:pStyle w:val="Text1"/>
        <w:rPr>
          <w:noProof/>
        </w:rPr>
      </w:pPr>
      <w:r w:rsidRPr="008E6B4C">
        <w:rPr>
          <w:noProof/>
        </w:rPr>
        <w:t>……………………………………………………………………………………….</w:t>
      </w:r>
    </w:p>
    <w:p w14:paraId="1CAC3B2C" w14:textId="77777777" w:rsidR="003E295E" w:rsidRPr="008E6B4C" w:rsidRDefault="003E295E" w:rsidP="003E295E">
      <w:pPr>
        <w:pStyle w:val="ManualNumPar1"/>
        <w:rPr>
          <w:rFonts w:eastAsia="Times New Roman"/>
          <w:noProof/>
          <w:szCs w:val="24"/>
        </w:rPr>
      </w:pPr>
      <w:r w:rsidRPr="006B0A11">
        <w:rPr>
          <w:noProof/>
        </w:rPr>
        <w:t>10.</w:t>
      </w:r>
      <w:r w:rsidRPr="006B0A11">
        <w:rPr>
          <w:noProof/>
        </w:rPr>
        <w:tab/>
      </w:r>
      <w:r w:rsidRPr="008E6B4C">
        <w:rPr>
          <w:noProof/>
        </w:rPr>
        <w:t>Bekræft, at foranstaltningen indeholder bestemmelser om, at støtten sammen med andre modtagne betalinger, herunder forsikringsydelser, ikke må overstige 100 % af de støtteberettigede omkostninger:</w:t>
      </w:r>
    </w:p>
    <w:p w14:paraId="1666C8D9" w14:textId="77777777" w:rsidR="003E295E" w:rsidRPr="008E6B4C" w:rsidRDefault="003E295E" w:rsidP="003E295E">
      <w:pPr>
        <w:pStyle w:val="Text1"/>
        <w:rPr>
          <w:noProof/>
        </w:rPr>
      </w:pPr>
      <w:sdt>
        <w:sdtPr>
          <w:rPr>
            <w:noProof/>
          </w:rPr>
          <w:id w:val="-184908728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12236342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033F9B6" w14:textId="77777777" w:rsidR="003E295E" w:rsidRPr="008E6B4C" w:rsidRDefault="003E295E" w:rsidP="003E295E">
      <w:pPr>
        <w:pStyle w:val="ManualNumPar2"/>
        <w:rPr>
          <w:rFonts w:eastAsia="Times New Roman"/>
          <w:noProof/>
          <w:szCs w:val="24"/>
        </w:rPr>
      </w:pPr>
      <w:r w:rsidRPr="006B0A11">
        <w:rPr>
          <w:noProof/>
        </w:rPr>
        <w:t>10.1.</w:t>
      </w:r>
      <w:r w:rsidRPr="006B0A11">
        <w:rPr>
          <w:noProof/>
        </w:rPr>
        <w:tab/>
      </w:r>
      <w:r w:rsidRPr="008E6B4C">
        <w:rPr>
          <w:noProof/>
        </w:rPr>
        <w:t>Angiv de maksimale støtteintensiteter, der gælder for foranstaltningen:</w:t>
      </w:r>
    </w:p>
    <w:p w14:paraId="64FF7C87" w14:textId="77777777" w:rsidR="003E295E" w:rsidRPr="008E6B4C" w:rsidRDefault="003E295E" w:rsidP="003E295E">
      <w:pPr>
        <w:pStyle w:val="Text1"/>
        <w:rPr>
          <w:noProof/>
        </w:rPr>
      </w:pPr>
      <w:r w:rsidRPr="008E6B4C">
        <w:rPr>
          <w:noProof/>
        </w:rPr>
        <w:t>……………………………………………………………………………………….</w:t>
      </w:r>
    </w:p>
    <w:p w14:paraId="385936D7" w14:textId="77777777" w:rsidR="003E295E" w:rsidRPr="008E6B4C" w:rsidRDefault="003E295E" w:rsidP="003E295E">
      <w:pPr>
        <w:pStyle w:val="ManualNumPar2"/>
        <w:rPr>
          <w:rFonts w:eastAsia="Times New Roman"/>
          <w:noProof/>
          <w:szCs w:val="24"/>
        </w:rPr>
      </w:pPr>
      <w:r w:rsidRPr="006B0A11">
        <w:rPr>
          <w:noProof/>
        </w:rPr>
        <w:t>10.2.</w:t>
      </w:r>
      <w:r w:rsidRPr="006B0A11">
        <w:rPr>
          <w:noProof/>
        </w:rPr>
        <w:tab/>
      </w:r>
      <w:r w:rsidRPr="008E6B4C">
        <w:rPr>
          <w:noProof/>
        </w:rPr>
        <w:t>Angiv henvisning til de bestemmelser i retsgrundlaget, der fastsætter grænsen på 100 % og de maksimale støtteintensiteter under foranstaltningen:</w:t>
      </w:r>
    </w:p>
    <w:p w14:paraId="51999844" w14:textId="77777777" w:rsidR="003E295E" w:rsidRPr="008E6B4C" w:rsidRDefault="003E295E" w:rsidP="003E295E">
      <w:pPr>
        <w:pStyle w:val="Text1"/>
        <w:rPr>
          <w:noProof/>
        </w:rPr>
      </w:pPr>
      <w:r w:rsidRPr="008E6B4C">
        <w:rPr>
          <w:noProof/>
        </w:rPr>
        <w:t>……………………………………………………………………………………….</w:t>
      </w:r>
    </w:p>
    <w:p w14:paraId="0C735175" w14:textId="77777777" w:rsidR="003E295E" w:rsidRPr="008E6B4C" w:rsidRDefault="003E295E" w:rsidP="003E295E">
      <w:pPr>
        <w:pStyle w:val="ManualHeading4"/>
        <w:rPr>
          <w:noProof/>
        </w:rPr>
      </w:pPr>
      <w:r w:rsidRPr="008E6B4C">
        <w:rPr>
          <w:noProof/>
        </w:rPr>
        <w:t>ANDRE OPLYSNINGER</w:t>
      </w:r>
    </w:p>
    <w:p w14:paraId="3F08A66F" w14:textId="77777777" w:rsidR="003E295E" w:rsidRPr="008E6B4C" w:rsidRDefault="003E295E" w:rsidP="003E295E">
      <w:pPr>
        <w:pStyle w:val="ManualNumPar1"/>
        <w:rPr>
          <w:rFonts w:eastAsia="Times New Roman"/>
          <w:noProof/>
          <w:szCs w:val="24"/>
        </w:rPr>
      </w:pPr>
      <w:r w:rsidRPr="006B0A11">
        <w:rPr>
          <w:noProof/>
        </w:rPr>
        <w:t>11.</w:t>
      </w:r>
      <w:r w:rsidRPr="006B0A11">
        <w:rPr>
          <w:noProof/>
        </w:rPr>
        <w:tab/>
      </w:r>
      <w:r w:rsidRPr="008E6B4C">
        <w:rPr>
          <w:noProof/>
        </w:rPr>
        <w:t>Angiv eventuelle andre oplysninger, der kan være relevante for vurderingen af den foranstaltning, der er omfattet af dette afsnit i retningslinjerne.</w:t>
      </w:r>
    </w:p>
    <w:p w14:paraId="49E5BB41" w14:textId="77777777" w:rsidR="003E295E" w:rsidRPr="008E6B4C" w:rsidRDefault="003E295E" w:rsidP="003E295E">
      <w:pPr>
        <w:pStyle w:val="Text1"/>
        <w:rPr>
          <w:noProof/>
        </w:rPr>
      </w:pPr>
      <w:r w:rsidRPr="008E6B4C">
        <w:rPr>
          <w:noProof/>
        </w:rPr>
        <w:t>……………………………………………………………………………………….</w:t>
      </w:r>
    </w:p>
    <w:p w14:paraId="516A89C4" w14:textId="77777777" w:rsidR="00E6658B" w:rsidRDefault="00E6658B"/>
    <w:sectPr w:rsidR="00E6658B" w:rsidSect="003E295E">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6CD4F" w14:textId="77777777" w:rsidR="003E295E" w:rsidRDefault="003E295E" w:rsidP="003E295E">
      <w:pPr>
        <w:spacing w:before="0" w:after="0"/>
      </w:pPr>
      <w:r>
        <w:separator/>
      </w:r>
    </w:p>
  </w:endnote>
  <w:endnote w:type="continuationSeparator" w:id="0">
    <w:p w14:paraId="33D50F0E" w14:textId="77777777" w:rsidR="003E295E" w:rsidRDefault="003E295E" w:rsidP="003E29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CF180" w14:textId="77777777" w:rsidR="003E295E" w:rsidRDefault="003E2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68E71" w14:textId="77777777" w:rsidR="003E295E" w:rsidRPr="009B4756" w:rsidRDefault="003E295E" w:rsidP="009B4756">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1189" w14:textId="77777777" w:rsidR="003E295E" w:rsidRDefault="003E295E" w:rsidP="00D021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7FF58" w14:textId="77777777" w:rsidR="003E295E" w:rsidRDefault="003E295E" w:rsidP="003E295E">
      <w:pPr>
        <w:spacing w:before="0" w:after="0"/>
      </w:pPr>
      <w:r>
        <w:separator/>
      </w:r>
    </w:p>
  </w:footnote>
  <w:footnote w:type="continuationSeparator" w:id="0">
    <w:p w14:paraId="5DBCDB12" w14:textId="77777777" w:rsidR="003E295E" w:rsidRDefault="003E295E" w:rsidP="003E295E">
      <w:pPr>
        <w:spacing w:before="0" w:after="0"/>
      </w:pPr>
      <w:r>
        <w:continuationSeparator/>
      </w:r>
    </w:p>
  </w:footnote>
  <w:footnote w:id="1">
    <w:p w14:paraId="0D4D78AB" w14:textId="77777777" w:rsidR="003E295E" w:rsidRPr="00C03E87" w:rsidRDefault="003E295E" w:rsidP="003E295E">
      <w:pPr>
        <w:pStyle w:val="FootnoteText"/>
      </w:pPr>
      <w:r>
        <w:rPr>
          <w:rStyle w:val="FootnoteReference"/>
        </w:rPr>
        <w:footnoteRef/>
      </w:r>
      <w:r>
        <w:tab/>
        <w:t>EUT C 107 af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AF99B" w14:textId="77777777" w:rsidR="003E295E" w:rsidRDefault="003E2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D6A3" w14:textId="77777777" w:rsidR="003E295E" w:rsidRDefault="003E29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3A3FE" w14:textId="77777777" w:rsidR="003E295E" w:rsidRDefault="003E29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E295E"/>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E295E"/>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9C696"/>
  <w15:chartTrackingRefBased/>
  <w15:docId w15:val="{77E32FCE-E0B1-4737-B1CB-42AE2A6F9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95E"/>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E295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E295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E295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E295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E29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29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295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29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295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E295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E295E"/>
    <w:rPr>
      <w:i/>
      <w:iCs/>
      <w:color w:val="365F91" w:themeColor="accent1" w:themeShade="BF"/>
    </w:rPr>
  </w:style>
  <w:style w:type="paragraph" w:styleId="IntenseQuote">
    <w:name w:val="Intense Quote"/>
    <w:basedOn w:val="Normal"/>
    <w:next w:val="Normal"/>
    <w:link w:val="IntenseQuoteChar"/>
    <w:uiPriority w:val="30"/>
    <w:qFormat/>
    <w:rsid w:val="003E295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E295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E295E"/>
    <w:rPr>
      <w:b/>
      <w:bCs/>
      <w:smallCaps/>
      <w:color w:val="365F91" w:themeColor="accent1" w:themeShade="BF"/>
      <w:spacing w:val="5"/>
    </w:rPr>
  </w:style>
  <w:style w:type="paragraph" w:styleId="Signature">
    <w:name w:val="Signature"/>
    <w:basedOn w:val="Normal"/>
    <w:link w:val="FootnoteReference"/>
    <w:uiPriority w:val="99"/>
    <w:rsid w:val="003E295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3E295E"/>
    <w:rPr>
      <w:rFonts w:ascii="Times New Roman" w:hAnsi="Times New Roman" w:cs="Times New Roman"/>
      <w:kern w:val="0"/>
      <w:sz w:val="24"/>
      <w:lang w:val="da-DK"/>
      <w14:ligatures w14:val="none"/>
    </w:rPr>
  </w:style>
  <w:style w:type="paragraph" w:customStyle="1" w:styleId="Text1">
    <w:name w:val="Text 1"/>
    <w:basedOn w:val="Normal"/>
    <w:rsid w:val="003E295E"/>
    <w:pPr>
      <w:ind w:left="850"/>
    </w:pPr>
  </w:style>
  <w:style w:type="paragraph" w:customStyle="1" w:styleId="Point1">
    <w:name w:val="Point 1"/>
    <w:basedOn w:val="Normal"/>
    <w:rsid w:val="003E295E"/>
    <w:pPr>
      <w:ind w:left="1417" w:hanging="567"/>
    </w:pPr>
  </w:style>
  <w:style w:type="paragraph" w:customStyle="1" w:styleId="Tiret0">
    <w:name w:val="Tiret 0"/>
    <w:basedOn w:val="Normal"/>
    <w:rsid w:val="003E295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970</Words>
  <Characters>6239</Characters>
  <DocSecurity>0</DocSecurity>
  <Lines>117</Lines>
  <Paragraphs>70</Paragraphs>
  <ScaleCrop>false</ScaleCrop>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2025-05-23T15:01:00Z</dcterms:created>
  <dcterms:modified xsi:type="dcterms:W3CDTF">2025-05-23T15:01:00Z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2025-05-23T15:01:56Z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5a70d18b-63c5-4d6d-ba3e-7b4dd65cc358</vt:lpwstr>
  </property>
  <property fmtid="{D5CDD505-2E9C-101B-9397-08002B2CF9AE}" pid="8" name="MSIP_Label_6bd9ddd1-4d20-43f6-abfa-fc3c07406f94_ContentBits">
    <vt:lpwstr>0</vt:lpwstr>
  </property>
</Properties>
</file>