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82302" w14:textId="77777777" w:rsidR="00B53509" w:rsidRPr="001D6573" w:rsidRDefault="00B53509" w:rsidP="00B53509">
      <w:pPr>
        <w:pStyle w:val="ManualHeading1"/>
        <w:rPr>
          <w:noProof/>
        </w:rPr>
      </w:pPr>
      <w:r w:rsidRPr="001D6573">
        <w:rPr>
          <w:noProof/>
        </w:rPr>
        <w:t>1.3. PAPILDINFORMĀCIJAS ANKETA PAR ATBALSTU AKVAKULTŪRAS DZĪVNIEKU SLIMĪBU UN INVAZĪVU SVEŠZEMJU SUGU INVĀZIJAS PROFILAKSES, KONTROLES UN IZSKAUŠANAS IZMAKSU KOMPENSĒŠANAI UN ATBALSTU MINĒTO DZĪVNIEKU SLIMĪBU UN INVĀZIJU NODARĪTĀ KAITĒJUMA ATLĪDZINĀŠANAI</w:t>
      </w:r>
    </w:p>
    <w:p w14:paraId="2853D4BA" w14:textId="77777777" w:rsidR="00B53509" w:rsidRPr="001D6573" w:rsidRDefault="00B53509" w:rsidP="00B53509">
      <w:pPr>
        <w:spacing w:after="0"/>
        <w:rPr>
          <w:rFonts w:eastAsia="Times New Roman"/>
          <w:i/>
          <w:noProof/>
          <w:szCs w:val="24"/>
        </w:rPr>
      </w:pPr>
      <w:bookmarkStart w:id="0" w:name="_Hlk127279862"/>
      <w:r w:rsidRPr="001D6573">
        <w:rPr>
          <w:i/>
          <w:noProof/>
        </w:rPr>
        <w:t>Šī veidlapa dalībvalstīm jāizmanto, lai paziņotu par akvakultūras dzīvnieku slimību un invazīvu svešzemju sugu invāzijas profilakses, kontroles un izskaušanas izmaksu kompensēšanai paredzētu atbalstu un minēto dzīvnieku slimību un invāziju nodarītā kaitējuma atlīdzināšanai paredzētu atbalstu, kas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1. nodaļas 1.3. iedaļā.</w:t>
      </w:r>
    </w:p>
    <w:p w14:paraId="3314A49C" w14:textId="77777777" w:rsidR="00B53509" w:rsidRPr="001D6573" w:rsidRDefault="00B53509" w:rsidP="00B53509">
      <w:pPr>
        <w:pStyle w:val="ManualNumPar1"/>
        <w:rPr>
          <w:rFonts w:eastAsia="Times New Roman"/>
          <w:noProof/>
          <w:szCs w:val="24"/>
        </w:rPr>
      </w:pPr>
      <w:bookmarkStart w:id="1" w:name="_Hlk127280491"/>
      <w:bookmarkEnd w:id="0"/>
      <w:r w:rsidRPr="008E5076">
        <w:rPr>
          <w:noProof/>
        </w:rPr>
        <w:t>1.</w:t>
      </w:r>
      <w:r w:rsidRPr="008E5076">
        <w:rPr>
          <w:noProof/>
        </w:rPr>
        <w:tab/>
      </w:r>
      <w:r w:rsidRPr="001D6573">
        <w:rPr>
          <w:noProof/>
        </w:rPr>
        <w:t xml:space="preserve">Vai pasākums ir </w:t>
      </w:r>
      <w:r w:rsidRPr="001D6573">
        <w:rPr>
          <w:i/>
          <w:noProof/>
        </w:rPr>
        <w:t>ex ante</w:t>
      </w:r>
      <w:r w:rsidRPr="001D6573">
        <w:rPr>
          <w:noProof/>
        </w:rPr>
        <w:t xml:space="preserve"> pamatshēma, kuras nolūks ir palīdzēt segt akvakultūras dzīvnieku slimību un invazīvu svešzemju sugu invāzijas profilakses, kontroles un izskaušanas izmaksas?</w:t>
      </w:r>
    </w:p>
    <w:bookmarkEnd w:id="1"/>
    <w:p w14:paraId="39FBC1A0" w14:textId="77777777" w:rsidR="00B53509" w:rsidRPr="001D6573" w:rsidRDefault="00B53509" w:rsidP="00B53509">
      <w:pPr>
        <w:pStyle w:val="Text1"/>
        <w:rPr>
          <w:noProof/>
        </w:rPr>
      </w:pPr>
      <w:sdt>
        <w:sdtPr>
          <w:rPr>
            <w:noProof/>
          </w:rPr>
          <w:id w:val="-91261694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05451233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A3FDF82" w14:textId="77777777" w:rsidR="00B53509" w:rsidRPr="001D6573" w:rsidRDefault="00B53509" w:rsidP="00B53509">
      <w:pPr>
        <w:pStyle w:val="Text1"/>
        <w:rPr>
          <w:noProof/>
        </w:rPr>
      </w:pPr>
      <w:r w:rsidRPr="001D6573">
        <w:rPr>
          <w:noProof/>
        </w:rPr>
        <w:t>Ja atbilde ir “jā”, uz 10. un 12. jautājumu nav jāatbild.</w:t>
      </w:r>
    </w:p>
    <w:p w14:paraId="4F6E4389" w14:textId="77777777" w:rsidR="00B53509" w:rsidRPr="001D6573" w:rsidRDefault="00B53509" w:rsidP="00B53509">
      <w:pPr>
        <w:pStyle w:val="ManualNumPar1"/>
        <w:rPr>
          <w:rFonts w:eastAsia="Times New Roman"/>
          <w:noProof/>
          <w:szCs w:val="24"/>
        </w:rPr>
      </w:pPr>
      <w:r w:rsidRPr="008E5076">
        <w:rPr>
          <w:noProof/>
        </w:rPr>
        <w:t>2.</w:t>
      </w:r>
      <w:r w:rsidRPr="008E5076">
        <w:rPr>
          <w:noProof/>
        </w:rPr>
        <w:tab/>
      </w:r>
      <w:r w:rsidRPr="001D6573">
        <w:rPr>
          <w:noProof/>
        </w:rPr>
        <w:t xml:space="preserve">Attiecībā uz </w:t>
      </w:r>
      <w:r w:rsidRPr="001D6573">
        <w:rPr>
          <w:i/>
          <w:noProof/>
        </w:rPr>
        <w:t>ex ante</w:t>
      </w:r>
      <w:r w:rsidRPr="001D6573">
        <w:rPr>
          <w:noProof/>
        </w:rPr>
        <w:t xml:space="preserve"> atbalsta pamatshēmām aplieciniet, ka dalībvalsts pildīs Pamatnostādņu 345. punktā noteikto ziņošanas pienākumu.</w:t>
      </w:r>
    </w:p>
    <w:bookmarkStart w:id="2" w:name="_Ref126939654"/>
    <w:p w14:paraId="5421B948" w14:textId="77777777" w:rsidR="00B53509" w:rsidRPr="001D6573" w:rsidRDefault="00B53509" w:rsidP="00B53509">
      <w:pPr>
        <w:pStyle w:val="Text1"/>
        <w:rPr>
          <w:noProof/>
        </w:rPr>
      </w:pPr>
      <w:sdt>
        <w:sdtPr>
          <w:rPr>
            <w:noProof/>
          </w:rPr>
          <w:id w:val="186732960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73993276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CCDE92E" w14:textId="77777777" w:rsidR="00B53509" w:rsidRPr="001D6573" w:rsidRDefault="00B53509" w:rsidP="00B53509">
      <w:pPr>
        <w:pStyle w:val="ManualNumPar1"/>
        <w:rPr>
          <w:rFonts w:eastAsia="Times New Roman"/>
          <w:noProof/>
          <w:szCs w:val="24"/>
        </w:rPr>
      </w:pPr>
      <w:r w:rsidRPr="008E5076">
        <w:rPr>
          <w:noProof/>
        </w:rPr>
        <w:t>3.</w:t>
      </w:r>
      <w:r w:rsidRPr="008E5076">
        <w:rPr>
          <w:noProof/>
        </w:rPr>
        <w:tab/>
      </w:r>
      <w:r w:rsidRPr="001D6573">
        <w:rPr>
          <w:noProof/>
        </w:rPr>
        <w:t>Apstipriniet, ka atbalstu piešķir attiecībā uz tādām dzīvnieku slimībām un/vai tādu invazīvu svešzemju sugu invāziju, attiecībā uz kurām pastāv Savienības vai valsts noteikumi neatkarīgi no tā, vai tie noteikti normatīvajos vai administratīvajos aktos.</w:t>
      </w:r>
      <w:bookmarkEnd w:id="2"/>
    </w:p>
    <w:p w14:paraId="7277645F" w14:textId="77777777" w:rsidR="00B53509" w:rsidRPr="001D6573" w:rsidRDefault="00B53509" w:rsidP="00B53509">
      <w:pPr>
        <w:pStyle w:val="Text1"/>
        <w:rPr>
          <w:noProof/>
        </w:rPr>
      </w:pPr>
      <w:sdt>
        <w:sdtPr>
          <w:rPr>
            <w:noProof/>
          </w:rPr>
          <w:id w:val="91034783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8393866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9528878" w14:textId="77777777" w:rsidR="00B53509" w:rsidRPr="001D6573" w:rsidRDefault="00B53509" w:rsidP="00B53509">
      <w:pPr>
        <w:pStyle w:val="ManualNumPar2"/>
        <w:rPr>
          <w:noProof/>
        </w:rPr>
      </w:pPr>
      <w:r w:rsidRPr="008E5076">
        <w:rPr>
          <w:noProof/>
        </w:rPr>
        <w:t>3.1.</w:t>
      </w:r>
      <w:r w:rsidRPr="008E5076">
        <w:rPr>
          <w:noProof/>
        </w:rPr>
        <w:tab/>
      </w:r>
      <w:r w:rsidRPr="001D6573">
        <w:rPr>
          <w:noProof/>
        </w:rPr>
        <w:t>Ja atbilde ir “jā”, norādiet relevantos Savienības vai valsts noteikumus.</w:t>
      </w:r>
    </w:p>
    <w:p w14:paraId="1E4A5C75" w14:textId="77777777" w:rsidR="00B53509" w:rsidRPr="001D6573" w:rsidRDefault="00B53509" w:rsidP="00B53509">
      <w:pPr>
        <w:pStyle w:val="Text1"/>
        <w:rPr>
          <w:noProof/>
        </w:rPr>
      </w:pPr>
      <w:r w:rsidRPr="001D6573">
        <w:rPr>
          <w:noProof/>
        </w:rPr>
        <w:t>………………………………………………………………………………….</w:t>
      </w:r>
    </w:p>
    <w:p w14:paraId="25C9A775" w14:textId="77777777" w:rsidR="00B53509" w:rsidRPr="001D6573" w:rsidRDefault="00B53509" w:rsidP="00B53509">
      <w:pPr>
        <w:pStyle w:val="ManualNumPar2"/>
        <w:rPr>
          <w:noProof/>
        </w:rPr>
      </w:pPr>
      <w:r w:rsidRPr="008E5076">
        <w:rPr>
          <w:noProof/>
        </w:rPr>
        <w:t>3.2.</w:t>
      </w:r>
      <w:r w:rsidRPr="008E5076">
        <w:rPr>
          <w:noProof/>
        </w:rPr>
        <w:tab/>
      </w:r>
      <w:r w:rsidRPr="001D6573">
        <w:rPr>
          <w:noProof/>
        </w:rPr>
        <w:t>Ja atbilde ir “jā”, norādiet slimību (slimības) un/vai invāziju (invāzijas), uz ko pasākums ir vērsts, un sniedziet detalizētu aprakstu par slimības vai invāzijas cēloņiem un izplatību.</w:t>
      </w:r>
    </w:p>
    <w:p w14:paraId="4429FAC3" w14:textId="77777777" w:rsidR="00B53509" w:rsidRPr="001D6573" w:rsidRDefault="00B53509" w:rsidP="00B53509">
      <w:pPr>
        <w:pStyle w:val="Text1"/>
        <w:rPr>
          <w:noProof/>
        </w:rPr>
      </w:pPr>
      <w:bookmarkStart w:id="3" w:name="_Hlk127280643"/>
      <w:r w:rsidRPr="001D6573">
        <w:rPr>
          <w:noProof/>
        </w:rPr>
        <w:t>…………………………………………………………………………………….</w:t>
      </w:r>
      <w:bookmarkEnd w:id="3"/>
    </w:p>
    <w:p w14:paraId="1985DAB7" w14:textId="77777777" w:rsidR="00B53509" w:rsidRPr="001D6573" w:rsidRDefault="00B53509" w:rsidP="00B53509">
      <w:pPr>
        <w:pStyle w:val="ManualNumPar1"/>
        <w:rPr>
          <w:rFonts w:eastAsia="Times New Roman"/>
          <w:noProof/>
          <w:szCs w:val="24"/>
        </w:rPr>
      </w:pPr>
      <w:r w:rsidRPr="008E5076">
        <w:rPr>
          <w:noProof/>
        </w:rPr>
        <w:t>4.</w:t>
      </w:r>
      <w:r w:rsidRPr="008E5076">
        <w:rPr>
          <w:noProof/>
        </w:rPr>
        <w:tab/>
      </w:r>
      <w:r w:rsidRPr="001D6573">
        <w:rPr>
          <w:noProof/>
        </w:rPr>
        <w:t>Apstipriniet, ka atbalstu piešķir kā daļu no:</w:t>
      </w:r>
    </w:p>
    <w:p w14:paraId="3F246A15" w14:textId="77777777" w:rsidR="00B53509" w:rsidRPr="001D6573" w:rsidRDefault="00B53509" w:rsidP="00B53509">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Savienības, nacionāla vai reģionāla līmeņa publiskas programmas, kas domāta dzīvnieku slimību profilaksei, kontrolei vai izskaušanai;</w:t>
      </w:r>
    </w:p>
    <w:p w14:paraId="73068C08" w14:textId="77777777" w:rsidR="00B53509" w:rsidRPr="001D6573" w:rsidRDefault="00B53509" w:rsidP="00B53509">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ārkārtas pasākumiem, ko noteikusi valsts kompetentā iestāde;</w:t>
      </w:r>
    </w:p>
    <w:p w14:paraId="5D36F807" w14:textId="77777777" w:rsidR="00B53509" w:rsidRPr="001D6573" w:rsidRDefault="00B53509" w:rsidP="00B53509">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invazīvas svešzemju sugas izskaušanai vai ierobežošanai domātiem pasākumiem, kurus īsteno saskaņā ar Regulu (ES) Nr. 1143/2014.</w:t>
      </w:r>
    </w:p>
    <w:p w14:paraId="20D61EC1" w14:textId="77777777" w:rsidR="00B53509" w:rsidRPr="001D6573" w:rsidRDefault="00B53509" w:rsidP="00B53509">
      <w:pPr>
        <w:pStyle w:val="ManualNumPar2"/>
        <w:rPr>
          <w:rFonts w:eastAsia="Times New Roman"/>
          <w:bCs/>
          <w:noProof/>
          <w:szCs w:val="24"/>
        </w:rPr>
      </w:pPr>
      <w:r w:rsidRPr="008E5076">
        <w:rPr>
          <w:noProof/>
        </w:rPr>
        <w:t>4.1.</w:t>
      </w:r>
      <w:r w:rsidRPr="008E5076">
        <w:rPr>
          <w:noProof/>
        </w:rPr>
        <w:tab/>
      </w:r>
      <w:r w:rsidRPr="001D6573">
        <w:rPr>
          <w:noProof/>
        </w:rPr>
        <w:t>Norādiet relevanto programmu vai pasākumu saskaņā ar atbildē uz jautājumu atzīmēto lodziņu.</w:t>
      </w:r>
    </w:p>
    <w:p w14:paraId="51668F67" w14:textId="77777777" w:rsidR="00B53509" w:rsidRPr="001D6573" w:rsidRDefault="00B53509" w:rsidP="00B53509">
      <w:pPr>
        <w:pStyle w:val="Text1"/>
        <w:rPr>
          <w:rFonts w:eastAsia="Times New Roman"/>
          <w:noProof/>
          <w:szCs w:val="24"/>
        </w:rPr>
      </w:pPr>
      <w:r w:rsidRPr="001D6573">
        <w:rPr>
          <w:noProof/>
        </w:rPr>
        <w:t>………………………………………………………………………………….</w:t>
      </w:r>
    </w:p>
    <w:p w14:paraId="66985295" w14:textId="77777777" w:rsidR="00B53509" w:rsidRPr="001D6573" w:rsidRDefault="00B53509" w:rsidP="00B53509">
      <w:pPr>
        <w:pStyle w:val="ManualNumPar1"/>
        <w:rPr>
          <w:rFonts w:eastAsia="Times New Roman"/>
          <w:noProof/>
          <w:szCs w:val="24"/>
        </w:rPr>
      </w:pPr>
      <w:r w:rsidRPr="008E5076">
        <w:rPr>
          <w:noProof/>
        </w:rPr>
        <w:lastRenderedPageBreak/>
        <w:t>5.</w:t>
      </w:r>
      <w:r w:rsidRPr="008E5076">
        <w:rPr>
          <w:noProof/>
        </w:rPr>
        <w:tab/>
      </w:r>
      <w:r w:rsidRPr="001D6573">
        <w:rPr>
          <w:noProof/>
        </w:rPr>
        <w:t>Apstipriniet, ka attiecīgajā programmā vai pasākumā ir ietverts attiecīgo profilakses, kontroles un izskaušanas pasākumu apraksts.</w:t>
      </w:r>
    </w:p>
    <w:p w14:paraId="7CA51B1B" w14:textId="77777777" w:rsidR="00B53509" w:rsidRPr="001D6573" w:rsidRDefault="00B53509" w:rsidP="00B53509">
      <w:pPr>
        <w:pStyle w:val="Text1"/>
        <w:rPr>
          <w:noProof/>
        </w:rPr>
      </w:pPr>
      <w:sdt>
        <w:sdtPr>
          <w:rPr>
            <w:noProof/>
          </w:rPr>
          <w:id w:val="9991695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30045549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50DDA1C" w14:textId="77777777" w:rsidR="00B53509" w:rsidRPr="001D6573" w:rsidRDefault="00B53509" w:rsidP="00B53509">
      <w:pPr>
        <w:pStyle w:val="ManualNumPar2"/>
        <w:rPr>
          <w:rFonts w:eastAsia="Times New Roman"/>
          <w:bCs/>
          <w:noProof/>
          <w:szCs w:val="24"/>
        </w:rPr>
      </w:pPr>
      <w:r w:rsidRPr="008E5076">
        <w:rPr>
          <w:noProof/>
        </w:rPr>
        <w:t>5.1.</w:t>
      </w:r>
      <w:r w:rsidRPr="008E5076">
        <w:rPr>
          <w:noProof/>
        </w:rPr>
        <w:tab/>
      </w:r>
      <w:r w:rsidRPr="001D6573">
        <w:rPr>
          <w:noProof/>
        </w:rPr>
        <w:t>Norādiet attiecīgos programmas un pasākuma noteikumus.</w:t>
      </w:r>
    </w:p>
    <w:p w14:paraId="5F755563" w14:textId="77777777" w:rsidR="00B53509" w:rsidRPr="001D6573" w:rsidRDefault="00B53509" w:rsidP="00B53509">
      <w:pPr>
        <w:ind w:left="502"/>
        <w:rPr>
          <w:rFonts w:eastAsia="Times New Roman"/>
          <w:noProof/>
          <w:szCs w:val="24"/>
        </w:rPr>
      </w:pPr>
      <w:r w:rsidRPr="001D6573">
        <w:rPr>
          <w:noProof/>
        </w:rPr>
        <w:t>…………………………………………………………………………………………..</w:t>
      </w:r>
    </w:p>
    <w:p w14:paraId="3359A26A" w14:textId="77777777" w:rsidR="00B53509" w:rsidRPr="001D6573" w:rsidRDefault="00B53509" w:rsidP="00B53509">
      <w:pPr>
        <w:pStyle w:val="ManualNumPar1"/>
        <w:rPr>
          <w:rFonts w:eastAsia="Times New Roman"/>
          <w:bCs/>
          <w:noProof/>
          <w:szCs w:val="24"/>
        </w:rPr>
      </w:pPr>
      <w:r w:rsidRPr="008E5076">
        <w:rPr>
          <w:noProof/>
        </w:rPr>
        <w:t>6.</w:t>
      </w:r>
      <w:r w:rsidRPr="008E5076">
        <w:rPr>
          <w:noProof/>
        </w:rPr>
        <w:tab/>
      </w:r>
      <w:r w:rsidRPr="001D6573">
        <w:rPr>
          <w:noProof/>
        </w:rPr>
        <w:t>Apstipriniet, ka atbalsts neattiecas uz pasākumiem, attiecībā uz kuriem Savienības tiesību aktos paredzēts, ka šādu pasākumu izmaksas jāsedz labuma guvējam uzņēmumam, ja vien šādu atbalsta pasākumu izmaksas pilnībā nekompensē labuma guvēju uzņēmumu veikti obligātie maksājumi.</w:t>
      </w:r>
    </w:p>
    <w:p w14:paraId="10B8821F" w14:textId="77777777" w:rsidR="00B53509" w:rsidRPr="001D6573" w:rsidRDefault="00B53509" w:rsidP="00B53509">
      <w:pPr>
        <w:pStyle w:val="Text1"/>
        <w:rPr>
          <w:noProof/>
        </w:rPr>
      </w:pPr>
      <w:sdt>
        <w:sdtPr>
          <w:rPr>
            <w:noProof/>
          </w:rPr>
          <w:id w:val="-57165981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3904256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16488ED" w14:textId="77777777" w:rsidR="00B53509" w:rsidRPr="001D6573" w:rsidRDefault="00B53509" w:rsidP="00B53509">
      <w:pPr>
        <w:pStyle w:val="ManualNumPar1"/>
        <w:rPr>
          <w:rFonts w:eastAsia="Times New Roman"/>
          <w:noProof/>
          <w:szCs w:val="24"/>
        </w:rPr>
      </w:pPr>
      <w:r w:rsidRPr="008E5076">
        <w:rPr>
          <w:noProof/>
        </w:rPr>
        <w:t>7.</w:t>
      </w:r>
      <w:r w:rsidRPr="008E5076">
        <w:rPr>
          <w:noProof/>
        </w:rPr>
        <w:tab/>
      </w:r>
      <w:r w:rsidRPr="001D6573">
        <w:rPr>
          <w:noProof/>
        </w:rPr>
        <w:t>Apstipriniet, ka atbalsts ir jāizmaksā tieši:</w:t>
      </w:r>
    </w:p>
    <w:p w14:paraId="58E59F46" w14:textId="77777777" w:rsidR="00B53509" w:rsidRPr="001D6573" w:rsidRDefault="00B53509" w:rsidP="00B53509">
      <w:pPr>
        <w:pStyle w:val="Point1"/>
        <w:rPr>
          <w:noProof/>
        </w:rPr>
      </w:pPr>
      <w:r w:rsidRPr="008E5076">
        <w:rPr>
          <w:noProof/>
        </w:rPr>
        <w:t>(a)</w:t>
      </w:r>
      <w:r w:rsidRPr="008E5076">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attiecīgajam uzņēmumam; </w:t>
      </w:r>
    </w:p>
    <w:p w14:paraId="7C1C1C97" w14:textId="77777777" w:rsidR="00B53509" w:rsidRPr="001D6573" w:rsidRDefault="00B53509" w:rsidP="00B53509">
      <w:pPr>
        <w:pStyle w:val="Point1"/>
        <w:rPr>
          <w:noProof/>
        </w:rPr>
      </w:pPr>
      <w:r w:rsidRPr="008E5076">
        <w:rPr>
          <w:noProof/>
        </w:rPr>
        <w:t>(b)</w:t>
      </w:r>
      <w:r w:rsidRPr="008E5076">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1D6573">
            <w:rPr>
              <w:rFonts w:ascii="MS Gothic" w:eastAsia="MS Gothic" w:hAnsi="MS Gothic" w:hint="eastAsia"/>
              <w:bCs/>
              <w:noProof/>
              <w:lang w:eastAsia="en-GB"/>
            </w:rPr>
            <w:t>☐</w:t>
          </w:r>
        </w:sdtContent>
      </w:sdt>
      <w:r w:rsidRPr="001D6573">
        <w:rPr>
          <w:noProof/>
        </w:rPr>
        <w:t xml:space="preserve"> ražotāju grupai vai organizācijai, kuras biedrs ir minētais uzņēmums.</w:t>
      </w:r>
    </w:p>
    <w:p w14:paraId="5D81B6BA" w14:textId="77777777" w:rsidR="00B53509" w:rsidRPr="001D6573" w:rsidRDefault="00B53509" w:rsidP="00B53509">
      <w:pPr>
        <w:pStyle w:val="ManualNumPar1"/>
        <w:rPr>
          <w:rFonts w:eastAsia="Times New Roman"/>
          <w:noProof/>
          <w:szCs w:val="24"/>
        </w:rPr>
      </w:pPr>
      <w:r w:rsidRPr="008E5076">
        <w:rPr>
          <w:noProof/>
        </w:rPr>
        <w:t>8.</w:t>
      </w:r>
      <w:r w:rsidRPr="008E5076">
        <w:rPr>
          <w:noProof/>
        </w:rPr>
        <w:tab/>
      </w:r>
      <w:r w:rsidRPr="001D6573">
        <w:rPr>
          <w:noProof/>
        </w:rPr>
        <w:t>Ja atbalstu izmaksā ražotāju grupai vai organizācijai, apstipriniet, ka atbalsta summa nedrīkst pārsniegt summu, kādu ir tiesības saņemt attiecīgajam uzņēmumam.</w:t>
      </w:r>
    </w:p>
    <w:p w14:paraId="544BF0BC" w14:textId="77777777" w:rsidR="00B53509" w:rsidRPr="001D6573" w:rsidRDefault="00B53509" w:rsidP="00B53509">
      <w:pPr>
        <w:pStyle w:val="Text1"/>
        <w:rPr>
          <w:noProof/>
        </w:rPr>
      </w:pPr>
      <w:sdt>
        <w:sdtPr>
          <w:rPr>
            <w:noProof/>
          </w:rPr>
          <w:id w:val="-188994930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2923051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05F3D1C" w14:textId="77777777" w:rsidR="00B53509" w:rsidRPr="001D6573" w:rsidRDefault="00B53509" w:rsidP="00B53509">
      <w:pPr>
        <w:pStyle w:val="ManualNumPar2"/>
        <w:rPr>
          <w:noProof/>
        </w:rPr>
      </w:pPr>
      <w:r w:rsidRPr="008E5076">
        <w:rPr>
          <w:noProof/>
        </w:rPr>
        <w:t>8.1.</w:t>
      </w:r>
      <w:r w:rsidRPr="008E5076">
        <w:rPr>
          <w:noProof/>
        </w:rPr>
        <w:tab/>
      </w:r>
      <w:r w:rsidRPr="001D6573">
        <w:rPr>
          <w:noProof/>
        </w:rPr>
        <w:t>Ja atbilde ir “jā”, norādiet relevanto juridiskā pamata noteikumu (noteikumus).</w:t>
      </w:r>
    </w:p>
    <w:p w14:paraId="60B8025C" w14:textId="77777777" w:rsidR="00B53509" w:rsidRPr="001D6573" w:rsidRDefault="00B53509" w:rsidP="00B53509">
      <w:pPr>
        <w:pStyle w:val="Text1"/>
        <w:rPr>
          <w:noProof/>
        </w:rPr>
      </w:pPr>
      <w:r w:rsidRPr="001D6573">
        <w:rPr>
          <w:noProof/>
        </w:rPr>
        <w:t>…………………………………………………………………………………….</w:t>
      </w:r>
    </w:p>
    <w:p w14:paraId="0E3F5D31" w14:textId="77777777" w:rsidR="00B53509" w:rsidRPr="001D6573" w:rsidRDefault="00B53509" w:rsidP="00B53509">
      <w:pPr>
        <w:pStyle w:val="ManualNumPar1"/>
        <w:rPr>
          <w:rFonts w:eastAsia="Times New Roman"/>
          <w:bCs/>
          <w:noProof/>
          <w:szCs w:val="24"/>
        </w:rPr>
      </w:pPr>
      <w:r w:rsidRPr="008E5076">
        <w:rPr>
          <w:noProof/>
        </w:rPr>
        <w:t>9.</w:t>
      </w:r>
      <w:r w:rsidRPr="008E5076">
        <w:rPr>
          <w:noProof/>
        </w:rPr>
        <w:tab/>
      </w:r>
      <w:r w:rsidRPr="001D6573">
        <w:rPr>
          <w:noProof/>
        </w:rPr>
        <w:t>Apstipriniet, ka pasākums noteic, ka individuālu atbalstu nepiešķir, ja tiek konstatēts, ka dzīvnieku slimība vai invazīvas svešzemju sugas invāzija ir labuma guvēja uzņēmuma tīši izraisīta vai radusies tā nolaidības dēļ.</w:t>
      </w:r>
    </w:p>
    <w:p w14:paraId="2FE6D387" w14:textId="77777777" w:rsidR="00B53509" w:rsidRPr="001D6573" w:rsidRDefault="00B53509" w:rsidP="00B53509">
      <w:pPr>
        <w:pStyle w:val="Text1"/>
        <w:rPr>
          <w:noProof/>
        </w:rPr>
      </w:pPr>
      <w:sdt>
        <w:sdtPr>
          <w:rPr>
            <w:noProof/>
          </w:rPr>
          <w:id w:val="51041837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47344771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54DBAC2" w14:textId="77777777" w:rsidR="00B53509" w:rsidRPr="001D6573" w:rsidRDefault="00B53509" w:rsidP="00B53509">
      <w:pPr>
        <w:pStyle w:val="ManualNumPar2"/>
        <w:rPr>
          <w:noProof/>
        </w:rPr>
      </w:pPr>
      <w:r w:rsidRPr="008E5076">
        <w:rPr>
          <w:noProof/>
        </w:rPr>
        <w:t>9.1.</w:t>
      </w:r>
      <w:r w:rsidRPr="008E5076">
        <w:rPr>
          <w:noProof/>
        </w:rPr>
        <w:tab/>
      </w:r>
      <w:r w:rsidRPr="001D6573">
        <w:rPr>
          <w:noProof/>
        </w:rPr>
        <w:t>Ja atbilde ir “jā”, norādiet relevanto juridiskā pamata noteikumu (noteikumus).</w:t>
      </w:r>
    </w:p>
    <w:p w14:paraId="520280B6" w14:textId="77777777" w:rsidR="00B53509" w:rsidRPr="001D6573" w:rsidRDefault="00B53509" w:rsidP="00B53509">
      <w:pPr>
        <w:pStyle w:val="Text1"/>
        <w:rPr>
          <w:noProof/>
        </w:rPr>
      </w:pPr>
      <w:r w:rsidRPr="001D6573">
        <w:rPr>
          <w:noProof/>
        </w:rPr>
        <w:t>………………………………………………………………………………….</w:t>
      </w:r>
    </w:p>
    <w:p w14:paraId="4510B6F6" w14:textId="77777777" w:rsidR="00B53509" w:rsidRPr="001D6573" w:rsidRDefault="00B53509" w:rsidP="00B53509">
      <w:pPr>
        <w:pStyle w:val="ManualNumPar1"/>
        <w:rPr>
          <w:rFonts w:eastAsia="Times New Roman"/>
          <w:bCs/>
          <w:noProof/>
          <w:szCs w:val="24"/>
        </w:rPr>
      </w:pPr>
      <w:r w:rsidRPr="008E5076">
        <w:rPr>
          <w:noProof/>
        </w:rPr>
        <w:t>10.</w:t>
      </w:r>
      <w:r w:rsidRPr="008E5076">
        <w:rPr>
          <w:noProof/>
        </w:rPr>
        <w:tab/>
      </w:r>
      <w:r w:rsidRPr="001D6573">
        <w:rPr>
          <w:noProof/>
        </w:rPr>
        <w:t>Norādiet attiecīgo kategoriju, attiecībā uz kuru var piešķirt atbalstu:</w:t>
      </w:r>
    </w:p>
    <w:p w14:paraId="2D47C3F9" w14:textId="77777777" w:rsidR="00B53509" w:rsidRPr="001D6573" w:rsidRDefault="00B53509" w:rsidP="00B53509">
      <w:pPr>
        <w:pStyle w:val="Point1"/>
        <w:rPr>
          <w:noProof/>
        </w:rPr>
      </w:pPr>
      <w:r w:rsidRPr="008E5076">
        <w:rPr>
          <w:noProof/>
        </w:rPr>
        <w:t>(a)</w:t>
      </w:r>
      <w:r w:rsidRPr="008E5076">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Eiropas Parlamenta un Padomes Regulas (ES) 2016/429</w:t>
      </w:r>
      <w:r w:rsidRPr="001D6573">
        <w:rPr>
          <w:rStyle w:val="FootnoteReference"/>
          <w:rFonts w:eastAsia="Times New Roman"/>
          <w:bCs/>
          <w:noProof/>
          <w:szCs w:val="24"/>
          <w:lang w:eastAsia="en-GB"/>
        </w:rPr>
        <w:footnoteReference w:id="2"/>
      </w:r>
      <w:r w:rsidRPr="001D6573">
        <w:rPr>
          <w:noProof/>
        </w:rPr>
        <w:t xml:space="preserve"> 5. panta 1. punktā minētās ūdensdzīvnieku slimības vai Pasaules dzīvnieku veselības organizācijas Ūdensdzīvnieku veselības kodeksā</w:t>
      </w:r>
      <w:r w:rsidRPr="001D6573">
        <w:rPr>
          <w:rStyle w:val="FootnoteReference"/>
          <w:rFonts w:eastAsia="Times New Roman"/>
          <w:bCs/>
          <w:noProof/>
          <w:szCs w:val="24"/>
          <w:lang w:eastAsia="en-GB"/>
        </w:rPr>
        <w:footnoteReference w:id="3"/>
      </w:r>
      <w:r w:rsidRPr="001D6573">
        <w:rPr>
          <w:noProof/>
        </w:rPr>
        <w:t xml:space="preserve"> minētās dzīvnieku slimības;</w:t>
      </w:r>
    </w:p>
    <w:p w14:paraId="353601AC" w14:textId="77777777" w:rsidR="00B53509" w:rsidRPr="001D6573" w:rsidRDefault="00B53509" w:rsidP="00B53509">
      <w:pPr>
        <w:pStyle w:val="Point1"/>
        <w:rPr>
          <w:noProof/>
        </w:rPr>
      </w:pPr>
      <w:r w:rsidRPr="008E5076">
        <w:rPr>
          <w:noProof/>
        </w:rPr>
        <w:t>(b)</w:t>
      </w:r>
      <w:r w:rsidRPr="008E5076">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ūdensdzīvnieku zoonozes, kas uzskaitītas Eiropas Parlamenta un Padomes Regulas (ES) 2021/690</w:t>
      </w:r>
      <w:r w:rsidRPr="001D6573">
        <w:rPr>
          <w:rStyle w:val="FootnoteReference"/>
          <w:rFonts w:eastAsia="Times New Roman"/>
          <w:bCs/>
          <w:noProof/>
          <w:szCs w:val="24"/>
          <w:lang w:eastAsia="en-GB"/>
        </w:rPr>
        <w:footnoteReference w:id="4"/>
      </w:r>
      <w:r w:rsidRPr="001D6573">
        <w:rPr>
          <w:noProof/>
        </w:rPr>
        <w:t xml:space="preserve"> III pielikuma 2. punktā;</w:t>
      </w:r>
    </w:p>
    <w:p w14:paraId="73EAF1A2" w14:textId="77777777" w:rsidR="00B53509" w:rsidRPr="001D6573" w:rsidRDefault="00B53509" w:rsidP="00B53509">
      <w:pPr>
        <w:pStyle w:val="Point1"/>
        <w:rPr>
          <w:noProof/>
        </w:rPr>
      </w:pPr>
      <w:r w:rsidRPr="008E5076">
        <w:rPr>
          <w:noProof/>
        </w:rPr>
        <w:lastRenderedPageBreak/>
        <w:t>(c)</w:t>
      </w:r>
      <w:r w:rsidRPr="008E5076">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jaunradušās slimības, kas atbilst Regulas (ES) 2016/429 6. panta 2. punktā noteiktajiem nosacījumiem;</w:t>
      </w:r>
    </w:p>
    <w:p w14:paraId="1744BF00" w14:textId="77777777" w:rsidR="00B53509" w:rsidRPr="001D6573" w:rsidRDefault="00B53509" w:rsidP="00B53509">
      <w:pPr>
        <w:pStyle w:val="Point1"/>
        <w:rPr>
          <w:noProof/>
        </w:rPr>
      </w:pPr>
      <w:r w:rsidRPr="008E5076">
        <w:rPr>
          <w:noProof/>
        </w:rPr>
        <w:t>(d)</w:t>
      </w:r>
      <w:r w:rsidRPr="008E5076">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citas sarakstos neiekļautas slimības, uz kurām attiecas Regulas (ES) 2016/429 9. panta 1. punkta d) apakšpunkts un kuras atbilst minētās regulas 226. pantā noteiktajiem kritērijiem.</w:t>
      </w:r>
    </w:p>
    <w:p w14:paraId="43603340" w14:textId="77777777" w:rsidR="00B53509" w:rsidRPr="001D6573" w:rsidRDefault="00B53509" w:rsidP="00B53509">
      <w:pPr>
        <w:pStyle w:val="ManualNumPar2"/>
        <w:rPr>
          <w:rFonts w:eastAsia="Times New Roman"/>
          <w:noProof/>
          <w:szCs w:val="24"/>
        </w:rPr>
      </w:pPr>
      <w:r w:rsidRPr="008E5076">
        <w:rPr>
          <w:noProof/>
        </w:rPr>
        <w:t>10.1.</w:t>
      </w:r>
      <w:r w:rsidRPr="008E5076">
        <w:rPr>
          <w:noProof/>
        </w:rPr>
        <w:tab/>
      </w:r>
      <w:r w:rsidRPr="001D6573">
        <w:rPr>
          <w:noProof/>
        </w:rPr>
        <w:t xml:space="preserve"> Norādiet relevanto slimības/zoonozes kategoriju.</w:t>
      </w:r>
    </w:p>
    <w:p w14:paraId="5C9AE654" w14:textId="77777777" w:rsidR="00B53509" w:rsidRPr="001D6573" w:rsidRDefault="00B53509" w:rsidP="00B53509">
      <w:pPr>
        <w:pStyle w:val="Text1"/>
        <w:rPr>
          <w:noProof/>
        </w:rPr>
      </w:pPr>
      <w:r w:rsidRPr="001D6573">
        <w:rPr>
          <w:noProof/>
        </w:rPr>
        <w:t>…………………………………………………………………………………….</w:t>
      </w:r>
    </w:p>
    <w:p w14:paraId="3D831AAE" w14:textId="77777777" w:rsidR="00B53509" w:rsidRPr="001D6573" w:rsidRDefault="00B53509" w:rsidP="00B53509">
      <w:pPr>
        <w:pStyle w:val="ManualNumPar1"/>
        <w:rPr>
          <w:rFonts w:eastAsia="Times New Roman"/>
          <w:i/>
          <w:noProof/>
          <w:szCs w:val="24"/>
        </w:rPr>
      </w:pPr>
      <w:r w:rsidRPr="008E5076">
        <w:rPr>
          <w:noProof/>
        </w:rPr>
        <w:t>11.</w:t>
      </w:r>
      <w:r w:rsidRPr="008E5076">
        <w:rPr>
          <w:noProof/>
        </w:rPr>
        <w:tab/>
      </w:r>
      <w:r w:rsidRPr="001D6573">
        <w:rPr>
          <w:noProof/>
        </w:rPr>
        <w:t>Paskaidrojiet, kad dzīvnieku slimība vai invāzija notikusi, un attiecīgā gadījumā norādiet tās sākuma un beigu datumu.</w:t>
      </w:r>
    </w:p>
    <w:p w14:paraId="69A349D8" w14:textId="77777777" w:rsidR="00B53509" w:rsidRPr="001D6573" w:rsidRDefault="00B53509" w:rsidP="00B53509">
      <w:pPr>
        <w:pStyle w:val="Text1"/>
        <w:rPr>
          <w:rFonts w:eastAsia="Times New Roman"/>
          <w:i/>
          <w:noProof/>
          <w:szCs w:val="24"/>
        </w:rPr>
      </w:pPr>
      <w:r w:rsidRPr="001D6573">
        <w:rPr>
          <w:noProof/>
        </w:rPr>
        <w:t>…………………………………………………………………………………………</w:t>
      </w:r>
      <w:r w:rsidRPr="001D6573">
        <w:rPr>
          <w:i/>
          <w:noProof/>
        </w:rPr>
        <w:t xml:space="preserve"> </w:t>
      </w:r>
    </w:p>
    <w:p w14:paraId="3854CBFF" w14:textId="77777777" w:rsidR="00B53509" w:rsidRPr="001D6573" w:rsidRDefault="00B53509" w:rsidP="00B53509">
      <w:pPr>
        <w:rPr>
          <w:i/>
          <w:iCs/>
          <w:noProof/>
        </w:rPr>
      </w:pPr>
      <w:r w:rsidRPr="001D6573">
        <w:rPr>
          <w:i/>
          <w:noProof/>
        </w:rPr>
        <w:t>Ja pasākumam ir profilaktiski mērķi, uz šo jautājumu nav jāatbild.</w:t>
      </w:r>
    </w:p>
    <w:p w14:paraId="2822B806" w14:textId="77777777" w:rsidR="00B53509" w:rsidRPr="001D6573" w:rsidRDefault="00B53509" w:rsidP="00B53509">
      <w:pPr>
        <w:pStyle w:val="ManualNumPar1"/>
        <w:rPr>
          <w:rFonts w:eastAsia="Times New Roman"/>
          <w:bCs/>
          <w:noProof/>
          <w:szCs w:val="24"/>
        </w:rPr>
      </w:pPr>
      <w:bookmarkStart w:id="4" w:name="_Ref126941550"/>
      <w:r w:rsidRPr="008E5076">
        <w:rPr>
          <w:noProof/>
        </w:rPr>
        <w:t>12.</w:t>
      </w:r>
      <w:r w:rsidRPr="008E5076">
        <w:rPr>
          <w:noProof/>
        </w:rPr>
        <w:tab/>
      </w:r>
      <w:r w:rsidRPr="001D6573">
        <w:rPr>
          <w:noProof/>
        </w:rPr>
        <w:t>Apstipriniet, ka atbalsta shēma ir ieviesta trīs gadu laikā pēc dzīvnieku slimības vai invazīvās svešzemju sugas invāzijas radīto izmaksu vai kaitējuma rašanās dienas.</w:t>
      </w:r>
      <w:bookmarkEnd w:id="4"/>
      <w:r w:rsidRPr="001D6573">
        <w:rPr>
          <w:noProof/>
        </w:rPr>
        <w:t xml:space="preserve"> </w:t>
      </w:r>
    </w:p>
    <w:p w14:paraId="56FA9578" w14:textId="77777777" w:rsidR="00B53509" w:rsidRPr="001D6573" w:rsidRDefault="00B53509" w:rsidP="00B53509">
      <w:pPr>
        <w:pStyle w:val="Text1"/>
        <w:rPr>
          <w:noProof/>
        </w:rPr>
      </w:pPr>
      <w:sdt>
        <w:sdtPr>
          <w:rPr>
            <w:noProof/>
          </w:rPr>
          <w:id w:val="20939781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1620320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6450DE2" w14:textId="77777777" w:rsidR="00B53509" w:rsidRPr="001D6573" w:rsidRDefault="00B53509" w:rsidP="00B53509">
      <w:pPr>
        <w:pStyle w:val="Text1"/>
        <w:rPr>
          <w:noProof/>
        </w:rPr>
      </w:pPr>
      <w:r w:rsidRPr="001D6573">
        <w:rPr>
          <w:noProof/>
        </w:rPr>
        <w:t>Ņemiet vērā, ka šo nosacījumu nepiemēro izmaksām, kas radušās profilaktiskos nolūkos, uz ko norādīts Pamatnostādņu 188. punktā.</w:t>
      </w:r>
    </w:p>
    <w:p w14:paraId="02328985" w14:textId="77777777" w:rsidR="00B53509" w:rsidRPr="001D6573" w:rsidRDefault="00B53509" w:rsidP="00B53509">
      <w:pPr>
        <w:pStyle w:val="ManualNumPar2"/>
        <w:rPr>
          <w:noProof/>
        </w:rPr>
      </w:pPr>
      <w:r w:rsidRPr="008E5076">
        <w:rPr>
          <w:noProof/>
        </w:rPr>
        <w:t>12.1.</w:t>
      </w:r>
      <w:r w:rsidRPr="008E5076">
        <w:rPr>
          <w:noProof/>
        </w:rPr>
        <w:tab/>
      </w:r>
      <w:r w:rsidRPr="001D6573">
        <w:rPr>
          <w:noProof/>
        </w:rPr>
        <w:t>Ja atbilde ir “jā”, norādiet relevanto juridiskā pamata noteikumu (noteikumus).</w:t>
      </w:r>
    </w:p>
    <w:p w14:paraId="67D274CD" w14:textId="77777777" w:rsidR="00B53509" w:rsidRPr="001D6573" w:rsidRDefault="00B53509" w:rsidP="00B53509">
      <w:pPr>
        <w:pStyle w:val="Text1"/>
        <w:rPr>
          <w:noProof/>
        </w:rPr>
      </w:pPr>
      <w:r w:rsidRPr="001D6573">
        <w:rPr>
          <w:noProof/>
        </w:rPr>
        <w:t>………………………………………………………………………………….</w:t>
      </w:r>
    </w:p>
    <w:p w14:paraId="0FD7D33D" w14:textId="77777777" w:rsidR="00B53509" w:rsidRPr="001D6573" w:rsidRDefault="00B53509" w:rsidP="00B53509">
      <w:pPr>
        <w:pStyle w:val="ManualNumPar1"/>
        <w:rPr>
          <w:rFonts w:eastAsia="Times New Roman"/>
          <w:bCs/>
          <w:noProof/>
          <w:szCs w:val="24"/>
        </w:rPr>
      </w:pPr>
      <w:bookmarkStart w:id="5" w:name="_Ref126941551"/>
      <w:r w:rsidRPr="008E5076">
        <w:rPr>
          <w:noProof/>
        </w:rPr>
        <w:t>13.</w:t>
      </w:r>
      <w:r w:rsidRPr="008E5076">
        <w:rPr>
          <w:noProof/>
        </w:rPr>
        <w:tab/>
      </w:r>
      <w:r w:rsidRPr="001D6573">
        <w:rPr>
          <w:noProof/>
        </w:rPr>
        <w:t>Apstipriniet, ka pasākums noteic, ka atbalsts jāizmaksā četru gadu laikā pēc dzīvnieku slimības vai invazīvās svešzemju sugas invāzijas radīto izmaksu vai kaitējuma rašanās dienas.</w:t>
      </w:r>
      <w:bookmarkEnd w:id="5"/>
    </w:p>
    <w:p w14:paraId="65CF91D1" w14:textId="77777777" w:rsidR="00B53509" w:rsidRPr="001D6573" w:rsidRDefault="00B53509" w:rsidP="00B53509">
      <w:pPr>
        <w:pStyle w:val="Text1"/>
        <w:rPr>
          <w:noProof/>
        </w:rPr>
      </w:pPr>
      <w:sdt>
        <w:sdtPr>
          <w:rPr>
            <w:noProof/>
          </w:rPr>
          <w:id w:val="158356515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5330375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719E3C7" w14:textId="77777777" w:rsidR="00B53509" w:rsidRPr="001D6573" w:rsidRDefault="00B53509" w:rsidP="00B53509">
      <w:pPr>
        <w:pStyle w:val="ManualNumPar2"/>
        <w:rPr>
          <w:noProof/>
        </w:rPr>
      </w:pPr>
      <w:r w:rsidRPr="008E5076">
        <w:rPr>
          <w:noProof/>
        </w:rPr>
        <w:t>13.1.</w:t>
      </w:r>
      <w:r w:rsidRPr="008E5076">
        <w:rPr>
          <w:noProof/>
        </w:rPr>
        <w:tab/>
      </w:r>
      <w:r w:rsidRPr="001D6573">
        <w:rPr>
          <w:noProof/>
        </w:rPr>
        <w:t>Ja atbilde ir “jā”, norādiet relevanto juridiskā pamata noteikumu (noteikumus).</w:t>
      </w:r>
    </w:p>
    <w:p w14:paraId="674435DD" w14:textId="77777777" w:rsidR="00B53509" w:rsidRPr="001D6573" w:rsidRDefault="00B53509" w:rsidP="00B53509">
      <w:pPr>
        <w:pStyle w:val="Text1"/>
        <w:rPr>
          <w:noProof/>
        </w:rPr>
      </w:pPr>
      <w:r w:rsidRPr="001D6573">
        <w:rPr>
          <w:noProof/>
        </w:rPr>
        <w:t>………………………………………………………………………………….</w:t>
      </w:r>
    </w:p>
    <w:p w14:paraId="3ED340B1" w14:textId="77777777" w:rsidR="00B53509" w:rsidRPr="001D6573" w:rsidRDefault="00B53509" w:rsidP="00B53509">
      <w:pPr>
        <w:pStyle w:val="Text1"/>
        <w:rPr>
          <w:noProof/>
        </w:rPr>
      </w:pPr>
      <w:r w:rsidRPr="001D6573">
        <w:rPr>
          <w:noProof/>
        </w:rPr>
        <w:t>Ņemiet vērā, ka šo nosacījumu nepiemēro izmaksām, kas radušās profilaktiskos nolūkos, uz ko norādīts Pamatnostādņu 188. punktā.</w:t>
      </w:r>
    </w:p>
    <w:p w14:paraId="4965A53C" w14:textId="77777777" w:rsidR="00B53509" w:rsidRPr="001D6573" w:rsidRDefault="00B53509" w:rsidP="00B53509">
      <w:pPr>
        <w:pStyle w:val="ManualNumPar1"/>
        <w:rPr>
          <w:rFonts w:eastAsia="Times New Roman"/>
          <w:noProof/>
          <w:szCs w:val="24"/>
        </w:rPr>
      </w:pPr>
      <w:r w:rsidRPr="008E5076">
        <w:rPr>
          <w:noProof/>
        </w:rPr>
        <w:t>14.</w:t>
      </w:r>
      <w:r w:rsidRPr="008E5076">
        <w:rPr>
          <w:noProof/>
        </w:rPr>
        <w:tab/>
      </w:r>
      <w:r w:rsidRPr="001D6573">
        <w:rPr>
          <w:noProof/>
        </w:rPr>
        <w:t xml:space="preserve">Iesniedziet pēc iespējas precīzāku novērtējumu par to, kāda veida un apmēra kaitējums uzņēmumiem nodarīts vai – </w:t>
      </w:r>
      <w:r w:rsidRPr="001D6573">
        <w:rPr>
          <w:i/>
          <w:noProof/>
        </w:rPr>
        <w:t>ex ante</w:t>
      </w:r>
      <w:r w:rsidRPr="001D6573">
        <w:rPr>
          <w:noProof/>
        </w:rPr>
        <w:t xml:space="preserve"> pamatshēmu gadījumā – varētu tikt nodarīts.</w:t>
      </w:r>
    </w:p>
    <w:p w14:paraId="5B80CDF4" w14:textId="77777777" w:rsidR="00B53509" w:rsidRPr="001D6573" w:rsidRDefault="00B53509" w:rsidP="00B53509">
      <w:pPr>
        <w:pStyle w:val="Text1"/>
        <w:rPr>
          <w:noProof/>
        </w:rPr>
      </w:pPr>
      <w:r w:rsidRPr="001D6573">
        <w:rPr>
          <w:noProof/>
        </w:rPr>
        <w:t>………………………………………………………………………………….</w:t>
      </w:r>
    </w:p>
    <w:p w14:paraId="7769FDB4" w14:textId="77777777" w:rsidR="00B53509" w:rsidRPr="001D6573" w:rsidRDefault="00B53509" w:rsidP="00B53509">
      <w:pPr>
        <w:pStyle w:val="ManualNumPar1"/>
        <w:rPr>
          <w:rFonts w:eastAsia="Times New Roman"/>
          <w:noProof/>
          <w:szCs w:val="24"/>
        </w:rPr>
      </w:pPr>
      <w:bookmarkStart w:id="6" w:name="_Ref126945435"/>
      <w:r w:rsidRPr="008E5076">
        <w:rPr>
          <w:noProof/>
        </w:rPr>
        <w:t>15.</w:t>
      </w:r>
      <w:r w:rsidRPr="008E5076">
        <w:rPr>
          <w:noProof/>
        </w:rPr>
        <w:tab/>
      </w:r>
      <w:r w:rsidRPr="001D6573">
        <w:rPr>
          <w:noProof/>
        </w:rPr>
        <w:t>Norādiet attiecināmās izmaksas, ko sedz pasākums:</w:t>
      </w:r>
      <w:bookmarkEnd w:id="6"/>
      <w:r w:rsidRPr="001D6573">
        <w:rPr>
          <w:noProof/>
        </w:rPr>
        <w:t xml:space="preserve"> </w:t>
      </w:r>
    </w:p>
    <w:p w14:paraId="3836CA18" w14:textId="77777777" w:rsidR="00B53509" w:rsidRPr="001D6573" w:rsidRDefault="00B53509" w:rsidP="00B53509">
      <w:pPr>
        <w:pStyle w:val="Point1"/>
        <w:rPr>
          <w:noProof/>
        </w:rPr>
      </w:pPr>
      <w:r w:rsidRPr="008E5076">
        <w:rPr>
          <w:noProof/>
        </w:rPr>
        <w:t>(a)</w:t>
      </w:r>
      <w:r w:rsidRPr="008E5076">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veselības pārbaudes, analīzes, testi un citi skrīninga pasākumi;</w:t>
      </w:r>
    </w:p>
    <w:p w14:paraId="28F3BD2F" w14:textId="77777777" w:rsidR="00B53509" w:rsidRPr="001D6573" w:rsidRDefault="00B53509" w:rsidP="00B53509">
      <w:pPr>
        <w:pStyle w:val="Point1"/>
        <w:rPr>
          <w:noProof/>
        </w:rPr>
      </w:pPr>
      <w:r w:rsidRPr="008E5076">
        <w:rPr>
          <w:noProof/>
        </w:rPr>
        <w:t>(b)</w:t>
      </w:r>
      <w:r w:rsidRPr="008E5076">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biodrošības pasākumu uzlabošana;</w:t>
      </w:r>
    </w:p>
    <w:p w14:paraId="29AD6BF9" w14:textId="77777777" w:rsidR="00B53509" w:rsidRPr="001D6573" w:rsidRDefault="00B53509" w:rsidP="00B53509">
      <w:pPr>
        <w:pStyle w:val="Point1"/>
        <w:rPr>
          <w:noProof/>
        </w:rPr>
      </w:pPr>
      <w:r w:rsidRPr="008E5076">
        <w:rPr>
          <w:noProof/>
        </w:rPr>
        <w:t>(c)</w:t>
      </w:r>
      <w:r w:rsidRPr="008E5076">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dzīvnieku vakcīnu, zāļu un ārstniecības vielu iegāde, uzglabāšana, ievadīšana un izplatīšana;</w:t>
      </w:r>
    </w:p>
    <w:p w14:paraId="7D13F643" w14:textId="77777777" w:rsidR="00B53509" w:rsidRPr="001D6573" w:rsidRDefault="00B53509" w:rsidP="00B53509">
      <w:pPr>
        <w:pStyle w:val="Point1"/>
        <w:rPr>
          <w:noProof/>
        </w:rPr>
      </w:pPr>
      <w:r w:rsidRPr="008E5076">
        <w:rPr>
          <w:noProof/>
        </w:rPr>
        <w:t>(d)</w:t>
      </w:r>
      <w:r w:rsidRPr="008E5076">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invazīvas svešzemju sugas invāziju apturēšanai paredzētu aizsarglīdzekļu vai aizsargaprīkojuma iegāde, uzglabāšana, izmantošana un izplatīšana;</w:t>
      </w:r>
    </w:p>
    <w:p w14:paraId="01DB5B22" w14:textId="77777777" w:rsidR="00B53509" w:rsidRPr="001D6573" w:rsidRDefault="00B53509" w:rsidP="00B53509">
      <w:pPr>
        <w:pStyle w:val="Point1"/>
        <w:rPr>
          <w:noProof/>
        </w:rPr>
      </w:pPr>
      <w:r w:rsidRPr="008E5076">
        <w:rPr>
          <w:noProof/>
        </w:rPr>
        <w:t>(e)</w:t>
      </w:r>
      <w:r w:rsidRPr="008E5076">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dzīvnieku nokaušana, izbrāķēšana un iznīcināšana;</w:t>
      </w:r>
    </w:p>
    <w:p w14:paraId="5743E551" w14:textId="77777777" w:rsidR="00B53509" w:rsidRPr="001D6573" w:rsidRDefault="00B53509" w:rsidP="00B53509">
      <w:pPr>
        <w:pStyle w:val="Point1"/>
        <w:rPr>
          <w:noProof/>
        </w:rPr>
      </w:pPr>
      <w:r w:rsidRPr="008E5076">
        <w:rPr>
          <w:noProof/>
        </w:rPr>
        <w:lastRenderedPageBreak/>
        <w:t>(f)</w:t>
      </w:r>
      <w:r w:rsidRPr="008E5076">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dzīvnieku izcelsmes produktu un ar dzīvniekiem saistītu produktu iznīcināšana;</w:t>
      </w:r>
    </w:p>
    <w:p w14:paraId="62C13695" w14:textId="77777777" w:rsidR="00B53509" w:rsidRPr="001D6573" w:rsidRDefault="00B53509" w:rsidP="00B53509">
      <w:pPr>
        <w:pStyle w:val="Point1"/>
        <w:rPr>
          <w:noProof/>
        </w:rPr>
      </w:pPr>
      <w:r w:rsidRPr="008E5076">
        <w:rPr>
          <w:noProof/>
        </w:rPr>
        <w:t>(g)</w:t>
      </w:r>
      <w:r w:rsidRPr="008E5076">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saimniecības un aprīkojuma tīrīšana un dezinfekcija;</w:t>
      </w:r>
    </w:p>
    <w:p w14:paraId="2957E106" w14:textId="77777777" w:rsidR="00B53509" w:rsidRPr="001D6573" w:rsidRDefault="00B53509" w:rsidP="00B53509">
      <w:pPr>
        <w:pStyle w:val="Point1"/>
        <w:rPr>
          <w:noProof/>
        </w:rPr>
      </w:pPr>
      <w:r w:rsidRPr="008E5076">
        <w:rPr>
          <w:noProof/>
        </w:rPr>
        <w:t>(h)</w:t>
      </w:r>
      <w:r w:rsidRPr="008E5076">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dzīvnieku nokaušanas, izbrāķēšanas vai iznīcināšanas, dzīvnieku izcelsmes produktu un ar dzīvniekiem saistītu produktu iznīcināšanas nodarītais kaitējums;</w:t>
      </w:r>
    </w:p>
    <w:p w14:paraId="2B60766D" w14:textId="77777777" w:rsidR="00B53509" w:rsidRPr="001D6573" w:rsidRDefault="00B53509" w:rsidP="00B53509">
      <w:pPr>
        <w:pStyle w:val="Point1"/>
        <w:rPr>
          <w:noProof/>
        </w:rPr>
      </w:pPr>
      <w:r w:rsidRPr="008E5076">
        <w:rPr>
          <w:noProof/>
        </w:rPr>
        <w:t>(i)</w:t>
      </w:r>
      <w:r w:rsidRPr="008E5076">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citas izmaksas, kuras radušās akvakultūras dzīvnieku slimību vai invazīvas svešzemju sugas invāziju dēļ. Norādiet:</w:t>
      </w:r>
      <w:r w:rsidRPr="001D6573">
        <w:rPr>
          <w:noProof/>
        </w:rPr>
        <w:tab/>
        <w:t xml:space="preserve"> ………………………………………………………</w:t>
      </w:r>
    </w:p>
    <w:p w14:paraId="2EAC05DF" w14:textId="77777777" w:rsidR="00B53509" w:rsidRPr="001D6573" w:rsidRDefault="00B53509" w:rsidP="00B53509">
      <w:pPr>
        <w:pStyle w:val="ManualNumPar2"/>
        <w:rPr>
          <w:noProof/>
        </w:rPr>
      </w:pPr>
      <w:r w:rsidRPr="008E5076">
        <w:rPr>
          <w:noProof/>
        </w:rPr>
        <w:t>15.1.</w:t>
      </w:r>
      <w:r w:rsidRPr="008E5076">
        <w:rPr>
          <w:noProof/>
        </w:rPr>
        <w:tab/>
      </w:r>
      <w:r w:rsidRPr="001D6573">
        <w:rPr>
          <w:noProof/>
        </w:rPr>
        <w:t>Norādiet juridiskā pamata noteikumu (noteikumus), kas atspoguļo attiecināmās izmaksas.</w:t>
      </w:r>
    </w:p>
    <w:p w14:paraId="186A006D" w14:textId="77777777" w:rsidR="00B53509" w:rsidRPr="001D6573" w:rsidRDefault="00B53509" w:rsidP="00B53509">
      <w:pPr>
        <w:pStyle w:val="Text1"/>
        <w:rPr>
          <w:bCs/>
          <w:noProof/>
        </w:rPr>
      </w:pPr>
      <w:r w:rsidRPr="001D6573">
        <w:rPr>
          <w:noProof/>
        </w:rPr>
        <w:t>……………………………………………………………………………….</w:t>
      </w:r>
    </w:p>
    <w:p w14:paraId="359F02DB" w14:textId="77777777" w:rsidR="00B53509" w:rsidRPr="001D6573" w:rsidRDefault="00B53509" w:rsidP="00B53509">
      <w:pPr>
        <w:pStyle w:val="ManualNumPar1"/>
        <w:rPr>
          <w:noProof/>
        </w:rPr>
      </w:pPr>
      <w:r w:rsidRPr="008E5076">
        <w:rPr>
          <w:noProof/>
        </w:rPr>
        <w:t>16.</w:t>
      </w:r>
      <w:r w:rsidRPr="008E5076">
        <w:rPr>
          <w:noProof/>
        </w:rPr>
        <w:tab/>
      </w:r>
      <w:r w:rsidRPr="001D6573">
        <w:rPr>
          <w:noProof/>
        </w:rPr>
        <w:t>Apstipriniet, ka atbalsts veselības pārbaudēm, analīzēm, testiem un citiem skrīninga pasākumiem tiek piešķirts natūrā un izmaksāts pakalpojumu sniedzējiem.</w:t>
      </w:r>
    </w:p>
    <w:p w14:paraId="303D5A4F" w14:textId="77777777" w:rsidR="00B53509" w:rsidRPr="001D6573" w:rsidRDefault="00B53509" w:rsidP="00B53509">
      <w:pPr>
        <w:pStyle w:val="Text1"/>
        <w:rPr>
          <w:noProof/>
        </w:rPr>
      </w:pPr>
      <w:sdt>
        <w:sdtPr>
          <w:rPr>
            <w:noProof/>
          </w:rPr>
          <w:id w:val="212950527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0434024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CBE5EDE" w14:textId="77777777" w:rsidR="00B53509" w:rsidRPr="001D6573" w:rsidRDefault="00B53509" w:rsidP="00B53509">
      <w:pPr>
        <w:pStyle w:val="ManualNumPar2"/>
        <w:rPr>
          <w:noProof/>
        </w:rPr>
      </w:pPr>
      <w:r w:rsidRPr="008E5076">
        <w:rPr>
          <w:noProof/>
        </w:rPr>
        <w:t>16.1.</w:t>
      </w:r>
      <w:r w:rsidRPr="008E5076">
        <w:rPr>
          <w:noProof/>
        </w:rPr>
        <w:tab/>
      </w:r>
      <w:r w:rsidRPr="001D6573">
        <w:rPr>
          <w:noProof/>
        </w:rPr>
        <w:t>Ja atbilde ir “nē”, apstipriniet, ka pasākums noteic, ka pašiem labuma guvējiem uzņēmumiem jau ir šiem mērķiem piemērotas iespējas.</w:t>
      </w:r>
    </w:p>
    <w:p w14:paraId="6E4A4024" w14:textId="77777777" w:rsidR="00B53509" w:rsidRPr="001D6573" w:rsidRDefault="00B53509" w:rsidP="00B53509">
      <w:pPr>
        <w:pStyle w:val="Text1"/>
        <w:rPr>
          <w:noProof/>
        </w:rPr>
      </w:pPr>
      <w:sdt>
        <w:sdtPr>
          <w:rPr>
            <w:noProof/>
          </w:rPr>
          <w:id w:val="-158799362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1554681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18B8896" w14:textId="77777777" w:rsidR="00B53509" w:rsidRPr="001D6573" w:rsidRDefault="00B53509" w:rsidP="00B53509">
      <w:pPr>
        <w:pStyle w:val="ManualNumPar2"/>
        <w:rPr>
          <w:rFonts w:eastAsia="Times New Roman"/>
          <w:noProof/>
          <w:szCs w:val="24"/>
        </w:rPr>
      </w:pPr>
      <w:r w:rsidRPr="008E5076">
        <w:rPr>
          <w:noProof/>
        </w:rPr>
        <w:t>16.2.</w:t>
      </w:r>
      <w:r w:rsidRPr="008E5076">
        <w:rPr>
          <w:noProof/>
        </w:rPr>
        <w:tab/>
      </w:r>
      <w:r w:rsidRPr="001D6573">
        <w:rPr>
          <w:noProof/>
        </w:rPr>
        <w:t>Ja atbilde uz 16.1. jautājumu ir “jā”, norādiet relevanto juridiskā pamata noteikumu (noteikumus).</w:t>
      </w:r>
    </w:p>
    <w:p w14:paraId="51039E5C" w14:textId="77777777" w:rsidR="00B53509" w:rsidRPr="001D6573" w:rsidRDefault="00B53509" w:rsidP="00B53509">
      <w:pPr>
        <w:pStyle w:val="Text1"/>
        <w:rPr>
          <w:noProof/>
        </w:rPr>
      </w:pPr>
      <w:r w:rsidRPr="001D6573">
        <w:rPr>
          <w:noProof/>
        </w:rPr>
        <w:t>…………………………………………………………………………………….</w:t>
      </w:r>
    </w:p>
    <w:p w14:paraId="12DF0E49" w14:textId="77777777" w:rsidR="00B53509" w:rsidRPr="001D6573" w:rsidRDefault="00B53509" w:rsidP="00B53509">
      <w:pPr>
        <w:pStyle w:val="ManualNumPar1"/>
        <w:rPr>
          <w:rFonts w:eastAsia="Times New Roman"/>
          <w:iCs/>
          <w:noProof/>
          <w:szCs w:val="24"/>
        </w:rPr>
      </w:pPr>
      <w:bookmarkStart w:id="7" w:name="_Ref127267544"/>
      <w:r w:rsidRPr="008E5076">
        <w:rPr>
          <w:noProof/>
        </w:rPr>
        <w:t>17.</w:t>
      </w:r>
      <w:r w:rsidRPr="008E5076">
        <w:rPr>
          <w:noProof/>
        </w:rPr>
        <w:tab/>
      </w:r>
      <w:r w:rsidRPr="001D6573">
        <w:rPr>
          <w:noProof/>
        </w:rPr>
        <w:t>Ja attiecināmās izmaksas ietver Pamatnostādņu 188. punkta h) apakšpunktā minēto atbalstu, kas domāts dzīvnieku slimību vai invazīvu svešzemju sugu invāzijas nodarīta kaitējuma atlīdzināšanai, kompensācija jāaprēķina tikai attiecībā uz:</w:t>
      </w:r>
      <w:bookmarkEnd w:id="7"/>
    </w:p>
    <w:p w14:paraId="1233B85A" w14:textId="77777777" w:rsidR="00B53509" w:rsidRPr="001D6573" w:rsidRDefault="00B53509" w:rsidP="00B53509">
      <w:pPr>
        <w:pStyle w:val="Point1"/>
        <w:rPr>
          <w:noProof/>
        </w:rPr>
      </w:pPr>
      <w:r w:rsidRPr="008E5076">
        <w:rPr>
          <w:noProof/>
        </w:rPr>
        <w:t>(a)</w:t>
      </w:r>
      <w:r w:rsidRPr="008E5076">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tirgus vērtību dzīvniekiem, kas nokauti vai izbrāķēti, vai miruši, vai ar tiem saistītiem produktiem, kas iznīcināti:</w:t>
      </w:r>
    </w:p>
    <w:p w14:paraId="65340027" w14:textId="77777777" w:rsidR="00B53509" w:rsidRPr="001D6573" w:rsidRDefault="00B53509" w:rsidP="00B53509">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1D6573">
            <w:rPr>
              <w:rFonts w:ascii="MS Gothic" w:eastAsia="MS Gothic" w:hAnsi="MS Gothic" w:hint="eastAsia"/>
              <w:bCs/>
              <w:noProof/>
              <w:lang w:eastAsia="en-GB"/>
            </w:rPr>
            <w:t>☐</w:t>
          </w:r>
        </w:sdtContent>
      </w:sdt>
      <w:r w:rsidRPr="001D6573">
        <w:rPr>
          <w:noProof/>
        </w:rPr>
        <w:t xml:space="preserve"> dzīvnieku slimības vai invazīvas svešzemju sugas invāzijas dēļ, </w:t>
      </w:r>
    </w:p>
    <w:p w14:paraId="16F6BF7F" w14:textId="77777777" w:rsidR="00B53509" w:rsidRPr="001D6573" w:rsidRDefault="00B53509" w:rsidP="00B53509">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1D6573">
            <w:rPr>
              <w:rFonts w:ascii="MS Gothic" w:eastAsia="MS Gothic" w:hAnsi="MS Gothic" w:hint="eastAsia"/>
              <w:bCs/>
              <w:noProof/>
              <w:lang w:eastAsia="en-GB"/>
            </w:rPr>
            <w:t>☐</w:t>
          </w:r>
        </w:sdtContent>
      </w:sdt>
      <w:r w:rsidRPr="001D6573">
        <w:rPr>
          <w:noProof/>
        </w:rPr>
        <w:t xml:space="preserve"> Pamatnostādņu 180. punkta b) apakšpunktā minētās publiskās programmas vai pasākuma satvarā;</w:t>
      </w:r>
    </w:p>
    <w:p w14:paraId="131D311F" w14:textId="77777777" w:rsidR="00B53509" w:rsidRPr="001D6573" w:rsidRDefault="00B53509" w:rsidP="00B53509">
      <w:pPr>
        <w:pStyle w:val="Point1"/>
        <w:rPr>
          <w:rFonts w:eastAsia="Times New Roman"/>
          <w:noProof/>
          <w:szCs w:val="24"/>
        </w:rPr>
      </w:pPr>
      <w:r w:rsidRPr="008E5076">
        <w:rPr>
          <w:noProof/>
        </w:rPr>
        <w:t>(b)</w:t>
      </w:r>
      <w:r w:rsidRPr="008E5076">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1D6573">
            <w:rPr>
              <w:rFonts w:ascii="MS Gothic" w:eastAsia="MS Gothic" w:hAnsi="MS Gothic" w:hint="eastAsia"/>
              <w:noProof/>
              <w:szCs w:val="24"/>
              <w:lang w:eastAsia="en-GB"/>
            </w:rPr>
            <w:t>☐</w:t>
          </w:r>
        </w:sdtContent>
      </w:sdt>
      <w:r w:rsidRPr="001D6573">
        <w:rPr>
          <w:noProof/>
        </w:rPr>
        <w:t xml:space="preserve"> karantīnas noteikumu ievērošanas un krājumu atjaunošanas grūtību rezultātā zaudētajiem ienākumiem.</w:t>
      </w:r>
    </w:p>
    <w:p w14:paraId="61F23EC3" w14:textId="77777777" w:rsidR="00B53509" w:rsidRPr="001D6573" w:rsidRDefault="00B53509" w:rsidP="00B53509">
      <w:pPr>
        <w:pStyle w:val="ManualNumPar2"/>
        <w:rPr>
          <w:rFonts w:eastAsia="Times New Roman"/>
          <w:noProof/>
          <w:szCs w:val="24"/>
        </w:rPr>
      </w:pPr>
      <w:r w:rsidRPr="008E5076">
        <w:rPr>
          <w:noProof/>
        </w:rPr>
        <w:t>17.1.</w:t>
      </w:r>
      <w:r w:rsidRPr="008E5076">
        <w:rPr>
          <w:noProof/>
        </w:rPr>
        <w:tab/>
      </w:r>
      <w:r w:rsidRPr="001D6573">
        <w:rPr>
          <w:noProof/>
        </w:rPr>
        <w:t>Norādiet relevanto juridiskā pamata noteikumu (noteikumus).</w:t>
      </w:r>
    </w:p>
    <w:p w14:paraId="255EAA24" w14:textId="77777777" w:rsidR="00B53509" w:rsidRPr="001D6573" w:rsidRDefault="00B53509" w:rsidP="00B53509">
      <w:pPr>
        <w:pStyle w:val="Text1"/>
        <w:rPr>
          <w:rFonts w:eastAsia="Times New Roman"/>
          <w:noProof/>
          <w:szCs w:val="24"/>
        </w:rPr>
      </w:pPr>
      <w:r w:rsidRPr="001D6573">
        <w:rPr>
          <w:noProof/>
        </w:rPr>
        <w:t>.………………………………………………………………………………….</w:t>
      </w:r>
    </w:p>
    <w:p w14:paraId="3BB1DEC0" w14:textId="77777777" w:rsidR="00B53509" w:rsidRPr="001D6573" w:rsidRDefault="00B53509" w:rsidP="00B53509">
      <w:pPr>
        <w:pStyle w:val="ManualNumPar1"/>
        <w:rPr>
          <w:rFonts w:eastAsia="Times New Roman"/>
          <w:noProof/>
          <w:szCs w:val="24"/>
        </w:rPr>
      </w:pPr>
      <w:r w:rsidRPr="008E5076">
        <w:rPr>
          <w:noProof/>
        </w:rPr>
        <w:t>18.</w:t>
      </w:r>
      <w:r w:rsidRPr="008E5076">
        <w:rPr>
          <w:noProof/>
        </w:rPr>
        <w:tab/>
      </w:r>
      <w:r w:rsidRPr="001D6573">
        <w:rPr>
          <w:noProof/>
        </w:rPr>
        <w:t>Ja atbildē uz 17. jautājumu atzīmējāt a) variantu, apstipriniet, ka pasākums noteic, ka tirgus vērtība jānosaka, pamatojoties uz dzīvnieku vērtību tieši pirms tam, kad radās vai tika apstiprinātas aizdomas par dzīvnieku slimību vai invazīvas svešzemju sugas invāziju, un tā, it kā slimība vai invāzija tos nebūtu skārusi.</w:t>
      </w:r>
    </w:p>
    <w:p w14:paraId="31BB4404" w14:textId="77777777" w:rsidR="00B53509" w:rsidRPr="001D6573" w:rsidRDefault="00B53509" w:rsidP="00B53509">
      <w:pPr>
        <w:pStyle w:val="Text1"/>
        <w:rPr>
          <w:noProof/>
        </w:rPr>
      </w:pPr>
      <w:sdt>
        <w:sdtPr>
          <w:rPr>
            <w:noProof/>
          </w:rPr>
          <w:id w:val="2144928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0203064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82D263D" w14:textId="77777777" w:rsidR="00B53509" w:rsidRPr="001D6573" w:rsidRDefault="00B53509" w:rsidP="00B53509">
      <w:pPr>
        <w:pStyle w:val="ManualNumPar2"/>
        <w:rPr>
          <w:noProof/>
        </w:rPr>
      </w:pPr>
      <w:r w:rsidRPr="008E5076">
        <w:rPr>
          <w:noProof/>
        </w:rPr>
        <w:t>18.1.</w:t>
      </w:r>
      <w:r w:rsidRPr="008E5076">
        <w:rPr>
          <w:noProof/>
        </w:rPr>
        <w:tab/>
      </w:r>
      <w:r w:rsidRPr="001D6573">
        <w:rPr>
          <w:noProof/>
        </w:rPr>
        <w:t>Ja atbilde ir “jā”, norādiet relevanto juridiskā pamata noteikumu (noteikumus).</w:t>
      </w:r>
    </w:p>
    <w:p w14:paraId="7720FBBA" w14:textId="77777777" w:rsidR="00B53509" w:rsidRPr="001D6573" w:rsidRDefault="00B53509" w:rsidP="00B53509">
      <w:pPr>
        <w:pStyle w:val="Text1"/>
        <w:rPr>
          <w:noProof/>
        </w:rPr>
      </w:pPr>
      <w:r w:rsidRPr="001D6573">
        <w:rPr>
          <w:noProof/>
        </w:rPr>
        <w:lastRenderedPageBreak/>
        <w:t>……………………………………………………………………………….</w:t>
      </w:r>
    </w:p>
    <w:p w14:paraId="4765FB4B" w14:textId="77777777" w:rsidR="00B53509" w:rsidRPr="001D6573" w:rsidRDefault="00B53509" w:rsidP="00B53509">
      <w:pPr>
        <w:pStyle w:val="ManualNumPar1"/>
        <w:rPr>
          <w:rFonts w:eastAsia="Times New Roman"/>
          <w:iCs/>
          <w:noProof/>
          <w:szCs w:val="24"/>
        </w:rPr>
      </w:pPr>
      <w:bookmarkStart w:id="8" w:name="_Ref126945112"/>
      <w:r w:rsidRPr="008E5076">
        <w:rPr>
          <w:noProof/>
        </w:rPr>
        <w:t>19.</w:t>
      </w:r>
      <w:r w:rsidRPr="008E5076">
        <w:rPr>
          <w:noProof/>
        </w:rPr>
        <w:tab/>
      </w:r>
      <w:r w:rsidRPr="001D6573">
        <w:rPr>
          <w:noProof/>
        </w:rPr>
        <w:t>Apstipriniet, ka kompensācijas summa jāsamazina, no tās atskaitot visas izmaksas, kuras nav radušās tiešā sakarā ar dzīvnieku slimību vai invazīvas svešzemju sugas invāziju un kuras labuma guvējam uzņēmumam būtu radušās arī citā gadījumā.</w:t>
      </w:r>
      <w:bookmarkEnd w:id="8"/>
    </w:p>
    <w:p w14:paraId="2E66354D" w14:textId="77777777" w:rsidR="00B53509" w:rsidRPr="001D6573" w:rsidRDefault="00B53509" w:rsidP="00B53509">
      <w:pPr>
        <w:pStyle w:val="Text1"/>
        <w:rPr>
          <w:noProof/>
        </w:rPr>
      </w:pPr>
      <w:sdt>
        <w:sdtPr>
          <w:rPr>
            <w:noProof/>
          </w:rPr>
          <w:id w:val="19574438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6347670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217A8A3" w14:textId="77777777" w:rsidR="00B53509" w:rsidRPr="001D6573" w:rsidRDefault="00B53509" w:rsidP="00B53509">
      <w:pPr>
        <w:pStyle w:val="ManualNumPar2"/>
        <w:rPr>
          <w:rFonts w:eastAsia="Times New Roman"/>
          <w:noProof/>
          <w:szCs w:val="24"/>
        </w:rPr>
      </w:pPr>
      <w:r w:rsidRPr="008E5076">
        <w:rPr>
          <w:noProof/>
        </w:rPr>
        <w:t>19.1.</w:t>
      </w:r>
      <w:r w:rsidRPr="008E5076">
        <w:rPr>
          <w:noProof/>
        </w:rPr>
        <w:tab/>
      </w:r>
      <w:r w:rsidRPr="001D6573">
        <w:rPr>
          <w:noProof/>
        </w:rPr>
        <w:t>Ja atbilde ir “jā”, norādiet relevantās izmaksas.</w:t>
      </w:r>
    </w:p>
    <w:p w14:paraId="00AD2AA5" w14:textId="77777777" w:rsidR="00B53509" w:rsidRPr="001D6573" w:rsidRDefault="00B53509" w:rsidP="00B53509">
      <w:pPr>
        <w:pStyle w:val="Text1"/>
        <w:rPr>
          <w:noProof/>
        </w:rPr>
      </w:pPr>
      <w:r w:rsidRPr="001D6573">
        <w:rPr>
          <w:noProof/>
        </w:rPr>
        <w:t>………………………………………………………………………………….</w:t>
      </w:r>
    </w:p>
    <w:p w14:paraId="0E499C9D" w14:textId="77777777" w:rsidR="00B53509" w:rsidRPr="001D6573" w:rsidRDefault="00B53509" w:rsidP="00B53509">
      <w:pPr>
        <w:pStyle w:val="ManualNumPar2"/>
        <w:rPr>
          <w:rFonts w:eastAsia="Times New Roman"/>
          <w:noProof/>
          <w:szCs w:val="24"/>
        </w:rPr>
      </w:pPr>
      <w:r w:rsidRPr="008E5076">
        <w:rPr>
          <w:noProof/>
        </w:rPr>
        <w:t>19.2.</w:t>
      </w:r>
      <w:r w:rsidRPr="008E5076">
        <w:rPr>
          <w:noProof/>
        </w:rPr>
        <w:tab/>
      </w:r>
      <w:r w:rsidRPr="001D6573">
        <w:rPr>
          <w:noProof/>
        </w:rPr>
        <w:t xml:space="preserve"> Ja atbilde ir “jā”, norādiet relevanto juridiskā pamata noteikumu (noteikumus).</w:t>
      </w:r>
    </w:p>
    <w:p w14:paraId="3909EE01" w14:textId="77777777" w:rsidR="00B53509" w:rsidRPr="001D6573" w:rsidRDefault="00B53509" w:rsidP="00B53509">
      <w:pPr>
        <w:pStyle w:val="Text1"/>
        <w:rPr>
          <w:noProof/>
        </w:rPr>
      </w:pPr>
      <w:r w:rsidRPr="001D6573">
        <w:rPr>
          <w:noProof/>
        </w:rPr>
        <w:t>……………………………………………………………………………….</w:t>
      </w:r>
    </w:p>
    <w:p w14:paraId="4CFC7FD5" w14:textId="77777777" w:rsidR="00B53509" w:rsidRPr="001D6573" w:rsidRDefault="00B53509" w:rsidP="00B53509">
      <w:pPr>
        <w:pStyle w:val="ManualNumPar1"/>
        <w:rPr>
          <w:rFonts w:eastAsia="Times New Roman"/>
          <w:iCs/>
          <w:noProof/>
          <w:szCs w:val="24"/>
        </w:rPr>
      </w:pPr>
      <w:r w:rsidRPr="008E5076">
        <w:rPr>
          <w:noProof/>
        </w:rPr>
        <w:t>20.</w:t>
      </w:r>
      <w:r w:rsidRPr="008E5076">
        <w:rPr>
          <w:noProof/>
        </w:rPr>
        <w:tab/>
      </w:r>
      <w:r w:rsidRPr="001D6573">
        <w:rPr>
          <w:noProof/>
        </w:rPr>
        <w:t>Apstipriniet, ka kompensācijas summa jāsamazina, no tās atskaitot visus ieņēmumus, kuri gūti no tādu produktu pārdošanas, kas saistīti ar profilakses vai izskaušanas nolūkos nokautiem, izbrāķētiem vai iznīcinātiem dzīvniekiem.</w:t>
      </w:r>
    </w:p>
    <w:p w14:paraId="0DC0D9E9" w14:textId="77777777" w:rsidR="00B53509" w:rsidRPr="001D6573" w:rsidRDefault="00B53509" w:rsidP="00B53509">
      <w:pPr>
        <w:pStyle w:val="Text1"/>
        <w:rPr>
          <w:noProof/>
        </w:rPr>
      </w:pPr>
      <w:sdt>
        <w:sdtPr>
          <w:rPr>
            <w:noProof/>
          </w:rPr>
          <w:id w:val="-64990258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83660356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A7476B8" w14:textId="77777777" w:rsidR="00B53509" w:rsidRPr="001D6573" w:rsidRDefault="00B53509" w:rsidP="00B53509">
      <w:pPr>
        <w:pStyle w:val="ManualNumPar2"/>
        <w:rPr>
          <w:rFonts w:eastAsia="Times New Roman"/>
          <w:noProof/>
          <w:szCs w:val="24"/>
        </w:rPr>
      </w:pPr>
      <w:r w:rsidRPr="008E5076">
        <w:rPr>
          <w:noProof/>
        </w:rPr>
        <w:t>20.1.</w:t>
      </w:r>
      <w:r w:rsidRPr="008E5076">
        <w:rPr>
          <w:noProof/>
        </w:rPr>
        <w:tab/>
      </w:r>
      <w:r w:rsidRPr="001D6573">
        <w:rPr>
          <w:noProof/>
        </w:rPr>
        <w:t>Ja atbilde ir “jā”, norādiet relevanto juridiskā pamata noteikumu (noteikumus).</w:t>
      </w:r>
    </w:p>
    <w:p w14:paraId="20FB37BA" w14:textId="77777777" w:rsidR="00B53509" w:rsidRPr="001D6573" w:rsidRDefault="00B53509" w:rsidP="00B53509">
      <w:pPr>
        <w:pStyle w:val="Text1"/>
        <w:rPr>
          <w:noProof/>
        </w:rPr>
      </w:pPr>
      <w:r w:rsidRPr="001D6573">
        <w:rPr>
          <w:noProof/>
        </w:rPr>
        <w:t>………………………………………………………………………………….</w:t>
      </w:r>
    </w:p>
    <w:p w14:paraId="6095ADF7" w14:textId="77777777" w:rsidR="00B53509" w:rsidRPr="001D6573" w:rsidRDefault="00B53509" w:rsidP="00B53509">
      <w:pPr>
        <w:pStyle w:val="ManualNumPar1"/>
        <w:rPr>
          <w:rFonts w:eastAsia="Times New Roman"/>
          <w:iCs/>
          <w:noProof/>
          <w:szCs w:val="24"/>
        </w:rPr>
      </w:pPr>
      <w:r w:rsidRPr="008E5076">
        <w:rPr>
          <w:noProof/>
        </w:rPr>
        <w:t>21.</w:t>
      </w:r>
      <w:r w:rsidRPr="008E5076">
        <w:rPr>
          <w:noProof/>
        </w:rPr>
        <w:tab/>
      </w:r>
      <w:r w:rsidRPr="001D6573">
        <w:rPr>
          <w:noProof/>
        </w:rPr>
        <w:t>Ja paziņotāja dalībvalsts atbildē uz 15. jautājumu ir atzīmējusi i) variantu, sniedziet detalizētu pamatojumu, kāpēc šīs citas izmaksas būtu uzskatāmas par attiecināmām.</w:t>
      </w:r>
    </w:p>
    <w:p w14:paraId="693FBCF0" w14:textId="77777777" w:rsidR="00B53509" w:rsidRPr="001D6573" w:rsidRDefault="00B53509" w:rsidP="00B53509">
      <w:pPr>
        <w:pStyle w:val="Text1"/>
        <w:rPr>
          <w:noProof/>
        </w:rPr>
      </w:pPr>
      <w:r w:rsidRPr="001D6573">
        <w:rPr>
          <w:noProof/>
        </w:rPr>
        <w:t>………………………………………………………………………………….</w:t>
      </w:r>
    </w:p>
    <w:p w14:paraId="4D4025B8" w14:textId="77777777" w:rsidR="00B53509" w:rsidRPr="001D6573" w:rsidRDefault="00B53509" w:rsidP="00B53509">
      <w:pPr>
        <w:pStyle w:val="ManualNumPar1"/>
        <w:rPr>
          <w:rFonts w:eastAsia="Times New Roman"/>
          <w:noProof/>
          <w:szCs w:val="24"/>
        </w:rPr>
      </w:pPr>
      <w:r w:rsidRPr="008E5076">
        <w:rPr>
          <w:noProof/>
        </w:rPr>
        <w:t>22.</w:t>
      </w:r>
      <w:r w:rsidRPr="008E5076">
        <w:rPr>
          <w:noProof/>
        </w:rPr>
        <w:tab/>
      </w:r>
      <w:r w:rsidRPr="001D6573">
        <w:rPr>
          <w:noProof/>
        </w:rPr>
        <w:t>Apstipriniet, ka pasākums noteic, ka atbalsts un visi citi maksājumi, tai skaitā maksājumi saskaņā ar citiem valsts vai Savienības pasākumiem vai apdrošināšanas polisēm vai no kopfondiem, kurus labuma guvējs uzņēmums saņēmis par tām pašām attiecināmajām izmaksām, nedrīkst pārsniegt 100 % no attiecināmajām izmaksām.</w:t>
      </w:r>
    </w:p>
    <w:p w14:paraId="30F3D837" w14:textId="77777777" w:rsidR="00B53509" w:rsidRPr="001D6573" w:rsidRDefault="00B53509" w:rsidP="00B53509">
      <w:pPr>
        <w:pStyle w:val="Text1"/>
        <w:rPr>
          <w:noProof/>
        </w:rPr>
      </w:pPr>
      <w:sdt>
        <w:sdtPr>
          <w:rPr>
            <w:noProof/>
          </w:rPr>
          <w:id w:val="-24595090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3354850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5BA7DB1" w14:textId="77777777" w:rsidR="00B53509" w:rsidRPr="001D6573" w:rsidRDefault="00B53509" w:rsidP="00B53509">
      <w:pPr>
        <w:pStyle w:val="ManualNumPar2"/>
        <w:rPr>
          <w:rFonts w:eastAsia="Times New Roman"/>
          <w:noProof/>
          <w:szCs w:val="24"/>
        </w:rPr>
      </w:pPr>
      <w:r w:rsidRPr="008E5076">
        <w:rPr>
          <w:noProof/>
        </w:rPr>
        <w:t>22.1.</w:t>
      </w:r>
      <w:r w:rsidRPr="008E5076">
        <w:rPr>
          <w:noProof/>
        </w:rPr>
        <w:tab/>
      </w:r>
      <w:r w:rsidRPr="001D6573">
        <w:rPr>
          <w:noProof/>
        </w:rPr>
        <w:t>Norādiet maksimālo atbalsta intensitāti, kas piemērojama saskaņā ar šo pasākumu.</w:t>
      </w:r>
    </w:p>
    <w:p w14:paraId="2E749C42" w14:textId="77777777" w:rsidR="00B53509" w:rsidRPr="001D6573" w:rsidRDefault="00B53509" w:rsidP="00B53509">
      <w:pPr>
        <w:pStyle w:val="Text1"/>
        <w:rPr>
          <w:noProof/>
        </w:rPr>
      </w:pPr>
      <w:r w:rsidRPr="001D6573">
        <w:rPr>
          <w:noProof/>
        </w:rPr>
        <w:t>………………………………………………………………………………….</w:t>
      </w:r>
    </w:p>
    <w:p w14:paraId="4A9B6937" w14:textId="77777777" w:rsidR="00B53509" w:rsidRPr="001D6573" w:rsidRDefault="00B53509" w:rsidP="00B53509">
      <w:pPr>
        <w:pStyle w:val="ManualNumPar2"/>
        <w:rPr>
          <w:rFonts w:eastAsia="Times New Roman"/>
          <w:noProof/>
          <w:szCs w:val="24"/>
        </w:rPr>
      </w:pPr>
      <w:bookmarkStart w:id="9" w:name="_Hlk127282519"/>
      <w:r w:rsidRPr="008E5076">
        <w:rPr>
          <w:noProof/>
        </w:rPr>
        <w:t>22.2.</w:t>
      </w:r>
      <w:r w:rsidRPr="008E5076">
        <w:rPr>
          <w:noProof/>
        </w:rPr>
        <w:tab/>
      </w:r>
      <w:r w:rsidRPr="001D6573">
        <w:rPr>
          <w:noProof/>
        </w:rPr>
        <w:t>Norādiet juridiskā pamata noteikumu (noteikumus), kas nosaka 100 % limitu un maksimālo atbalsta intensitāti, kas piemērojama saskaņā ar šo pasākumu.</w:t>
      </w:r>
    </w:p>
    <w:p w14:paraId="472049A2" w14:textId="77777777" w:rsidR="00B53509" w:rsidRPr="001D6573" w:rsidRDefault="00B53509" w:rsidP="00B53509">
      <w:pPr>
        <w:pStyle w:val="Text1"/>
        <w:rPr>
          <w:noProof/>
        </w:rPr>
      </w:pPr>
      <w:r w:rsidRPr="001D6573">
        <w:rPr>
          <w:noProof/>
        </w:rPr>
        <w:t>…………………………………………………………………………….</w:t>
      </w:r>
    </w:p>
    <w:p w14:paraId="3CB59FD9" w14:textId="77777777" w:rsidR="00B53509" w:rsidRPr="001D6573" w:rsidRDefault="00B53509" w:rsidP="00B53509">
      <w:pPr>
        <w:pStyle w:val="ManualHeading4"/>
        <w:rPr>
          <w:noProof/>
        </w:rPr>
      </w:pPr>
      <w:r w:rsidRPr="001D6573">
        <w:rPr>
          <w:noProof/>
        </w:rPr>
        <w:t>CITA INFORMĀCIJA</w:t>
      </w:r>
    </w:p>
    <w:p w14:paraId="1EC21310" w14:textId="77777777" w:rsidR="00B53509" w:rsidRPr="001D6573" w:rsidRDefault="00B53509" w:rsidP="00B53509">
      <w:pPr>
        <w:pStyle w:val="ManualNumPar1"/>
        <w:rPr>
          <w:rFonts w:eastAsia="Times New Roman"/>
          <w:noProof/>
          <w:szCs w:val="24"/>
        </w:rPr>
      </w:pPr>
      <w:r w:rsidRPr="008E5076">
        <w:rPr>
          <w:noProof/>
        </w:rPr>
        <w:t>23.</w:t>
      </w:r>
      <w:r w:rsidRPr="008E5076">
        <w:rPr>
          <w:noProof/>
        </w:rPr>
        <w:tab/>
      </w:r>
      <w:r w:rsidRPr="001D6573">
        <w:rPr>
          <w:noProof/>
        </w:rPr>
        <w:t>Norādiet jebkādu citu informāciju, ko uzskatāt par šīs Pamatnostādņu iedaļas aptvertā pasākuma novērtēšanai relevantu.</w:t>
      </w:r>
    </w:p>
    <w:p w14:paraId="16620E61" w14:textId="77777777" w:rsidR="00B53509" w:rsidRPr="001D6573" w:rsidRDefault="00B53509" w:rsidP="00B53509">
      <w:pPr>
        <w:pStyle w:val="Text1"/>
        <w:rPr>
          <w:i/>
          <w:noProof/>
        </w:rPr>
      </w:pPr>
      <w:r w:rsidRPr="001D6573">
        <w:rPr>
          <w:noProof/>
        </w:rPr>
        <w:t>………………………………………………………………………………….</w:t>
      </w:r>
      <w:bookmarkEnd w:id="9"/>
    </w:p>
    <w:p w14:paraId="069CE4F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EF486" w14:textId="77777777" w:rsidR="00B53509" w:rsidRDefault="00B53509" w:rsidP="00B53509">
      <w:pPr>
        <w:spacing w:before="0" w:after="0"/>
      </w:pPr>
      <w:r>
        <w:separator/>
      </w:r>
    </w:p>
  </w:endnote>
  <w:endnote w:type="continuationSeparator" w:id="0">
    <w:p w14:paraId="5218ACC0" w14:textId="77777777" w:rsidR="00B53509" w:rsidRDefault="00B53509" w:rsidP="00B535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5C05" w14:textId="77777777" w:rsidR="00B53509" w:rsidRDefault="00B535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FDC11" w14:textId="5930DB37" w:rsidR="00B53509" w:rsidRDefault="00B53509" w:rsidP="00B5350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EE223" w14:textId="77777777" w:rsidR="00B53509" w:rsidRDefault="00B535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3CA6" w14:textId="77777777" w:rsidR="00B53509" w:rsidRDefault="00B53509" w:rsidP="00B53509">
      <w:pPr>
        <w:spacing w:before="0" w:after="0"/>
      </w:pPr>
      <w:r>
        <w:separator/>
      </w:r>
    </w:p>
  </w:footnote>
  <w:footnote w:type="continuationSeparator" w:id="0">
    <w:p w14:paraId="09E419D9" w14:textId="77777777" w:rsidR="00B53509" w:rsidRDefault="00B53509" w:rsidP="00B53509">
      <w:pPr>
        <w:spacing w:before="0" w:after="0"/>
      </w:pPr>
      <w:r>
        <w:continuationSeparator/>
      </w:r>
    </w:p>
  </w:footnote>
  <w:footnote w:id="1">
    <w:p w14:paraId="4ACE503E" w14:textId="77777777" w:rsidR="00B53509" w:rsidRPr="002F672F" w:rsidRDefault="00B53509" w:rsidP="00B53509">
      <w:pPr>
        <w:pStyle w:val="FootnoteText"/>
      </w:pPr>
      <w:r>
        <w:rPr>
          <w:rStyle w:val="FootnoteReference"/>
        </w:rPr>
        <w:footnoteRef/>
      </w:r>
      <w:r>
        <w:tab/>
        <w:t>OV C 107, 23.3.2023., 1. lpp.</w:t>
      </w:r>
    </w:p>
  </w:footnote>
  <w:footnote w:id="2">
    <w:p w14:paraId="67E92C6B" w14:textId="77777777" w:rsidR="00B53509" w:rsidRPr="00C90688" w:rsidRDefault="00B53509" w:rsidP="00B53509">
      <w:pPr>
        <w:pStyle w:val="FootnoteText"/>
        <w:ind w:left="426" w:hanging="284"/>
      </w:pPr>
      <w:r>
        <w:rPr>
          <w:rStyle w:val="FootnoteReference"/>
        </w:rPr>
        <w:footnoteRef/>
      </w:r>
      <w:r>
        <w:tab/>
        <w:t>Eiropas Parlamenta un Padomes Regula (ES) 2016/429 (2016. gada 9. marts) par pārnēsājamām dzīvnieku slimībām un ar ko groza un atceļ konkrētus aktus dzīvnieku veselības jomā (Dzīvnieku veselības tiesību akts) (OV L 84, 31.3.2016., 1. lpp.).</w:t>
      </w:r>
    </w:p>
  </w:footnote>
  <w:footnote w:id="3">
    <w:p w14:paraId="7759F32A" w14:textId="77777777" w:rsidR="00B53509" w:rsidRPr="00C90688" w:rsidRDefault="00B53509" w:rsidP="00B53509">
      <w:pPr>
        <w:pStyle w:val="FootnoteText"/>
        <w:ind w:left="426" w:hanging="284"/>
      </w:pPr>
      <w:r>
        <w:rPr>
          <w:rStyle w:val="FootnoteReference"/>
        </w:rPr>
        <w:footnoteRef/>
      </w:r>
      <w:r>
        <w:tab/>
        <w:t>Sk. https://www.oie.int/en/what-we-do/standards/codes-and-manuals/aquatic-code-online-access/.</w:t>
      </w:r>
    </w:p>
  </w:footnote>
  <w:footnote w:id="4">
    <w:p w14:paraId="50D27A7B" w14:textId="77777777" w:rsidR="00B53509" w:rsidRPr="00C90688" w:rsidRDefault="00B53509" w:rsidP="00B53509">
      <w:pPr>
        <w:pStyle w:val="FootnoteText"/>
        <w:ind w:left="426" w:hanging="284"/>
      </w:pPr>
      <w:r>
        <w:rPr>
          <w:rStyle w:val="FootnoteReference"/>
        </w:rPr>
        <w:footnoteRef/>
      </w:r>
      <w:r>
        <w:tab/>
        <w:t>Eiropas Parlamenta un Padomes Regula (ES) 2021/690 (2021. gada 28. aprīlis), ar ko izveido iekšējā tirgus, uzņēmumu, tostarp mazo un vidējo uzņēmumu, konkurētspējas, augu, dzīvnieku, pārtikas aprites un dzīvnieku barības jomas un Eiropas statistikas programmu (vienotā tirgus programma) un atceļ Regulas (ES) Nr. 99/2013, (ES) Nr. 1287/2013, (ES) Nr. 254/2014 un (ES) Nr. 652/2014 (OV L 153, 3.5.2021.,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57C2" w14:textId="77777777" w:rsidR="00B53509" w:rsidRDefault="00B535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30B8" w14:textId="77777777" w:rsidR="00B53509" w:rsidRDefault="00B535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8EA69" w14:textId="77777777" w:rsidR="00B53509" w:rsidRDefault="00B535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4549818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14323937">
    <w:abstractNumId w:val="15"/>
    <w:lvlOverride w:ilvl="0">
      <w:startOverride w:val="1"/>
    </w:lvlOverride>
  </w:num>
  <w:num w:numId="48" w16cid:durableId="81419154">
    <w:abstractNumId w:val="15"/>
  </w:num>
  <w:num w:numId="49" w16cid:durableId="1273896495">
    <w:abstractNumId w:val="23"/>
  </w:num>
  <w:num w:numId="50"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5350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53509"/>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3A63F6B"/>
  <w15:chartTrackingRefBased/>
  <w15:docId w15:val="{A233FDE6-A80B-4345-BAB1-720F293C0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509"/>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5350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50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5350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5350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5350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5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350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5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350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5350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53509"/>
    <w:rPr>
      <w:i/>
      <w:iCs/>
      <w:color w:val="365F91" w:themeColor="accent1" w:themeShade="BF"/>
    </w:rPr>
  </w:style>
  <w:style w:type="paragraph" w:styleId="IntenseQuote">
    <w:name w:val="Intense Quote"/>
    <w:basedOn w:val="Normal"/>
    <w:next w:val="Normal"/>
    <w:link w:val="IntenseQuoteChar"/>
    <w:uiPriority w:val="30"/>
    <w:qFormat/>
    <w:rsid w:val="00B5350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5350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53509"/>
    <w:rPr>
      <w:b/>
      <w:bCs/>
      <w:smallCaps/>
      <w:color w:val="365F91" w:themeColor="accent1" w:themeShade="BF"/>
      <w:spacing w:val="5"/>
    </w:rPr>
  </w:style>
  <w:style w:type="paragraph" w:styleId="Signature">
    <w:name w:val="Signature"/>
    <w:basedOn w:val="Normal"/>
    <w:link w:val="FootnoteReference"/>
    <w:uiPriority w:val="99"/>
    <w:rsid w:val="00B5350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53509"/>
    <w:rPr>
      <w:rFonts w:ascii="Times New Roman" w:hAnsi="Times New Roman" w:cs="Times New Roman"/>
      <w:kern w:val="0"/>
      <w:sz w:val="24"/>
      <w:lang w:val="lv-LV"/>
      <w14:ligatures w14:val="none"/>
    </w:rPr>
  </w:style>
  <w:style w:type="paragraph" w:customStyle="1" w:styleId="Text1">
    <w:name w:val="Text 1"/>
    <w:basedOn w:val="Normal"/>
    <w:rsid w:val="00B53509"/>
    <w:pPr>
      <w:ind w:left="850"/>
    </w:pPr>
  </w:style>
  <w:style w:type="paragraph" w:customStyle="1" w:styleId="Point1">
    <w:name w:val="Point 1"/>
    <w:basedOn w:val="Normal"/>
    <w:rsid w:val="00B53509"/>
    <w:pPr>
      <w:ind w:left="1417" w:hanging="567"/>
    </w:pPr>
  </w:style>
  <w:style w:type="paragraph" w:customStyle="1" w:styleId="Tiret1">
    <w:name w:val="Tiret 1"/>
    <w:basedOn w:val="Point1"/>
    <w:rsid w:val="00B53509"/>
    <w:pPr>
      <w:numPr>
        <w:numId w:val="47"/>
      </w:numPr>
    </w:pPr>
  </w:style>
  <w:style w:type="paragraph" w:customStyle="1" w:styleId="Tiret2">
    <w:name w:val="Tiret 2"/>
    <w:basedOn w:val="Normal"/>
    <w:rsid w:val="00B53509"/>
    <w:pPr>
      <w:numPr>
        <w:numId w:val="49"/>
      </w:numPr>
    </w:pPr>
  </w:style>
  <w:style w:type="paragraph" w:customStyle="1" w:styleId="Point0number">
    <w:name w:val="Point 0 (number)"/>
    <w:basedOn w:val="Normal"/>
    <w:rsid w:val="00B53509"/>
    <w:pPr>
      <w:numPr>
        <w:numId w:val="45"/>
      </w:numPr>
    </w:pPr>
  </w:style>
  <w:style w:type="paragraph" w:customStyle="1" w:styleId="Point1number">
    <w:name w:val="Point 1 (number)"/>
    <w:basedOn w:val="Normal"/>
    <w:rsid w:val="00B53509"/>
    <w:pPr>
      <w:numPr>
        <w:ilvl w:val="2"/>
        <w:numId w:val="45"/>
      </w:numPr>
    </w:pPr>
  </w:style>
  <w:style w:type="paragraph" w:customStyle="1" w:styleId="Point2number">
    <w:name w:val="Point 2 (number)"/>
    <w:basedOn w:val="Normal"/>
    <w:rsid w:val="00B53509"/>
    <w:pPr>
      <w:numPr>
        <w:ilvl w:val="4"/>
        <w:numId w:val="45"/>
      </w:numPr>
    </w:pPr>
  </w:style>
  <w:style w:type="paragraph" w:customStyle="1" w:styleId="Point3number">
    <w:name w:val="Point 3 (number)"/>
    <w:basedOn w:val="Normal"/>
    <w:rsid w:val="00B53509"/>
    <w:pPr>
      <w:numPr>
        <w:ilvl w:val="6"/>
        <w:numId w:val="45"/>
      </w:numPr>
    </w:pPr>
  </w:style>
  <w:style w:type="paragraph" w:customStyle="1" w:styleId="Point0letter">
    <w:name w:val="Point 0 (letter)"/>
    <w:basedOn w:val="Normal"/>
    <w:rsid w:val="00B53509"/>
    <w:pPr>
      <w:numPr>
        <w:ilvl w:val="1"/>
        <w:numId w:val="45"/>
      </w:numPr>
    </w:pPr>
  </w:style>
  <w:style w:type="paragraph" w:customStyle="1" w:styleId="Point1letter">
    <w:name w:val="Point 1 (letter)"/>
    <w:basedOn w:val="Normal"/>
    <w:rsid w:val="00B53509"/>
    <w:pPr>
      <w:numPr>
        <w:ilvl w:val="3"/>
        <w:numId w:val="45"/>
      </w:numPr>
    </w:pPr>
  </w:style>
  <w:style w:type="paragraph" w:customStyle="1" w:styleId="Point2letter">
    <w:name w:val="Point 2 (letter)"/>
    <w:basedOn w:val="Normal"/>
    <w:rsid w:val="00B53509"/>
    <w:pPr>
      <w:numPr>
        <w:ilvl w:val="5"/>
        <w:numId w:val="45"/>
      </w:numPr>
    </w:pPr>
  </w:style>
  <w:style w:type="paragraph" w:customStyle="1" w:styleId="Point3letter">
    <w:name w:val="Point 3 (letter)"/>
    <w:basedOn w:val="Normal"/>
    <w:rsid w:val="00B53509"/>
    <w:pPr>
      <w:numPr>
        <w:ilvl w:val="7"/>
        <w:numId w:val="45"/>
      </w:numPr>
    </w:pPr>
  </w:style>
  <w:style w:type="paragraph" w:customStyle="1" w:styleId="Point4letter">
    <w:name w:val="Point 4 (letter)"/>
    <w:basedOn w:val="Normal"/>
    <w:rsid w:val="00B5350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1278</Words>
  <Characters>9001</Characters>
  <DocSecurity>0</DocSecurity>
  <Lines>169</Lines>
  <Paragraphs>102</Paragraphs>
  <ScaleCrop>false</ScaleCrop>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2025-05-26T09:13:00Z</dcterms:created>
  <dcterms:modified xsi:type="dcterms:W3CDTF">2025-05-26T09:14:00Z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10f8f528-de08-455a-ad68-80c8469a75f4</vt:lpwstr>
  </property>
  <property fmtid="{D5CDD505-2E9C-101B-9397-08002B2CF9AE}" pid="8" name="MSIP_Label_6bd9ddd1-4d20-43f6-abfa-fc3c07406f94_ContentBits">
    <vt:lpwstr>0</vt:lpwstr>
  </property>
</Properties>
</file>