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Formulier aanvullende informatie inzake</w:t>
      </w:r>
      <w:r>
        <w:br/>
      </w:r>
      <w:r>
        <w:rPr>
          <w:rFonts w:ascii="Times New Roman" w:hAnsi="Times New Roman"/>
          <w:b/>
          <w:smallCaps/>
          <w:sz w:val="24"/>
        </w:rPr>
        <w:t>steun voor de vergoeding van schade aangericht door beschermde dieren</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De lidstaten moeten dit formulier gebruiken voor de aanmelding van steun voor de vergoeding van schade aangericht door beschermde dieren zoals omschreven in deel II, hoofdstuk 1, afdeling 1.4,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het begrip “beschermd dier” is gedefinieerd overeenkomstig punt (31), (w), van de richtsnoeren.</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om welk beschermd dier het gaat, en vermeld de desbetreffende bepaling(en) van de nationale of de Uniewetgeving.</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de maatregel voorschrijft dat er een rechtstreeks oorzakelijk verband moet zijn tussen de schade die de ondernemingen hebben geleden, en het gedrag van de beschermde dieren.</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Geef aan of de in aanmerking komende kosten de kosten zijn van de schade die rechtstreeks voortvloeit uit het gedrag van de beschermde dieren.</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de schade wordt getaxeerd door:</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een overheidsinstantie</w:t>
      </w:r>
    </w:p>
    <w:p w14:paraId="3BF760A4" w14:textId="77777777" w:rsidR="002D545F" w:rsidRPr="009927A7" w:rsidRDefault="002D545F" w:rsidP="00744104">
      <w:pPr>
        <w:pStyle w:val="ListParagraph"/>
        <w:spacing w:line="240" w:lineRule="auto"/>
        <w:ind w:left="2160" w:hanging="936"/>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een door de steunverlenende autoriteit erkende onafhankelijke deskundige</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een verzekeringsonderneming</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lastRenderedPageBreak/>
        <w:t>Geef aan welke instantie(s) de schade taxeert (taxeren).</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Als het om een maatregel voor de visserijsector gaat, geef dan aan of de steun alleen betrekking heeft op schade aan vangsten, ongeacht de eventuele impact van beschermde dieren op de totale wilde populatie.</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Geef aan of de steun rechtstreeks moet worden betaald aan:</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de betrokken onderneming</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een producentengroepering of -organisatie waarvan die onderneming lid is</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Wanneer de steun aan een producentengroepering of -organisatie wordt betaald, geef dan aan of het steunbedrag niet hoger mag zijn dan het steunbedrag waarvoor die onderneming in aanmerking komt.</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Geef aan wanneer de schade zich heeft voorgedaan, inclusief begin- en einddatum (indien van toepassing).</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Geef aan of de regeling wordt ingevoerd binnen drie jaar na de datum van de schade</w:t>
      </w:r>
      <w:bookmarkEnd w:id="5"/>
      <w:r>
        <w:rPr>
          <w:rFonts w:ascii="Times New Roman" w:hAnsi="Times New Roman"/>
          <w:sz w:val="24"/>
        </w:rPr>
        <w:t>.</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t>Geef aan of de maatregel voorschrijft dat de steun binnen vier jaar na de datum van de schade moet worden betaald.</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lastRenderedPageBreak/>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Geef aan</w:t>
      </w:r>
      <w:bookmarkEnd w:id="8"/>
      <w:r>
        <w:rPr>
          <w:rFonts w:ascii="Times New Roman" w:hAnsi="Times New Roman"/>
          <w:sz w:val="24"/>
        </w:rPr>
        <w:t xml:space="preserve"> of de volgende kosten in aanmerking komen:</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744104">
      <w:pPr>
        <w:spacing w:line="240" w:lineRule="auto"/>
        <w:ind w:left="1440" w:hanging="648"/>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a) de marktwaarde van de dieren die door de beschermde dieren zijn beschadigd of gedood</w:t>
      </w:r>
    </w:p>
    <w:p w14:paraId="70AA815F" w14:textId="156E61FB"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b) de materiële schade aan de volgende activa: uitrusting, machines en eigendom</w:t>
      </w:r>
    </w:p>
    <w:p w14:paraId="58320689" w14:textId="16275724"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c) beide, d.w.z. de in aanmerking komende kosten omvatten a) en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Geef aan welke bepaling(en) van de rechtsgrondslag betrekking heeft (hebben) op de hierboven aangekruiste in aanmerking komende kosten.</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Geef een zo nauwkeurig mogelijk beeld van de soort en omvang van de schade die ondernemingen hebben geleden.</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Mochten de in aanmerking komende kosten de marktwaarde van de beschadigde of gedode dieren omvatten, geef dan aan of de maatregel voorschrijft dat de marktwaarde moet berusten op de waarde van de dieren onmiddellijk vóór de schade en alsof zij niet door het gedrag van de beschermde dieren waren getroffen.</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Mochten de in aanmerking komende kosten de materiële schade aan activa omvatten, geef dan aan of de maatregel voorschrijft dat het schadebedrag moet worden berekend op basis van de reparatiekosten of de economische waarde van de betrokken activa vóór de schade.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Mochten de in aanmerking komende kosten de materiële schade aan activa omvatten, geef dan aan of de maatregel voorschrijft dat het schadebedrag niet hoger mag zijn dan de reparatiekosten of de daling van de billijke marktwaarde als gevolg van het gedrag van de beschermde dieren, dat wil zeggen het verschil tussen de waarde van de activa onmiddellijk vóór en onmiddellijk na de schade.</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lastRenderedPageBreak/>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Geef aan of het bedrag van de vergoeding kan worden verhoogd met andere kosten die de begunstigde onderneming heeft gemaakt als gevolg van het gedrag van de beschermde dieren.</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w:t>
      </w:r>
      <w:bookmarkStart w:id="13" w:name="_Hlk126945164"/>
      <w:r>
        <w:rPr>
          <w:rFonts w:ascii="Times New Roman" w:hAnsi="Times New Roman"/>
          <w:sz w:val="24"/>
        </w:rPr>
        <w:t xml:space="preserve"> geef dan aan welke kosten dat zijn</w:t>
      </w:r>
      <w:bookmarkEnd w:id="13"/>
      <w:r>
        <w:rPr>
          <w:rFonts w:ascii="Times New Roman" w:hAnsi="Times New Roman"/>
          <w:sz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Zo ja, vermeld de desbetreffende bepaling(en) van de rechtsgrondslag.</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Geef aan of het bedrag van de vergoeding moet worden verlaagd met de directe kosten die vanwege het gedrag van de beschermde dieren niet zijn gemaakt en normaliter wel door de begunstigde onderneming zouden zijn gemaakt.</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Zo ja, geef dan aan welke kosten dat zijn.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de desbetreffende bepaling(en) van de rechtsgrondslag.</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Geef aan of de maatregel voorschrijft dat het bedrag van de vergoeding moet worden verlaagd met eventuele inkomsten uit de verkoop van producten die verband houden met de beschadigde of gedode dieren.</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de desbetreffende bepaling(en) van de rechtsgrondslag.</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 Commissie accepteert mogelijk ook andere berekeningsmethoden mits deze methoden representatief zijn, niet berusten op abnormaal hoge vangsten of opbrengsten en niet resulteren in overcompensatie van een begunstigde onderneming.</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18.1. Indien de aanmeldende lidstaat een alternatieve berekeningsmethode wil voorstellen, leg dan uit waarom de methode van de richtsnoeren in het onderhavige geval niet geschikt is, en waarom de alternatieve berekeningsmethode beter aansluit bij de geconstateerde behoeften.</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18.2. Voeg bij de aanmelding een bijlage met de voorgestelde alternatieve methodiek en toon aan dat deze methodiek representatief is, niet berust op abnormaal hoge vangsten of opbrengsten en niet resulteert in overcompensatie van een begunstigde.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lastRenderedPageBreak/>
        <w:t>Geef aan of de steunmaatregel voorschrijft dat de begunstigde onderneming na de eerste aanvallen van beschermde dieren een redelijke inspanning moet leveren om herhaling te voorkomen door preventieve maatregelen te treffen, zoals veiligheidsafrasteringen, die in verhouding staan tot het gevaar dat de beschermde dieren in het betrokken gebied opnieuw schade aanrichten</w:t>
      </w:r>
      <w:bookmarkEnd w:id="17"/>
      <w:r>
        <w:rPr>
          <w:rFonts w:ascii="Times New Roman" w:hAnsi="Times New Roman"/>
          <w:sz w:val="24"/>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744104">
        <w:rPr>
          <w:rFonts w:ascii="Times New Roman" w:eastAsia="Times New Roman" w:hAnsi="Times New Roman"/>
          <w:sz w:val="24"/>
        </w:rPr>
      </w:r>
      <w:r w:rsidR="00744104">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welke preventieve maatregelen vereist zijn/aanbevolen worden voor het betrokken gebied.</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de desbetreffende bepaling(en) van de rechtsgrondslag.</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nee, leg dan uit waarom preventieve maatregelen redelijkerwijs niet mogelijk zijn en lever bewijs daarvoor.</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Geef aan of de maatregel voorschrijft dat de steun en eventuele andere betalingen ter vergoeding van de schade, met inbegrip van betalingen in het kader van verzekeringspolissen, maximaal 100 % van de in aanmerking komende kosten mogen bedragen.</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44104">
        <w:rPr>
          <w:rFonts w:ascii="Times New Roman" w:eastAsia="Times New Roman" w:hAnsi="Times New Roman"/>
          <w:b/>
          <w:sz w:val="24"/>
        </w:rPr>
      </w:r>
      <w:r w:rsidR="0074410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t>Geef aan in welke bepaling(en) van de rechtsgrondslag de bovengrens van 100 % en de maximale steunintensiteit(en) in het kader van de maatregel zijn vermeld.</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OVERIGE INFORMATIE</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PB C 107 van 23.3.2023, blz.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44104"/>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nl-NL"/>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5</Pages>
  <Words>1303</Words>
  <Characters>7924</Characters>
  <Application>Microsoft Office Word</Application>
  <DocSecurity>0</DocSecurity>
  <Lines>214</Lines>
  <Paragraphs>123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STOOP Peter (DGT)</cp:lastModifiedBy>
  <cp:revision>79</cp:revision>
  <dcterms:created xsi:type="dcterms:W3CDTF">2023-01-18T14:35:00Z</dcterms:created>
  <dcterms:modified xsi:type="dcterms:W3CDTF">2024-08-07T07:53:00Z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