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F3CDF" w14:textId="77777777" w:rsidR="005615D7" w:rsidRPr="005615D7" w:rsidRDefault="005615D7" w:rsidP="005615D7">
      <w:pPr>
        <w:jc w:val="right"/>
        <w:rPr>
          <w:rFonts w:ascii="Times New Roman" w:eastAsia="Times New Roman" w:hAnsi="Times New Roman"/>
          <w:i/>
          <w:sz w:val="24"/>
          <w:szCs w:val="24"/>
          <w:lang w:eastAsia="en-GB"/>
        </w:rPr>
      </w:pPr>
    </w:p>
    <w:p w14:paraId="30FF3B1D" w14:textId="77777777" w:rsidR="005615D7" w:rsidRPr="00FA76B3"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3.1</w:t>
      </w:r>
    </w:p>
    <w:p w14:paraId="4A8B8401" w14:textId="7DB07CA7" w:rsidR="005615D7" w:rsidRPr="00FA76B3"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Täiendav teabeleht</w:t>
      </w:r>
      <w:r>
        <w:rPr>
          <w:rFonts w:ascii="Times New Roman" w:hAnsi="Times New Roman"/>
          <w:b/>
          <w:smallCaps/>
          <w:sz w:val="24"/>
        </w:rPr>
        <w:br/>
        <w:t>esimese kalalaeva soetamiseks antava abi kohta</w:t>
      </w:r>
    </w:p>
    <w:p w14:paraId="6553E43E"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5E67FC1B" w14:textId="2CD7F016" w:rsidR="005615D7" w:rsidRPr="005615D7" w:rsidRDefault="00375EE9" w:rsidP="00E53FCD">
      <w:pPr>
        <w:spacing w:after="0" w:line="240" w:lineRule="auto"/>
        <w:jc w:val="both"/>
        <w:rPr>
          <w:rFonts w:ascii="Times New Roman" w:eastAsia="Times New Roman" w:hAnsi="Times New Roman"/>
          <w:i/>
          <w:sz w:val="24"/>
          <w:szCs w:val="24"/>
        </w:rPr>
      </w:pPr>
      <w:bookmarkStart w:id="0" w:name="_Hlk126832135"/>
      <w:r>
        <w:rPr>
          <w:rFonts w:ascii="Times New Roman" w:hAnsi="Times New Roman"/>
          <w:i/>
          <w:sz w:val="24"/>
        </w:rPr>
        <w:t>Käesolevat vormi peavad liikmesriigid kasutama selleks, et teatada esimese kalalaeva soetamiseks antavast abist, nagu on kirjeldatud kalandus- ja vesiviljelussektoris antavat riigiabi käsitlevate suuniste</w:t>
      </w:r>
      <w:r w:rsidR="0045617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(edaspidi „suunised“) II osa 3. peatüki jaos 3.1.</w:t>
      </w:r>
    </w:p>
    <w:bookmarkEnd w:id="0"/>
    <w:p w14:paraId="30AEE9AF" w14:textId="77777777" w:rsidR="000F66CA" w:rsidRDefault="000F66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5AD8E13" w14:textId="06C19305" w:rsidR="007D193E" w:rsidRDefault="007D193E"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 w:name="_Ref125367426"/>
      <w:bookmarkStart w:id="2" w:name="_Hlk126832721"/>
      <w:r>
        <w:rPr>
          <w:rFonts w:ascii="Times New Roman" w:hAnsi="Times New Roman"/>
          <w:sz w:val="24"/>
        </w:rPr>
        <w:t>Palun kinnitage, et meetme puhul nähakse ette, et liidu kalalaeva, millega seoses abi antakse, ei tohi väljapoole liitu üle anda ega väljaspool liitu ümber registreerida vähemalt viie aasta jooksul pärast abi lõppmakse tegemist.</w:t>
      </w:r>
      <w:bookmarkEnd w:id="1"/>
      <w:r>
        <w:rPr>
          <w:rFonts w:ascii="Times New Roman" w:hAnsi="Times New Roman"/>
          <w:sz w:val="24"/>
        </w:rPr>
        <w:t xml:space="preserve"> </w:t>
      </w:r>
    </w:p>
    <w:bookmarkEnd w:id="2"/>
    <w:p w14:paraId="2E30406D"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24610E"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6AAC0630" w14:textId="79F23B5C"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CDC297D" w14:textId="402FED21" w:rsidR="00FE057F"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25369018"/>
      <w:r>
        <w:rPr>
          <w:rFonts w:ascii="Times New Roman" w:hAnsi="Times New Roman"/>
          <w:sz w:val="24"/>
        </w:rPr>
        <w:t>Kui vastus on jaatav, siis märkige palun õigusliku aluse asjaomane säte (asjaomased sätted).</w:t>
      </w:r>
    </w:p>
    <w:p w14:paraId="647650CD" w14:textId="09A8F22B" w:rsidR="00252DEE" w:rsidRDefault="00FE057F" w:rsidP="00053047">
      <w:pPr>
        <w:rPr>
          <w:rFonts w:ascii="Times New Roman" w:eastAsia="Times New Roman" w:hAnsi="Times New Roman"/>
          <w:sz w:val="24"/>
          <w:szCs w:val="24"/>
        </w:rPr>
      </w:pPr>
      <w:r>
        <w:rPr>
          <w:rFonts w:ascii="Times New Roman" w:hAnsi="Times New Roman"/>
          <w:sz w:val="24"/>
        </w:rPr>
        <w:t>………………………………………………………………………………………………….</w:t>
      </w:r>
      <w:bookmarkEnd w:id="3"/>
    </w:p>
    <w:p w14:paraId="2A06C1DC" w14:textId="2A46C92E" w:rsidR="007D193E" w:rsidRDefault="00B84712"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5367725"/>
      <w:r>
        <w:rPr>
          <w:rFonts w:ascii="Times New Roman" w:hAnsi="Times New Roman"/>
          <w:sz w:val="24"/>
        </w:rPr>
        <w:t>Palun kinnitage, kellele võib meetme raames abi anda:</w:t>
      </w:r>
      <w:bookmarkEnd w:id="4"/>
    </w:p>
    <w:p w14:paraId="2669D0BA" w14:textId="77777777" w:rsidR="004D2CA0" w:rsidRDefault="004D2CA0"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3E5B31A8" w14:textId="1C00FD90"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a) füüsilisele isikule, kes on abitaotluse esitamise kuupäeval kuni 40aastane ja kes on töötanud kalurina vähemalt viis aastat või omandanud asjakohase kvalifikatsiooni</w:t>
      </w:r>
    </w:p>
    <w:p w14:paraId="4B8CCC87"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738F305B" w14:textId="6D0C47B7"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b) juriidilistele isikutele, kes kuuluvad täielikult ühele või mitmele füüsilisele isikule, kellest igaüks vastab punktis a esitatud tingimustele</w:t>
      </w:r>
    </w:p>
    <w:p w14:paraId="573F00AD" w14:textId="77777777" w:rsidR="00A93E41" w:rsidRPr="005615D7" w:rsidRDefault="00A93E41" w:rsidP="00A93E41">
      <w:pPr>
        <w:spacing w:after="0" w:line="240" w:lineRule="auto"/>
        <w:jc w:val="both"/>
        <w:rPr>
          <w:rFonts w:ascii="Times New Roman" w:eastAsia="Times New Roman" w:hAnsi="Times New Roman"/>
          <w:sz w:val="24"/>
          <w:szCs w:val="24"/>
          <w:lang w:eastAsia="en-GB"/>
        </w:rPr>
      </w:pPr>
    </w:p>
    <w:p w14:paraId="2709E329" w14:textId="0909D6FA"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c) esimese kalalaeva ühise soetamise korral mitmele füüsilisele isikule, kellest igaüks vastab punktis a esitatud tingimustele</w:t>
      </w:r>
    </w:p>
    <w:p w14:paraId="415C6E7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1206AB84" w14:textId="1D4C9005" w:rsidR="00A93E41" w:rsidRPr="005615D7" w:rsidRDefault="00A93E41" w:rsidP="00A93E41">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d) kalalaeva osalise omandiõiguse soetamise korral füüsilisele isikule, kes vastab punktis a esitatud tingimustele ja kellel vähemalt 33 % laeva või selle osakute omandi kaudu loetakse olevat kõnealuse laeva suhtes kontrolliõigus, või juriidilisele isikule, kes vastab punktis b esitatud tingimustele ja kellel vähemalt 33 % laeva või selle osakute omandi kaudu loetakse olevat kõnealuse laeva suhtes kontrolliõigus</w:t>
      </w:r>
    </w:p>
    <w:p w14:paraId="24EEAA17" w14:textId="77777777" w:rsidR="007D193E" w:rsidRDefault="007D193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5FCBAD48" w14:textId="1E4EFC90" w:rsidR="00FE057F" w:rsidRPr="00F61E47"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5" w:name="_Hlk125368956"/>
      <w:r w:rsidRPr="00F61E47">
        <w:rPr>
          <w:rFonts w:ascii="Times New Roman" w:hAnsi="Times New Roman"/>
          <w:sz w:val="24"/>
          <w:szCs w:val="24"/>
        </w:rPr>
        <w:t>Palun märkige õigusliku aluse säte/sätted, mis kajastavad valitud vastust</w:t>
      </w:r>
      <w:r w:rsidRPr="00F61E47">
        <w:rPr>
          <w:rFonts w:ascii="Times New Roman" w:eastAsia="Times New Roman" w:hAnsi="Times New Roman"/>
          <w:sz w:val="24"/>
          <w:szCs w:val="24"/>
        </w:rPr>
        <w:fldChar w:fldCharType="begin"/>
      </w:r>
      <w:r w:rsidRPr="00F61E47">
        <w:rPr>
          <w:rFonts w:ascii="Times New Roman" w:eastAsia="Times New Roman" w:hAnsi="Times New Roman"/>
          <w:sz w:val="24"/>
          <w:szCs w:val="24"/>
        </w:rPr>
        <w:instrText xml:space="preserve"> REF _Ref125367725 \r \h </w:instrText>
      </w:r>
      <w:r w:rsidR="00F61E47" w:rsidRPr="00F61E47">
        <w:rPr>
          <w:rFonts w:ascii="Times New Roman" w:eastAsia="Times New Roman" w:hAnsi="Times New Roman"/>
          <w:sz w:val="24"/>
          <w:szCs w:val="24"/>
        </w:rPr>
        <w:instrText xml:space="preserve"> \* MERGEFORMAT </w:instrText>
      </w:r>
      <w:r w:rsidRPr="00F61E47">
        <w:rPr>
          <w:rFonts w:ascii="Times New Roman" w:eastAsia="Times New Roman" w:hAnsi="Times New Roman"/>
          <w:sz w:val="24"/>
          <w:szCs w:val="24"/>
        </w:rPr>
      </w:r>
      <w:r w:rsidR="006C49F7">
        <w:rPr>
          <w:rFonts w:ascii="Times New Roman" w:eastAsia="Times New Roman" w:hAnsi="Times New Roman"/>
          <w:sz w:val="24"/>
          <w:szCs w:val="24"/>
        </w:rPr>
        <w:fldChar w:fldCharType="separate"/>
      </w:r>
      <w:r w:rsidRPr="00F61E47">
        <w:rPr>
          <w:rFonts w:ascii="Times New Roman" w:eastAsia="Times New Roman" w:hAnsi="Times New Roman"/>
          <w:sz w:val="24"/>
          <w:szCs w:val="24"/>
        </w:rPr>
        <w:fldChar w:fldCharType="end"/>
      </w:r>
      <w:r w:rsidRPr="00F61E47">
        <w:rPr>
          <w:rFonts w:ascii="Times New Roman" w:hAnsi="Times New Roman"/>
          <w:sz w:val="24"/>
          <w:szCs w:val="24"/>
        </w:rPr>
        <w:t>.</w:t>
      </w:r>
    </w:p>
    <w:p w14:paraId="194287F4" w14:textId="6CD25B91" w:rsidR="00FE057F" w:rsidRPr="00F61E47" w:rsidRDefault="00FE057F" w:rsidP="004D2CA0">
      <w:pPr>
        <w:rPr>
          <w:rFonts w:ascii="Times New Roman" w:eastAsia="Times New Roman" w:hAnsi="Times New Roman"/>
          <w:sz w:val="24"/>
          <w:szCs w:val="24"/>
        </w:rPr>
      </w:pPr>
      <w:r w:rsidRPr="00F61E47">
        <w:rPr>
          <w:rFonts w:ascii="Times New Roman" w:hAnsi="Times New Roman"/>
          <w:sz w:val="24"/>
          <w:szCs w:val="24"/>
        </w:rPr>
        <w:t>………………………………………………………………………………………………….</w:t>
      </w:r>
      <w:bookmarkEnd w:id="5"/>
    </w:p>
    <w:p w14:paraId="62BD7663" w14:textId="1DF9A05A" w:rsidR="007D193E" w:rsidRPr="00F61E47" w:rsidRDefault="00A93E41" w:rsidP="00A939EC">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4951182"/>
      <w:r w:rsidRPr="00F61E47">
        <w:rPr>
          <w:rFonts w:ascii="Times New Roman" w:hAnsi="Times New Roman"/>
          <w:sz w:val="24"/>
          <w:szCs w:val="24"/>
        </w:rPr>
        <w:t>Suuniste punkti 245 a kohaselt peavad kalalaevad kuuluma laevastikusegmenti, mille kohta näitab määruse (EL) nr 1380/2013</w:t>
      </w:r>
      <w:r w:rsidR="003533B1" w:rsidRPr="00F61E47">
        <w:rPr>
          <w:rStyle w:val="FootnoteReference"/>
          <w:rFonts w:ascii="Times New Roman" w:eastAsia="Times New Roman" w:hAnsi="Times New Roman"/>
          <w:sz w:val="24"/>
          <w:szCs w:val="24"/>
          <w:lang w:eastAsia="en-GB"/>
        </w:rPr>
        <w:footnoteReference w:id="2"/>
      </w:r>
      <w:r w:rsidRPr="00F61E47">
        <w:rPr>
          <w:rFonts w:ascii="Times New Roman" w:hAnsi="Times New Roman"/>
          <w:sz w:val="24"/>
          <w:szCs w:val="24"/>
        </w:rPr>
        <w:t xml:space="preserve"> artikli 22 lõikes 2 osutatud viimane </w:t>
      </w:r>
      <w:r w:rsidRPr="00F61E47">
        <w:rPr>
          <w:rFonts w:ascii="Times New Roman" w:hAnsi="Times New Roman"/>
          <w:sz w:val="24"/>
          <w:szCs w:val="24"/>
        </w:rPr>
        <w:lastRenderedPageBreak/>
        <w:t>püügivõimsuse aruanne, et püügivõimsus on tasakaalus selle segmendi jaoks määratud püügivõimalustega</w:t>
      </w:r>
      <w:bookmarkEnd w:id="6"/>
      <w:r w:rsidRPr="00F61E47">
        <w:rPr>
          <w:rFonts w:ascii="Times New Roman" w:hAnsi="Times New Roman"/>
          <w:sz w:val="24"/>
          <w:szCs w:val="24"/>
        </w:rPr>
        <w:t>. Vastavalt suuniste punktile 226 kohaldatakse suuniste punkti 245 alapunkti a kohaldamisel II osa 2. peatüki jao 2.2 punktides 225–227 kirjeldatud korda ja tingimusi.</w:t>
      </w:r>
      <w:r w:rsidRPr="00F61E47">
        <w:rPr>
          <w:rFonts w:ascii="Times New Roman" w:hAnsi="Times New Roman"/>
          <w:color w:val="000000"/>
          <w:sz w:val="24"/>
          <w:szCs w:val="24"/>
        </w:rPr>
        <w:t xml:space="preserve"> </w:t>
      </w:r>
      <w:bookmarkStart w:id="7" w:name="_Hlk127291617"/>
      <w:r w:rsidRPr="00F61E47">
        <w:rPr>
          <w:rFonts w:ascii="Times New Roman" w:hAnsi="Times New Roman"/>
          <w:sz w:val="24"/>
          <w:szCs w:val="24"/>
        </w:rPr>
        <w:t>Seda arvesse võttes vastake palun järgmistele küsimustele:</w:t>
      </w:r>
      <w:bookmarkEnd w:id="7"/>
    </w:p>
    <w:p w14:paraId="3A04DDE8" w14:textId="67C1E459" w:rsidR="00EE3A31" w:rsidRPr="00F61E47"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5F975D6" w14:textId="68E56CE6" w:rsidR="00EE3A31" w:rsidRPr="009C1330" w:rsidRDefault="00EE3A31"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Millal koostati viimane riiklik aruanne enne abi andmise kuupäeva?</w:t>
      </w:r>
    </w:p>
    <w:p w14:paraId="40ECCFE7" w14:textId="3315DF93" w:rsidR="00EE3A31" w:rsidRDefault="00EE3A31" w:rsidP="008B4DDE">
      <w:pPr>
        <w:rPr>
          <w:rFonts w:ascii="Times New Roman" w:eastAsia="Times New Roman" w:hAnsi="Times New Roman"/>
          <w:sz w:val="24"/>
          <w:szCs w:val="24"/>
        </w:rPr>
      </w:pPr>
      <w:r>
        <w:rPr>
          <w:rFonts w:ascii="Times New Roman" w:hAnsi="Times New Roman"/>
          <w:sz w:val="24"/>
        </w:rPr>
        <w:t>………………………………………………………………………………………………….</w:t>
      </w:r>
    </w:p>
    <w:p w14:paraId="43A9D638" w14:textId="77777777" w:rsidR="007368A4" w:rsidRDefault="007368A4" w:rsidP="007368A4">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esitage link viimasele riiklikule aruandele või lisage see teatele.</w:t>
      </w:r>
    </w:p>
    <w:p w14:paraId="658BEBB2" w14:textId="2A1C0444" w:rsidR="007368A4" w:rsidRDefault="007368A4" w:rsidP="007368A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0FDC606D" w14:textId="77777777" w:rsidR="007368A4" w:rsidRDefault="007368A4" w:rsidP="007368A4">
      <w:pPr>
        <w:autoSpaceDE w:val="0"/>
        <w:autoSpaceDN w:val="0"/>
        <w:adjustRightInd w:val="0"/>
        <w:spacing w:after="0" w:line="240" w:lineRule="auto"/>
        <w:jc w:val="both"/>
        <w:rPr>
          <w:rFonts w:ascii="Times New Roman" w:eastAsia="Times New Roman" w:hAnsi="Times New Roman"/>
          <w:sz w:val="24"/>
          <w:szCs w:val="24"/>
          <w:lang w:eastAsia="en-GB"/>
        </w:rPr>
      </w:pPr>
    </w:p>
    <w:p w14:paraId="53EE0BA1" w14:textId="41425F2A" w:rsidR="00982E63" w:rsidRDefault="00982E63" w:rsidP="00EE3A3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abi andmiseks on täidetud järgmised tingimused.</w:t>
      </w:r>
    </w:p>
    <w:p w14:paraId="723FF7E2" w14:textId="77777777" w:rsidR="00982E63" w:rsidRDefault="00982E63" w:rsidP="00982E63">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7F0A25D" w14:textId="3C6042C3"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Kas riiklik aruanne esitati N aasta 31. maiks</w:t>
      </w:r>
      <w:r w:rsidR="00FE3627">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4591B4A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01CB8572"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77CB0AAD"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3658BC1" w14:textId="7A2970EE" w:rsidR="00EE3A31" w:rsidRPr="005C06D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N aastal esitatud riiklik aruanne ja eelkõige selles sisalduv hinnang tasakaalu kohta on koostatud määruse (EL) nr 1380/2013 artikli 22 lõikes 2 viidatud ühistes suunistes</w:t>
      </w:r>
      <w:r w:rsidR="00D57D3B">
        <w:rPr>
          <w:rStyle w:val="FootnoteReference"/>
          <w:rFonts w:ascii="Times New Roman" w:eastAsia="Times New Roman" w:hAnsi="Times New Roman"/>
          <w:sz w:val="24"/>
          <w:szCs w:val="24"/>
          <w:lang w:eastAsia="en-GB"/>
        </w:rPr>
        <w:footnoteReference w:id="4"/>
      </w:r>
      <w:r>
        <w:rPr>
          <w:rFonts w:ascii="Times New Roman" w:hAnsi="Times New Roman"/>
          <w:sz w:val="24"/>
        </w:rPr>
        <w:t xml:space="preserve"> osutatud bioloogiliste, majanduslike ja laevakasutuse näitajate alusel.</w:t>
      </w:r>
    </w:p>
    <w:p w14:paraId="29AF5417"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4639BC30" w14:textId="18899375"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70EAAF6A" w14:textId="77777777" w:rsidR="00C33E4C" w:rsidRDefault="00C33E4C" w:rsidP="00EE3A3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717B0C08" w14:textId="77777777" w:rsidR="00C33E4C" w:rsidRPr="005C3488" w:rsidRDefault="00C33E4C" w:rsidP="00C33E4C">
      <w:pPr>
        <w:pStyle w:val="Default"/>
        <w:ind w:left="567"/>
        <w:jc w:val="both"/>
        <w:rPr>
          <w:i/>
          <w:iCs/>
          <w:sz w:val="23"/>
          <w:szCs w:val="23"/>
        </w:rPr>
      </w:pPr>
      <w:r>
        <w:rPr>
          <w:i/>
        </w:rPr>
        <w:t>Pange tähele, et abi ei tohi anda, kui riiklik aruanne ja eelkõige selles sisalduv hinnang tasakaalu kohta ei ole koostatud määruse (EL) nr 1380/2013 artikli 22 lõikes 2 viidatud ühistes suunistes osutatud bioloogiliste, majanduslike ja laevakasutuse näitajate alusel.</w:t>
      </w:r>
      <w:r>
        <w:rPr>
          <w:i/>
          <w:sz w:val="23"/>
        </w:rPr>
        <w:t xml:space="preserve"> </w:t>
      </w:r>
    </w:p>
    <w:p w14:paraId="2FF5625E"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3CB7D52" w14:textId="4D8418E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Kas N aastal esitatud riiklikust aruandest ilmneb, et selles laevastiku osas, millesse uus laev kuulub, on püügivõimsus püügivõimalustega tasakaalus?</w:t>
      </w:r>
    </w:p>
    <w:p w14:paraId="6093B670"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DCAC613" w14:textId="77777777" w:rsidR="00EE3A31" w:rsidRPr="005615D7" w:rsidRDefault="00EE3A31" w:rsidP="00EE3A3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071D8326"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123CFDC8" w14:textId="77777777" w:rsidR="00EE3A31" w:rsidRDefault="00EE3A31"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selgitage, kuidas on riiklikku aruannet meetme kavandamisel arvesse võetud ja kuidas on saavutatud tasakaal.</w:t>
      </w:r>
    </w:p>
    <w:p w14:paraId="6D300F37" w14:textId="406510B2" w:rsidR="00EE3A31" w:rsidRDefault="00EE3A31" w:rsidP="007D32DB">
      <w:pPr>
        <w:rPr>
          <w:rFonts w:ascii="Times New Roman" w:eastAsia="Times New Roman" w:hAnsi="Times New Roman"/>
          <w:sz w:val="24"/>
          <w:szCs w:val="24"/>
        </w:rPr>
      </w:pPr>
      <w:r>
        <w:rPr>
          <w:rFonts w:ascii="Times New Roman" w:hAnsi="Times New Roman"/>
          <w:sz w:val="24"/>
        </w:rPr>
        <w:t>………………………………………………………………………………………………….</w:t>
      </w:r>
    </w:p>
    <w:p w14:paraId="0D47FEFF" w14:textId="4E7BA632" w:rsidR="00D57D3B"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komisjon ei ole N+ 1 aasta 31. märtsiks kahtluse alla seadnud</w:t>
      </w:r>
    </w:p>
    <w:p w14:paraId="1E0E416C" w14:textId="77777777" w:rsidR="00D57D3B" w:rsidRDefault="00D57D3B" w:rsidP="00D57D3B">
      <w:pPr>
        <w:autoSpaceDE w:val="0"/>
        <w:autoSpaceDN w:val="0"/>
        <w:adjustRightInd w:val="0"/>
        <w:spacing w:after="0" w:line="240" w:lineRule="auto"/>
        <w:jc w:val="both"/>
        <w:rPr>
          <w:rFonts w:ascii="Times New Roman" w:eastAsia="Times New Roman" w:hAnsi="Times New Roman"/>
          <w:sz w:val="24"/>
          <w:szCs w:val="24"/>
          <w:lang w:eastAsia="en-GB"/>
        </w:rPr>
      </w:pPr>
    </w:p>
    <w:p w14:paraId="23F09C56" w14:textId="4FCF95B2" w:rsidR="00D57D3B" w:rsidRDefault="008542AA" w:rsidP="008542AA">
      <w:pPr>
        <w:autoSpaceDE w:val="0"/>
        <w:autoSpaceDN w:val="0"/>
        <w:adjustRightInd w:val="0"/>
        <w:spacing w:after="0" w:line="240" w:lineRule="auto"/>
        <w:ind w:left="927"/>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6C49F7">
        <w:rPr>
          <w:rFonts w:ascii="Times New Roman" w:eastAsia="Times New Roman" w:hAnsi="Times New Roman"/>
          <w:sz w:val="24"/>
        </w:rPr>
      </w:r>
      <w:r w:rsidR="006C49F7">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N aasta riikliku aruande järeldust </w:t>
      </w:r>
    </w:p>
    <w:p w14:paraId="60AA4963" w14:textId="77777777" w:rsidR="00D57D3B"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487979D" w14:textId="77777777" w:rsidR="00D57D3B" w:rsidRPr="005E495C" w:rsidRDefault="00D57D3B" w:rsidP="00D57D3B">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D02B65" w14:textId="1359F0BF" w:rsidR="00D57D3B" w:rsidRPr="005615D7" w:rsidRDefault="008542AA" w:rsidP="008542AA">
      <w:pPr>
        <w:autoSpaceDE w:val="0"/>
        <w:autoSpaceDN w:val="0"/>
        <w:adjustRightInd w:val="0"/>
        <w:spacing w:after="0" w:line="240" w:lineRule="auto"/>
        <w:ind w:left="774" w:firstLine="153"/>
        <w:jc w:val="both"/>
        <w:rPr>
          <w:rFonts w:ascii="Times New Roman" w:eastAsia="Times New Roman" w:hAnsi="Times New Roman"/>
          <w:sz w:val="24"/>
          <w:szCs w:val="24"/>
        </w:rPr>
      </w:pPr>
      <w:r w:rsidRPr="00D823CB">
        <w:rPr>
          <w:rFonts w:ascii="Times New Roman" w:eastAsia="Times New Roman" w:hAnsi="Times New Roman"/>
          <w:sz w:val="24"/>
        </w:rPr>
        <w:lastRenderedPageBreak/>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6C49F7">
        <w:rPr>
          <w:rFonts w:ascii="Times New Roman" w:eastAsia="Times New Roman" w:hAnsi="Times New Roman"/>
          <w:sz w:val="24"/>
        </w:rPr>
      </w:r>
      <w:r w:rsidR="006C49F7">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N aasta riiklikus aruandes sisalduvat hinnangut tasakaalu kohta</w:t>
      </w:r>
    </w:p>
    <w:p w14:paraId="71567CF1" w14:textId="77777777" w:rsidR="0081788B" w:rsidRDefault="0081788B" w:rsidP="008542AA">
      <w:pPr>
        <w:autoSpaceDE w:val="0"/>
        <w:autoSpaceDN w:val="0"/>
        <w:adjustRightInd w:val="0"/>
        <w:spacing w:after="0" w:line="240" w:lineRule="auto"/>
        <w:jc w:val="both"/>
        <w:rPr>
          <w:rFonts w:ascii="Times New Roman" w:eastAsia="Times New Roman" w:hAnsi="Times New Roman"/>
          <w:i/>
          <w:sz w:val="24"/>
          <w:szCs w:val="24"/>
          <w:lang w:eastAsia="en-GB"/>
        </w:rPr>
      </w:pPr>
    </w:p>
    <w:p w14:paraId="510F5D72" w14:textId="77777777" w:rsidR="00982E63" w:rsidRDefault="00982E63" w:rsidP="00982E63">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Palun kinnitage, et meetmega nähakse ette, et abi võib anda N aasta riikliku aruande alusel üksnes kuni N+ 1 aasta (st aruande esitamise aastale järgneva aasta) 31. detsembrini. </w:t>
      </w:r>
    </w:p>
    <w:p w14:paraId="5580B481"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4599ADC0" w14:textId="77777777" w:rsidR="00982E63" w:rsidRPr="001E103F" w:rsidRDefault="00982E63" w:rsidP="00982E6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33AB8660" w14:textId="77777777" w:rsidR="00982E63" w:rsidRDefault="00982E63" w:rsidP="00982E63">
      <w:pPr>
        <w:autoSpaceDE w:val="0"/>
        <w:autoSpaceDN w:val="0"/>
        <w:adjustRightInd w:val="0"/>
        <w:spacing w:after="0" w:line="240" w:lineRule="auto"/>
        <w:jc w:val="both"/>
        <w:rPr>
          <w:rFonts w:ascii="Times New Roman" w:eastAsia="Times New Roman" w:hAnsi="Times New Roman"/>
          <w:sz w:val="24"/>
          <w:szCs w:val="24"/>
          <w:lang w:eastAsia="en-GB"/>
        </w:rPr>
      </w:pPr>
    </w:p>
    <w:p w14:paraId="564EF2BB" w14:textId="77777777" w:rsidR="00982E63" w:rsidRDefault="00982E63" w:rsidP="00982E63">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2DC2D251" w14:textId="77777777" w:rsidR="00982E63" w:rsidRDefault="00982E63" w:rsidP="00982E63">
      <w:pPr>
        <w:rPr>
          <w:rFonts w:ascii="Times New Roman" w:eastAsia="Times New Roman" w:hAnsi="Times New Roman"/>
          <w:sz w:val="24"/>
          <w:szCs w:val="24"/>
        </w:rPr>
      </w:pPr>
      <w:r>
        <w:rPr>
          <w:rFonts w:ascii="Times New Roman" w:hAnsi="Times New Roman"/>
          <w:sz w:val="24"/>
        </w:rPr>
        <w:t>…………………………………………………………………………………………………</w:t>
      </w:r>
    </w:p>
    <w:p w14:paraId="62EA496A" w14:textId="77777777" w:rsidR="00982E63" w:rsidRDefault="00982E63" w:rsidP="00982E63">
      <w:pPr>
        <w:autoSpaceDE w:val="0"/>
        <w:autoSpaceDN w:val="0"/>
        <w:adjustRightInd w:val="0"/>
        <w:spacing w:after="0" w:line="240" w:lineRule="auto"/>
        <w:jc w:val="both"/>
        <w:rPr>
          <w:rFonts w:ascii="Times New Roman" w:eastAsia="Times New Roman" w:hAnsi="Times New Roman"/>
          <w:i/>
          <w:sz w:val="24"/>
          <w:szCs w:val="24"/>
          <w:lang w:eastAsia="en-GB"/>
        </w:rPr>
      </w:pPr>
    </w:p>
    <w:p w14:paraId="300F25B9" w14:textId="02414F45" w:rsidR="002B4210" w:rsidRPr="004629F3" w:rsidRDefault="002B4210" w:rsidP="002B4210">
      <w:pPr>
        <w:autoSpaceDE w:val="0"/>
        <w:autoSpaceDN w:val="0"/>
        <w:adjustRightInd w:val="0"/>
        <w:spacing w:after="0" w:line="240" w:lineRule="auto"/>
        <w:ind w:firstLine="360"/>
        <w:jc w:val="both"/>
        <w:rPr>
          <w:rFonts w:ascii="Times New Roman" w:eastAsia="Times New Roman" w:hAnsi="Times New Roman"/>
          <w:i/>
          <w:sz w:val="24"/>
          <w:szCs w:val="24"/>
        </w:rPr>
      </w:pPr>
      <w:r>
        <w:rPr>
          <w:rFonts w:ascii="Times New Roman" w:hAnsi="Times New Roman"/>
          <w:i/>
          <w:sz w:val="24"/>
        </w:rPr>
        <w:t xml:space="preserve">Kui meede on seotud </w:t>
      </w:r>
      <w:proofErr w:type="spellStart"/>
      <w:r>
        <w:rPr>
          <w:rFonts w:ascii="Times New Roman" w:hAnsi="Times New Roman"/>
          <w:i/>
          <w:sz w:val="24"/>
        </w:rPr>
        <w:t>sisevetekalandusega</w:t>
      </w:r>
      <w:proofErr w:type="spellEnd"/>
      <w:r>
        <w:rPr>
          <w:rFonts w:ascii="Times New Roman" w:hAnsi="Times New Roman"/>
          <w:i/>
          <w:sz w:val="24"/>
        </w:rPr>
        <w:t>, ei ole vaja küsimustele 3.1–3.2.6.1 vastata.</w:t>
      </w:r>
    </w:p>
    <w:p w14:paraId="375287DB" w14:textId="77777777" w:rsidR="00BA70E4" w:rsidRDefault="00BA70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32AC48" w14:textId="6E0A4474" w:rsidR="00A93E41" w:rsidRP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8" w:name="_Ref125367899"/>
      <w:r>
        <w:rPr>
          <w:rFonts w:ascii="Times New Roman" w:hAnsi="Times New Roman"/>
          <w:sz w:val="24"/>
        </w:rPr>
        <w:t>Palun kinnitage, et meetme puhul nähakse ette, et kalalaevad on varustatud kalapüügiks vajalike seadmetega ja laeva kogupikkus on kuni 24 meetrit.</w:t>
      </w:r>
      <w:bookmarkEnd w:id="8"/>
    </w:p>
    <w:p w14:paraId="57082A2F" w14:textId="77777777" w:rsidR="00A93E41" w:rsidRDefault="00A93E4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6F4739CB" w14:textId="77777777" w:rsidR="00A93E41" w:rsidRPr="005615D7" w:rsidRDefault="00A93E41" w:rsidP="00A93E4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1A811018" w14:textId="179252D2"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060121" w14:textId="3324968B"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75804E51" w14:textId="64C6D08C" w:rsidR="00EE3A31" w:rsidRDefault="00FE057F" w:rsidP="00FA3BF8">
      <w:pPr>
        <w:rPr>
          <w:rFonts w:ascii="Times New Roman" w:eastAsia="Times New Roman" w:hAnsi="Times New Roman"/>
          <w:sz w:val="24"/>
          <w:szCs w:val="24"/>
        </w:rPr>
      </w:pPr>
      <w:r>
        <w:rPr>
          <w:rFonts w:ascii="Times New Roman" w:hAnsi="Times New Roman"/>
          <w:sz w:val="24"/>
        </w:rPr>
        <w:t>………………………………………………………………………………………………….</w:t>
      </w:r>
    </w:p>
    <w:p w14:paraId="62FA8102" w14:textId="0374EE62" w:rsidR="007D193E"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9" w:name="_Ref124951266"/>
      <w:r>
        <w:rPr>
          <w:rFonts w:ascii="Times New Roman" w:hAnsi="Times New Roman"/>
          <w:sz w:val="24"/>
        </w:rPr>
        <w:t>Palun kinnitage, et meetme puhul nähakse ette, et laev on olnud liidu laevastikuregistris registreeritud vähemalt abitaotluse esitamise aastale eelneva kolme kalendriaasta jooksul väikesemahulise rannapüügi laeva puhul ja vähemalt viie kalendriaasta jooksul muud liiki laeva puhul.</w:t>
      </w:r>
      <w:bookmarkEnd w:id="9"/>
    </w:p>
    <w:p w14:paraId="3EA4CAC2"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035309"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419562F3" w14:textId="5A076B4F"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414A09CA" w14:textId="62F681CD" w:rsidR="00BC500A" w:rsidRPr="00255D80" w:rsidRDefault="00BC500A" w:rsidP="00BC500A">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Kui meede on seotud </w:t>
      </w:r>
      <w:proofErr w:type="spellStart"/>
      <w:r>
        <w:rPr>
          <w:rFonts w:ascii="Times New Roman" w:hAnsi="Times New Roman"/>
          <w:sz w:val="24"/>
        </w:rPr>
        <w:t>sisevetekalandusega</w:t>
      </w:r>
      <w:proofErr w:type="spellEnd"/>
      <w:r>
        <w:rPr>
          <w:rFonts w:ascii="Times New Roman" w:hAnsi="Times New Roman"/>
          <w:sz w:val="24"/>
        </w:rPr>
        <w:t>, siis kinnitage palun, et meetme puhul nähakse ette, et abi võib anda üksnes kalalaevale, mis on siseriikliku õiguse kohaselt võetud kasutusele vähemalt abitaotluse esitamise aastale eelneva kolme kalendriaasta jooksul väikesemahulise rannapüügi laeva puhul ja vähemalt viie kalendriaasta jooksul muud liiki laeva puhul.</w:t>
      </w:r>
    </w:p>
    <w:p w14:paraId="1672D4EB" w14:textId="77777777" w:rsidR="00B7237B" w:rsidRDefault="00B7237B" w:rsidP="00B7237B">
      <w:pPr>
        <w:autoSpaceDE w:val="0"/>
        <w:autoSpaceDN w:val="0"/>
        <w:adjustRightInd w:val="0"/>
        <w:spacing w:after="0" w:line="240" w:lineRule="auto"/>
        <w:jc w:val="both"/>
        <w:rPr>
          <w:rFonts w:ascii="Times New Roman" w:eastAsia="Times New Roman" w:hAnsi="Times New Roman"/>
          <w:sz w:val="24"/>
          <w:szCs w:val="24"/>
          <w:lang w:eastAsia="en-GB"/>
        </w:rPr>
      </w:pPr>
    </w:p>
    <w:p w14:paraId="4E5F0C25" w14:textId="77777777" w:rsidR="00B7237B" w:rsidRDefault="00B7237B" w:rsidP="00B7237B">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352CC9E5" w14:textId="77777777" w:rsidR="00BC500A" w:rsidRDefault="00BC500A" w:rsidP="00255D80">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B0C3FE0" w14:textId="270500A7" w:rsidR="00FE057F" w:rsidRPr="007E7B0C" w:rsidRDefault="00FE057F"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küsimusele 5 või 5.1 on jaatav, siis märkige palun õigusliku aluse asjaomane säte (asjaomased sätted).</w:t>
      </w:r>
    </w:p>
    <w:p w14:paraId="068B0967" w14:textId="37D8A890" w:rsidR="00BC500A" w:rsidRDefault="00FE057F" w:rsidP="000A0D37">
      <w:pPr>
        <w:rPr>
          <w:rFonts w:ascii="Times New Roman" w:eastAsia="Times New Roman" w:hAnsi="Times New Roman"/>
          <w:sz w:val="24"/>
          <w:szCs w:val="24"/>
        </w:rPr>
      </w:pPr>
      <w:r>
        <w:rPr>
          <w:rFonts w:ascii="Times New Roman" w:hAnsi="Times New Roman"/>
          <w:sz w:val="24"/>
        </w:rPr>
        <w:t>………………………………………………………………………………………………….</w:t>
      </w:r>
      <w:bookmarkStart w:id="10" w:name="_Ref124951474"/>
    </w:p>
    <w:p w14:paraId="32F7C7F5" w14:textId="25217290" w:rsidR="00A93E41" w:rsidRDefault="00A93E41"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 puhul nähakse ette, et abi võib anda üksnes kalalaevale, mis on olnud liidu laevastikuregistris registreeritud maksimaalselt abitaotluse esitamise aastale eelneva 30 kalendriaasta jooksul.</w:t>
      </w:r>
      <w:bookmarkEnd w:id="10"/>
    </w:p>
    <w:p w14:paraId="412F5B6E"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0D3749C"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09710C36"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127B5BC7" w14:textId="635B0AF9" w:rsidR="00B86D42" w:rsidRPr="00B86D42" w:rsidRDefault="00021091" w:rsidP="00021091">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 xml:space="preserve">Kui meede on seotud </w:t>
      </w:r>
      <w:proofErr w:type="spellStart"/>
      <w:r>
        <w:rPr>
          <w:rFonts w:ascii="Times New Roman" w:hAnsi="Times New Roman"/>
          <w:sz w:val="24"/>
        </w:rPr>
        <w:t>sisevetekalandusega</w:t>
      </w:r>
      <w:proofErr w:type="spellEnd"/>
      <w:r>
        <w:rPr>
          <w:rFonts w:ascii="Times New Roman" w:hAnsi="Times New Roman"/>
          <w:sz w:val="24"/>
        </w:rPr>
        <w:t>, siis kinnitage palun, et meetme puhul nähakse ette, et abi võib anda üksnes kalalaevale, mis on siseriikliku õiguse kohaselt võetud kasutusele maksimaalselt abitaotluse esitamise aastale eelneva 30 kalendriaasta jooksul.</w:t>
      </w:r>
    </w:p>
    <w:p w14:paraId="583DF1F4" w14:textId="77777777" w:rsidR="00021091" w:rsidRDefault="00021091" w:rsidP="00021091">
      <w:pPr>
        <w:autoSpaceDE w:val="0"/>
        <w:autoSpaceDN w:val="0"/>
        <w:adjustRightInd w:val="0"/>
        <w:spacing w:after="0" w:line="240" w:lineRule="auto"/>
        <w:jc w:val="both"/>
        <w:rPr>
          <w:rFonts w:ascii="Times New Roman" w:eastAsia="Times New Roman" w:hAnsi="Times New Roman"/>
          <w:sz w:val="24"/>
          <w:szCs w:val="24"/>
          <w:lang w:eastAsia="en-GB"/>
        </w:rPr>
      </w:pPr>
    </w:p>
    <w:p w14:paraId="5B77FC93" w14:textId="77777777" w:rsidR="00021091" w:rsidRDefault="00021091" w:rsidP="0002109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7538EAB3" w14:textId="06E3D2E9"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B7DDC4" w14:textId="4C7E227C" w:rsidR="00BD6945" w:rsidRDefault="00BD6945" w:rsidP="000F66C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küsimusele 6 või 6.1 on jaatav, siis märkige palun õigusliku aluse asjaomane säte (asjaomased sätted).</w:t>
      </w:r>
    </w:p>
    <w:p w14:paraId="43EAD78F" w14:textId="06226908" w:rsidR="00EE3A31" w:rsidRDefault="00BD6945" w:rsidP="003509A7">
      <w:pPr>
        <w:rPr>
          <w:rFonts w:ascii="Times New Roman" w:eastAsia="Times New Roman" w:hAnsi="Times New Roman"/>
          <w:sz w:val="24"/>
          <w:szCs w:val="24"/>
        </w:rPr>
      </w:pPr>
      <w:r>
        <w:rPr>
          <w:rFonts w:ascii="Times New Roman" w:hAnsi="Times New Roman"/>
          <w:sz w:val="24"/>
        </w:rPr>
        <w:t>………………………………………………………………………………………………….</w:t>
      </w:r>
    </w:p>
    <w:p w14:paraId="07569E7E" w14:textId="5DA1329F" w:rsidR="00A93E41" w:rsidRDefault="004629F3"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rahastamiskõlblikud kulud hõlmavad üksnes esimese kalalaeva soetamisega seotud otseseid ja kaudseid kulusid.</w:t>
      </w:r>
    </w:p>
    <w:p w14:paraId="210AEAFE"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AE5D3FC" w14:textId="77777777" w:rsidR="00252DEE"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1E024FDA" w14:textId="7E2033DE"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0DE3492" w14:textId="71241352" w:rsidR="00BD6945" w:rsidRDefault="00BD6945" w:rsidP="000F66CA">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3472BD8A" w14:textId="10063291" w:rsidR="00BD6945" w:rsidRDefault="00BD6945" w:rsidP="003509A7">
      <w:pPr>
        <w:rPr>
          <w:rFonts w:ascii="Times New Roman" w:eastAsia="Times New Roman" w:hAnsi="Times New Roman"/>
          <w:sz w:val="24"/>
          <w:szCs w:val="24"/>
        </w:rPr>
      </w:pPr>
      <w:r>
        <w:rPr>
          <w:rFonts w:ascii="Times New Roman" w:hAnsi="Times New Roman"/>
          <w:sz w:val="24"/>
        </w:rPr>
        <w:t>………………………………………………………………………………………………….</w:t>
      </w:r>
    </w:p>
    <w:p w14:paraId="59BE27D9" w14:textId="38E5F44B" w:rsidR="00252DEE" w:rsidRDefault="00252DEE" w:rsidP="003509A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kirjeldage üksikasjalikult meetme raames rahastamiskõlblikke kulusid.</w:t>
      </w:r>
    </w:p>
    <w:p w14:paraId="3318D537" w14:textId="503DBEAC" w:rsidR="005B1262" w:rsidRPr="005615D7" w:rsidRDefault="005E58E1" w:rsidP="009E130B">
      <w:pPr>
        <w:rPr>
          <w:rFonts w:ascii="Times New Roman" w:eastAsia="Times New Roman" w:hAnsi="Times New Roman"/>
          <w:sz w:val="24"/>
          <w:szCs w:val="24"/>
        </w:rPr>
      </w:pPr>
      <w:r>
        <w:rPr>
          <w:rFonts w:ascii="Times New Roman" w:hAnsi="Times New Roman"/>
          <w:sz w:val="24"/>
        </w:rPr>
        <w:t>………………………………………………………………………………………………….</w:t>
      </w:r>
    </w:p>
    <w:p w14:paraId="1403F476" w14:textId="59E3908F" w:rsidR="00DD442C" w:rsidRDefault="00DD442C" w:rsidP="00DD442C">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meetmega nähakse ette, et abi ülemmäär ei ületa 40 % rahastamiskõlblikest kuludest.</w:t>
      </w:r>
    </w:p>
    <w:p w14:paraId="2AAC763C" w14:textId="35409438"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1948"/>
    <w:p w14:paraId="00AD059F" w14:textId="77777777" w:rsidR="00EE3A31" w:rsidRDefault="00EE3A31" w:rsidP="00EE3A3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6C49F7">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6C49F7">
        <w:rPr>
          <w:rFonts w:ascii="Times New Roman" w:eastAsia="Times New Roman" w:hAnsi="Times New Roman"/>
          <w:b/>
          <w:sz w:val="24"/>
        </w:rPr>
      </w:r>
      <w:r w:rsidR="006C49F7">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0982F992" w14:textId="77777777" w:rsidR="00EE3A31" w:rsidRDefault="00EE3A31"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7DBCFDD8" w14:textId="77777777" w:rsidR="00727DA3" w:rsidRDefault="00727DA3" w:rsidP="00727DA3">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Esitage meetme raames kohaldatava abi ülemmäär(</w:t>
      </w:r>
      <w:proofErr w:type="spellStart"/>
      <w:r>
        <w:rPr>
          <w:rFonts w:ascii="Times New Roman" w:hAnsi="Times New Roman"/>
          <w:sz w:val="24"/>
        </w:rPr>
        <w:t>ad</w:t>
      </w:r>
      <w:proofErr w:type="spellEnd"/>
      <w:r>
        <w:rPr>
          <w:rFonts w:ascii="Times New Roman" w:hAnsi="Times New Roman"/>
          <w:sz w:val="24"/>
        </w:rPr>
        <w:t>).</w:t>
      </w:r>
    </w:p>
    <w:p w14:paraId="56633C5B" w14:textId="77777777" w:rsidR="00727DA3" w:rsidRDefault="00727DA3" w:rsidP="00727DA3">
      <w:pPr>
        <w:rPr>
          <w:rFonts w:ascii="Times New Roman" w:eastAsia="Times New Roman" w:hAnsi="Times New Roman"/>
          <w:sz w:val="24"/>
          <w:szCs w:val="24"/>
        </w:rPr>
      </w:pPr>
      <w:r>
        <w:rPr>
          <w:rFonts w:ascii="Times New Roman" w:hAnsi="Times New Roman"/>
          <w:sz w:val="24"/>
        </w:rPr>
        <w:t>………………………………………………………………………………………………….</w:t>
      </w:r>
    </w:p>
    <w:p w14:paraId="5D539BF4" w14:textId="77777777" w:rsidR="00727DA3" w:rsidRDefault="00727DA3" w:rsidP="00EE3A31">
      <w:pPr>
        <w:autoSpaceDE w:val="0"/>
        <w:autoSpaceDN w:val="0"/>
        <w:adjustRightInd w:val="0"/>
        <w:spacing w:after="0" w:line="240" w:lineRule="auto"/>
        <w:jc w:val="both"/>
        <w:rPr>
          <w:rFonts w:ascii="Times New Roman" w:eastAsia="Times New Roman" w:hAnsi="Times New Roman"/>
          <w:sz w:val="24"/>
          <w:szCs w:val="24"/>
          <w:lang w:eastAsia="en-GB"/>
        </w:rPr>
      </w:pPr>
    </w:p>
    <w:p w14:paraId="2513B979" w14:textId="757F98A6" w:rsidR="00DD442C" w:rsidRDefault="00DD442C" w:rsidP="00DD442C">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2" w:name="_Hlk125368675"/>
      <w:bookmarkEnd w:id="11"/>
      <w:r>
        <w:rPr>
          <w:rFonts w:ascii="Times New Roman" w:hAnsi="Times New Roman"/>
          <w:sz w:val="24"/>
        </w:rPr>
        <w:t>Palun märkige õigusliku aluse säte (sätted), milles on sätestatud abi ülemmäär(</w:t>
      </w:r>
      <w:proofErr w:type="spellStart"/>
      <w:r>
        <w:rPr>
          <w:rFonts w:ascii="Times New Roman" w:hAnsi="Times New Roman"/>
          <w:sz w:val="24"/>
        </w:rPr>
        <w:t>ad</w:t>
      </w:r>
      <w:proofErr w:type="spellEnd"/>
      <w:r>
        <w:rPr>
          <w:rFonts w:ascii="Times New Roman" w:hAnsi="Times New Roman"/>
          <w:sz w:val="24"/>
        </w:rPr>
        <w:t>) meetme raames.</w:t>
      </w:r>
    </w:p>
    <w:p w14:paraId="0DE14AD2" w14:textId="6BC8AFC3" w:rsidR="007E7B0C" w:rsidRDefault="00DD442C" w:rsidP="009E130B">
      <w:pPr>
        <w:rPr>
          <w:rFonts w:ascii="Times New Roman" w:eastAsia="Times New Roman" w:hAnsi="Times New Roman"/>
          <w:sz w:val="24"/>
          <w:szCs w:val="24"/>
        </w:rPr>
      </w:pPr>
      <w:r>
        <w:rPr>
          <w:rFonts w:ascii="Times New Roman" w:hAnsi="Times New Roman"/>
          <w:sz w:val="24"/>
        </w:rPr>
        <w:t>………………………………………………………………………………………………….</w:t>
      </w:r>
      <w:bookmarkEnd w:id="12"/>
    </w:p>
    <w:p w14:paraId="1B0B2269"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1533CF05"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 TEAVE</w:t>
      </w:r>
    </w:p>
    <w:p w14:paraId="7F99A11E"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C705D7" w14:textId="0D0BBF88" w:rsidR="005615D7" w:rsidRPr="005615D7" w:rsidRDefault="005615D7" w:rsidP="000F66C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esitage kogu muu teave, mis on suuniste käesoleva jao alusel asjaomase meetme hindamise seisukohast oluline.</w:t>
      </w:r>
    </w:p>
    <w:p w14:paraId="0E5A54F3"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3A799C5C"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66704418"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6874B" w14:textId="77777777" w:rsidR="00BD78A1" w:rsidRDefault="00BD78A1" w:rsidP="005615D7">
      <w:pPr>
        <w:spacing w:after="0" w:line="240" w:lineRule="auto"/>
      </w:pPr>
      <w:r>
        <w:separator/>
      </w:r>
    </w:p>
  </w:endnote>
  <w:endnote w:type="continuationSeparator" w:id="0">
    <w:p w14:paraId="25D0AFC5" w14:textId="77777777" w:rsidR="00BD78A1" w:rsidRDefault="00BD78A1"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02DB" w14:textId="77777777" w:rsidR="007D193E" w:rsidRDefault="007D193E">
    <w:pPr>
      <w:pStyle w:val="Footer"/>
      <w:jc w:val="center"/>
    </w:pPr>
    <w:r>
      <w:fldChar w:fldCharType="begin"/>
    </w:r>
    <w:r>
      <w:instrText xml:space="preserve"> PAGE   \* MERGEFORMAT </w:instrText>
    </w:r>
    <w:r>
      <w:fldChar w:fldCharType="separate"/>
    </w:r>
    <w:r w:rsidR="0050429C">
      <w:t>1</w:t>
    </w:r>
    <w:r>
      <w:fldChar w:fldCharType="end"/>
    </w:r>
  </w:p>
  <w:p w14:paraId="5C4652AA"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DFDBC" w14:textId="77777777" w:rsidR="00BD78A1" w:rsidRDefault="00BD78A1" w:rsidP="005615D7">
      <w:pPr>
        <w:spacing w:after="0" w:line="240" w:lineRule="auto"/>
      </w:pPr>
      <w:r>
        <w:separator/>
      </w:r>
    </w:p>
  </w:footnote>
  <w:footnote w:type="continuationSeparator" w:id="0">
    <w:p w14:paraId="010DD306" w14:textId="77777777" w:rsidR="00BD78A1" w:rsidRDefault="00BD78A1" w:rsidP="005615D7">
      <w:pPr>
        <w:spacing w:after="0" w:line="240" w:lineRule="auto"/>
      </w:pPr>
      <w:r>
        <w:continuationSeparator/>
      </w:r>
    </w:p>
  </w:footnote>
  <w:footnote w:id="1">
    <w:p w14:paraId="732248B7" w14:textId="624E5D25" w:rsidR="00456174" w:rsidRPr="00456174" w:rsidRDefault="00456174">
      <w:pPr>
        <w:pStyle w:val="FootnoteText"/>
      </w:pPr>
      <w:r>
        <w:rPr>
          <w:rStyle w:val="FootnoteReference"/>
        </w:rPr>
        <w:footnoteRef/>
      </w:r>
      <w:r>
        <w:t xml:space="preserve"> </w:t>
      </w:r>
      <w:r>
        <w:rPr>
          <w:rFonts w:ascii="Times New Roman" w:hAnsi="Times New Roman"/>
        </w:rPr>
        <w:t>ELT C 107, 23.3.2023, lk 1.</w:t>
      </w:r>
    </w:p>
  </w:footnote>
  <w:footnote w:id="2">
    <w:p w14:paraId="363078E0" w14:textId="3CFCC624" w:rsidR="003533B1" w:rsidRPr="00F61E47" w:rsidRDefault="003533B1" w:rsidP="00666B78">
      <w:pPr>
        <w:pStyle w:val="FootnoteText"/>
        <w:spacing w:after="0" w:line="240" w:lineRule="auto"/>
        <w:jc w:val="both"/>
        <w:rPr>
          <w:rFonts w:ascii="Times New Roman" w:hAnsi="Times New Roman"/>
        </w:rPr>
      </w:pPr>
      <w:r w:rsidRPr="00F61E47">
        <w:rPr>
          <w:rStyle w:val="FootnoteReference"/>
          <w:rFonts w:ascii="Times New Roman" w:hAnsi="Times New Roman"/>
        </w:rPr>
        <w:footnoteRef/>
      </w:r>
      <w:r w:rsidRPr="00F61E47">
        <w:rPr>
          <w:rFonts w:ascii="Times New Roman" w:hAnsi="Times New Roman"/>
        </w:rPr>
        <w:t xml:space="preserve"> Euroopa Parlamendi ja nõukogu 11. detsembri 2013. aasta määrus (EL) nr 1380/2013 ühise kalanduspoliitika kohta, millega muudetakse nõukogu määruseid (EÜ) nr 1954/2003 ja (EÜ) nr 1224/2009 ning tunnistatakse kehtetuks nõukogu määrused (EÜ) nr 2371/2002 ja (EÜ) nr 639/2004 ning nõukogu otsus 2004/585/EÜ (ELT L 354, 28.12.2013, lk 22).  </w:t>
      </w:r>
    </w:p>
  </w:footnote>
  <w:footnote w:id="3">
    <w:p w14:paraId="59F49748" w14:textId="33A42AF3" w:rsidR="00FE3627" w:rsidRPr="00F61E47" w:rsidRDefault="00FE3627" w:rsidP="00666B78">
      <w:pPr>
        <w:pStyle w:val="FootnoteText"/>
        <w:spacing w:after="0" w:line="240" w:lineRule="auto"/>
        <w:jc w:val="both"/>
        <w:rPr>
          <w:rFonts w:ascii="Times New Roman" w:hAnsi="Times New Roman"/>
        </w:rPr>
      </w:pPr>
      <w:r w:rsidRPr="00F61E47">
        <w:rPr>
          <w:rStyle w:val="FootnoteReference"/>
          <w:rFonts w:ascii="Times New Roman" w:hAnsi="Times New Roman"/>
        </w:rPr>
        <w:footnoteRef/>
      </w:r>
      <w:r w:rsidRPr="00F61E47">
        <w:rPr>
          <w:rFonts w:ascii="Times New Roman" w:hAnsi="Times New Roman"/>
        </w:rPr>
        <w:t xml:space="preserve"> Vt suuniste punktid 225 ja 226, milles kirjeldatakse aastal N esitatava riikliku aruande etappe ja komisjoni tegevust kuni aasta N+ 1 31. märtsini.</w:t>
      </w:r>
    </w:p>
  </w:footnote>
  <w:footnote w:id="4">
    <w:p w14:paraId="59433353" w14:textId="77777777" w:rsidR="00D57D3B" w:rsidRPr="001A2686" w:rsidRDefault="00D57D3B" w:rsidP="00666B78">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Komisjoni teatis Euroopa Parlamendile ja nõukogule: „Suunised püügivõimsuse ja püügivõimaluste vahelise tasakaalu analüüsiks kooskõlas Euroopa Parlamendi ja nõukogu määruse (EL) nr 1380/2013 (ühise kalanduspoliitika kohta) artikliga 22“ (COM(2014) 545 </w:t>
      </w:r>
      <w:proofErr w:type="spellStart"/>
      <w:r>
        <w:rPr>
          <w:rFonts w:ascii="Times New Roman" w:hAnsi="Times New Roman"/>
        </w:rPr>
        <w:t>final</w:t>
      </w:r>
      <w:proofErr w:type="spellEnd"/>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C3"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60998728">
    <w:abstractNumId w:val="0"/>
  </w:num>
  <w:num w:numId="2" w16cid:durableId="22948873">
    <w:abstractNumId w:val="7"/>
  </w:num>
  <w:num w:numId="3" w16cid:durableId="1968930764">
    <w:abstractNumId w:val="1"/>
  </w:num>
  <w:num w:numId="4" w16cid:durableId="1088965889">
    <w:abstractNumId w:val="4"/>
  </w:num>
  <w:num w:numId="5" w16cid:durableId="776800084">
    <w:abstractNumId w:val="2"/>
  </w:num>
  <w:num w:numId="6" w16cid:durableId="689919009">
    <w:abstractNumId w:val="6"/>
  </w:num>
  <w:num w:numId="7" w16cid:durableId="637952151">
    <w:abstractNumId w:val="5"/>
  </w:num>
  <w:num w:numId="8" w16cid:durableId="1742368574">
    <w:abstractNumId w:val="3"/>
  </w:num>
  <w:num w:numId="9" w16cid:durableId="5894556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CR_RefLast" w:val="0"/>
    <w:docVar w:name="LW_DocType" w:val="NORMAL"/>
  </w:docVars>
  <w:rsids>
    <w:rsidRoot w:val="005615D7"/>
    <w:rsid w:val="00014B77"/>
    <w:rsid w:val="00015284"/>
    <w:rsid w:val="00021091"/>
    <w:rsid w:val="00047C56"/>
    <w:rsid w:val="00053047"/>
    <w:rsid w:val="000A0D37"/>
    <w:rsid w:val="000A5405"/>
    <w:rsid w:val="000E2F1C"/>
    <w:rsid w:val="000E3242"/>
    <w:rsid w:val="000F66CA"/>
    <w:rsid w:val="0013008F"/>
    <w:rsid w:val="00136501"/>
    <w:rsid w:val="001461AE"/>
    <w:rsid w:val="00184201"/>
    <w:rsid w:val="001A718E"/>
    <w:rsid w:val="001C2AFD"/>
    <w:rsid w:val="001D409C"/>
    <w:rsid w:val="001E09E4"/>
    <w:rsid w:val="001F0558"/>
    <w:rsid w:val="00236AD9"/>
    <w:rsid w:val="00246E5C"/>
    <w:rsid w:val="00251321"/>
    <w:rsid w:val="00252DEE"/>
    <w:rsid w:val="00255D80"/>
    <w:rsid w:val="00296720"/>
    <w:rsid w:val="00296871"/>
    <w:rsid w:val="002B4210"/>
    <w:rsid w:val="00345F64"/>
    <w:rsid w:val="003509A7"/>
    <w:rsid w:val="003533B1"/>
    <w:rsid w:val="003649C9"/>
    <w:rsid w:val="00375EE9"/>
    <w:rsid w:val="003E0993"/>
    <w:rsid w:val="00412A69"/>
    <w:rsid w:val="00453ADA"/>
    <w:rsid w:val="00456174"/>
    <w:rsid w:val="0046170F"/>
    <w:rsid w:val="004629F3"/>
    <w:rsid w:val="004668F6"/>
    <w:rsid w:val="004A04B5"/>
    <w:rsid w:val="004A1EA0"/>
    <w:rsid w:val="004D2CA0"/>
    <w:rsid w:val="0050429C"/>
    <w:rsid w:val="005615D7"/>
    <w:rsid w:val="005645C1"/>
    <w:rsid w:val="00585F3E"/>
    <w:rsid w:val="005B1262"/>
    <w:rsid w:val="005D14A0"/>
    <w:rsid w:val="005E58E1"/>
    <w:rsid w:val="00610BCF"/>
    <w:rsid w:val="00621831"/>
    <w:rsid w:val="0066443A"/>
    <w:rsid w:val="006663B8"/>
    <w:rsid w:val="00666B78"/>
    <w:rsid w:val="006914B0"/>
    <w:rsid w:val="006A5AF5"/>
    <w:rsid w:val="006C49F7"/>
    <w:rsid w:val="006C7549"/>
    <w:rsid w:val="006D64CF"/>
    <w:rsid w:val="00716026"/>
    <w:rsid w:val="00727DA3"/>
    <w:rsid w:val="007368A4"/>
    <w:rsid w:val="00764F86"/>
    <w:rsid w:val="00792BE3"/>
    <w:rsid w:val="007D193E"/>
    <w:rsid w:val="007D32DB"/>
    <w:rsid w:val="007E27BD"/>
    <w:rsid w:val="007E7B0C"/>
    <w:rsid w:val="007F69E1"/>
    <w:rsid w:val="008004EF"/>
    <w:rsid w:val="00806E74"/>
    <w:rsid w:val="008131D2"/>
    <w:rsid w:val="0081788B"/>
    <w:rsid w:val="00835A1B"/>
    <w:rsid w:val="00835C8C"/>
    <w:rsid w:val="008542AA"/>
    <w:rsid w:val="00865AD5"/>
    <w:rsid w:val="00897D46"/>
    <w:rsid w:val="008A2939"/>
    <w:rsid w:val="008B4DDE"/>
    <w:rsid w:val="00982E63"/>
    <w:rsid w:val="009A2069"/>
    <w:rsid w:val="009E130B"/>
    <w:rsid w:val="00A02D5E"/>
    <w:rsid w:val="00A56179"/>
    <w:rsid w:val="00A5779C"/>
    <w:rsid w:val="00A634A8"/>
    <w:rsid w:val="00A9378D"/>
    <w:rsid w:val="00A93E41"/>
    <w:rsid w:val="00A976E3"/>
    <w:rsid w:val="00AA2F26"/>
    <w:rsid w:val="00AC1CE4"/>
    <w:rsid w:val="00AC55F1"/>
    <w:rsid w:val="00B018CF"/>
    <w:rsid w:val="00B12B1E"/>
    <w:rsid w:val="00B30B7F"/>
    <w:rsid w:val="00B37296"/>
    <w:rsid w:val="00B7237B"/>
    <w:rsid w:val="00B84712"/>
    <w:rsid w:val="00B86D42"/>
    <w:rsid w:val="00BA4D68"/>
    <w:rsid w:val="00BA70E4"/>
    <w:rsid w:val="00BC3FA7"/>
    <w:rsid w:val="00BC48E2"/>
    <w:rsid w:val="00BC500A"/>
    <w:rsid w:val="00BD6945"/>
    <w:rsid w:val="00BD78A1"/>
    <w:rsid w:val="00BD7CCD"/>
    <w:rsid w:val="00BF6D9C"/>
    <w:rsid w:val="00C031C2"/>
    <w:rsid w:val="00C300A7"/>
    <w:rsid w:val="00C33E4C"/>
    <w:rsid w:val="00C43602"/>
    <w:rsid w:val="00C919CF"/>
    <w:rsid w:val="00CB185C"/>
    <w:rsid w:val="00CB2D84"/>
    <w:rsid w:val="00CC04F4"/>
    <w:rsid w:val="00CE214E"/>
    <w:rsid w:val="00D54834"/>
    <w:rsid w:val="00D57D3B"/>
    <w:rsid w:val="00D7395D"/>
    <w:rsid w:val="00D87E8B"/>
    <w:rsid w:val="00D95810"/>
    <w:rsid w:val="00DD442C"/>
    <w:rsid w:val="00E53FCD"/>
    <w:rsid w:val="00E610A6"/>
    <w:rsid w:val="00E65A1F"/>
    <w:rsid w:val="00E9157F"/>
    <w:rsid w:val="00EA5928"/>
    <w:rsid w:val="00EE3A31"/>
    <w:rsid w:val="00EE7462"/>
    <w:rsid w:val="00F33C7B"/>
    <w:rsid w:val="00F56F54"/>
    <w:rsid w:val="00F6097C"/>
    <w:rsid w:val="00F61E47"/>
    <w:rsid w:val="00FA3BF8"/>
    <w:rsid w:val="00FA76B3"/>
    <w:rsid w:val="00FD2FC9"/>
    <w:rsid w:val="00FE057F"/>
    <w:rsid w:val="00FE3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6CEB9"/>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customStyle="1" w:styleId="Default">
    <w:name w:val="Default"/>
    <w:rsid w:val="0081788B"/>
    <w:pPr>
      <w:autoSpaceDE w:val="0"/>
      <w:autoSpaceDN w:val="0"/>
      <w:adjustRightInd w:val="0"/>
    </w:pPr>
    <w:rPr>
      <w:rFonts w:ascii="Times New Roman" w:hAnsi="Times New Roman"/>
      <w:color w:val="000000"/>
      <w:sz w:val="24"/>
      <w:szCs w:val="24"/>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C33CDA43-0EB0-4728-AEFE-6DFC911C8DEB}">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966</Words>
  <Characters>6353</Characters>
  <Application>Microsoft Office Word</Application>
  <DocSecurity>0</DocSecurity>
  <Lines>181</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PETERSON-SPYRA Simone (DGT)</cp:lastModifiedBy>
  <cp:revision>7</cp:revision>
  <dcterms:created xsi:type="dcterms:W3CDTF">2023-05-03T14:30:00Z</dcterms:created>
  <dcterms:modified xsi:type="dcterms:W3CDTF">2024-08-05T15:37:00Z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2023-01-23T10:16:45Z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e59dcc2d-82c9-41aa-a077-802e135db230</vt:lpwstr>
  </property>
  <property fmtid="{D5CDD505-2E9C-101B-9397-08002B2CF9AE}" pid="13" name="MSIP_Label_6bd9ddd1-4d20-43f6-abfa-fc3c07406f94_ContentBits">
    <vt:lpwstr>0</vt:lpwstr>
  </property>
</Properties>
</file>