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C11F84" w:rsidRDefault="005615D7" w:rsidP="00C11F84">
      <w:pPr>
        <w:spacing w:after="0" w:line="240" w:lineRule="auto"/>
        <w:rPr>
          <w:rFonts w:ascii="Times New Roman" w:eastAsia="Times New Roman" w:hAnsi="Times New Roman"/>
          <w:sz w:val="24"/>
          <w:szCs w:val="24"/>
          <w:lang w:eastAsia="en-GB"/>
        </w:rPr>
      </w:pPr>
    </w:p>
    <w:p w14:paraId="4B7235D9" w14:textId="76481BBA"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r>
        <w:rPr>
          <w:b/>
          <w:smallCaps/>
          <w:sz w:val="24"/>
          <w:rFonts w:ascii="Times New Roman" w:hAnsi="Times New Roman"/>
        </w:rPr>
        <w:t xml:space="preserve">3.6</w:t>
      </w:r>
    </w:p>
    <w:p w14:paraId="7788A656" w14:textId="65EB0574"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Συμπληρωματικό δελτίο πληροφοριών</w:t>
      </w:r>
      <w:r>
        <w:rPr>
          <w:b/>
          <w:smallCaps/>
          <w:sz w:val="24"/>
          <w:rFonts w:ascii="Times New Roman" w:hAnsi="Times New Roman"/>
        </w:rPr>
        <w:br/>
      </w:r>
      <w:r>
        <w:rPr>
          <w:b/>
          <w:smallCaps/>
          <w:sz w:val="24"/>
          <w:rFonts w:ascii="Times New Roman" w:hAnsi="Times New Roman"/>
        </w:rPr>
        <w:t xml:space="preserve">σχετικά με τις ενισχύσεις ρευστότητας σε αλιείς</w:t>
      </w:r>
    </w:p>
    <w:p w14:paraId="50622FA5" w14:textId="706117CE" w:rsidR="005615D7" w:rsidRDefault="005615D7" w:rsidP="00C11F84">
      <w:pPr>
        <w:spacing w:after="0" w:line="240" w:lineRule="auto"/>
        <w:rPr>
          <w:rFonts w:ascii="Times New Roman" w:eastAsia="Times New Roman" w:hAnsi="Times New Roman"/>
          <w:sz w:val="24"/>
          <w:szCs w:val="24"/>
          <w:lang w:eastAsia="en-GB"/>
        </w:rPr>
      </w:pPr>
    </w:p>
    <w:p w14:paraId="57DB2582" w14:textId="77777777" w:rsidR="00C11F84" w:rsidRPr="001E103F" w:rsidRDefault="00C11F84" w:rsidP="00C11F84">
      <w:pPr>
        <w:spacing w:after="0" w:line="240" w:lineRule="auto"/>
        <w:rPr>
          <w:rFonts w:ascii="Times New Roman" w:eastAsia="Times New Roman" w:hAnsi="Times New Roman"/>
          <w:sz w:val="24"/>
          <w:szCs w:val="24"/>
          <w:lang w:eastAsia="en-GB"/>
        </w:rPr>
      </w:pPr>
    </w:p>
    <w:p w14:paraId="1C68F8E7" w14:textId="66A5BB43" w:rsidR="0004714A" w:rsidRPr="0004714A" w:rsidRDefault="0004714A" w:rsidP="00681261">
      <w:pPr>
        <w:pStyle w:val="Default"/>
        <w:jc w:val="both"/>
        <w:rPr>
          <w:i/>
          <w:iCs/>
        </w:rPr>
      </w:pPr>
      <w:r>
        <w:rPr>
          <w:i/>
        </w:rPr>
        <w:t xml:space="preserve">Το παρόν έντυπο πρέπει να χρησιμοποιείται από τα κράτη μέλη για την κοινοποίηση των ενισχύσεων ρευστότητας σε αλιείς, όπως περιγράφεται στο μέρος ΙΙ κεφάλαιο 3 τμήμα 3.6 των κατευθυντήριων γραμμών για τις κρατικές ενισχύσεις στον τομέα της αλιείας και της υδατοκαλλιέργειας</w:t>
      </w:r>
      <w:r w:rsidR="00C03E87">
        <w:rPr>
          <w:rStyle w:val="FootnoteReference"/>
          <w:rFonts w:eastAsia="Times New Roman"/>
          <w:i/>
          <w:lang w:eastAsia="en-GB"/>
        </w:rPr>
        <w:footnoteReference w:id="1"/>
      </w:r>
      <w:r>
        <w:rPr>
          <w:i/>
        </w:rPr>
        <w:t xml:space="preserve"> («κατευθυντήριες γραμμές»).</w:t>
      </w:r>
      <w:r>
        <w:rPr>
          <w:i/>
        </w:rPr>
        <w:t xml:space="preserve"> </w:t>
      </w:r>
      <w:r>
        <w:rPr>
          <w:i/>
        </w:rPr>
        <w:t xml:space="preserve">Ενισχύσεις βάσει του εν λόγω τμήματος μπορούν επίσης να χορηγούνται σε επιχειρήσεις που δραστηριοποιούνται στον τομέα της αλιείας εσωτερικών υδάτων.</w:t>
      </w:r>
      <w:r>
        <w:rPr>
          <w:i/>
        </w:rPr>
        <w:t xml:space="preserve"> </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3DDBAA1E" w14:textId="5B426BD7" w:rsidR="005615D7" w:rsidRDefault="005615D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17B722DD" w:rsidR="007D193E" w:rsidRDefault="007D193E" w:rsidP="0026001A">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Επιβεβαιώστε ότι το μέτρο προβλέπει ότι τα ενωσιακά αλιευτικά σκάφη για τα οποία χορηγείται ενίσχυση δεν θα μεταβιβαστούν ούτε θα μετανηολογηθούν εκτός της Ένωσης κατά τη διάρκεια τουλάχιστον πέντε ετών από την τελική καταβολή της ενίσχυσης.</w:t>
      </w:r>
      <w:r>
        <w:rPr>
          <w:sz w:val="24"/>
          <w:rFonts w:ascii="Times New Roman" w:hAnsi="Times New Roman"/>
        </w:rPr>
        <w:t xml:space="preserve"> </w:t>
      </w:r>
    </w:p>
    <w:p w14:paraId="7F4A8FD6" w14:textId="6ED5D19C" w:rsidR="007B3E6C" w:rsidRDefault="007B3E6C" w:rsidP="007B3E6C">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026F4B05" w:rsidR="00C25FCA" w:rsidRDefault="00C25FCA" w:rsidP="0026001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τις σχετικές διατάξεις της νομικής βάσης.</w:t>
      </w:r>
    </w:p>
    <w:p w14:paraId="08045D2E" w14:textId="029DB811" w:rsidR="00C25FCA" w:rsidRDefault="00C25FCA" w:rsidP="0004714A">
      <w:pPr>
        <w:rPr>
          <w:sz w:val="24"/>
          <w:szCs w:val="24"/>
          <w:rFonts w:ascii="Times New Roman" w:eastAsia="Times New Roman" w:hAnsi="Times New Roman"/>
        </w:rPr>
      </w:pPr>
      <w:r>
        <w:rPr>
          <w:sz w:val="24"/>
          <w:rFonts w:ascii="Times New Roman" w:hAnsi="Times New Roman"/>
        </w:rPr>
        <w:t xml:space="preserve">………………………………………………………………………………………………….</w:t>
      </w:r>
    </w:p>
    <w:p w14:paraId="78962B0F" w14:textId="77777777" w:rsidR="005F1738"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2625480" w14:textId="5548AC0D" w:rsidR="004565BB" w:rsidRPr="001E103F" w:rsidRDefault="004565BB" w:rsidP="004565BB">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Εξηγήστε λεπτομερώς τις περιστάσεις που δικαιολογούν την ενίσχυση ρευστότητας και περιγράψτε τα εξωγενή γεγονότα που συνεπάγονται προσωρινό περιορισμό των αλιευτικών δραστηριοτήτων.</w:t>
      </w:r>
    </w:p>
    <w:p w14:paraId="2D3C1C25" w14:textId="77AB0EF6" w:rsidR="00E20F79" w:rsidRDefault="004565BB" w:rsidP="0004714A">
      <w:pPr>
        <w:rPr>
          <w:sz w:val="24"/>
          <w:szCs w:val="24"/>
          <w:rFonts w:ascii="Times New Roman" w:eastAsia="Times New Roman" w:hAnsi="Times New Roman"/>
        </w:rPr>
      </w:pPr>
      <w:r>
        <w:rPr>
          <w:sz w:val="24"/>
          <w:rFonts w:ascii="Times New Roman" w:hAnsi="Times New Roman"/>
        </w:rPr>
        <w:t xml:space="preserve">………………………………………………………………………………………………….</w:t>
      </w:r>
    </w:p>
    <w:p w14:paraId="40F54987" w14:textId="77777777" w:rsidR="005F1738"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CCAF441" w14:textId="36507326" w:rsidR="005F1738" w:rsidRPr="00C10616" w:rsidRDefault="005F1738" w:rsidP="005F1738">
      <w:pPr>
        <w:numPr>
          <w:ilvl w:val="0"/>
          <w:numId w:val="15"/>
        </w:numPr>
        <w:autoSpaceDE w:val="0"/>
        <w:autoSpaceDN w:val="0"/>
        <w:adjustRightInd w:val="0"/>
        <w:spacing w:after="0" w:line="240" w:lineRule="auto"/>
        <w:jc w:val="both"/>
        <w:rPr>
          <w:i/>
          <w:sz w:val="24"/>
          <w:szCs w:val="24"/>
          <w:rFonts w:ascii="Times New Roman" w:eastAsia="Times New Roman" w:hAnsi="Times New Roman"/>
        </w:rPr>
      </w:pPr>
      <w:bookmarkStart w:id="0" w:name="_Ref126833665"/>
      <w:r>
        <w:rPr>
          <w:sz w:val="24"/>
          <w:rFonts w:ascii="Times New Roman" w:hAnsi="Times New Roman"/>
        </w:rPr>
        <w:t xml:space="preserve">Εξηγήστε πότε συνέβη το εξωγενές γεγονός, συμπεριλαμβανομένων, κατά περίπτωση, των ημερομηνιών έναρξης και λήξης του.</w:t>
      </w:r>
      <w:bookmarkEnd w:id="0"/>
    </w:p>
    <w:p w14:paraId="21094B44" w14:textId="77777777" w:rsidR="005F1738" w:rsidRPr="00C10616" w:rsidRDefault="005F1738" w:rsidP="005F1738">
      <w:pPr>
        <w:pStyle w:val="ListParagraph"/>
        <w:autoSpaceDE w:val="0"/>
        <w:autoSpaceDN w:val="0"/>
        <w:adjustRightInd w:val="0"/>
        <w:spacing w:after="0" w:line="240" w:lineRule="auto"/>
        <w:ind w:left="360"/>
        <w:jc w:val="both"/>
        <w:rPr>
          <w:i/>
          <w:sz w:val="24"/>
          <w:szCs w:val="24"/>
          <w:rFonts w:ascii="Times New Roman" w:eastAsia="Times New Roman" w:hAnsi="Times New Roman"/>
        </w:rPr>
      </w:pPr>
      <w:r>
        <w:rPr>
          <w:sz w:val="24"/>
          <w:rFonts w:ascii="Times New Roman" w:hAnsi="Times New Roman"/>
        </w:rPr>
        <w:t xml:space="preserve">………………………………………………………………………………………………</w:t>
      </w:r>
      <w:r>
        <w:rPr>
          <w:sz w:val="24"/>
          <w:i/>
          <w:rFonts w:ascii="Times New Roman" w:hAnsi="Times New Roman"/>
        </w:rPr>
        <w:t xml:space="preserve"> </w:t>
      </w:r>
    </w:p>
    <w:p w14:paraId="1259F38C" w14:textId="77777777" w:rsidR="005F1738"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23844A1" w14:textId="056BDA5F" w:rsidR="00E20F79" w:rsidRDefault="004565BB" w:rsidP="004565BB">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Επιβεβαιώστε ότι το μέτρο δεν αφορά κανένα από τα ακόλουθα:</w:t>
      </w:r>
    </w:p>
    <w:p w14:paraId="15A53120" w14:textId="7D5A5E74"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3819C7F" w14:textId="2C965725" w:rsidR="004565BB" w:rsidRPr="001E103F" w:rsidRDefault="004565BB" w:rsidP="005F1738">
      <w:pPr>
        <w:numPr>
          <w:ilvl w:val="0"/>
          <w:numId w:val="17"/>
        </w:numPr>
        <w:spacing w:after="120" w:line="240" w:lineRule="auto"/>
        <w:ind w:left="1434" w:hanging="357"/>
        <w:jc w:val="both"/>
        <w:rPr>
          <w:sz w:val="24"/>
          <w:szCs w:val="24"/>
          <w:rFonts w:ascii="Times New Roman" w:eastAsia="Times New Roman" w:hAnsi="Times New Roman"/>
        </w:rPr>
      </w:pPr>
      <w:r>
        <w:rPr>
          <w:sz w:val="24"/>
          <w:rFonts w:ascii="Times New Roman" w:hAnsi="Times New Roman"/>
        </w:rPr>
        <w:t xml:space="preserve">α) περιπτώσεις προσωρινής παύσης των αλιευτικών δραστηριοτήτων που απαριθμούνται στο μέρος II κεφάλαιο 3 τμήμα 3.5 των κατευθυντήριων γραμμών</w:t>
      </w:r>
    </w:p>
    <w:p w14:paraId="087E462E" w14:textId="0622E88C" w:rsidR="004565BB" w:rsidRPr="001E103F" w:rsidRDefault="004565BB" w:rsidP="005F1738">
      <w:pPr>
        <w:numPr>
          <w:ilvl w:val="0"/>
          <w:numId w:val="17"/>
        </w:numPr>
        <w:spacing w:after="120" w:line="240" w:lineRule="auto"/>
        <w:ind w:left="1434" w:hanging="357"/>
        <w:jc w:val="both"/>
        <w:rPr>
          <w:sz w:val="24"/>
          <w:szCs w:val="24"/>
          <w:rFonts w:ascii="Times New Roman" w:eastAsia="Times New Roman" w:hAnsi="Times New Roman"/>
        </w:rPr>
      </w:pPr>
      <w:r>
        <w:rPr>
          <w:sz w:val="24"/>
          <w:rFonts w:ascii="Times New Roman" w:hAnsi="Times New Roman"/>
        </w:rPr>
        <w:t xml:space="preserve">β) μέτρα διατήρησης που λαμβάνονται βάσει συμφωνιών σύμπραξης βιώσιμης αλιείας και συμφωνιών περί ανταλλαγής ή κοινής διαχείρισης</w:t>
      </w:r>
    </w:p>
    <w:p w14:paraId="32AA4A08" w14:textId="47DEDC4B" w:rsidR="004565BB" w:rsidRPr="001E103F" w:rsidRDefault="005F1738" w:rsidP="005F1738">
      <w:pPr>
        <w:numPr>
          <w:ilvl w:val="0"/>
          <w:numId w:val="17"/>
        </w:numPr>
        <w:spacing w:after="120" w:line="240" w:lineRule="auto"/>
        <w:ind w:left="1434" w:hanging="357"/>
        <w:jc w:val="both"/>
        <w:rPr>
          <w:sz w:val="24"/>
          <w:szCs w:val="24"/>
          <w:rFonts w:ascii="Times New Roman" w:eastAsia="Times New Roman" w:hAnsi="Times New Roman"/>
        </w:rPr>
      </w:pPr>
      <w:r>
        <w:rPr>
          <w:sz w:val="24"/>
          <w:rFonts w:ascii="Times New Roman" w:hAnsi="Times New Roman"/>
        </w:rPr>
        <w:t xml:space="preserve">γ) μείωση ή απώλεια αλιευτικών δυνατοτήτων εντός των υδάτων της ΕΕ στο πλαίσιο της εφαρμογής της Κοινής Αλιευτικής Πολιτικής</w:t>
      </w:r>
    </w:p>
    <w:p w14:paraId="6395D295" w14:textId="270D7991" w:rsidR="004565BB" w:rsidRPr="001E103F" w:rsidRDefault="005F1738" w:rsidP="004565BB">
      <w:pPr>
        <w:numPr>
          <w:ilvl w:val="0"/>
          <w:numId w:val="17"/>
        </w:numPr>
        <w:spacing w:after="0" w:line="240" w:lineRule="auto"/>
        <w:jc w:val="both"/>
        <w:rPr>
          <w:sz w:val="24"/>
          <w:szCs w:val="24"/>
          <w:rFonts w:ascii="Times New Roman" w:eastAsia="Times New Roman" w:hAnsi="Times New Roman"/>
        </w:rPr>
      </w:pPr>
      <w:r>
        <w:rPr>
          <w:sz w:val="24"/>
          <w:rFonts w:ascii="Times New Roman" w:hAnsi="Times New Roman"/>
        </w:rPr>
        <w:t xml:space="preserve">δ) μείωση ή απώλεια αλιευτικών δυνατοτήτων όσον αφορά μη ενωσιακά ύδατα, π.χ. λόγω μη ανανέωσης, αναστολής, καταγγελίας ή επαναδιαπραγμάτευσης συμφωνίας σύμπραξης βιώσιμης αλιείας και συμφωνιών περί ανταλλαγής ή κοινής διαχείρισης ή μέτρων για τον καθορισμό και την κατανομή των αλιευτικών δυνατοτήτων που λαμβάνονται με βάση τις εν λόγω συμφωνίες ή υπό την αιγίδα περιφερειακής οργάνωσης διαχείρισης της αλιείας.</w:t>
      </w:r>
    </w:p>
    <w:p w14:paraId="36312EFD" w14:textId="77777777" w:rsidR="00114BDD" w:rsidRPr="004565BB" w:rsidRDefault="00114BD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029ADA2" w14:textId="77777777" w:rsidR="004565BB" w:rsidRPr="001E103F" w:rsidRDefault="004565BB" w:rsidP="004565BB">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2B51A2AC" w14:textId="0C306F8F"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9347AF2" w14:textId="43E7438D"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A1756D3" w14:textId="09D34827" w:rsidR="004565BB" w:rsidRDefault="007577B2" w:rsidP="007577B2">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Επιβεβαιώστε ότι το μέτρο ορίζει ότι οι ενισχύσεις βάσει της παρούσας ενότητας μπορούν να χορηγούνται μόνο όταν υπάρχει άμεση αιτιώδης συνάφεια μεταξύ των εξωγενών γεγονότων και της απώλειας εισοδήματος.</w:t>
      </w:r>
    </w:p>
    <w:p w14:paraId="0983AAE1" w14:textId="64063CCC" w:rsidR="007577B2" w:rsidRDefault="007577B2"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7222E081" w14:textId="77777777" w:rsidR="00C800F0" w:rsidRPr="001E103F" w:rsidRDefault="00C800F0" w:rsidP="00C800F0">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34B6F7E3" w14:textId="16EC8D0D" w:rsidR="00C800F0"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133D5C30" w14:textId="4BB61691" w:rsidR="00C800F0" w:rsidRDefault="00C800F0" w:rsidP="00C800F0">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τις σχετικές διατάξεις της νομικής βάσης.</w:t>
      </w:r>
    </w:p>
    <w:p w14:paraId="15CA76D4" w14:textId="238C930B" w:rsidR="00C800F0" w:rsidRDefault="00C800F0" w:rsidP="0004714A">
      <w:pPr>
        <w:rPr>
          <w:sz w:val="24"/>
          <w:szCs w:val="24"/>
          <w:rFonts w:ascii="Times New Roman" w:eastAsia="Times New Roman" w:hAnsi="Times New Roman"/>
        </w:rPr>
      </w:pPr>
      <w:r>
        <w:rPr>
          <w:sz w:val="24"/>
          <w:rFonts w:ascii="Times New Roman" w:hAnsi="Times New Roman"/>
        </w:rPr>
        <w:t xml:space="preserve">………………………………………………………………………………………………….</w:t>
      </w:r>
    </w:p>
    <w:p w14:paraId="510287EE" w14:textId="77777777" w:rsidR="00C800F0"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31B42FE5" w14:textId="47AEAD92" w:rsidR="00C800F0" w:rsidRDefault="00C800F0" w:rsidP="00C800F0">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Περιγράψτε λεπτομερώς τους μηχανισμούς ελέγχου και επιβολής που εφαρμόζονται για τη διασφάλιση της συμμόρφωσης με τους όρους που συνοδεύουν την ενίσχυση ρευστότητας προς τους αλιείς.</w:t>
      </w:r>
    </w:p>
    <w:p w14:paraId="13459933" w14:textId="0F087389" w:rsidR="00C800F0" w:rsidRDefault="00C800F0" w:rsidP="0004714A">
      <w:pPr>
        <w:rPr>
          <w:sz w:val="24"/>
          <w:szCs w:val="24"/>
          <w:rFonts w:ascii="Times New Roman" w:eastAsia="Times New Roman" w:hAnsi="Times New Roman"/>
        </w:rPr>
      </w:pPr>
      <w:r>
        <w:rPr>
          <w:sz w:val="24"/>
          <w:rFonts w:ascii="Times New Roman" w:hAnsi="Times New Roman"/>
        </w:rPr>
        <w:t xml:space="preserve">………………………………………………………………………………………………….</w:t>
      </w:r>
    </w:p>
    <w:p w14:paraId="1A346547" w14:textId="77777777" w:rsidR="00C800F0"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64CA0537" w14:textId="6546E5C0" w:rsidR="007577B2" w:rsidRDefault="00C800F0" w:rsidP="00C800F0">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Επιβεβαιώστε ότι οι επιλέξιμες δαπάνες είναι η απώλεια εισοδήματος λόγω εξωγενών γεγονότων.</w:t>
      </w:r>
    </w:p>
    <w:p w14:paraId="14349538"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404D3BF7" w14:textId="77777777" w:rsidR="00C800F0" w:rsidRPr="001E103F" w:rsidRDefault="00C800F0" w:rsidP="00C800F0">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6E025C87"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6BA4932A" w14:textId="77777777" w:rsidR="00C800F0" w:rsidRDefault="00C800F0" w:rsidP="00C800F0">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Εάν η απάντηση στην προηγούμενη ερώτηση είναι «ναι», προσδιορίστε τις σχετικές διατάξεις της νομικής βάσης.</w:t>
      </w:r>
    </w:p>
    <w:p w14:paraId="2BE2D14A" w14:textId="52450C0F" w:rsidR="007577B2" w:rsidRDefault="00C800F0" w:rsidP="0004714A">
      <w:pPr>
        <w:rPr>
          <w:sz w:val="24"/>
          <w:szCs w:val="24"/>
          <w:rFonts w:ascii="Times New Roman" w:eastAsia="Times New Roman" w:hAnsi="Times New Roman"/>
        </w:rPr>
      </w:pPr>
      <w:r>
        <w:rPr>
          <w:sz w:val="24"/>
          <w:rFonts w:ascii="Times New Roman" w:hAnsi="Times New Roman"/>
        </w:rPr>
        <w:t xml:space="preserve">………………………………………………………………………………………………….</w:t>
      </w:r>
    </w:p>
    <w:p w14:paraId="6E227F6D" w14:textId="3C7F6FBC"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FEE51F0" w14:textId="03DE97F4" w:rsidR="004565BB" w:rsidRDefault="00C800F0" w:rsidP="0004714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Επιβεβαιώστε ότι οι επιλέξιμες δαπάνες πρέπει να υπολογίζονται στο επίπεδο του μεμονωμένου δικαιούχου.</w:t>
      </w:r>
    </w:p>
    <w:p w14:paraId="0F1BE916"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3CC9B195" w14:textId="77777777" w:rsidR="00C800F0" w:rsidRPr="001E103F" w:rsidRDefault="00C800F0" w:rsidP="00C800F0">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20AE6AA3"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5E3DA9F5" w14:textId="2ED065BB" w:rsidR="00C800F0" w:rsidRDefault="00C800F0" w:rsidP="0004714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τις σχετικές διατάξεις της νομικής βάσης.</w:t>
      </w:r>
    </w:p>
    <w:p w14:paraId="7EAE056D" w14:textId="77777777" w:rsidR="00C800F0" w:rsidRDefault="00C800F0" w:rsidP="00C800F0">
      <w:pPr>
        <w:rPr>
          <w:sz w:val="24"/>
          <w:szCs w:val="24"/>
          <w:rFonts w:ascii="Times New Roman" w:eastAsia="Times New Roman" w:hAnsi="Times New Roman"/>
        </w:rPr>
      </w:pPr>
      <w:r>
        <w:rPr>
          <w:sz w:val="24"/>
          <w:rFonts w:ascii="Times New Roman" w:hAnsi="Times New Roman"/>
        </w:rPr>
        <w:t xml:space="preserve">………………………………………………………………………………………………….</w:t>
      </w:r>
    </w:p>
    <w:p w14:paraId="268AFB1A" w14:textId="3CCFD2C9"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0BD647A8" w14:textId="4C278C65" w:rsidR="00C800F0" w:rsidRDefault="00C800F0" w:rsidP="0004714A">
      <w:pPr>
        <w:numPr>
          <w:ilvl w:val="1"/>
          <w:numId w:val="15"/>
        </w:numPr>
        <w:autoSpaceDE w:val="0"/>
        <w:autoSpaceDN w:val="0"/>
        <w:adjustRightInd w:val="0"/>
        <w:spacing w:after="0" w:line="240" w:lineRule="auto"/>
        <w:jc w:val="both"/>
        <w:rPr>
          <w:sz w:val="24"/>
          <w:szCs w:val="24"/>
          <w:rFonts w:ascii="Times New Roman" w:eastAsia="Times New Roman" w:hAnsi="Times New Roman"/>
        </w:rPr>
      </w:pPr>
      <w:bookmarkStart w:id="1" w:name="_Ref125386706"/>
      <w:r>
        <w:rPr>
          <w:sz w:val="24"/>
          <w:rFonts w:ascii="Times New Roman" w:hAnsi="Times New Roman"/>
        </w:rPr>
        <w:t xml:space="preserve">Επιβεβαιώστε ότι η απώλεια εισοδήματος πρέπει να υπολογίζεται σύμφωνα με το σημείο (319) των κατευθυντήριων γραμμών, δηλαδή αφαιρώντας:</w:t>
      </w:r>
      <w:r>
        <w:rPr>
          <w:sz w:val="24"/>
          <w:rFonts w:ascii="Times New Roman" w:hAnsi="Times New Roman"/>
        </w:rPr>
        <w:t xml:space="preserve"> </w:t>
      </w:r>
      <w:r>
        <w:rPr>
          <w:sz w:val="24"/>
          <w:rFonts w:ascii="Times New Roman" w:hAnsi="Times New Roman"/>
        </w:rPr>
        <w:t xml:space="preserve">α) το γινόμενο της μέσης ετήσιας ποσότητας αλιευτικών προϊόντων που παρήχθη κατά το έτος των εξωγενών γεγονότων, επί τη μέση τιμή πώλησης κατά το εν λόγω έτος από β) το γινόμενο της μέσης ετήσιας ποσότητας αλιευτικών προϊόντων που παρήχθη κατά την προηγηθείσα των εξωγενών γεγονότων τριετή χρονική περίοδο ή ενός τριετούς μέσου όρου βασισμένου στην πενταετή περίοδο που προηγήθηκε των εξωγενών γεγονότων, εξαιρουμένης της υψηλότερης και της χαμηλότερης τιμής, επί τη μέση τιμή πώλησης.</w:t>
      </w:r>
      <w:bookmarkEnd w:id="1"/>
    </w:p>
    <w:p w14:paraId="0B0610E1"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02C24E8D" w14:textId="77777777" w:rsidR="00C800F0" w:rsidRPr="001E103F" w:rsidRDefault="00C800F0" w:rsidP="00C800F0">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734C28C9"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4BC59A00" w14:textId="0BDB81CA" w:rsidR="00C800F0" w:rsidRDefault="00C800F0" w:rsidP="0004714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τις σχετικές διατάξεις της νομικής βάσης.</w:t>
      </w:r>
    </w:p>
    <w:p w14:paraId="76B1C53E" w14:textId="77777777" w:rsidR="00C800F0" w:rsidRDefault="00C800F0" w:rsidP="00C800F0">
      <w:pPr>
        <w:rPr>
          <w:sz w:val="24"/>
          <w:szCs w:val="24"/>
          <w:rFonts w:ascii="Times New Roman" w:eastAsia="Times New Roman" w:hAnsi="Times New Roman"/>
        </w:rPr>
      </w:pPr>
      <w:r>
        <w:rPr>
          <w:sz w:val="24"/>
          <w:rFonts w:ascii="Times New Roman" w:hAnsi="Times New Roman"/>
        </w:rPr>
        <w:t xml:space="preserve">………………………………………………………………………………………………….</w:t>
      </w:r>
    </w:p>
    <w:p w14:paraId="157CAB01" w14:textId="18A38781"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4922FA9" w14:textId="073B5165" w:rsidR="00F06A07" w:rsidRDefault="00F06A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89980FF" w14:textId="4070B003" w:rsidR="00F06A07" w:rsidRDefault="00F06A07" w:rsidP="0004714A">
      <w:pPr>
        <w:numPr>
          <w:ilvl w:val="1"/>
          <w:numId w:val="15"/>
        </w:numPr>
        <w:autoSpaceDE w:val="0"/>
        <w:autoSpaceDN w:val="0"/>
        <w:adjustRightInd w:val="0"/>
        <w:spacing w:after="0" w:line="240" w:lineRule="auto"/>
        <w:jc w:val="both"/>
        <w:rPr>
          <w:sz w:val="24"/>
          <w:szCs w:val="24"/>
          <w:rFonts w:ascii="Times New Roman" w:eastAsia="Times New Roman" w:hAnsi="Times New Roman"/>
        </w:rPr>
      </w:pPr>
      <w:bookmarkStart w:id="2" w:name="_Ref127295567"/>
      <w:r>
        <w:rPr>
          <w:sz w:val="24"/>
          <w:rFonts w:ascii="Times New Roman" w:hAnsi="Times New Roman"/>
        </w:rPr>
        <w:t xml:space="preserve">Εξηγήστε αν οι επιλέξιμες δαπάνες μπορούν να περιλαμβάνουν άλλες δαπάνες που πραγματοποιήθηκαν από τη δικαιούχο επιχείρηση λόγω των εξωγενών γεγονότων.</w:t>
      </w:r>
      <w:bookmarkEnd w:id="2"/>
    </w:p>
    <w:p w14:paraId="406AEB41" w14:textId="77777777"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60D004B0" w14:textId="77777777" w:rsidR="00F06A07" w:rsidRPr="001E103F" w:rsidRDefault="00F06A07" w:rsidP="00F06A07">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2750B93E" w14:textId="77777777"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7C2146FE" w14:textId="7F0EE777" w:rsidR="00E54AA6" w:rsidRDefault="00E54AA6" w:rsidP="0004714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Εάν η απάντηση είναι «ναι», </w:t>
      </w:r>
      <w:bookmarkStart w:id="3" w:name="_Hlk126945164"/>
      <w:r>
        <w:rPr>
          <w:sz w:val="24"/>
          <w:rFonts w:ascii="Times New Roman" w:hAnsi="Times New Roman"/>
        </w:rPr>
        <w:t xml:space="preserve">προσδιορίστε τις σχετικές δαπάνες</w:t>
      </w:r>
      <w:bookmarkEnd w:id="3"/>
      <w:r>
        <w:rPr>
          <w:sz w:val="24"/>
          <w:rFonts w:ascii="Times New Roman" w:hAnsi="Times New Roman"/>
        </w:rPr>
        <w:t xml:space="preserve">.</w:t>
      </w:r>
      <w:r>
        <w:rPr>
          <w:sz w:val="24"/>
          <w:rFonts w:ascii="Times New Roman" w:hAnsi="Times New Roman"/>
        </w:rPr>
        <w:t xml:space="preserve"> </w:t>
      </w:r>
    </w:p>
    <w:p w14:paraId="23AD85AC" w14:textId="77777777" w:rsidR="00E54AA6" w:rsidRPr="001C6F78" w:rsidRDefault="00E54AA6" w:rsidP="00E54AA6">
      <w:pPr>
        <w:rPr>
          <w:sz w:val="24"/>
          <w:szCs w:val="24"/>
          <w:rFonts w:ascii="Times New Roman" w:eastAsia="Times New Roman" w:hAnsi="Times New Roman"/>
        </w:rPr>
      </w:pPr>
      <w:r>
        <w:rPr>
          <w:sz w:val="24"/>
          <w:rFonts w:ascii="Times New Roman" w:hAnsi="Times New Roman"/>
        </w:rPr>
        <w:t xml:space="preserve">………………………………………………………………………………………………….</w:t>
      </w:r>
    </w:p>
    <w:p w14:paraId="52EDD3A7" w14:textId="77777777" w:rsidR="00E54AA6" w:rsidRPr="00624F62" w:rsidRDefault="00E54AA6" w:rsidP="00E54AA6">
      <w:pPr>
        <w:autoSpaceDE w:val="0"/>
        <w:autoSpaceDN w:val="0"/>
        <w:adjustRightInd w:val="0"/>
        <w:spacing w:after="0" w:line="240" w:lineRule="auto"/>
        <w:jc w:val="both"/>
        <w:rPr>
          <w:rFonts w:ascii="Times New Roman" w:eastAsia="Times New Roman" w:hAnsi="Times New Roman"/>
          <w:sz w:val="24"/>
          <w:szCs w:val="24"/>
          <w:lang w:eastAsia="en-GB"/>
        </w:rPr>
      </w:pPr>
    </w:p>
    <w:p w14:paraId="08DD820A" w14:textId="03EFC87F" w:rsidR="00E54AA6" w:rsidRDefault="00E54AA6" w:rsidP="0004714A">
      <w:pPr>
        <w:numPr>
          <w:ilvl w:val="2"/>
          <w:numId w:val="15"/>
        </w:numPr>
        <w:autoSpaceDE w:val="0"/>
        <w:autoSpaceDN w:val="0"/>
        <w:adjustRightInd w:val="0"/>
        <w:spacing w:after="0" w:line="240" w:lineRule="auto"/>
        <w:jc w:val="both"/>
        <w:rPr>
          <w:sz w:val="24"/>
          <w:szCs w:val="24"/>
          <w:rFonts w:ascii="Times New Roman" w:eastAsia="Times New Roman" w:hAnsi="Times New Roman"/>
        </w:rPr>
      </w:pPr>
      <w:bookmarkStart w:id="4" w:name="_Hlk126945121"/>
      <w:r>
        <w:rPr>
          <w:sz w:val="24"/>
          <w:rFonts w:ascii="Times New Roman" w:hAnsi="Times New Roman"/>
        </w:rPr>
        <w:t xml:space="preserve">Εάν η απάντηση είναι «ναι», προσδιορίστε τις σχετικές διατάξεις της νομικής βάσης.</w:t>
      </w:r>
    </w:p>
    <w:p w14:paraId="34D28157" w14:textId="77777777" w:rsidR="00E54AA6" w:rsidRDefault="00E54AA6" w:rsidP="00E54AA6">
      <w:pPr>
        <w:rPr>
          <w:sz w:val="24"/>
          <w:szCs w:val="24"/>
          <w:rFonts w:ascii="Times New Roman" w:eastAsia="Times New Roman" w:hAnsi="Times New Roman"/>
        </w:rPr>
      </w:pPr>
      <w:r>
        <w:rPr>
          <w:sz w:val="24"/>
          <w:rFonts w:ascii="Times New Roman" w:hAnsi="Times New Roman"/>
        </w:rPr>
        <w:t xml:space="preserve">………………………………………………………………………………………………….</w:t>
      </w:r>
    </w:p>
    <w:bookmarkEnd w:id="4"/>
    <w:p w14:paraId="449ADE87" w14:textId="0457C740" w:rsidR="00E54AA6" w:rsidRDefault="00E54AA6"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36838C6F" w14:textId="6CF8A63B" w:rsidR="00E54AA6" w:rsidRDefault="00E54AA6" w:rsidP="0004714A">
      <w:pPr>
        <w:numPr>
          <w:ilvl w:val="1"/>
          <w:numId w:val="15"/>
        </w:numPr>
        <w:autoSpaceDE w:val="0"/>
        <w:autoSpaceDN w:val="0"/>
        <w:adjustRightInd w:val="0"/>
        <w:spacing w:after="0" w:line="240" w:lineRule="auto"/>
        <w:jc w:val="both"/>
        <w:rPr>
          <w:sz w:val="24"/>
          <w:szCs w:val="24"/>
          <w:rFonts w:ascii="Times New Roman" w:eastAsia="Times New Roman" w:hAnsi="Times New Roman"/>
        </w:rPr>
      </w:pPr>
      <w:bookmarkStart w:id="5" w:name="_Ref127295680"/>
      <w:r>
        <w:rPr>
          <w:sz w:val="24"/>
          <w:rFonts w:ascii="Times New Roman" w:hAnsi="Times New Roman"/>
        </w:rPr>
        <w:t xml:space="preserve">Επιβεβαιώστε ότι από τις επιλέξιμες δαπάνες πρέπει να αφαιρούνται τυχόν δαπάνες που δεν προκλήθηκαν από εξωγενή συμβάντα, τις οποίες διαφορετικά θα πραγματοποιούσε η δικαιούχος επιχείρηση.</w:t>
      </w:r>
      <w:bookmarkEnd w:id="5"/>
    </w:p>
    <w:p w14:paraId="365A2379" w14:textId="3B0F9F2A" w:rsidR="00E54AA6" w:rsidRDefault="00E54AA6"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23024FCD" w14:textId="20EB68C9" w:rsidR="00E54AA6" w:rsidRDefault="00E54AA6" w:rsidP="0004714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τις σχετικές δαπάνες.</w:t>
      </w:r>
      <w:r>
        <w:rPr>
          <w:sz w:val="24"/>
          <w:rFonts w:ascii="Times New Roman" w:hAnsi="Times New Roman"/>
        </w:rPr>
        <w:t xml:space="preserve"> </w:t>
      </w:r>
    </w:p>
    <w:p w14:paraId="2ABC2C36" w14:textId="77777777" w:rsidR="00E54AA6" w:rsidRPr="001C6F78" w:rsidRDefault="00E54AA6" w:rsidP="00E54AA6">
      <w:pPr>
        <w:rPr>
          <w:sz w:val="24"/>
          <w:szCs w:val="24"/>
          <w:rFonts w:ascii="Times New Roman" w:eastAsia="Times New Roman" w:hAnsi="Times New Roman"/>
        </w:rPr>
      </w:pPr>
      <w:r>
        <w:rPr>
          <w:sz w:val="24"/>
          <w:rFonts w:ascii="Times New Roman" w:hAnsi="Times New Roman"/>
        </w:rPr>
        <w:t xml:space="preserve">………………………………………………………………………………………………….</w:t>
      </w:r>
    </w:p>
    <w:p w14:paraId="0FF8EB10" w14:textId="77777777" w:rsidR="00E54AA6" w:rsidRPr="00624F62" w:rsidRDefault="00E54AA6" w:rsidP="00E54AA6">
      <w:pPr>
        <w:autoSpaceDE w:val="0"/>
        <w:autoSpaceDN w:val="0"/>
        <w:adjustRightInd w:val="0"/>
        <w:spacing w:after="0" w:line="240" w:lineRule="auto"/>
        <w:jc w:val="both"/>
        <w:rPr>
          <w:rFonts w:ascii="Times New Roman" w:eastAsia="Times New Roman" w:hAnsi="Times New Roman"/>
          <w:sz w:val="24"/>
          <w:szCs w:val="24"/>
          <w:lang w:eastAsia="en-GB"/>
        </w:rPr>
      </w:pPr>
    </w:p>
    <w:p w14:paraId="5B5E7750" w14:textId="134E369A" w:rsidR="00E54AA6" w:rsidRDefault="00E54AA6" w:rsidP="0004714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 </w:t>
      </w:r>
      <w:r>
        <w:rPr>
          <w:sz w:val="24"/>
          <w:rFonts w:ascii="Times New Roman" w:hAnsi="Times New Roman"/>
        </w:rPr>
        <w:t xml:space="preserve">Εάν η απάντηση είναι «ναι», προσδιορίστε τις σχετικές διατάξεις της νομικής βάσης.</w:t>
      </w:r>
    </w:p>
    <w:p w14:paraId="5214223C" w14:textId="77777777" w:rsidR="00E54AA6" w:rsidRDefault="00E54AA6" w:rsidP="00E54AA6">
      <w:pPr>
        <w:rPr>
          <w:sz w:val="24"/>
          <w:szCs w:val="24"/>
          <w:rFonts w:ascii="Times New Roman" w:eastAsia="Times New Roman" w:hAnsi="Times New Roman"/>
        </w:rPr>
      </w:pPr>
      <w:r>
        <w:rPr>
          <w:sz w:val="24"/>
          <w:rFonts w:ascii="Times New Roman" w:hAnsi="Times New Roman"/>
        </w:rPr>
        <w:t xml:space="preserve">………………………………………………………………………………………………….</w:t>
      </w:r>
    </w:p>
    <w:p w14:paraId="417D1C98" w14:textId="77777777" w:rsidR="0004714A" w:rsidRPr="00F06A07"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7BEC09E" w14:textId="77777777" w:rsidR="0004714A" w:rsidRDefault="0004714A" w:rsidP="0004714A">
      <w:pPr>
        <w:numPr>
          <w:ilvl w:val="1"/>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Επιβεβαιώστε ότι το μέτρο προβλέπει ότι, όπου ένα σκάφος χρησιμοποιείται κατά τη διάρκεια των εξωγενών γεγονότων για δραστηριότητες εκτός της εμπορικής αλιείας, τα τυχόν έσοδα πρέπει να δηλώνονται και να αφαιρούνται από την ενίσχυση που χορηγείται βάσει του εν λόγω τμήματος.</w:t>
      </w:r>
    </w:p>
    <w:p w14:paraId="6BF05F96" w14:textId="77777777" w:rsidR="0004714A"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F8FF6CC" w14:textId="77777777" w:rsidR="0004714A" w:rsidRPr="001E103F" w:rsidRDefault="0004714A" w:rsidP="0004714A">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50FBF34F" w14:textId="77777777" w:rsidR="0004714A"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6CB1F9A2" w14:textId="02FA5F51" w:rsidR="0004714A" w:rsidRDefault="0004714A" w:rsidP="0004714A">
      <w:pPr>
        <w:numPr>
          <w:ilvl w:val="2"/>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τις σχετικές διατάξεις της νομικής βάσης.</w:t>
      </w:r>
    </w:p>
    <w:p w14:paraId="445C4D72" w14:textId="5A2766B7" w:rsidR="00F06A07" w:rsidRDefault="0004714A" w:rsidP="0004714A">
      <w:pPr>
        <w:rPr>
          <w:sz w:val="24"/>
          <w:szCs w:val="24"/>
          <w:rFonts w:ascii="Times New Roman" w:eastAsia="Times New Roman" w:hAnsi="Times New Roman"/>
        </w:rPr>
      </w:pPr>
      <w:r>
        <w:rPr>
          <w:sz w:val="24"/>
          <w:rFonts w:ascii="Times New Roman" w:hAnsi="Times New Roman"/>
        </w:rPr>
        <w:t xml:space="preserve">………………………………………………………………………………………………….</w:t>
      </w:r>
    </w:p>
    <w:p w14:paraId="44C2AF57" w14:textId="77777777" w:rsidR="00F06A07" w:rsidRDefault="00F06A07" w:rsidP="00F06A07">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Επισημαίνεται ότι η Επιτροπή δύναται να αποδεχθεί άλλες μεθόδους υπολογισμού εφόσον κρίνει ότι οι μέθοδοι αυτές βασίζονται σε αντικειμενικά κριτήρια και δεν συνεπάγονται υπεραντιστάθμιση των δικαιούχων επιχειρήσεων.</w:t>
      </w:r>
    </w:p>
    <w:p w14:paraId="0CA37E1B" w14:textId="77777777" w:rsidR="0004714A"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7297792" w14:textId="27672CE2" w:rsidR="0004714A" w:rsidRDefault="0004714A" w:rsidP="0004714A">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Εάν το κοινοποιούν κράτος μέλος προτίθεται να προτείνει εναλλακτική μέθοδο υπολογισμού, παραθέστε τους λόγους για τους οποίους η μέθοδος που καθορίζεται στις κατευθυντήριες γραμμές δεν είναι κατάλληλη στη συγκεκριμένη περίπτωση και εξηγήστε τον τρόπο με τον οποίο η εναλλακτική μέθοδος υπολογισμού ανταποκρίνεται καλύτερα στις προσδιορισθείσες ανάγκες.</w:t>
      </w:r>
    </w:p>
    <w:p w14:paraId="0CDD0ADD" w14:textId="77777777" w:rsidR="0004714A" w:rsidRDefault="0004714A" w:rsidP="0004714A">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w:t>
      </w:r>
    </w:p>
    <w:p w14:paraId="16F66647" w14:textId="77777777" w:rsidR="0004714A" w:rsidRDefault="0004714A" w:rsidP="0004714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05BE68CB" w14:textId="77777777" w:rsidR="0004714A" w:rsidRPr="00025B80" w:rsidRDefault="0004714A" w:rsidP="0004714A">
      <w:pPr>
        <w:autoSpaceDE w:val="0"/>
        <w:autoSpaceDN w:val="0"/>
        <w:adjustRightInd w:val="0"/>
        <w:spacing w:after="0" w:line="240" w:lineRule="auto"/>
        <w:ind w:left="360"/>
        <w:jc w:val="both"/>
        <w:rPr>
          <w:i/>
          <w:iCs/>
          <w:sz w:val="24"/>
          <w:szCs w:val="24"/>
          <w:rFonts w:ascii="Times New Roman" w:eastAsia="Times New Roman" w:hAnsi="Times New Roman"/>
        </w:rPr>
      </w:pPr>
      <w:bookmarkStart w:id="6" w:name="_Hlk126835995"/>
      <w:r>
        <w:rPr>
          <w:i/>
          <w:sz w:val="24"/>
          <w:rFonts w:ascii="Times New Roman" w:hAnsi="Times New Roman"/>
        </w:rPr>
        <w:t xml:space="preserve">Υποβάλετε ως παράρτημα της κοινοποίησης την άλλη προτεινόμενη μεθοδολογία, μαζί με απόδειξη ότι βασίζεται σε αντικειμενικά κριτήρια και δεν οδηγεί σε υπεραντιστάθμιση κανενός δικαιούχου.</w:t>
      </w:r>
      <w:r>
        <w:rPr>
          <w:i/>
          <w:sz w:val="24"/>
          <w:rFonts w:ascii="Times New Roman" w:hAnsi="Times New Roman"/>
        </w:rPr>
        <w:t xml:space="preserve"> </w:t>
      </w:r>
    </w:p>
    <w:bookmarkEnd w:id="6"/>
    <w:p w14:paraId="74C6F3A8" w14:textId="77777777" w:rsidR="0004714A" w:rsidRDefault="0004714A" w:rsidP="0004714A">
      <w:pPr>
        <w:rPr>
          <w:sz w:val="24"/>
          <w:szCs w:val="24"/>
          <w:rFonts w:ascii="Times New Roman" w:eastAsia="Times New Roman" w:hAnsi="Times New Roman"/>
        </w:rPr>
      </w:pPr>
      <w:r>
        <w:rPr>
          <w:sz w:val="24"/>
          <w:rFonts w:ascii="Times New Roman" w:hAnsi="Times New Roman"/>
        </w:rPr>
        <w:t xml:space="preserve">…………………………………………………………………………………………………</w:t>
      </w:r>
    </w:p>
    <w:p w14:paraId="149CCEA7" w14:textId="5EB09AEF"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09AE51DB" w14:textId="01845305" w:rsidR="00F06A07" w:rsidRDefault="00F06A07" w:rsidP="00F06A07">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Επιβεβαιώστε εάν το μέτρο προβλέπει ότι, σε περίπτωση που μια ΜΜΕ συστάθηκε σε διάστημα μικρότερο των τριών ετών από την ημερομηνία εκδήλωσης των εξωγενών γεγονότων, η αναφορά στις τριετείς ή πενταετείς περιόδους του σημείου (319) β) πρέπει να νοείται ως αναφορά στην ποσότητα που παράγεται και πωλείται από μια μέση επιχείρηση του ίδιου μεγέθους με τον αιτούντα, δηλαδή πολύ μικρή επιχείρηση ή μικρή επιχείρηση ή μεσαία επιχείρηση, αντιστοίχως, στον εθνικό ή περιφερειακό τομέα που επλήγη από τα εξωγενή γεγονότα</w:t>
      </w:r>
    </w:p>
    <w:p w14:paraId="793C1B34" w14:textId="11EC8B43" w:rsidR="00F06A07" w:rsidRDefault="00F06A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9E57250" w14:textId="77777777" w:rsidR="00F06A07" w:rsidRPr="001E103F" w:rsidRDefault="00F06A07" w:rsidP="00F06A07">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225F5849" w14:textId="77777777"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3ECA9E3E" w14:textId="4C718D1B" w:rsidR="00F06A07" w:rsidRDefault="00F06A07" w:rsidP="00F06A07">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Εάν η απάντηση είναι «ναι», προσδιορίστε τις σχετικές διατάξεις της νομικής βάσης.</w:t>
      </w:r>
    </w:p>
    <w:p w14:paraId="7E25936D" w14:textId="77777777" w:rsidR="00F06A07" w:rsidRDefault="00F06A07" w:rsidP="00F06A07">
      <w:pPr>
        <w:rPr>
          <w:sz w:val="24"/>
          <w:szCs w:val="24"/>
          <w:rFonts w:ascii="Times New Roman" w:eastAsia="Times New Roman" w:hAnsi="Times New Roman"/>
        </w:rPr>
      </w:pPr>
      <w:r>
        <w:rPr>
          <w:sz w:val="24"/>
          <w:rFonts w:ascii="Times New Roman" w:hAnsi="Times New Roman"/>
        </w:rPr>
        <w:t xml:space="preserve">………………………………………………………………………………………………….</w:t>
      </w:r>
    </w:p>
    <w:p w14:paraId="6570FA77" w14:textId="3A458DF5" w:rsidR="00A91C65" w:rsidRDefault="00A91C6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963CAF8" w14:textId="224105F9" w:rsidR="00A91C65" w:rsidRDefault="00A91C65" w:rsidP="00A91C65">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Επιβεβαιώστε ότι το μέτρο προβλέπει ότι οι ενισχύσεις και τυχόν άλλες πληρωμές, συμπεριλαμβανομένων των πληρωμών βάσει ασφαλιστικών συμβάσεων, δεν πρέπει να υπερβαίνουν το 100 % των επιλέξιμων δαπανών.</w:t>
      </w:r>
    </w:p>
    <w:p w14:paraId="42CE96EF"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0A812AC4" w14:textId="77777777" w:rsidR="00A91C65" w:rsidRPr="001E103F" w:rsidRDefault="00A91C65" w:rsidP="00A91C65">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ναι</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1A2997">
        <w:rPr>
          <w:b/>
          <w:sz w:val="24"/>
          <w:rFonts w:ascii="Times New Roman" w:eastAsia="Times New Roman" w:hAnsi="Times New Roman"/>
        </w:rPr>
      </w:r>
      <w:r w:rsidR="001A2997">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όχι</w:t>
      </w:r>
    </w:p>
    <w:p w14:paraId="18524FD0"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36642D90" w14:textId="1649A3A1" w:rsidR="006D2511" w:rsidRDefault="006D2511" w:rsidP="006D2511">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Αναφέρετε την ή τις μέγιστες εντάσεις ενίσχυσης που ισχύουν στο πλαίσιο του μέτρου.</w:t>
      </w:r>
    </w:p>
    <w:p w14:paraId="3C34B1DF" w14:textId="77777777" w:rsidR="006D2511" w:rsidRDefault="006D2511" w:rsidP="006D2511">
      <w:pPr>
        <w:rPr>
          <w:sz w:val="24"/>
          <w:szCs w:val="24"/>
          <w:rFonts w:ascii="Times New Roman" w:eastAsia="Times New Roman" w:hAnsi="Times New Roman"/>
        </w:rPr>
      </w:pPr>
      <w:r>
        <w:rPr>
          <w:sz w:val="24"/>
          <w:rFonts w:ascii="Times New Roman" w:hAnsi="Times New Roman"/>
        </w:rPr>
        <w:t xml:space="preserve">………………………………………………………………………………………………….</w:t>
      </w:r>
    </w:p>
    <w:p w14:paraId="7AAFAD20" w14:textId="77777777" w:rsidR="00A1387A" w:rsidRDefault="00A1387A" w:rsidP="001A2997">
      <w:pPr>
        <w:autoSpaceDE w:val="0"/>
        <w:autoSpaceDN w:val="0"/>
        <w:adjustRightInd w:val="0"/>
        <w:spacing w:after="0" w:line="240" w:lineRule="auto"/>
        <w:jc w:val="both"/>
        <w:rPr>
          <w:rFonts w:ascii="Times New Roman" w:eastAsia="Times New Roman" w:hAnsi="Times New Roman"/>
          <w:sz w:val="24"/>
          <w:szCs w:val="24"/>
          <w:lang w:eastAsia="en-GB"/>
        </w:rPr>
      </w:pPr>
    </w:p>
    <w:p w14:paraId="13EDDB8A" w14:textId="30605220" w:rsidR="00A91C65" w:rsidRDefault="00A91C65" w:rsidP="00A91C65">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7" w:name="_Hlk125368675"/>
      <w:r>
        <w:rPr>
          <w:sz w:val="24"/>
          <w:rFonts w:ascii="Times New Roman" w:hAnsi="Times New Roman"/>
        </w:rPr>
        <w:t xml:space="preserve">Προσδιορίστε την ή τις διατάξεις της νομικής βάσης που θέτουν το όριο του 100 % και την ή τις μέγιστες εντάσεις ενίσχυσης βάσει του μέτρου.</w:t>
      </w:r>
    </w:p>
    <w:p w14:paraId="270BF6FB" w14:textId="77777777" w:rsidR="00A91C65" w:rsidRDefault="00A91C65" w:rsidP="00A91C65">
      <w:pPr>
        <w:rPr>
          <w:sz w:val="24"/>
          <w:szCs w:val="24"/>
          <w:rFonts w:ascii="Times New Roman" w:eastAsia="Times New Roman" w:hAnsi="Times New Roman"/>
        </w:rPr>
      </w:pPr>
      <w:r>
        <w:rPr>
          <w:sz w:val="24"/>
          <w:rFonts w:ascii="Times New Roman" w:hAnsi="Times New Roman"/>
        </w:rPr>
        <w:t xml:space="preserve">………………………………………………………………………………………………….</w:t>
      </w:r>
      <w:bookmarkEnd w:id="7"/>
    </w:p>
    <w:p w14:paraId="18319FDD" w14:textId="77777777" w:rsidR="00A91C65" w:rsidRPr="001E103F" w:rsidRDefault="00A91C6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ΑΛΛΕΣ ΠΛΗΡΟΦΟΡΙΕΣ</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3B3F17AE" w:rsidR="005615D7" w:rsidRPr="001E103F" w:rsidRDefault="005615D7" w:rsidP="00F06A07">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Αναφέρετε κάθε άλλη πληροφορία που θεωρείται χρήσιμη για την αξιολόγηση του υπόψη μέτρου βάσει του εν λόγω τμήματος των κατευθυντήριων γραμμών.</w:t>
      </w:r>
    </w:p>
    <w:p w14:paraId="227C2D0E" w14:textId="77777777" w:rsidR="005615D7" w:rsidRPr="001E103F" w:rsidRDefault="005615D7" w:rsidP="005615D7">
      <w:pPr>
        <w:rPr>
          <w:sz w:val="24"/>
          <w:szCs w:val="24"/>
          <w:rFonts w:ascii="Times New Roman" w:eastAsia="Times New Roman" w:hAnsi="Times New Roman"/>
        </w:rPr>
      </w:pPr>
      <w:r>
        <w:rPr>
          <w:sz w:val="24"/>
          <w:rFonts w:ascii="Times New Roman" w:hAnsi="Times New Roman"/>
        </w:rPr>
        <w:t xml:space="preserve">………………………………………………………………………………………………….</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053A4" w14:textId="77777777" w:rsidR="000B4BAA" w:rsidRDefault="000B4BAA" w:rsidP="005615D7">
      <w:pPr>
        <w:spacing w:after="0" w:line="240" w:lineRule="auto"/>
      </w:pPr>
      <w:r>
        <w:separator/>
      </w:r>
    </w:p>
  </w:endnote>
  <w:endnote w:type="continuationSeparator" w:id="0">
    <w:p w14:paraId="533987AB" w14:textId="77777777" w:rsidR="000B4BAA" w:rsidRDefault="000B4BAA"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CD68B" w14:textId="77777777" w:rsidR="000B4BAA" w:rsidRDefault="000B4BAA" w:rsidP="005615D7">
      <w:pPr>
        <w:spacing w:after="0" w:line="240" w:lineRule="auto"/>
      </w:pPr>
      <w:r>
        <w:separator/>
      </w:r>
    </w:p>
  </w:footnote>
  <w:footnote w:type="continuationSeparator" w:id="0">
    <w:p w14:paraId="06D2905C" w14:textId="77777777" w:rsidR="000B4BAA" w:rsidRDefault="000B4BAA" w:rsidP="005615D7">
      <w:pPr>
        <w:spacing w:after="0" w:line="240" w:lineRule="auto"/>
      </w:pPr>
      <w:r>
        <w:continuationSeparator/>
      </w:r>
    </w:p>
  </w:footnote>
  <w:footnote w:id="1">
    <w:p w14:paraId="7F0DF232" w14:textId="2AC1FF72" w:rsidR="00C03E87" w:rsidRPr="00C03E87" w:rsidRDefault="00C03E87">
      <w:pPr>
        <w:pStyle w:val="FootnoteText"/>
      </w:pPr>
      <w:r>
        <w:rPr>
          <w:rStyle w:val="FootnoteReference"/>
        </w:rPr>
        <w:footnoteRef/>
      </w:r>
      <w:r>
        <w:t xml:space="preserve"> </w:t>
      </w:r>
      <w:r>
        <w:rPr>
          <w:rFonts w:ascii="Times New Roman" w:hAnsi="Times New Roman"/>
        </w:rPr>
        <w:t xml:space="preserve">ΕΕ C 107 της 23.03.2023, σ.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 w15:restartNumberingAfterBreak="0">
    <w:nsid w:val="342F3776"/>
    <w:multiLevelType w:val="multilevel"/>
    <w:tmpl w:val="C1568AE8"/>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8"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9"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5"/>
  </w:num>
  <w:num w:numId="3" w16cid:durableId="1146971053">
    <w:abstractNumId w:val="4"/>
  </w:num>
  <w:num w:numId="4" w16cid:durableId="2129348874">
    <w:abstractNumId w:val="9"/>
  </w:num>
  <w:num w:numId="5" w16cid:durableId="209802491">
    <w:abstractNumId w:val="5"/>
  </w:num>
  <w:num w:numId="6" w16cid:durableId="1414428307">
    <w:abstractNumId w:val="11"/>
  </w:num>
  <w:num w:numId="7" w16cid:durableId="847254142">
    <w:abstractNumId w:val="10"/>
  </w:num>
  <w:num w:numId="8" w16cid:durableId="652174394">
    <w:abstractNumId w:val="14"/>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7"/>
  </w:num>
  <w:num w:numId="12" w16cid:durableId="363792905">
    <w:abstractNumId w:val="0"/>
  </w:num>
  <w:num w:numId="13" w16cid:durableId="312611056">
    <w:abstractNumId w:val="2"/>
  </w:num>
  <w:num w:numId="14" w16cid:durableId="1140073642">
    <w:abstractNumId w:val="13"/>
  </w:num>
  <w:num w:numId="15" w16cid:durableId="1060445496">
    <w:abstractNumId w:val="6"/>
  </w:num>
  <w:num w:numId="16" w16cid:durableId="814759880">
    <w:abstractNumId w:val="12"/>
  </w:num>
  <w:num w:numId="17" w16cid:durableId="110064210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dirty" w:grammar="dirty"/>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4714A"/>
    <w:rsid w:val="00047C56"/>
    <w:rsid w:val="000A5405"/>
    <w:rsid w:val="000B4BAA"/>
    <w:rsid w:val="000E2F1C"/>
    <w:rsid w:val="000E6ABB"/>
    <w:rsid w:val="00114BDD"/>
    <w:rsid w:val="001160AF"/>
    <w:rsid w:val="00136501"/>
    <w:rsid w:val="001832DE"/>
    <w:rsid w:val="001A2997"/>
    <w:rsid w:val="001A503C"/>
    <w:rsid w:val="001A718E"/>
    <w:rsid w:val="001B2BEF"/>
    <w:rsid w:val="001D7707"/>
    <w:rsid w:val="001E09E4"/>
    <w:rsid w:val="001E103F"/>
    <w:rsid w:val="001E46DC"/>
    <w:rsid w:val="001F0558"/>
    <w:rsid w:val="0020247E"/>
    <w:rsid w:val="00230BCF"/>
    <w:rsid w:val="00236AD9"/>
    <w:rsid w:val="00247C79"/>
    <w:rsid w:val="00252DEE"/>
    <w:rsid w:val="00256D84"/>
    <w:rsid w:val="0026001A"/>
    <w:rsid w:val="002627EB"/>
    <w:rsid w:val="00297DEB"/>
    <w:rsid w:val="002C2F3E"/>
    <w:rsid w:val="003027AD"/>
    <w:rsid w:val="003649C9"/>
    <w:rsid w:val="00385658"/>
    <w:rsid w:val="003E0993"/>
    <w:rsid w:val="003E1E24"/>
    <w:rsid w:val="003F5366"/>
    <w:rsid w:val="003F6C33"/>
    <w:rsid w:val="004022E9"/>
    <w:rsid w:val="00413743"/>
    <w:rsid w:val="00453ADA"/>
    <w:rsid w:val="004565BB"/>
    <w:rsid w:val="0046170F"/>
    <w:rsid w:val="004629F3"/>
    <w:rsid w:val="004668F6"/>
    <w:rsid w:val="004A1EA0"/>
    <w:rsid w:val="004F33BC"/>
    <w:rsid w:val="0050429C"/>
    <w:rsid w:val="005615D7"/>
    <w:rsid w:val="00564755"/>
    <w:rsid w:val="005B1262"/>
    <w:rsid w:val="005E58E1"/>
    <w:rsid w:val="005F1738"/>
    <w:rsid w:val="00610BCF"/>
    <w:rsid w:val="00615953"/>
    <w:rsid w:val="00623D66"/>
    <w:rsid w:val="00651AE7"/>
    <w:rsid w:val="0066443A"/>
    <w:rsid w:val="006663B8"/>
    <w:rsid w:val="006741CF"/>
    <w:rsid w:val="00681261"/>
    <w:rsid w:val="00681BFA"/>
    <w:rsid w:val="00683B68"/>
    <w:rsid w:val="006914B0"/>
    <w:rsid w:val="00693BB6"/>
    <w:rsid w:val="006A575F"/>
    <w:rsid w:val="006A5AF5"/>
    <w:rsid w:val="006C0203"/>
    <w:rsid w:val="006C7549"/>
    <w:rsid w:val="006D2511"/>
    <w:rsid w:val="006D57B3"/>
    <w:rsid w:val="006D64CF"/>
    <w:rsid w:val="006F53A8"/>
    <w:rsid w:val="00716026"/>
    <w:rsid w:val="007577B2"/>
    <w:rsid w:val="00764F86"/>
    <w:rsid w:val="00772CC2"/>
    <w:rsid w:val="00792BE3"/>
    <w:rsid w:val="007B3E6C"/>
    <w:rsid w:val="007D193E"/>
    <w:rsid w:val="007E27BD"/>
    <w:rsid w:val="007F69E1"/>
    <w:rsid w:val="008004EF"/>
    <w:rsid w:val="00806E74"/>
    <w:rsid w:val="008131D2"/>
    <w:rsid w:val="00865AD5"/>
    <w:rsid w:val="008A02E0"/>
    <w:rsid w:val="008C7C53"/>
    <w:rsid w:val="008E7385"/>
    <w:rsid w:val="0092025C"/>
    <w:rsid w:val="009725CF"/>
    <w:rsid w:val="009A4EFD"/>
    <w:rsid w:val="009E1F93"/>
    <w:rsid w:val="00A02D5E"/>
    <w:rsid w:val="00A1387A"/>
    <w:rsid w:val="00A13FFA"/>
    <w:rsid w:val="00A44FD8"/>
    <w:rsid w:val="00A56179"/>
    <w:rsid w:val="00A5779C"/>
    <w:rsid w:val="00A634A8"/>
    <w:rsid w:val="00A91C65"/>
    <w:rsid w:val="00A9378D"/>
    <w:rsid w:val="00A93E41"/>
    <w:rsid w:val="00AA2F26"/>
    <w:rsid w:val="00AB5944"/>
    <w:rsid w:val="00AC1CE4"/>
    <w:rsid w:val="00AC55F1"/>
    <w:rsid w:val="00B05450"/>
    <w:rsid w:val="00B12B1E"/>
    <w:rsid w:val="00B235B8"/>
    <w:rsid w:val="00B30B7F"/>
    <w:rsid w:val="00B37296"/>
    <w:rsid w:val="00B41F35"/>
    <w:rsid w:val="00B4562D"/>
    <w:rsid w:val="00BA70E4"/>
    <w:rsid w:val="00BC48E2"/>
    <w:rsid w:val="00BD7CCD"/>
    <w:rsid w:val="00BF55C4"/>
    <w:rsid w:val="00C03E87"/>
    <w:rsid w:val="00C11F84"/>
    <w:rsid w:val="00C25FCA"/>
    <w:rsid w:val="00C300A7"/>
    <w:rsid w:val="00C45752"/>
    <w:rsid w:val="00C800F0"/>
    <w:rsid w:val="00CB185C"/>
    <w:rsid w:val="00CB2D84"/>
    <w:rsid w:val="00CC04F4"/>
    <w:rsid w:val="00CE214E"/>
    <w:rsid w:val="00D25398"/>
    <w:rsid w:val="00D54834"/>
    <w:rsid w:val="00D7395D"/>
    <w:rsid w:val="00D9424C"/>
    <w:rsid w:val="00DA52D8"/>
    <w:rsid w:val="00DF06B6"/>
    <w:rsid w:val="00E20F79"/>
    <w:rsid w:val="00E54AA6"/>
    <w:rsid w:val="00E610A6"/>
    <w:rsid w:val="00E65A1F"/>
    <w:rsid w:val="00EE7462"/>
    <w:rsid w:val="00F06A07"/>
    <w:rsid w:val="00F117EF"/>
    <w:rsid w:val="00F3649F"/>
    <w:rsid w:val="00F37EC5"/>
    <w:rsid w:val="00F50DF3"/>
    <w:rsid w:val="00F56F54"/>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l-G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lang w:val="el-GR"/>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el-GR"/>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el-GR"/>
    </w:rPr>
  </w:style>
  <w:style w:type="paragraph" w:styleId="Revision">
    <w:name w:val="Revision"/>
    <w:hidden/>
    <w:uiPriority w:val="99"/>
    <w:semiHidden/>
    <w:rsid w:val="00136501"/>
    <w:rPr>
      <w:sz w:val="22"/>
      <w:szCs w:val="22"/>
      <w:lang w:val="el-GR"/>
    </w:rPr>
  </w:style>
  <w:style w:type="paragraph" w:styleId="ListParagraph">
    <w:name w:val="List Paragraph"/>
    <w:basedOn w:val="Normal"/>
    <w:uiPriority w:val="34"/>
    <w:qFormat/>
    <w:rsid w:val="005F1738"/>
    <w:pPr>
      <w:ind w:left="720"/>
      <w:contextualSpacing/>
    </w:pPr>
  </w:style>
  <w:style w:type="paragraph" w:customStyle="1" w:styleId="Default">
    <w:name w:val="Default"/>
    <w:rsid w:val="0004714A"/>
    <w:pPr>
      <w:autoSpaceDE w:val="0"/>
      <w:autoSpaceDN w:val="0"/>
      <w:adjustRightInd w:val="0"/>
    </w:pPr>
    <w:rPr>
      <w:rFonts w:ascii="Times New Roman" w:hAnsi="Times New Roman"/>
      <w:color w:val="000000"/>
      <w:sz w:val="24"/>
      <w:szCs w:val="24"/>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2.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3.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customXml/itemProps4.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5.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1094</Words>
  <Characters>6271</Characters>
  <Application>Microsoft Office Word</Application>
  <DocSecurity>0</DocSecurity>
  <Lines>179</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CILEA Andrea (COMP)</cp:lastModifiedBy>
  <cp:revision>8</cp:revision>
  <dcterms:created xsi:type="dcterms:W3CDTF">2023-05-03T14:29:00Z</dcterms:created>
  <dcterms:modified xsi:type="dcterms:W3CDTF">2024-05-31T12:15:00Z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