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C11F84" w:rsidRDefault="005615D7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76481BBA" w:rsidR="005615D7" w:rsidRPr="001E103F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3.6</w:t>
      </w:r>
    </w:p>
    <w:p w14:paraId="7788A656" w14:textId="65EB0574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Kiegészítő adatlap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halászoknak nyújtott likviditási támogatásról</w:t>
      </w:r>
    </w:p>
    <w:p w14:paraId="50622FA5" w14:textId="706117CE" w:rsidR="005615D7" w:rsidRDefault="005615D7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DB2582" w14:textId="77777777" w:rsidR="00C11F84" w:rsidRPr="001E103F" w:rsidRDefault="00C11F84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68F8E7" w14:textId="66A5BB43" w:rsidR="0004714A" w:rsidRPr="0004714A" w:rsidRDefault="0004714A" w:rsidP="00681261">
      <w:pPr>
        <w:pStyle w:val="Default"/>
        <w:jc w:val="both"/>
        <w:rPr>
          <w:i/>
          <w:iCs/>
        </w:rPr>
      </w:pPr>
      <w:r>
        <w:rPr>
          <w:i/>
        </w:rPr>
        <w:t xml:space="preserve">A tagállamoknak ezt a formanyomtatványt kell használniuk a halászati és akvakultúra-ágazat számára nyújtott állami támogatásokról szóló iránymutatás</w:t>
      </w:r>
      <w:r w:rsidR="00C03E87">
        <w:rPr>
          <w:rStyle w:val="FootnoteReference"/>
          <w:rFonts w:eastAsia="Times New Roman"/>
          <w:i/>
          <w:lang w:eastAsia="en-GB"/>
        </w:rPr>
        <w:footnoteReference w:id="1"/>
      </w:r>
      <w:r>
        <w:rPr>
          <w:i/>
        </w:rPr>
        <w:t xml:space="preserve"> (a továbbiakban: iránymutatás) II. része 3. fejezetének 3.6. szakaszában leírt, halászoknak nyújtott likviditási támogatás bejelentéséhez.</w:t>
      </w:r>
      <w:r>
        <w:rPr>
          <w:i/>
        </w:rPr>
        <w:t xml:space="preserve"> </w:t>
      </w:r>
      <w:r>
        <w:rPr>
          <w:i/>
        </w:rPr>
        <w:t xml:space="preserve">Az e szakasz szerinti támogatás belvízi halászattal foglalkozó vállalkozásoknak is nyújtható.</w:t>
      </w:r>
      <w:r>
        <w:rPr>
          <w:i/>
        </w:rPr>
        <w:t xml:space="preserve"> 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DBAA1E" w14:textId="5B426BD7" w:rsidR="005615D7" w:rsidRDefault="005615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17B722DD" w:rsidR="007D193E" w:rsidRDefault="007D193E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 támogatásban részesülő uniós halászhajókat a támogatás egyenlegkifizetésétől számított legalább öt évig nem szabad harmadik ország részére átadni vagy harmadik ország lobogójával átlobogózni.</w:t>
      </w:r>
      <w:r>
        <w:rPr>
          <w:sz w:val="24"/>
          <w:rFonts w:ascii="Times New Roman" w:hAnsi="Times New Roman"/>
        </w:rPr>
        <w:t xml:space="preserve"> </w:t>
      </w:r>
    </w:p>
    <w:p w14:paraId="7F4A8FD6" w14:textId="6ED5D19C" w:rsidR="007B3E6C" w:rsidRDefault="007B3E6C" w:rsidP="007B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1E103F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56802EE5" w14:textId="1E6E4972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BF3E78" w14:textId="026F4B05" w:rsidR="00C25FCA" w:rsidRDefault="00C25FCA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08045D2E" w14:textId="029DB811" w:rsidR="00C25FCA" w:rsidRDefault="00C25FCA" w:rsidP="0004714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8962B0F" w14:textId="77777777" w:rsidR="005F1738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625480" w14:textId="5548AC0D" w:rsidR="004565BB" w:rsidRPr="001E103F" w:rsidRDefault="004565BB" w:rsidP="004565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részletesen fejtse ki a likviditási támogatást indokoló körülményeket, és ismertesse a halászati tevékenységek ideiglenes korlátozásával járó külső eseményeket.</w:t>
      </w:r>
    </w:p>
    <w:p w14:paraId="2D3C1C25" w14:textId="77AB0EF6" w:rsidR="00E20F79" w:rsidRDefault="004565BB" w:rsidP="0004714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0F54987" w14:textId="77777777" w:rsidR="005F1738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CCAF441" w14:textId="36507326" w:rsidR="005F1738" w:rsidRPr="00C10616" w:rsidRDefault="005F1738" w:rsidP="005F173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bookmarkStart w:id="0" w:name="_Ref126833665"/>
      <w:r>
        <w:rPr>
          <w:sz w:val="24"/>
          <w:rFonts w:ascii="Times New Roman" w:hAnsi="Times New Roman"/>
        </w:rPr>
        <w:t xml:space="preserve">Kérjük, fejtse ki, mikor történt a külső esemény, és adott esetben adja meg annak kezdő és záró időpontját.</w:t>
      </w:r>
      <w:bookmarkEnd w:id="0"/>
    </w:p>
    <w:p w14:paraId="21094B44" w14:textId="77777777" w:rsidR="005F1738" w:rsidRPr="00C10616" w:rsidRDefault="005F1738" w:rsidP="005F1738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</w:t>
      </w:r>
      <w:r>
        <w:rPr>
          <w:sz w:val="24"/>
          <w:i/>
          <w:rFonts w:ascii="Times New Roman" w:hAnsi="Times New Roman"/>
        </w:rPr>
        <w:t xml:space="preserve"> </w:t>
      </w:r>
    </w:p>
    <w:p w14:paraId="1259F38C" w14:textId="77777777" w:rsidR="005F1738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23844A1" w14:textId="056BDA5F" w:rsidR="00E20F79" w:rsidRDefault="004565BB" w:rsidP="004565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a következők egyikére sem vonatkozik:</w:t>
      </w:r>
    </w:p>
    <w:p w14:paraId="15A53120" w14:textId="7D5A5E74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19C7F" w14:textId="2C965725" w:rsidR="004565BB" w:rsidRPr="001E103F" w:rsidRDefault="004565BB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a) a halászati tevékenység ideiglenes szüneteltetésének az iránymutatás II. része 3. fejezetének 3.5. szakaszában felsorolt esetei;</w:t>
      </w:r>
    </w:p>
    <w:p w14:paraId="087E462E" w14:textId="0622E88C" w:rsidR="004565BB" w:rsidRPr="001E103F" w:rsidRDefault="004565BB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b) a fenntartható halászati partnerségi megállapodásokkal, valamint a halászati lehetőségek cseréjéről vagy közös gazdálkodásról szóló megállapodásokkal összhangban hozott állományvédelmi intézkedések;</w:t>
      </w:r>
    </w:p>
    <w:p w14:paraId="32AA4A08" w14:textId="47DEDC4B" w:rsidR="004565BB" w:rsidRPr="001E103F" w:rsidRDefault="005F1738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c) a közös halászati politika végrehajtása keretében a halászati lehetőségek csökkenése vagy elvesztése az uniós vizeken;</w:t>
      </w:r>
    </w:p>
    <w:p w14:paraId="6395D295" w14:textId="270D7991" w:rsidR="004565BB" w:rsidRPr="001E103F" w:rsidRDefault="005F1738" w:rsidP="004565BB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d) nem uniós vizekre vonatkozó halászati lehetőségek csökkenése vagy elvesztése, például valamely fenntartható halászati partnerségi megállapodás, valamint a halászati lehetőségek cseréjéről vagy közös gazdálkodásról szóló megállapodások, illetve az ilyen megállapodásokkal összhangban vagy valamely regionális halászati gazdálkodási szervezet égisze alatt a halászati lehetőségek meghatározására és elosztására vonatkozóan hozott intézkedések megújításának elmaradása, felfüggesztése, megszüntetése vagy újratárgyalása miatt.</w:t>
      </w:r>
    </w:p>
    <w:p w14:paraId="36312EFD" w14:textId="77777777" w:rsidR="00114BDD" w:rsidRPr="004565BB" w:rsidRDefault="00114BD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29ADA2" w14:textId="77777777" w:rsidR="004565BB" w:rsidRPr="001E103F" w:rsidRDefault="004565BB" w:rsidP="004565BB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2B51A2AC" w14:textId="0C306F8F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347AF2" w14:textId="43E7438D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1756D3" w14:textId="09D34827" w:rsidR="004565BB" w:rsidRDefault="007577B2" w:rsidP="007577B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támogatás csak akkor nyújtható, ha közvetlen ok-okozati összefüggés áll fenn a külső események és az elszenvedett bevételkiesés között.</w:t>
      </w:r>
    </w:p>
    <w:p w14:paraId="0983AAE1" w14:textId="64063CCC" w:rsidR="007577B2" w:rsidRDefault="007577B2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222E081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34B6F7E3" w14:textId="16EC8D0D" w:rsidR="00C800F0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3D5C30" w14:textId="4BB61691" w:rsidR="00C800F0" w:rsidRDefault="00C800F0" w:rsidP="00C800F0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15CA76D4" w14:textId="238C930B" w:rsidR="00C800F0" w:rsidRDefault="00C800F0" w:rsidP="0004714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10287EE" w14:textId="77777777" w:rsidR="00C800F0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B42FE5" w14:textId="47AEAD92" w:rsidR="00C800F0" w:rsidRDefault="00C800F0" w:rsidP="00C800F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ismertesse részletesen azokat az ellenőrzési és végrehajtási mechanizmusokat, amelyek garantálják a halászoknak nyújtott likviditási támogatáshoz kapcsolt feltételeknek való megfelelést.</w:t>
      </w:r>
    </w:p>
    <w:p w14:paraId="13459933" w14:textId="0F087389" w:rsidR="00C800F0" w:rsidRDefault="00C800F0" w:rsidP="0004714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A346547" w14:textId="77777777" w:rsidR="00C800F0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CA0537" w14:textId="6546E5C0" w:rsidR="007577B2" w:rsidRDefault="00C800F0" w:rsidP="00C800F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elszámolható költségek csak a külső események miatti bevételkiesést fedezik.</w:t>
      </w:r>
    </w:p>
    <w:p w14:paraId="14349538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4D3BF7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6E025C87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A4932A" w14:textId="77777777" w:rsidR="00C800F0" w:rsidRDefault="00C800F0" w:rsidP="00C800F0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az előző kérdésre a válasz „igen”, kérjük, nevezze meg a jogalap vonatkozó rendelkezését/rendelkezéseit.</w:t>
      </w:r>
    </w:p>
    <w:p w14:paraId="2BE2D14A" w14:textId="52450C0F" w:rsidR="007577B2" w:rsidRDefault="00C800F0" w:rsidP="0004714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E227F6D" w14:textId="3C7F6FBC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EE51F0" w14:textId="03DE97F4" w:rsidR="004565BB" w:rsidRDefault="00C800F0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elszámolható költségek nagyságát az egyedi kedvezményezettek szintjén kell kiszámítani.</w:t>
      </w:r>
    </w:p>
    <w:p w14:paraId="0F1BE916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C9B195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20AE6AA3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3DA9F5" w14:textId="2ED065BB" w:rsidR="00C800F0" w:rsidRDefault="00C800F0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7EAE056D" w14:textId="77777777" w:rsidR="00C800F0" w:rsidRDefault="00C800F0" w:rsidP="00C800F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68AFB1A" w14:textId="3CCFD2C9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BD647A8" w14:textId="4C278C65" w:rsidR="00C800F0" w:rsidRDefault="00C800F0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" w:name="_Ref125386706"/>
      <w:r>
        <w:rPr>
          <w:sz w:val="24"/>
          <w:rFonts w:ascii="Times New Roman" w:hAnsi="Times New Roman"/>
        </w:rPr>
        <w:t xml:space="preserve">Kérjük, erősítse meg, hogy a bevételkiesést az iránymutatás (319) pontja szerint kell kiszámítani, azaz: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a) külső események bekövetkezésének évében előállított halászati termékek mennyisége és az adott évben realizált átlagos értékesítési ár szorzataként kapott eredményt le kell vonni a következőből: b) a külső események bekövetkezését megelőző három évben előállított halászati termékek éves átlagos mennyisége – vagy a külső események bekövetkezését megelőző ötéves időszakból a legmagasabb és a legalacsonyabb érték kizárásával képzett hároméves átlagos mennyisége – és a realizált átlagos értékesítési ár szorzata.</w:t>
      </w:r>
      <w:bookmarkEnd w:id="1"/>
    </w:p>
    <w:p w14:paraId="0B0610E1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C24E8D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734C28C9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59A00" w14:textId="0BDB81CA" w:rsidR="00C800F0" w:rsidRDefault="00C800F0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76B1C53E" w14:textId="77777777" w:rsidR="00C800F0" w:rsidRDefault="00C800F0" w:rsidP="00C800F0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57CAB01" w14:textId="18A38781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922FA9" w14:textId="073B5165" w:rsidR="00F06A07" w:rsidRDefault="00F06A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9980FF" w14:textId="4070B003" w:rsidR="00F06A07" w:rsidRDefault="00F06A07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Ref127295567"/>
      <w:r>
        <w:rPr>
          <w:sz w:val="24"/>
          <w:rFonts w:ascii="Times New Roman" w:hAnsi="Times New Roman"/>
        </w:rPr>
        <w:t xml:space="preserve">Kérjük, fejtse ki, hogy az elszámolható költségek tartalmazhatják-e azokat az egyéb költségeket, amelyek a külső események bekövetkezése miatt felmerültek a kedvezményezett vállalkozásnál.</w:t>
      </w:r>
      <w:bookmarkEnd w:id="2"/>
    </w:p>
    <w:p w14:paraId="406AEB41" w14:textId="77777777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D004B0" w14:textId="77777777" w:rsidR="00F06A07" w:rsidRPr="001E103F" w:rsidRDefault="00F06A07" w:rsidP="00F06A07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2750B93E" w14:textId="77777777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2146FE" w14:textId="7F0EE777" w:rsidR="00E54AA6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</w:t>
      </w:r>
      <w:bookmarkStart w:id="3" w:name="_Hlk126945164"/>
      <w:r>
        <w:rPr>
          <w:sz w:val="24"/>
          <w:rFonts w:ascii="Times New Roman" w:hAnsi="Times New Roman"/>
        </w:rPr>
        <w:t xml:space="preserve">kérjük, nevezze meg a vonatkozó költségeket</w:t>
      </w:r>
      <w:bookmarkEnd w:id="3"/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</w:p>
    <w:p w14:paraId="23AD85AC" w14:textId="77777777" w:rsidR="00E54AA6" w:rsidRPr="001C6F78" w:rsidRDefault="00E54AA6" w:rsidP="00E54AA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2EDD3A7" w14:textId="77777777" w:rsidR="00E54AA6" w:rsidRPr="00624F62" w:rsidRDefault="00E54AA6" w:rsidP="00E5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DD820A" w14:textId="03EFC87F" w:rsidR="00E54AA6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4" w:name="_Hlk126945121"/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34D28157" w14:textId="77777777" w:rsidR="00E54AA6" w:rsidRDefault="00E54AA6" w:rsidP="00E54AA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4"/>
    <w:p w14:paraId="449ADE87" w14:textId="0457C740" w:rsidR="00E54AA6" w:rsidRDefault="00E54AA6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838C6F" w14:textId="6CF8A63B" w:rsidR="00E54AA6" w:rsidRDefault="00E54AA6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5" w:name="_Ref127295680"/>
      <w:r>
        <w:rPr>
          <w:sz w:val="24"/>
          <w:rFonts w:ascii="Times New Roman" w:hAnsi="Times New Roman"/>
        </w:rPr>
        <w:t xml:space="preserve">Kérjük, erősítse meg, hogy az elszámolható költségekből le kell vonni minden olyan költséget, amely a külső események bekövetkezése miatt nem merült fel, de egyébként felmerült volna a kedvezményezett vállalkozásnál.</w:t>
      </w:r>
      <w:bookmarkEnd w:id="5"/>
    </w:p>
    <w:p w14:paraId="365A2379" w14:textId="3B0F9F2A" w:rsidR="00E54AA6" w:rsidRDefault="00E54AA6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024FCD" w14:textId="20EB68C9" w:rsidR="00E54AA6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vonatkozó költségeket.</w:t>
      </w:r>
      <w:r>
        <w:rPr>
          <w:sz w:val="24"/>
          <w:rFonts w:ascii="Times New Roman" w:hAnsi="Times New Roman"/>
        </w:rPr>
        <w:t xml:space="preserve"> </w:t>
      </w:r>
    </w:p>
    <w:p w14:paraId="2ABC2C36" w14:textId="77777777" w:rsidR="00E54AA6" w:rsidRPr="001C6F78" w:rsidRDefault="00E54AA6" w:rsidP="00E54AA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FF8EB10" w14:textId="77777777" w:rsidR="00E54AA6" w:rsidRPr="00624F62" w:rsidRDefault="00E54AA6" w:rsidP="00E5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5E7750" w14:textId="134E369A" w:rsidR="00E54AA6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5214223C" w14:textId="77777777" w:rsidR="00E54AA6" w:rsidRDefault="00E54AA6" w:rsidP="00E54AA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17D1C98" w14:textId="77777777" w:rsidR="0004714A" w:rsidRPr="00F06A07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BEC09E" w14:textId="77777777" w:rsidR="0004714A" w:rsidRDefault="0004714A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amennyiben egy hajót a külső események bekövetkezésekor a kereskedelmi halászattól eltérő tevékenységekhez használnak, minden bevételt be kell jelenteni és le kell vonni az e szakasz szerinti támogatásból.</w:t>
      </w:r>
    </w:p>
    <w:p w14:paraId="6BF05F96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8FF6CC" w14:textId="77777777" w:rsidR="0004714A" w:rsidRPr="001E103F" w:rsidRDefault="0004714A" w:rsidP="0004714A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50FBF34F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B1F9A2" w14:textId="02FA5F51" w:rsidR="0004714A" w:rsidRDefault="0004714A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445C4D72" w14:textId="5A2766B7" w:rsidR="00F06A07" w:rsidRDefault="0004714A" w:rsidP="0004714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4C2AF57" w14:textId="77777777" w:rsidR="00F06A07" w:rsidRDefault="00F06A0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vegye figyelembe, hogy a Bizottság elfogadhat más számítási módszereket is, feltéve, hogy megbizonyosodott arról, hogy azok objektív kritériumokon alapulnak és nem eredményeznek túlkompenzálást egyik kedvezményezett vállalkozás esetében sem.</w:t>
      </w:r>
    </w:p>
    <w:p w14:paraId="0CA37E1B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297792" w14:textId="27672CE2" w:rsidR="0004714A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bejelentő tagállam más számítási módszert kíván javasolni, kérjük, indokolja meg, hogy az iránymutatásban meghatározott módszer miért nem megfelelő a szóban forgó esetben, és fejtse ki, miként kezeli a másféle számítási módszer megfelelőbben az azonosított igényeket.</w:t>
      </w:r>
    </w:p>
    <w:p w14:paraId="0CDD0ADD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</w:t>
      </w:r>
    </w:p>
    <w:p w14:paraId="16F66647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BE68CB" w14:textId="77777777" w:rsidR="0004714A" w:rsidRPr="00025B80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i/>
          <w:iCs/>
          <w:sz w:val="24"/>
          <w:szCs w:val="24"/>
          <w:rFonts w:ascii="Times New Roman" w:eastAsia="Times New Roman" w:hAnsi="Times New Roman"/>
        </w:rPr>
      </w:pPr>
      <w:bookmarkStart w:id="6" w:name="_Hlk126835995"/>
      <w:r>
        <w:rPr>
          <w:i/>
          <w:sz w:val="24"/>
          <w:rFonts w:ascii="Times New Roman" w:hAnsi="Times New Roman"/>
        </w:rPr>
        <w:t xml:space="preserve">Kérjük, a bejelentés mellékleteként nyújtsa be a javasolt másféle módszert, valamint annak igazolását, hogy az objektív kritériumokon alapul és nem eredményez túlkompenzálást egyik kedvezményezett esetében sem.</w:t>
      </w:r>
      <w:r>
        <w:rPr>
          <w:i/>
          <w:sz w:val="24"/>
          <w:rFonts w:ascii="Times New Roman" w:hAnsi="Times New Roman"/>
        </w:rPr>
        <w:t xml:space="preserve"> </w:t>
      </w:r>
    </w:p>
    <w:bookmarkEnd w:id="6"/>
    <w:p w14:paraId="74C6F3A8" w14:textId="77777777" w:rsidR="0004714A" w:rsidRDefault="0004714A" w:rsidP="0004714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149CCEA7" w14:textId="5EB09AEF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9AE51DB" w14:textId="01845305" w:rsidR="00F06A07" w:rsidRDefault="00F06A0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 erősítse meg, előírja-e az intézkedés, hogy amennyiben egy kkv-t a külső események bekövetkezésének időpontjától számított három éven belül hoztak létre, az iránymutatás (319) pontjának b) pontjában szereplő három- vagy ötéves időtartamra való utalást úgy kell értelmezni, hogy az a külső események által érintett nemzeti vagy regionális ágazatban működő, a támogatást igénylővel megegyező méretű átlagos vállalkozás – mikro-, kis- vagy középvállalkozás – által előállított és értékesített mennyiségre utal</w:t>
      </w:r>
    </w:p>
    <w:p w14:paraId="793C1B34" w14:textId="11EC8B43" w:rsidR="00F06A07" w:rsidRDefault="00F06A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9E57250" w14:textId="77777777" w:rsidR="00F06A07" w:rsidRPr="001E103F" w:rsidRDefault="00F06A07" w:rsidP="00F06A07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225F5849" w14:textId="77777777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CA9E3E" w14:textId="4C718D1B" w:rsidR="00F06A07" w:rsidRDefault="00F06A07" w:rsidP="00F06A0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7E25936D" w14:textId="77777777" w:rsidR="00F06A07" w:rsidRDefault="00F06A07" w:rsidP="00F06A0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570FA77" w14:textId="3A458DF5" w:rsidR="00A91C65" w:rsidRDefault="00A91C6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963CAF8" w14:textId="224105F9" w:rsidR="00A91C65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 erősítse meg, hogy az intézkedés előírja-e, hogy a támogatási és egyéb kifizetések – a biztosítási kötvény alapján történő kifizetéseket is beleértve – nem haladhatják meg az elszámolható költségek 100 %-át.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1A2997">
        <w:rPr>
          <w:b/>
          <w:sz w:val="24"/>
          <w:rFonts w:ascii="Times New Roman" w:eastAsia="Times New Roman" w:hAnsi="Times New Roman"/>
        </w:rPr>
      </w:r>
      <w:r w:rsidR="001A2997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642D90" w14:textId="1649A3A1" w:rsidR="006D2511" w:rsidRDefault="006D2511" w:rsidP="006D251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adja meg az intézkedés keretében alkalmazandó maximális támogatási intenzitás(oka)t.</w:t>
      </w:r>
    </w:p>
    <w:p w14:paraId="3C34B1DF" w14:textId="77777777" w:rsidR="006D2511" w:rsidRDefault="006D2511" w:rsidP="006D251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AAFAD20" w14:textId="77777777" w:rsidR="00A1387A" w:rsidRDefault="00A1387A" w:rsidP="001A29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30605220" w:rsidR="00A91C65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7" w:name="_Hlk125368675"/>
      <w:r>
        <w:rPr>
          <w:sz w:val="24"/>
          <w:rFonts w:ascii="Times New Roman" w:hAnsi="Times New Roman"/>
        </w:rPr>
        <w:t xml:space="preserve">Kérjük, nevezze meg az intézkedésre vonatkozóan a jogalap 100 %-os határt és maximális támogatási intenzitást meghatározó rendelkezését/rendelkezéseit.</w:t>
      </w:r>
    </w:p>
    <w:p w14:paraId="270BF6FB" w14:textId="77777777" w:rsidR="00A91C65" w:rsidRDefault="00A91C65" w:rsidP="00A91C65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7"/>
    </w:p>
    <w:p w14:paraId="18319FDD" w14:textId="77777777" w:rsidR="00A91C65" w:rsidRPr="001E103F" w:rsidRDefault="00A91C6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EGYÉB INFORMÁCIÓK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3B3F17AE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van olyan egyéb információ, amelyet lényegesnek tart az intézkedésnek az iránymutatás e szakasza szerinti értékeléséhez, kérjük, adja meg.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053A4" w14:textId="77777777" w:rsidR="000B4BAA" w:rsidRDefault="000B4BAA" w:rsidP="005615D7">
      <w:pPr>
        <w:spacing w:after="0" w:line="240" w:lineRule="auto"/>
      </w:pPr>
      <w:r>
        <w:separator/>
      </w:r>
    </w:p>
  </w:endnote>
  <w:endnote w:type="continuationSeparator" w:id="0">
    <w:p w14:paraId="533987AB" w14:textId="77777777" w:rsidR="000B4BAA" w:rsidRDefault="000B4BAA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CD68B" w14:textId="77777777" w:rsidR="000B4BAA" w:rsidRDefault="000B4BAA" w:rsidP="005615D7">
      <w:pPr>
        <w:spacing w:after="0" w:line="240" w:lineRule="auto"/>
      </w:pPr>
      <w:r>
        <w:separator/>
      </w:r>
    </w:p>
  </w:footnote>
  <w:footnote w:type="continuationSeparator" w:id="0">
    <w:p w14:paraId="06D2905C" w14:textId="77777777" w:rsidR="000B4BAA" w:rsidRDefault="000B4BAA" w:rsidP="005615D7">
      <w:pPr>
        <w:spacing w:after="0" w:line="240" w:lineRule="auto"/>
      </w:pPr>
      <w:r>
        <w:continuationSeparator/>
      </w:r>
    </w:p>
  </w:footnote>
  <w:footnote w:id="1">
    <w:p w14:paraId="7F0DF232" w14:textId="2AC1FF72" w:rsidR="00C03E87" w:rsidRPr="00C03E87" w:rsidRDefault="00C03E8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HL C 107., 2023.3.23., 1. 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C1568AE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dirty" w:grammar="dirty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4714A"/>
    <w:rsid w:val="00047C56"/>
    <w:rsid w:val="000A5405"/>
    <w:rsid w:val="000B4BAA"/>
    <w:rsid w:val="000E2F1C"/>
    <w:rsid w:val="000E6ABB"/>
    <w:rsid w:val="00114BDD"/>
    <w:rsid w:val="001160AF"/>
    <w:rsid w:val="00136501"/>
    <w:rsid w:val="001832DE"/>
    <w:rsid w:val="001A2997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0BCF"/>
    <w:rsid w:val="00236AD9"/>
    <w:rsid w:val="00247C79"/>
    <w:rsid w:val="00252DEE"/>
    <w:rsid w:val="00256D84"/>
    <w:rsid w:val="0026001A"/>
    <w:rsid w:val="002627EB"/>
    <w:rsid w:val="00297DEB"/>
    <w:rsid w:val="002C2F3E"/>
    <w:rsid w:val="003027AD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5F1738"/>
    <w:rsid w:val="00610BCF"/>
    <w:rsid w:val="00615953"/>
    <w:rsid w:val="00623D66"/>
    <w:rsid w:val="00651AE7"/>
    <w:rsid w:val="0066443A"/>
    <w:rsid w:val="006663B8"/>
    <w:rsid w:val="006741CF"/>
    <w:rsid w:val="00681261"/>
    <w:rsid w:val="00681BFA"/>
    <w:rsid w:val="00683B68"/>
    <w:rsid w:val="006914B0"/>
    <w:rsid w:val="00693BB6"/>
    <w:rsid w:val="006A575F"/>
    <w:rsid w:val="006A5AF5"/>
    <w:rsid w:val="006C0203"/>
    <w:rsid w:val="006C7549"/>
    <w:rsid w:val="006D2511"/>
    <w:rsid w:val="006D57B3"/>
    <w:rsid w:val="006D64CF"/>
    <w:rsid w:val="006F53A8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725CF"/>
    <w:rsid w:val="009A4EFD"/>
    <w:rsid w:val="009E1F93"/>
    <w:rsid w:val="00A02D5E"/>
    <w:rsid w:val="00A1387A"/>
    <w:rsid w:val="00A13FFA"/>
    <w:rsid w:val="00A44FD8"/>
    <w:rsid w:val="00A56179"/>
    <w:rsid w:val="00A5779C"/>
    <w:rsid w:val="00A634A8"/>
    <w:rsid w:val="00A91C65"/>
    <w:rsid w:val="00A9378D"/>
    <w:rsid w:val="00A93E41"/>
    <w:rsid w:val="00AA2F26"/>
    <w:rsid w:val="00AB5944"/>
    <w:rsid w:val="00AC1CE4"/>
    <w:rsid w:val="00AC55F1"/>
    <w:rsid w:val="00B05450"/>
    <w:rsid w:val="00B12B1E"/>
    <w:rsid w:val="00B235B8"/>
    <w:rsid w:val="00B30B7F"/>
    <w:rsid w:val="00B37296"/>
    <w:rsid w:val="00B41F35"/>
    <w:rsid w:val="00B4562D"/>
    <w:rsid w:val="00BA70E4"/>
    <w:rsid w:val="00BC48E2"/>
    <w:rsid w:val="00BD7CCD"/>
    <w:rsid w:val="00BF55C4"/>
    <w:rsid w:val="00C03E87"/>
    <w:rsid w:val="00C11F84"/>
    <w:rsid w:val="00C25FCA"/>
    <w:rsid w:val="00C300A7"/>
    <w:rsid w:val="00C45752"/>
    <w:rsid w:val="00C800F0"/>
    <w:rsid w:val="00CB185C"/>
    <w:rsid w:val="00CB2D84"/>
    <w:rsid w:val="00CC04F4"/>
    <w:rsid w:val="00CE214E"/>
    <w:rsid w:val="00D25398"/>
    <w:rsid w:val="00D54834"/>
    <w:rsid w:val="00D7395D"/>
    <w:rsid w:val="00D9424C"/>
    <w:rsid w:val="00DA52D8"/>
    <w:rsid w:val="00DF06B6"/>
    <w:rsid w:val="00E20F79"/>
    <w:rsid w:val="00E54AA6"/>
    <w:rsid w:val="00E610A6"/>
    <w:rsid w:val="00E65A1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hu-HU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hu-HU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hu-HU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hu-HU"/>
    </w:rPr>
  </w:style>
  <w:style w:type="paragraph" w:styleId="ListParagraph">
    <w:name w:val="List Paragraph"/>
    <w:basedOn w:val="Normal"/>
    <w:uiPriority w:val="34"/>
    <w:qFormat/>
    <w:rsid w:val="005F1738"/>
    <w:pPr>
      <w:ind w:left="720"/>
      <w:contextualSpacing/>
    </w:pPr>
  </w:style>
  <w:style w:type="paragraph" w:customStyle="1" w:styleId="Default">
    <w:name w:val="Default"/>
    <w:rsid w:val="000471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1094</Words>
  <Characters>6271</Characters>
  <Application>Microsoft Office Word</Application>
  <DocSecurity>0</DocSecurity>
  <Lines>179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8</cp:revision>
  <dcterms:created xsi:type="dcterms:W3CDTF">2023-05-03T14:29:00Z</dcterms:created>
  <dcterms:modified xsi:type="dcterms:W3CDTF">2024-05-31T12:15:00Z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