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List s dopunskim podacima o</w:t>
      </w:r>
      <w:r>
        <w:t xml:space="preserve"> </w:t>
      </w:r>
      <w:r>
        <w:br/>
      </w:r>
      <w:r>
        <w:rPr>
          <w:b/>
          <w:smallCaps/>
          <w:sz w:val="24"/>
          <w:rFonts w:ascii="Times New Roman" w:hAnsi="Times New Roman"/>
        </w:rPr>
        <w:t xml:space="preserve">potporama ribarima za likvidnost</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Države članice moraju upotrebljavati ovaj obrazac za prijavu svih potpora ribarima za likvidnost kako su opisane u dijelu II. poglavlju 3. odjeljku 3.6. Smjernica o državnim potporama u sektoru ribarstva i akvakulture</w:t>
      </w:r>
      <w:r>
        <w:rPr>
          <w:rStyle w:val="FootnoteReference"/>
          <w:rFonts w:eastAsia="Times New Roman"/>
          <w:i/>
          <w:lang w:eastAsia="en-GB"/>
        </w:rPr>
        <w:footnoteReference w:id="1"/>
      </w:r>
      <w:r>
        <w:rPr>
          <w:i/>
        </w:rPr>
        <w:t xml:space="preserve"> („Smjernice”).</w:t>
      </w:r>
      <w:r>
        <w:rPr>
          <w:i/>
        </w:rPr>
        <w:t xml:space="preserve"> </w:t>
      </w:r>
      <w:r>
        <w:rPr>
          <w:i/>
        </w:rPr>
        <w:t xml:space="preserve">Potpore na temelju ovog odjeljka mogu se dodijeliti i poduzetnicima koji se bave ribolovom u unutarnjim vodama.</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ribarska plovila Unije u pogledu kojih se dodjeljuje potpora ne smiju prenijeti izvan Unije niti im se smije zamijeniti zastava izvan Unije tijekom razdoblja od najmanje pet godina od završnog plaćanja potpore.</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Detaljno objasnite okolnosti kojima se opravdava potpora za likvidnost i opišite vanjske događaje koji uključuju privremeno ograničenje ribolovnih aktivnosti.</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Navedite kad se vanjski događaj dogodio, uključujući datume njegova početka i završetka ako je to primjenjivo.</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se mjera ne odnosi ni na što od sljedećega:</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(a) slučajevi privremenog prestanka ribolovnih aktivnosti navedeni u dijelu II. poglavlju 3. odjeljku 3.5. Smjernica</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(b) mjere očuvanja poduzete u skladu sa sporazumima o partnerstvu u održivom ribarstvu i sporazumima o razmjeni ili zajedničkom upravljanju</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(c) smanjenje ili gubitak ribolovnih mogućnosti u vodama EU-a u okviru provedbe zajedničke ribarstvene politike</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(d) smanjenje ili gubitak ribolovnih mogućnosti u vodama izvan EU-a, npr. zbog neobnavljanja, suspenzije, raskida ili ponovnih pregovora o sporazumu o partnerstvu u održivom ribarstvu i sporazumima o razmjeni ili zajedničkom upravljanju ili mjerama za utvrđivanje i raspodjelu ribolovnih mogućnosti poduzetima u skladu s takvim sporazumima ili pod okriljem regionalne organizacije za upravljanje ribarstvom</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potpore mogu dodijeliti samo ako postoji izravna uzročna veza između vanjskih događaja i pretrpljenog gubitka prihoda.</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Detaljno opišite postojeće mehanizme kontrole i provedbe kojima se jamči usklađenost s uvjetima povezanima s potporom ribarima za likvidnost.</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prihvatljivi troškovi pokrivaju samo gubitak prihoda zbog vanjskih događaja.</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na prethodno pitanje potvrdan, navedite mjerodavne odredbe pravne osnove.</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se prihvatljivi troškovi moraju izračunati na razini pojedinačnog korisnika.</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Potvrdite da se gubitak prihoda mora izračunati u skladu s točkom (319) Smjernica, odnosno oduzimanjem:</w:t>
      </w:r>
      <w:r>
        <w:rPr>
          <w:sz w:val="24"/>
          <w:rFonts w:ascii="Times New Roman" w:hAnsi="Times New Roman"/>
        </w:rPr>
        <w:t xml:space="preserve"> </w:t>
      </w:r>
      <w:r>
        <w:rPr>
          <w:sz w:val="24"/>
          <w:rFonts w:ascii="Times New Roman" w:hAnsi="Times New Roman"/>
        </w:rPr>
        <w:t xml:space="preserve">(a) umnoška količine proizvoda ribarstva proizvedene u godini vanjskih događaja i prosječne prodajne cijene postignute u toj godini od (b) umnoška prosječne godišnje količine proizvoda ribarstva proizvedene u trogodišnjem razdoblju koje prethodi vanjskim događajima, ili trogodišnjeg prosjeka temeljenog na petogodišnjem razdoblju koje prethodi vanjskim događajima, isključujući najvišu i najnižu vrijednost, i prosječne postignute prodajne cijene.</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Navedite mogu li prihvatljivi troškovi uključivati druge troškove poduzetnika korisnika koji su nastali zbog vanjskih događaja.</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w:t>
      </w:r>
      <w:bookmarkStart w:id="3" w:name="_Hlk126945164"/>
      <w:r>
        <w:rPr>
          <w:sz w:val="24"/>
          <w:rFonts w:ascii="Times New Roman" w:hAnsi="Times New Roman"/>
        </w:rPr>
        <w:t xml:space="preserve"> navedite relevantne troškove</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Ako je odgovor potvrdan, navedite mjerodavne odredbe pravne osnove.</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Potvrdite da se od prihvatljivih troškova moraju oduzeti svi troškovi koji nisu nastali zbog vanjskih događaja i koje bi poduzetnik korisnik i inače imao.</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Ako je odgovor potvrdan, navedite mjerodavne odredbe pravne osnove.</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ako se plovilo tijekom vanjskih događaja upotrebljava za aktivnosti koje nisu gospodarski ribolov, svi prihodi moraju prijaviti i oduzeti od potpora dodijeljenih na temelju ovog odjeljka.</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Napominjemo da Komisija može prihvatiti i druge metode izračuna ako se uvjeri da se temelje na objektivnim kriterijima i da ne dovode do prevelike nadoknade za bilo kojeg poduzetnika korisnika.</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Ako država članica koja prijavljuje potporu namjerava predložiti drugu metodu izračuna, navedite zašto metoda iz Smjernica nije primjerena u dotičnom slučaju i objasnite kako ta druga metoda izračuna bolje odgovara utvrđenim potrebama.</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U prilogu prijavi dostavite predloženu drugu metodologiju zajedno s dokazom da se temelji na objektivnim kriterijima i da ne dovodi do prevelike nadoknade za bilo kojeg korisnika.</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je li u mjeri predviđeno da se, ako je MSP osnovan manje od tri godine od datuma nastupanja vanjskih događaja, upućivanje na trogodišnje ili petogodišnje razdoblje iz točke (319) podtočke (b) Smjernica mora tumačiti kao upućivanje na količinu koju je proizveo i prodao prosječni poduzetnik iste veličine kao podnositelj zahtjeva, odnosno mikropoduzeće ili malo ili srednje poduzeće, u nacionalnom ili regionalnom sektoru koji je zahvaćen dotičnim vanjskim događajima.</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potpore i ostala plaćanja, uključujući plaćanja na temelju polica osiguranja, moraju ograničiti na 100 % prihvatljivih troškova.</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maksimalne intenzitete potpore koji su primjenjivi za mjeru.</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Navedite odredbe pravne osnove u kojima je utvrđeno ograničenje od 100 % prihvatljivih troškova i maksimalni intenziteti potpore za mjeru.</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OSTALI PODACI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sve ostale podatke koje smatrate relevantnima za ocjenu dotične mjere na temelju ovog odjeljka Smjernica.</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 xml:space="preserve">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rPr>
          <w:rFonts w:ascii="Times New Roman" w:hAnsi="Times New Roman"/>
        </w:rPr>
        <w:t xml:space="preserve"> SL C 107, 23.3.2023.,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hr-H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hr-H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hr-HR"/>
    </w:rPr>
  </w:style>
  <w:style w:type="paragraph" w:styleId="Revision">
    <w:name w:val="Revision"/>
    <w:hidden/>
    <w:uiPriority w:val="99"/>
    <w:semiHidden/>
    <w:rsid w:val="00136501"/>
    <w:rPr>
      <w:sz w:val="22"/>
      <w:szCs w:val="22"/>
      <w:lang w:val="hr-HR"/>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