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3.1.</w:t>
      </w:r>
    </w:p>
    <w:p w14:paraId="4A8B8401" w14:textId="7DB07CA7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prvu kupnju ribarskog plovila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2CD7F016" w:rsidR="005615D7" w:rsidRPr="005615D7" w:rsidRDefault="00375EE9" w:rsidP="00E53FCD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Hlk126832135"/>
      <w:r>
        <w:rPr>
          <w:i/>
          <w:sz w:val="24"/>
          <w:rFonts w:ascii="Times New Roman" w:hAnsi="Times New Roman"/>
        </w:rPr>
        <w:t xml:space="preserve">Države članice moraju upotrebljavati ovaj obrazac za prijavu svih potpora za prvu kupnju ribarskog plovila kako su opisane u dijelu II. poglavlju 3. odjeljku 3.1.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6C19305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67426"/>
      <w:bookmarkStart w:id="2" w:name="_Hlk126832721"/>
      <w:r>
        <w:rPr>
          <w:sz w:val="24"/>
          <w:rFonts w:ascii="Times New Roman" w:hAnsi="Times New Roman"/>
        </w:rPr>
        <w:t xml:space="preserve">Potvrdite da je u mjeri predviđeno da se ribarska plovila Unije u pogledu kojih se dodjeljuje potpora ne smiju prenijeti izvan Unije niti im se smije zamijeniti zastava izvan Unije tijekom razdoblja od najmanje pet godina od završnog plaćanja potpore.</w:t>
      </w:r>
      <w:bookmarkEnd w:id="1"/>
      <w:r>
        <w:rPr>
          <w:sz w:val="24"/>
          <w:rFonts w:ascii="Times New Roman" w:hAnsi="Times New Roman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9018"/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647650CD" w14:textId="09A8F22B" w:rsidR="00252DEE" w:rsidRDefault="00FE057F" w:rsidP="0005304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2A06C1DC" w14:textId="2A46C92E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5367725"/>
      <w:r>
        <w:rPr>
          <w:sz w:val="24"/>
          <w:rFonts w:ascii="Times New Roman" w:hAnsi="Times New Roman"/>
        </w:rPr>
        <w:t xml:space="preserve">Navedite kome se može dodijeliti potpora u okviru mjere: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C00FD90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fizičkoj osobi koja nije starija od 40 godina na dan podnošenja zahtjeva za potporu i koja je najmanje pet godina radila kao ribar ili je stekla odgovarajuću kvalifikaciju</w:t>
      </w:r>
    </w:p>
    <w:p w14:paraId="4B8CCC87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6D0C47B7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pravnim osobama koje su u potpunosti u vlasništvu jedne ili više fizičkih osoba koje sve ispunjavaju uvjete iz točke (a)</w:t>
      </w:r>
    </w:p>
    <w:p w14:paraId="573F00AD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0909D6FA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u slučaju zajedničke prve kupnje ribarskog plovila od strane više fizičkih osoba koje sve ispunjavaju uvjete iz točke (a)</w:t>
      </w:r>
    </w:p>
    <w:p w14:paraId="415C6E7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1D4C9005" w:rsidR="00A93E41" w:rsidRPr="005615D7" w:rsidRDefault="00A93E41" w:rsidP="00A93E41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(d) u slučaju stjecanja djelomičnog vlasništva nad ribarskim plovilom fizičkoj osobi koja ispunjava uvjete iz točke (a) i za koju se smatra da ima upravljačka prava nad tim plovilom jer je u vlasništvu najmanje 33 % plovila ili udjela u plovilu ili pravnom subjektu koji ispunjava uvjete iz točke (b) i za kojeg se smatra da ima upravljačka prava nad tim plovilom jer je u vlasništvu najmanje 33 % plovila ili udjela u plovilu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43993573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956"/>
      <w:r>
        <w:rPr>
          <w:sz w:val="24"/>
          <w:rFonts w:ascii="Times New Roman" w:hAnsi="Times New Roman"/>
        </w:rPr>
        <w:t xml:space="preserve">Navedite odredbe pravne osnove koje odražavaju kućicu označenu kao odgovor na ovo pitanje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_Ref125367725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194287F4" w14:textId="6CD25B91" w:rsidR="00FE057F" w:rsidRDefault="00FE057F" w:rsidP="004D2CA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62BD7663" w14:textId="1DF9A05A" w:rsidR="007D193E" w:rsidRPr="00345F6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Ref124951182"/>
      <w:r>
        <w:rPr>
          <w:sz w:val="24"/>
          <w:rFonts w:ascii="Times New Roman" w:hAnsi="Times New Roman"/>
        </w:rPr>
        <w:t xml:space="preserve">U skladu s točkom (245) podtočkom (a) Smjernica ribarska plovila moraju pripadati segmentu flote za koji je u najnovijem izvješću o ribolovnom kapacitetu iz članka 22. stavka 2. Uredbe (EU) br. 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utvrđeno da je uravnotežen s ribolovnim mogućnostima koje su dostupne tom segmentu (dalje u tekstu „nacionalno izvješće”)</w:t>
      </w:r>
      <w:bookmarkEnd w:id="6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skladu s točkom (226) Smjernica, za potrebe točke (245) podtočke (a) primjenjuju se postupak i uvjeti utvrđeni u dijelu II. poglavlju 2. odjeljku 2.2. točkama od (225) do (227) Smjernica.</w:t>
      </w:r>
      <w:r>
        <w:rPr>
          <w:color w:val="000000"/>
          <w:sz w:val="23"/>
          <w:rFonts w:ascii="Times New Roman" w:hAnsi="Times New Roman"/>
        </w:rPr>
        <w:t xml:space="preserve"> </w:t>
      </w:r>
      <w:bookmarkStart w:id="7" w:name="_Hlk127291617"/>
      <w:r>
        <w:rPr>
          <w:sz w:val="24"/>
          <w:rFonts w:ascii="Times New Roman" w:hAnsi="Times New Roman"/>
        </w:rPr>
        <w:t xml:space="preserve">Uzimajući to u obzir odgovorite na sljedeća pitanja: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Kad je sastavljeno zadnje nacionalno izvješće prije datuma dodjele potpore?</w:t>
      </w:r>
    </w:p>
    <w:p w14:paraId="40ECCFE7" w14:textId="3315DF93" w:rsidR="00EE3A31" w:rsidRDefault="00EE3A31" w:rsidP="008B4DD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poveznicu na zadnje nacionalno izvješće ili ga priložite prijavi.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su ispunjeni sljedeći uvjeti za dodjelu svih potpora: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3C6042C3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 li nacionalno izvješće dostavljeno do 31. svibnja godine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7A2970EE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nacionalno izvješće dostavljeno u godini N, a posebno u njemu sadržana procjena ravnoteže, izrađeno na temelju bioloških i gospodarskih pokazatelja te pokazatelja o uporabi plovila utvrđenih u zajedničkim smjernicama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iz članka 22. stavka 2. Uredbe (EU) br. 1380/2013.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77777777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Napominjemo da se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</w:t>
      </w:r>
      <w:r>
        <w:rPr>
          <w:i/>
          <w:sz w:val="23"/>
        </w:rPr>
        <w:t xml:space="preserve">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4D8418E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Pokazuje li to nacionalno izvješće dostavljeno u godini N da postoji ravnoteža između ribolovnog kapaciteta i ribolovnih mogućnosti u segmentu flote kojem će novo plovilo pripadati?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7777777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je nacionalno izvješće uzeto u obzir pri osmišljavanju mjere i kako se postiže ravnoteža.</w:t>
      </w:r>
    </w:p>
    <w:p w14:paraId="6D300F37" w14:textId="406510B2" w:rsidR="00EE3A31" w:rsidRDefault="00EE3A31" w:rsidP="007D32D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Komisija do 31. ožujka godine N + 1 nije dovela u pitanje: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4FCF95B2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zaključak nacionalnog izvješća dostavljenog u godini N</w:t>
      </w:r>
      <w:r>
        <w:rPr>
          <w:sz w:val="24"/>
          <w:rFonts w:ascii="Times New Roman" w:hAnsi="Times New Roman"/>
        </w:rPr>
        <w:t xml:space="preserve">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1359F0BF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(b) procjenu ravnoteže iz nacionalnog izvješća dostavljenog u godini N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77777777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potpora može dodijeliti na temelju nacionalnog izvješća dostavljenog u godini N samo do 31. prosinca godine N + 1, tj. godine koja slijedi nakon godine dostave izvješća.</w:t>
      </w:r>
      <w:r>
        <w:rPr>
          <w:sz w:val="24"/>
          <w:rFonts w:ascii="Times New Roman" w:hAnsi="Times New Roman"/>
        </w:rPr>
        <w:t xml:space="preserve">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2DC2D251" w14:textId="77777777" w:rsidR="00982E63" w:rsidRDefault="00982E63" w:rsidP="00982E6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se mjera odnosi na ribolov u unutarnjim vodama, nije potrebno odgovoriti na pitanja od 3.1. do 3.2.6.1.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6E0A4474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Ref125367899"/>
      <w:r>
        <w:rPr>
          <w:sz w:val="24"/>
          <w:rFonts w:ascii="Times New Roman" w:hAnsi="Times New Roman"/>
        </w:rPr>
        <w:t xml:space="preserve">Potvrdite da je u mjeri predviđeno da ribarska plovila moraju biti opremljena za obavljanje ribolovnih aktivnosti, a duljina preko svega ne smije im biti veća od 24 metra.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75804E51" w14:textId="64C6D08C" w:rsidR="00EE3A31" w:rsidRDefault="00FE057F" w:rsidP="00FA3BF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2FA8102" w14:textId="0374EE62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Ref124951266"/>
      <w:r>
        <w:rPr>
          <w:sz w:val="24"/>
          <w:rFonts w:ascii="Times New Roman" w:hAnsi="Times New Roman"/>
        </w:rPr>
        <w:t xml:space="preserve">Potvrdite da je u mjeri predviđeno da se potpora može dodijeliti samo za ribarsko plovilo koje je registrirano u registru flote Unije najmanje tri kalendarske godine koje prethode godini u kojoj je podnesen zahtjev za potporu u slučaju plovila za mali priobalni ribolov, a najmanje pet kalendarskih godina u slučaju druge vrste plovila.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62F681CD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vodama, potvrdite da je u mjeri predviđeno da se potpora može dodijeliti samo za ribarsko plovilo koje je, u skladu s nacionalnim pravom, stupilo u službu najmanje tri kalendarske godine prije godine u kojoj je podnesen zahtjev za potporu u slučaju plovila za mali priobalni ribolov, a najmanje pet kalendarskih godina u slučaju druge vrste plovila.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270500A7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pitanje 5. ili pitanje 5.1. potvrdan, navedite mjerodavne odredbe pravne osnove.</w:t>
      </w:r>
    </w:p>
    <w:p w14:paraId="068B0967" w14:textId="37D8A890" w:rsidR="00BC500A" w:rsidRDefault="00FE057F" w:rsidP="000A0D3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10" w:name="_Ref124951474"/>
    </w:p>
    <w:p w14:paraId="32F7C7F5" w14:textId="25217290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potpora može dodijeliti samo za ribarsko plovilo koje je registrirano u registru flote Unije najviše 30 kalendarskih godina koje su prethodile godini u kojoj je podnesen zahtjev za potporu.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635B0AF9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vodama, potvrdite da je u mjeri predviđeno da se potpora može dodijeliti samo za ribarsko plovilo koje je, u skladu s nacionalnim pravom, stupilo u službu najviše 30 kalendarskih godina prije godine u kojoj je podnesen zahtjev za potporu.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4C7E227C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pitanje 6. ili pitanje 6.1. potvrdan, navedite mjerodavne odredbe pravne osnove.</w:t>
      </w:r>
    </w:p>
    <w:p w14:paraId="43EAD78F" w14:textId="06226908" w:rsidR="00EE3A31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7569E7E" w14:textId="5DA1329F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prihvatljivi troškovi uključuju samo izravne i neizravne troškove povezane s prvom kupnjom ribarskog plovila.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3472BD8A" w14:textId="10063291" w:rsidR="00BD6945" w:rsidRDefault="00BD6945" w:rsidP="003509A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9BE27D9" w14:textId="38E5F44B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troškove koji su prihvatljivi u okviru mjere.</w:t>
      </w:r>
    </w:p>
    <w:p w14:paraId="3318D537" w14:textId="503DBEAC" w:rsidR="005B1262" w:rsidRPr="005615D7" w:rsidRDefault="005E58E1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03F476" w14:textId="59E3908F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maksimalni intenzitet potpore ne premašuje 40 % prihvatljivih troškova.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77777777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56633C5B" w14:textId="77777777" w:rsidR="00727DA3" w:rsidRDefault="00727DA3" w:rsidP="00727DA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57F98A6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2" w:name="_Hlk125368675"/>
      <w:bookmarkEnd w:id="11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</w:p>
    <w:p w14:paraId="0DE14AD2" w14:textId="6BC8AFC3" w:rsidR="007E7B0C" w:rsidRDefault="00DD442C" w:rsidP="009E130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D0BBF88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0E5A54F3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624E5D25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  <w:footnote w:id="2">
    <w:p w14:paraId="363078E0" w14:textId="3CFCC624" w:rsidR="003533B1" w:rsidRPr="003533B1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Uredba (EU) br. 1380/2013 Europskog parlamenta i Vijeća od 11. prosinca 2013. o zajedničkoj ribarstvenoj politici, izmjeni uredaba Vijeća (EZ) br. 1954/2003 i (EZ) br. 1224/2009 i stavljanju izvan snage uredaba (EZ) br. 2371/2002 i (EZ) br. 639/2004 i Odluke Vijeća 2004/585/EZ (SL L 354, 28.12.2013., str. 22.).</w:t>
      </w:r>
      <w:r>
        <w:rPr>
          <w:rFonts w:ascii="Times New Roman" w:hAnsi="Times New Roman"/>
        </w:rPr>
        <w:t xml:space="preserve">  </w:t>
      </w:r>
    </w:p>
  </w:footnote>
  <w:footnote w:id="3">
    <w:p w14:paraId="59F49748" w14:textId="33A42AF3" w:rsidR="00FE3627" w:rsidRPr="000345FA" w:rsidRDefault="00FE3627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Vidjeti točke (225) i (226) Smjernica, u kojima je opisan razvoj događaja za nacionalno izvješće dostavljeno za godinu N i postupci Komisije do 31. ožujka godine N + 1.</w:t>
      </w:r>
    </w:p>
  </w:footnote>
  <w:footnote w:id="4">
    <w:p w14:paraId="59433353" w14:textId="77777777" w:rsidR="00D57D3B" w:rsidRPr="001A2686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Komunikacija Komisije Europskom parlamentu i Vijeću: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Smjernice za analizu ravnoteže između ribolovnog kapaciteta i ribolovnih mogućnosti u skladu s člankom 22. Uredbe (EU) br. 1380/2013 Europskog parlamenta i Vijeća o zajedničkoj ribarstvenoj politici (COM(2014) 545 final).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1340</Words>
  <Characters>6795</Characters>
  <Application>Microsoft Office Word</Application>
  <DocSecurity>0</DocSecurity>
  <Lines>183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5</cp:revision>
  <dcterms:created xsi:type="dcterms:W3CDTF">2023-05-03T14:30:00Z</dcterms:created>
  <dcterms:modified xsi:type="dcterms:W3CDTF">2024-05-31T08:04:00Z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