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Fiche d'information complémentaire </w:t>
      </w:r>
      <w:r>
        <w:rPr>
          <w:b/>
          <w:smallCaps/>
          <w:sz w:val="24"/>
          <w:rFonts w:ascii="Times New Roman" w:hAnsi="Times New Roman"/>
        </w:rPr>
        <w:br/>
      </w:r>
      <w:r>
        <w:rPr>
          <w:b/>
          <w:smallCaps/>
          <w:sz w:val="24"/>
          <w:rFonts w:ascii="Times New Roman" w:hAnsi="Times New Roman"/>
        </w:rPr>
        <w:t xml:space="preserve">sur les aides de trésorerie aux pêcheurs</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 xml:space="preserve">Le présent formulaire doit être utilisé par les États membres pour notifier les aides de trésorerie aux pêcheurs, telles que décrites dans la partie II, chapitre 3, section 3.6, des lignes directrices pour les aides d’État dans le secteur de la pêche et de l’aquaculture</w:t>
      </w:r>
      <w:r w:rsidR="00C03E87">
        <w:rPr>
          <w:rStyle w:val="FootnoteReference"/>
          <w:rFonts w:eastAsia="Times New Roman"/>
          <w:i/>
          <w:lang w:eastAsia="en-GB"/>
        </w:rPr>
        <w:footnoteReference w:id="1"/>
      </w:r>
      <w:r>
        <w:rPr>
          <w:i/>
        </w:rPr>
        <w:t xml:space="preserve"> (ci-après les «lignes directrices»).</w:t>
      </w:r>
      <w:r>
        <w:rPr>
          <w:i/>
        </w:rPr>
        <w:t xml:space="preserve"> </w:t>
      </w:r>
      <w:r>
        <w:rPr>
          <w:i/>
        </w:rPr>
        <w:t xml:space="preserve">Des aides au titre de la présente section peuvent également être octroyées à des entreprises exerçant des activités de pêche dans les eaux intérieures.</w:t>
      </w:r>
      <w:r>
        <w:rPr>
          <w:i/>
        </w:rPr>
        <w:t xml:space="preserve">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08045D2E" w14:textId="029DB811" w:rsidR="00C25FCA" w:rsidRDefault="00C25FCA" w:rsidP="0004714A">
      <w:pPr>
        <w:rPr>
          <w:sz w:val="24"/>
          <w:szCs w:val="24"/>
          <w:rFonts w:ascii="Times New Roman" w:eastAsia="Times New Roman" w:hAnsi="Times New Roman"/>
        </w:rPr>
      </w:pPr>
      <w:r>
        <w:rPr>
          <w:sz w:val="24"/>
          <w:rFonts w:ascii="Times New Roman" w:hAnsi="Times New Roman"/>
        </w:rPr>
        <w:t xml:space="preserve">………………………………………………………………………………………………….</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expliquer en détail les circonstances justifiant l’aide de trésorerie et décrire les événements exogènes entraînant une restriction temporaire des activités de pêche.</w:t>
      </w:r>
    </w:p>
    <w:p w14:paraId="2D3C1C25" w14:textId="77AB0EF6" w:rsidR="00E20F79" w:rsidRDefault="004565BB" w:rsidP="0004714A">
      <w:pPr>
        <w:rPr>
          <w:sz w:val="24"/>
          <w:szCs w:val="24"/>
          <w:rFonts w:ascii="Times New Roman" w:eastAsia="Times New Roman" w:hAnsi="Times New Roman"/>
        </w:rPr>
      </w:pPr>
      <w:r>
        <w:rPr>
          <w:sz w:val="24"/>
          <w:rFonts w:ascii="Times New Roman" w:hAnsi="Times New Roman"/>
        </w:rPr>
        <w:t xml:space="preserve">………………………………………………………………………………………………….</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r>
        <w:rPr>
          <w:sz w:val="24"/>
          <w:rFonts w:ascii="Times New Roman" w:hAnsi="Times New Roman"/>
        </w:rPr>
        <w:t xml:space="preserve">Veuillez préciser quand l’événement exogène s’est produit, notamment les dates de début et de fin, s’il y a lieu.</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ne concerne aucun des cas de figure ci-après:</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a) les cas d’arrêt temporaire des activités de pêche répertoriés dans la partie II, chapitre 3, section 3.5 des lignes directrices</w:t>
      </w:r>
    </w:p>
    <w:p w14:paraId="087E462E" w14:textId="0622E88C"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b) les mesures de conservation prises conformément aux accords de partenariat dans le domaine de la pêche durable et aux accords d’échange ou de gestion conjointe</w:t>
      </w:r>
    </w:p>
    <w:p w14:paraId="32AA4A08" w14:textId="47DEDC4B" w:rsidR="004565BB" w:rsidRPr="001E103F" w:rsidRDefault="005F1738"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c) la réduction ou la perte des possibilités de pêche dans les eaux de l’Union dans le cadre de la mise en œuvre de la politique commune de la pêche</w:t>
      </w:r>
    </w:p>
    <w:p w14:paraId="6395D295" w14:textId="270D7991" w:rsidR="004565BB" w:rsidRPr="001E103F" w:rsidRDefault="005F1738" w:rsidP="004565BB">
      <w:pPr>
        <w:numPr>
          <w:ilvl w:val="0"/>
          <w:numId w:val="17"/>
        </w:numPr>
        <w:spacing w:after="0" w:line="240" w:lineRule="auto"/>
        <w:jc w:val="both"/>
        <w:rPr>
          <w:sz w:val="24"/>
          <w:szCs w:val="24"/>
          <w:rFonts w:ascii="Times New Roman" w:eastAsia="Times New Roman" w:hAnsi="Times New Roman"/>
        </w:rPr>
      </w:pPr>
      <w:r>
        <w:rPr>
          <w:sz w:val="24"/>
          <w:rFonts w:ascii="Times New Roman" w:hAnsi="Times New Roman"/>
        </w:rPr>
        <w:t xml:space="preserve">d) la réduction ou la perte des possibilités de pêche en ce qui concerne les eaux n’appartenant pas à l’UE, par exemple en raison du non-renouvellement, de la suspension, de la résiliation ou de la renégociation d’un accord de partenariat dans le domaine de la pêche durable et d’accords d’échange ou de gestion conjointe ou de mesures relatives à la fixation et à la répartition des possibilités de pêche prises conformément à ces accords ou dans le cadre d’une organisation régionale de gestion des pêches</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aides ne peuvent être octroyées que s’il existe un lien de causalité direct entre les événements exogènes et la perte de revenus subie.</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15CA76D4" w14:textId="238C930B"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décrire en détail les mécanismes de contrôle et d’exécution mis en place pour garantir le respect des conditions liées aux aides de trésorerie aux pêcheurs.</w:t>
      </w:r>
    </w:p>
    <w:p w14:paraId="13459933" w14:textId="0F087389"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seuls coûts admissibles sont la perte de revenus due aux événements exogènes.</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à la question précédente est «oui», veuillez indiquer la ou les dispositions applicables de la base juridique.</w:t>
      </w:r>
    </w:p>
    <w:p w14:paraId="2BE2D14A" w14:textId="52450C0F" w:rsidR="007577B2" w:rsidRDefault="00C800F0" w:rsidP="0004714A">
      <w:pPr>
        <w:rPr>
          <w:sz w:val="24"/>
          <w:szCs w:val="24"/>
          <w:rFonts w:ascii="Times New Roman" w:eastAsia="Times New Roman" w:hAnsi="Times New Roman"/>
        </w:rPr>
      </w:pPr>
      <w:r>
        <w:rPr>
          <w:sz w:val="24"/>
          <w:rFonts w:ascii="Times New Roman" w:hAnsi="Times New Roman"/>
        </w:rPr>
        <w:t xml:space="preserve">………………………………………………………………………………………………….</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coûts admissibles doivent être calculés au niveau du bénéficiaire individuel.</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7EAE056D"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1" w:name="_Ref125386706"/>
      <w:r>
        <w:rPr>
          <w:sz w:val="24"/>
          <w:rFonts w:ascii="Times New Roman" w:hAnsi="Times New Roman"/>
        </w:rPr>
        <w:t xml:space="preserve">Veuillez confirmer que la perte de revenus doit être calculée conformément au point 319 des lignes directrices, c’est-à-dire en soustrayant:</w:t>
      </w:r>
      <w:r>
        <w:rPr>
          <w:sz w:val="24"/>
          <w:rFonts w:ascii="Times New Roman" w:hAnsi="Times New Roman"/>
        </w:rPr>
        <w:t xml:space="preserve"> </w:t>
      </w:r>
      <w:r>
        <w:rPr>
          <w:sz w:val="24"/>
          <w:rFonts w:ascii="Times New Roman" w:hAnsi="Times New Roman"/>
        </w:rPr>
        <w:t xml:space="preserve">a) le résultat de la multiplication de la quantité de produits de la pêche obtenus au cours de l’année où sont survenus les événements exogènes par le prix de vente moyen obtenu au cours de cette année b) du résultat de la multiplication de la quantité annuelle moyenne de produits de la pêche obtenus au cours de la période de trois ans précédant les événements exogènes ou d’une moyenne triennale établie sur la base d’une période de cinq ans précédant les événements exogènes et excluant la valeur la plus élevée et la valeur la plus faible, par le prix de vente moyen obtenu.</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76B1C53E"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Ref127295567"/>
      <w:r>
        <w:rPr>
          <w:sz w:val="24"/>
          <w:rFonts w:ascii="Times New Roman" w:hAnsi="Times New Roman"/>
        </w:rPr>
        <w:t xml:space="preserve">Veuillez expliquer si les coûts admissibles peuvent inclure d’autres coûts supportés par l’entreprise bénéficiaire en raison des événements exogènes.</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w:t>
      </w:r>
      <w:r>
        <w:t xml:space="preserve"> </w:t>
      </w:r>
      <w:bookmarkStart w:id="3" w:name="_Hlk126945164"/>
      <w:r>
        <w:rPr>
          <w:sz w:val="24"/>
          <w:rFonts w:ascii="Times New Roman" w:hAnsi="Times New Roman"/>
        </w:rPr>
        <w:t xml:space="preserve">veuillez indiquer les coûts en question</w:t>
      </w:r>
      <w:bookmarkEnd w:id="3"/>
      <w:r>
        <w:rPr>
          <w:sz w:val="24"/>
          <w:rFonts w:ascii="Times New Roman" w:hAnsi="Times New Roman"/>
        </w:rPr>
        <w:t xml:space="preserve">.</w:t>
      </w:r>
      <w:r>
        <w:rPr>
          <w:sz w:val="24"/>
          <w:rFonts w:ascii="Times New Roman" w:hAnsi="Times New Roman"/>
        </w:rPr>
        <w:t xml:space="preserve"> </w:t>
      </w:r>
    </w:p>
    <w:p w14:paraId="23AD85AC"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6945121"/>
      <w:r>
        <w:rPr>
          <w:sz w:val="24"/>
          <w:rFonts w:ascii="Times New Roman" w:hAnsi="Times New Roman"/>
        </w:rPr>
        <w:t xml:space="preserve">Si la réponse est «oui», veuillez indiquer la ou les dispositions applicables de la base juridique.</w:t>
      </w:r>
    </w:p>
    <w:p w14:paraId="34D28157"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5" w:name="_Ref127295680"/>
      <w:r>
        <w:rPr>
          <w:sz w:val="24"/>
          <w:rFonts w:ascii="Times New Roman" w:hAnsi="Times New Roman"/>
        </w:rPr>
        <w:t xml:space="preserve">Veuillez confirmer que les coûts admissibles doivent être diminués des éventuels coûts non imputables aux événements exogènes qui auraient autrement été supportés par l’entreprise bénéficiaire.</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les coûts en question.</w:t>
      </w:r>
      <w:r>
        <w:rPr>
          <w:sz w:val="24"/>
          <w:rFonts w:ascii="Times New Roman" w:hAnsi="Times New Roman"/>
        </w:rPr>
        <w:t xml:space="preserve"> </w:t>
      </w:r>
    </w:p>
    <w:p w14:paraId="2ABC2C36"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Si la réponse est «oui», veuillez indiquer la ou les dispositions applicables de la base juridique.</w:t>
      </w:r>
    </w:p>
    <w:p w14:paraId="5214223C"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lorsqu’un navire est utilisé lors des événements exogènes pour des activités autres que la pêche commerciale, tout revenu doit être déclaré et déduit de l’aide octroyée au titre de la présente section.</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445C4D72" w14:textId="5A2766B7" w:rsidR="00F06A07" w:rsidRDefault="0004714A" w:rsidP="0004714A">
      <w:pPr>
        <w:rPr>
          <w:sz w:val="24"/>
          <w:szCs w:val="24"/>
          <w:rFonts w:ascii="Times New Roman" w:eastAsia="Times New Roman" w:hAnsi="Times New Roman"/>
        </w:rPr>
      </w:pPr>
      <w:r>
        <w:rPr>
          <w:sz w:val="24"/>
          <w:rFonts w:ascii="Times New Roman" w:hAnsi="Times New Roman"/>
        </w:rPr>
        <w:t xml:space="preserve">………………………………………………………………………………………………….</w:t>
      </w:r>
    </w:p>
    <w:p w14:paraId="44C2AF57" w14:textId="77777777"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noter que la Commission peut accepter d’autres méthodes de calcul à condition qu'elle soit convaincue que ces méthodes reposent sur des critères objectifs et n’aboutissent pas à une surcompensation en faveur d'une quelconque entreprise bénéficiaire.</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Si l’État membre qui procède à la notification entend proposer une autre méthode de calcul, veuillez indiquer les raisons pour lesquelles la méthode exposée dans les lignes directrices n’est pas appropriée en l’espèce et expliquer en quoi cette autre méthode répond mieux aux besoins recensés.</w:t>
      </w:r>
    </w:p>
    <w:p w14:paraId="0CDD0ADD" w14:textId="77777777"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i/>
          <w:iCs/>
          <w:sz w:val="24"/>
          <w:szCs w:val="24"/>
          <w:rFonts w:ascii="Times New Roman" w:eastAsia="Times New Roman" w:hAnsi="Times New Roman"/>
        </w:rPr>
      </w:pPr>
      <w:bookmarkStart w:id="6" w:name="_Hlk126835995"/>
      <w:r>
        <w:rPr>
          <w:i/>
          <w:sz w:val="24"/>
          <w:rFonts w:ascii="Times New Roman" w:hAnsi="Times New Roman"/>
        </w:rPr>
        <w:t xml:space="preserve">Veuillez présenter l’autre méthode proposée en annexe à la notification en démontrant qu’elle repose sur des critères objectifs et n’aboutit pas à une surcompensation en faveur d'un quelconque bénéficiaire.</w:t>
      </w:r>
      <w:r>
        <w:rPr>
          <w:i/>
          <w:sz w:val="24"/>
          <w:rFonts w:ascii="Times New Roman" w:hAnsi="Times New Roman"/>
        </w:rPr>
        <w:t xml:space="preserve"> </w:t>
      </w:r>
    </w:p>
    <w:bookmarkEnd w:id="6"/>
    <w:p w14:paraId="74C6F3A8" w14:textId="77777777" w:rsidR="0004714A" w:rsidRDefault="0004714A" w:rsidP="0004714A">
      <w:pPr>
        <w:rPr>
          <w:sz w:val="24"/>
          <w:szCs w:val="24"/>
          <w:rFonts w:ascii="Times New Roman" w:eastAsia="Times New Roman" w:hAnsi="Times New Roman"/>
        </w:rPr>
      </w:pPr>
      <w:r>
        <w:rPr>
          <w:sz w:val="24"/>
          <w:rFonts w:ascii="Times New Roman" w:hAnsi="Times New Roman"/>
        </w:rPr>
        <w:t xml:space="preserve">…………………………………………………………………………………………………</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si une PME a été créée moins de trois ans avant la date de survenance des événements exogènes, la référence aux périodes de trois ou de cinq ans visée au point 319 b) des lignes directrices doit s’entendre comme une référence à la quantité produite et vendue par une entreprise moyenne de la même taille que le demandeur, à savoir une microentreprise, une petite entreprise ou une moyenne entreprise, respectivement, dans le secteur national ou régional touché par les événements exogènes.</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7E25936D" w14:textId="77777777" w:rsidR="00F06A07" w:rsidRDefault="00F06A07" w:rsidP="00F06A07">
      <w:pPr>
        <w:rPr>
          <w:sz w:val="24"/>
          <w:szCs w:val="24"/>
          <w:rFonts w:ascii="Times New Roman" w:eastAsia="Times New Roman" w:hAnsi="Times New Roman"/>
        </w:rPr>
      </w:pPr>
      <w:r>
        <w:rPr>
          <w:sz w:val="24"/>
          <w:rFonts w:ascii="Times New Roman" w:hAnsi="Times New Roman"/>
        </w:rPr>
        <w:t xml:space="preserve">………………………………………………………………………………………………….</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et les autres sommes éventuelles, notamment les versements au titre de polices d’assurance, doivent être limitées à 100 % des coûts admissibles.</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la ou les intensités d’aide maximales applicables dans le cadre de la mesure.</w:t>
      </w:r>
    </w:p>
    <w:p w14:paraId="3C34B1DF" w14:textId="77777777" w:rsidR="006D2511" w:rsidRDefault="006D2511" w:rsidP="006D2511">
      <w:pPr>
        <w:rPr>
          <w:sz w:val="24"/>
          <w:szCs w:val="24"/>
          <w:rFonts w:ascii="Times New Roman" w:eastAsia="Times New Roman" w:hAnsi="Times New Roman"/>
        </w:rPr>
      </w:pPr>
      <w:r>
        <w:rPr>
          <w:sz w:val="24"/>
          <w:rFonts w:ascii="Times New Roman" w:hAnsi="Times New Roman"/>
        </w:rPr>
        <w:t xml:space="preserve">………………………………………………………………………………………………….</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Hlk125368675"/>
      <w:r>
        <w:rPr>
          <w:sz w:val="24"/>
          <w:rFonts w:ascii="Times New Roman" w:hAnsi="Times New Roman"/>
        </w:rPr>
        <w:t xml:space="preserve">Veuillez indiquer la ou les dispositions de la base juridique fixant la limite de 100 % et la ou les intensités d’aide maximales dans le cadre de la mesure.</w:t>
      </w:r>
    </w:p>
    <w:p w14:paraId="270BF6FB" w14:textId="77777777" w:rsidR="00A91C65" w:rsidRDefault="00A91C65" w:rsidP="00A91C65">
      <w:pPr>
        <w:rPr>
          <w:sz w:val="24"/>
          <w:szCs w:val="24"/>
          <w:rFonts w:ascii="Times New Roman" w:eastAsia="Times New Roman" w:hAnsi="Times New Roman"/>
        </w:rPr>
      </w:pPr>
      <w:r>
        <w:rPr>
          <w:sz w:val="24"/>
          <w:rFonts w:ascii="Times New Roman" w:hAnsi="Times New Roman"/>
        </w:rPr>
        <w:t xml:space="preserve">………………………………………………………………………………………………….</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 xml:space="preserve">JO C 107 du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fr-F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fr-F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fr-FR"/>
    </w:rPr>
  </w:style>
  <w:style w:type="paragraph" w:styleId="Revision">
    <w:name w:val="Revision"/>
    <w:hidden/>
    <w:uiPriority w:val="99"/>
    <w:semiHidden/>
    <w:rsid w:val="00136501"/>
    <w:rPr>
      <w:sz w:val="22"/>
      <w:szCs w:val="22"/>
      <w:lang w:val="fr-FR"/>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1094</Words>
  <Characters>6271</Characters>
  <Application>Microsoft Office Word</Application>
  <DocSecurity>0</DocSecurity>
  <Lines>179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8</cp:revision>
  <dcterms:created xsi:type="dcterms:W3CDTF">2023-05-03T14:29:00Z</dcterms:created>
  <dcterms:modified xsi:type="dcterms:W3CDTF">2024-05-31T12:15:00Z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