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br/>
      </w:r>
      <w:r>
        <w:rPr>
          <w:b/>
          <w:smallCaps/>
          <w:sz w:val="24"/>
          <w:rFonts w:ascii="Times New Roman" w:hAnsi="Times New Roman"/>
        </w:rPr>
        <w:t xml:space="preserve">les aides aux investissements dans les équipements qui contribuent à accroître la sécurité, y compris les équipements permettant aux navires d’étendre leurs zones de pêche à la petite pêche côtière dans les régions ultrapériphériques</w:t>
      </w:r>
    </w:p>
    <w:p w14:paraId="38E57BE1" w14:textId="3DDF483F" w:rsidR="005615D7" w:rsidRPr="00B41BB2" w:rsidRDefault="00B41BB2" w:rsidP="00B41BB2">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aux investissements dans les équipements qui contribuent à accroître la sécurité, y compris les équipements permettant aux navires d’étendre leurs zones de pêche à la petite pêche côtière dans les régions ultrapériphériques, telles que décrites dans la partie II, chapitre 2, section 2.3, des lignes directrices pour les aides d’État dans le secteur de la pêche et de l’aquaculture</w:t>
      </w:r>
      <w:r w:rsidR="006E55F9">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la ou les régions ultrapériphériques visées à l’article 349 du TFUE qui sont concernées par la mesure.</w:t>
      </w:r>
    </w:p>
    <w:p w14:paraId="265C4F2D" w14:textId="338DE00F" w:rsidR="00E934EF" w:rsidRDefault="003F4946" w:rsidP="00B41BB2">
      <w:pPr>
        <w:rPr>
          <w:sz w:val="24"/>
          <w:szCs w:val="24"/>
          <w:rFonts w:ascii="Times New Roman" w:eastAsia="Times New Roman" w:hAnsi="Times New Roman"/>
        </w:rPr>
      </w:pPr>
      <w:r>
        <w:rPr>
          <w:sz w:val="24"/>
          <w:rFonts w:ascii="Times New Roman" w:hAnsi="Times New Roman"/>
        </w:rPr>
        <w:t xml:space="preserve">………………………………………………………………………………………………….</w:t>
      </w:r>
    </w:p>
    <w:p w14:paraId="2FA7B21E" w14:textId="13DD10AC" w:rsidR="00DD59E4" w:rsidRDefault="00DD59E4" w:rsidP="00DD59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en quoi la mesure contribue à renforcer les activités de pêche durables d’un point de vue économique, social et environnemental, à améliorer la sécurité et les conditions de travail à bord et, le cas échéant, à permettre aux navires de pêche d’étendre leurs zones de pêche jusqu’à 20 milles des côtes pour la petite pêche côtière.</w:t>
      </w:r>
    </w:p>
    <w:p w14:paraId="13824094" w14:textId="6F70CE6A" w:rsidR="0098313D" w:rsidRDefault="00DD59E4" w:rsidP="00D147BD">
      <w:pPr>
        <w:rPr>
          <w:sz w:val="24"/>
          <w:szCs w:val="24"/>
          <w:rFonts w:ascii="Times New Roman" w:eastAsia="Times New Roman" w:hAnsi="Times New Roman"/>
        </w:rPr>
      </w:pPr>
      <w:r>
        <w:rPr>
          <w:sz w:val="24"/>
          <w:rFonts w:ascii="Times New Roman" w:hAnsi="Times New Roman"/>
        </w:rPr>
        <w:t xml:space="preserve">………………………………………………………………………………………………….</w:t>
      </w:r>
    </w:p>
    <w:p w14:paraId="5BE06FEF" w14:textId="2F516B5C" w:rsidR="00DD59E4"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préciser si, par dérogation au point 47 des lignes directrices, les aides peuvent être octroyées pour satisfaire à des exigences obligatoires établies par la législation nationale ou le droit de l’Union:</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sz w:val="24"/>
          <w:szCs w:val="24"/>
          <w:rFonts w:ascii="Times New Roman" w:eastAsia="Times New Roman" w:hAnsi="Times New Roman"/>
        </w:rPr>
      </w:pPr>
      <w:r>
        <w:rPr>
          <w:sz w:val="24"/>
          <w:rFonts w:ascii="Times New Roman" w:hAnsi="Times New Roman"/>
        </w:rPr>
        <w:t xml:space="preserve">Veuillez décrire ces exigences obligatoires établies par la législation nationale ou le droit de l’Union et justifier la nécessité d’une telle dérogation.</w:t>
      </w:r>
    </w:p>
    <w:p w14:paraId="4C3A6625" w14:textId="77777777" w:rsidR="00D147BD" w:rsidRDefault="00D147BD" w:rsidP="00D147BD">
      <w:pPr>
        <w:rPr>
          <w:sz w:val="24"/>
          <w:szCs w:val="24"/>
          <w:rFonts w:ascii="Times New Roman" w:eastAsia="Times New Roman" w:hAnsi="Times New Roman"/>
        </w:rPr>
      </w:pPr>
      <w:r>
        <w:rPr>
          <w:sz w:val="24"/>
          <w:rFonts w:ascii="Times New Roman" w:hAnsi="Times New Roman"/>
        </w:rPr>
        <w:t xml:space="preserve">………………………………………………………………………………………………….</w:t>
      </w:r>
    </w:p>
    <w:p w14:paraId="683E136D" w14:textId="19F910F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w:t>
      </w:r>
      <w:r>
        <w:rPr>
          <w:sz w:val="24"/>
          <w:i/>
          <w:rFonts w:ascii="Times New Roman" w:hAnsi="Times New Roman"/>
        </w:rPr>
        <w:t xml:space="preserve">ne</w:t>
      </w:r>
      <w:r>
        <w:rPr>
          <w:sz w:val="24"/>
          <w:rFonts w:ascii="Times New Roman" w:hAnsi="Times New Roman"/>
        </w:rPr>
        <w:t xml:space="preserve"> suppose </w:t>
      </w:r>
      <w:r>
        <w:rPr>
          <w:sz w:val="24"/>
          <w:i/>
          <w:rFonts w:ascii="Times New Roman" w:hAnsi="Times New Roman"/>
        </w:rPr>
        <w:t xml:space="preserve">pas</w:t>
      </w:r>
      <w:r>
        <w:rPr>
          <w:sz w:val="24"/>
          <w:rFonts w:ascii="Times New Roman" w:hAnsi="Times New Roman"/>
        </w:rPr>
        <w:t xml:space="preserve">:</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le remplacement ou la modernisation d’un moteur principal ou auxiliaire d’un navire de pêche;</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une augmentation du tonnage brut d’un navire de pêche.</w:t>
      </w:r>
    </w:p>
    <w:p w14:paraId="7D6C48C3" w14:textId="528D968F" w:rsidR="007B7FA6" w:rsidRPr="007B7FA6" w:rsidRDefault="007B7FA6" w:rsidP="007B7FA6">
      <w:pPr>
        <w:spacing w:after="0" w:line="240" w:lineRule="auto"/>
        <w:jc w:val="both"/>
        <w:rPr>
          <w:sz w:val="24"/>
          <w:szCs w:val="24"/>
          <w:rFonts w:ascii="Times New Roman" w:eastAsia="Times New Roman" w:hAnsi="Times New Roman"/>
        </w:rPr>
      </w:pPr>
      <w:r>
        <w:rPr>
          <w:i/>
          <w:rFonts w:ascii="Times New Roman" w:hAnsi="Times New Roman"/>
        </w:rPr>
        <w:t xml:space="preserve">Veuillez noter que, conformément aux points 235 et 236 des lignes directrices, les aides aux investissements supposant le remplacement ou la modernisation d’un moteur principal ou auxiliaire d’un navire de pêche ne peuvent être admissibles que sur la base de l’article 18 du règlement (UE) 2021/1139 ou de la partie II, chapitre 3, section 3.2, des lignes directrices, et que</w:t>
      </w:r>
      <w:r>
        <w:rPr>
          <w:i/>
          <w:color w:val="000000"/>
          <w:sz w:val="23"/>
          <w:rFonts w:ascii="Times New Roman" w:hAnsi="Times New Roman"/>
        </w:rPr>
        <w:t xml:space="preserve"> </w:t>
      </w:r>
      <w:r>
        <w:rPr>
          <w:i/>
          <w:color w:val="000000"/>
          <w:sz w:val="23"/>
          <w:rFonts w:ascii="Times New Roman" w:hAnsi="Times New Roman"/>
        </w:rPr>
        <w:t xml:space="preserve">les aides aux investissements entraînant une augmentation du tonnage brut d’un navire de pêche ne peuvent être admissibles qu’en vertu de l’article 19 du règlement (UE) 2021/1139 ou de la partie II, chapitre 3, section 3.3, des lignes directrices.</w:t>
      </w:r>
      <w:r>
        <w:rPr>
          <w:i/>
          <w:color w:val="000000"/>
          <w:sz w:val="23"/>
          <w:rFonts w:ascii="Times New Roman" w:hAnsi="Times New Roman"/>
        </w:rPr>
        <w:t xml:space="preserve">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des coûts admissibles au titre de la mesure.</w:t>
      </w:r>
    </w:p>
    <w:p w14:paraId="74434B5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une intensité d’aide maximale n’excédant pas 100 % des coûts admissibles.</w:t>
      </w:r>
    </w:p>
    <w:p w14:paraId="183319C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74D79D94" w14:textId="77777777" w:rsidR="00AF6D28" w:rsidRDefault="00AF6D28" w:rsidP="00AF6D28">
      <w:pPr>
        <w:rPr>
          <w:sz w:val="24"/>
          <w:szCs w:val="24"/>
          <w:rFonts w:ascii="Times New Roman" w:eastAsia="Times New Roman" w:hAnsi="Times New Roman"/>
        </w:rPr>
      </w:pPr>
      <w:r>
        <w:rPr>
          <w:sz w:val="24"/>
          <w:rFonts w:ascii="Times New Roman" w:hAnsi="Times New Roman"/>
        </w:rPr>
        <w:t xml:space="preserve">………………………………………………………………………………………………….</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0" w:name="_Hlk125368675"/>
      <w:r>
        <w:rPr>
          <w:sz w:val="24"/>
          <w:rFonts w:ascii="Times New Roman" w:hAnsi="Times New Roman"/>
        </w:rPr>
        <w:t xml:space="preserve">Veuillez indiquer la ou les dispositions de la base juridique fixant la ou les intensités d’aide maximales dans le cadre de la mesure.</w:t>
      </w:r>
    </w:p>
    <w:p w14:paraId="0E1683EF" w14:textId="1CD5C68A" w:rsidR="003F1D62" w:rsidRPr="001E103F" w:rsidRDefault="0098313D" w:rsidP="007B7FA6">
      <w:pPr>
        <w:rPr>
          <w:sz w:val="24"/>
          <w:szCs w:val="24"/>
          <w:rFonts w:ascii="Times New Roman" w:eastAsia="Times New Roman" w:hAnsi="Times New Roman"/>
        </w:rPr>
      </w:pPr>
      <w:r>
        <w:rPr>
          <w:sz w:val="24"/>
          <w:rFonts w:ascii="Times New Roman" w:hAnsi="Times New Roman"/>
        </w:rPr>
        <w:t xml:space="preserve">………………………………………………………………………………………………….</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 xml:space="preserve">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Pages>
  <Words>436</Words>
  <Characters>2594</Characters>
  <Application>Microsoft Office Word</Application>
  <DocSecurity>0</DocSecurity>
  <Lines>61</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71</cp:revision>
  <dcterms:created xsi:type="dcterms:W3CDTF">2023-01-05T14:31:00Z</dcterms:created>
  <dcterms:modified xsi:type="dcterms:W3CDTF">2024-05-31T08:03:00Z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