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2.3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Formulär för kompletterande upplysningar om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stöd för investeringar i utrustning som bidrar till förhöjd säkerhet, inbegripet utrustning som gör det möjligt för fartyg att utvidga sina fiskezoner för småskaligt kustfiske i de yttersta randområdena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Detta formulär ska användas av medlemsstaterna vid anmälan av allt stöd för investeringar i utrustning som bidrar till förhöjd säkerhet, inbegripet utrustning som gör det möjligt för fartyg att utvidga sina fiskezoner för småskaligt kustfiske i de yttersta randområdena på det sätt som beskrivs i del II kapitel 2 avsnitt 2.3 i riktlinjerna för statligt stöd inom fiskeri- och vattenbrukssektorn</w:t>
      </w:r>
      <w:r w:rsidR="006E55F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(”riktlinjerna”)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Ange de yttersta randområden som avses i artikel 349 i EUF-fördraget vilka berörs av denna åtgärd.</w:t>
      </w:r>
    </w:p>
    <w:p w14:paraId="265C4F2D" w14:textId="338DE00F" w:rsidR="00E934EF" w:rsidRDefault="003F4946" w:rsidP="00B41BB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Beskriv hur åtgärden bidrar till att stärka ekonomiskt, socialt och ekologiskt hållbart fiske, förbättra säkerhets- och arbetsvillkoren ombord och, i tillämpliga fall, så att fiskefartyg kan utvidga sina fiskezoner upp till 20 sjömil från kusten för småskaligt kustfiske.</w:t>
      </w:r>
    </w:p>
    <w:p w14:paraId="13824094" w14:textId="6F70CE6A" w:rsidR="0098313D" w:rsidRDefault="00DD59E4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Kan stöd, genom undantag från punkt 47 i riktlinjerna, beviljas på ett sådant sätt att obligatoriska unionskrav eller nationella krav uppfylls?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Beskriv de berörda obligatoriska unionskraven eller nationella kraven och lämna en motivering till varför ett sådant undantag är nödvändigt.</w:t>
      </w:r>
    </w:p>
    <w:p w14:paraId="4C3A6625" w14:textId="77777777" w:rsidR="00D147BD" w:rsidRDefault="00D147BD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Bekräfta att åtgärden </w:t>
      </w:r>
      <w:r>
        <w:rPr>
          <w:sz w:val="24"/>
          <w:i/>
          <w:rFonts w:ascii="Times New Roman" w:hAnsi="Times New Roman"/>
        </w:rPr>
        <w:t xml:space="preserve">inte</w:t>
      </w:r>
      <w:r>
        <w:rPr>
          <w:sz w:val="24"/>
          <w:rFonts w:ascii="Times New Roman" w:hAnsi="Times New Roman"/>
        </w:rPr>
        <w:t xml:space="preserve"> omfattar: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byte eller modernisering av ett fiskefartygs huvud- eller hjälpmotor?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en ökning av ett fiskefartygs bruttodräktighet.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Notera att enligt punkterna 235 och 236 i riktlinjerna får</w:t>
      </w:r>
      <w:r>
        <w:rPr>
          <w:i/>
          <w:color w:val="000000"/>
          <w:sz w:val="23"/>
          <w:rFonts w:ascii="Times New Roman" w:hAnsi="Times New Roman"/>
        </w:rPr>
        <w:t xml:space="preserve">stöd för byte eller modernisering av ett fiskefartygs huvud- eller hjälpmotor endast vara stödberättigande enligt artikel 18 i förordning (EU) 2021/1139 eller enligt del II kapitel 3 avsnitt 3.2 i riktlinjerna.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  <w:r>
        <w:rPr>
          <w:i/>
          <w:color w:val="000000"/>
          <w:sz w:val="23"/>
          <w:rFonts w:ascii="Times New Roman" w:hAnsi="Times New Roman"/>
        </w:rPr>
        <w:t xml:space="preserve">Stöd för investeringar som leder till en ökning av ett fiskefartygs bruttodräktighet får endast vara stödberättigande enligt artikel 19 i förordning (EU) 2021/1139 eller enligt del II kapitel 3 avsnitt 3.3 i riktlinjerna.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Lämna en ingående redogörelse för de kostnader som är stödberättigande inom ramen för åtgärden.</w:t>
      </w:r>
    </w:p>
    <w:p w14:paraId="74434B5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Bekräfta att det enligt åtgärden föreskrivs att den maximala stödnivån inte överstiger 100 % av de stödberättigande kostnaderna.</w:t>
      </w:r>
    </w:p>
    <w:p w14:paraId="183319C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Ange den eller de högsta tillåtna stödnivåer som är tillämpliga inom ramen för åtgärden.</w:t>
      </w:r>
    </w:p>
    <w:p w14:paraId="74D79D94" w14:textId="77777777" w:rsidR="00AF6D28" w:rsidRDefault="00AF6D28" w:rsidP="00AF6D2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68675"/>
      <w:r>
        <w:rPr>
          <w:sz w:val="24"/>
          <w:rFonts w:ascii="Times New Roman" w:hAnsi="Times New Roman"/>
        </w:rPr>
        <w:t xml:space="preserve">Ange i vilken eller vilka bestämmelser i den rättsliga grunden som stödåtgärdens maximala stödnivå/er fastställs.</w:t>
      </w:r>
    </w:p>
    <w:p w14:paraId="0E1683EF" w14:textId="1CD5C68A" w:rsidR="003F1D62" w:rsidRPr="001E103F" w:rsidRDefault="0098313D" w:rsidP="007B7F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ÖVRIGA UPPLYSNINGAR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Nämn eventuell annan information som anses relevant för bedömningen av åtgärden i detta avsnitt av riktlinjerna.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OJ C 107, 23.3.2023, s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sv-SE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sv-SE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sv-SE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sv-SE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2594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71</cp:revision>
  <dcterms:created xsi:type="dcterms:W3CDTF">2023-01-05T14:31:00Z</dcterms:created>
  <dcterms:modified xsi:type="dcterms:W3CDTF">2024-05-31T08:03:00Z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