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Formulier aanvullende informatie inzake</w:t>
      </w:r>
      <w:r>
        <w:br/>
      </w:r>
      <w:r>
        <w:rPr>
          <w:rFonts w:ascii="Times New Roman" w:hAnsi="Times New Roman"/>
          <w:b/>
          <w:smallCaps/>
          <w:sz w:val="24"/>
        </w:rPr>
        <w:t>steun voor de vergoeding van schade als gevolg van natuurrampen</w:t>
      </w:r>
      <w:r>
        <w:t xml:space="preserve"> </w:t>
      </w:r>
      <w:r>
        <w:br/>
      </w:r>
      <w:r>
        <w:rPr>
          <w:rFonts w:ascii="Times New Roman" w:hAnsi="Times New Roman"/>
          <w:b/>
          <w:smallCaps/>
          <w:sz w:val="24"/>
        </w:rPr>
        <w:t>of buitengewone gebeurtenissen</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De lidstaten moeten dit formulier gebruiken voor de aanmelding van staatssteun voor de vergoeding van schade als gevolg van natuurrampen of andere buitengewone gebeurtenissen zoals omschreven in deel II, hoofdstuk 1, afdeling 1.1, van de richtsnoeren voor staatssteun in de visserij- en aquacultuursector</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(“de richtsnoeren”).</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Is de maatregel een ex-antekaderregeling voor de vergoeding van schade die het gevolg is van natuurrampen?</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Zo ja, dan hoeven de vragen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en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xml:space="preserve"> niet te worden beantwoord.</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 xml:space="preserve">Steun die wordt toegekend ter vergoeding van schade die het gevolg is van andere natuurrampen dan die welke in punt (141) van de richtsnoeren worden genoemd, en van schade die het gevolg is van buitengewone gebeurtenissen, mag niet worden aangemeld als </w:t>
      </w:r>
      <w:proofErr w:type="gramStart"/>
      <w:r>
        <w:rPr>
          <w:rFonts w:ascii="Times New Roman" w:hAnsi="Times New Roman"/>
          <w:i/>
          <w:sz w:val="24"/>
        </w:rPr>
        <w:t>onderdeel</w:t>
      </w:r>
      <w:proofErr w:type="gramEnd"/>
      <w:r>
        <w:rPr>
          <w:rFonts w:ascii="Times New Roman" w:hAnsi="Times New Roman"/>
          <w:i/>
          <w:sz w:val="24"/>
        </w:rPr>
        <w:t xml:space="preserve"> van een ex-antekaderregeling en moet altijd afzonderlijk bij de Commissie worden aangemeld. Ook moeten, op grond van punt (147) van de richtsnoeren, maatregelen die afwijken van de algemene regels voor het moment van invoering van een regeling en het moment van betaling van de steun afzonderlijk worden aangemeld.</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in het geval van een ex-antekaderregeling aan of de lidstaat zich zal houden aan de rapportageverplichting als bedoeld in punt (345) van de richtsnoeren.</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t xml:space="preserve"> </w:t>
      </w:r>
      <w:r>
        <w:rPr>
          <w:rFonts w:ascii="Times New Roman" w:hAnsi="Times New Roman"/>
          <w:sz w:val="24"/>
        </w:rPr>
        <w:t>Geef aan door welke soort natuurramp of buitengewone gebeurtenis de schade waarvoor de vergoeding is bedoeld, is ontstaan</w:t>
      </w:r>
      <w:bookmarkStart w:id="3" w:name="_Hlk126836996"/>
      <w:r>
        <w:rPr>
          <w:rFonts w:ascii="Times New Roman" w:hAnsi="Times New Roman"/>
          <w:sz w:val="24"/>
        </w:rPr>
        <w:t xml:space="preserve"> of – in het geval van een ex-antekaderregeling –</w:t>
      </w:r>
      <w:bookmarkEnd w:id="3"/>
      <w:r>
        <w:rPr>
          <w:rFonts w:ascii="Times New Roman" w:hAnsi="Times New Roman"/>
          <w:sz w:val="24"/>
        </w:rPr>
        <w:t xml:space="preserve"> zou kunnen ontstaan:</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proofErr w:type="gramStart"/>
      <w:r>
        <w:rPr>
          <w:rFonts w:ascii="Times New Roman" w:hAnsi="Times New Roman"/>
          <w:sz w:val="24"/>
        </w:rPr>
        <w:t>natuurrampen</w:t>
      </w:r>
      <w:proofErr w:type="gramEnd"/>
      <w:r>
        <w:rPr>
          <w:rFonts w:ascii="Times New Roman" w:hAnsi="Times New Roman"/>
          <w:sz w:val="24"/>
        </w:rPr>
        <w:t>:</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zware stormen</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ii) ernstige overstromingen</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iii) aardbevingen</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iv) lawines</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v) aardverschuivingen</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vi) tornado’s</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vii) orkanen</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viii) vulkaanuitbarstingen</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ix)</w:t>
      </w:r>
      <w:r>
        <w:rPr>
          <w:rFonts w:ascii="Times New Roman" w:hAnsi="Times New Roman"/>
          <w:b/>
          <w:sz w:val="24"/>
        </w:rPr>
        <w:t xml:space="preserve"> </w:t>
      </w:r>
      <w:r>
        <w:rPr>
          <w:rFonts w:ascii="Times New Roman" w:hAnsi="Times New Roman"/>
          <w:sz w:val="24"/>
        </w:rPr>
        <w:t>natuurbranden van natuurlijke oorsprong</w:t>
      </w:r>
    </w:p>
    <w:p w14:paraId="13A5D124" w14:textId="614B574F"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x) overige natuurrampen,</w:t>
      </w:r>
      <w:r>
        <w:t xml:space="preserve"> </w:t>
      </w:r>
    </w:p>
    <w:p w14:paraId="5B551A28" w14:textId="2261640B" w:rsidR="00AE03E6" w:rsidRDefault="00EF1865" w:rsidP="00AE03E6">
      <w:pPr>
        <w:pStyle w:val="ListParagraph"/>
        <w:numPr>
          <w:ilvl w:val="2"/>
          <w:numId w:val="2"/>
        </w:numPr>
        <w:spacing w:line="240" w:lineRule="auto"/>
        <w:contextualSpacing w:val="0"/>
        <w:jc w:val="both"/>
        <w:rPr>
          <w:rFonts w:ascii="Times New Roman" w:eastAsia="Times New Roman" w:hAnsi="Times New Roman"/>
          <w:sz w:val="24"/>
          <w:szCs w:val="24"/>
        </w:rPr>
      </w:pPr>
      <w:proofErr w:type="gramStart"/>
      <w:r>
        <w:rPr>
          <w:rFonts w:ascii="Times New Roman" w:hAnsi="Times New Roman"/>
          <w:sz w:val="24"/>
        </w:rPr>
        <w:t>buitengewone</w:t>
      </w:r>
      <w:proofErr w:type="gramEnd"/>
      <w:r>
        <w:rPr>
          <w:rFonts w:ascii="Times New Roman" w:hAnsi="Times New Roman"/>
          <w:sz w:val="24"/>
        </w:rPr>
        <w:t xml:space="preserve"> gebeurtenissen:</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oorlog</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ii) interne onlusten</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iii) stakingen</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iv) ernstige industriële ongevallen</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 ernstige nucleaire ongevallen</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 branden die tot wijdverspreide verliezen leiden</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vii) overige buitengewone gebeurtenissen</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Een uitbraak van een dierziekte of plantenplaag vormt in principe geen buitengewone gebeurtenis.</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Geef een nadere beschrijving van de natuurramp of buitengewone gebeurtenis.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Geef aan of de bevoegde autoriteit(en) van de lidstaat de gebeurtenis formeel als natuurramp of buitengewone gebeurtenis heeft (hebben) erkend:</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Indien de aanmeldende lidstaten vooraf criteria hebben opgesteld op basis waarvan de in vraag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_Ref127264791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4</w:t>
      </w:r>
      <w:r>
        <w:rPr>
          <w:rFonts w:ascii="Times New Roman" w:eastAsia="Times New Roman" w:hAnsi="Times New Roman"/>
          <w:sz w:val="24"/>
        </w:rPr>
        <w:fldChar w:fldCharType="end"/>
      </w:r>
      <w:r>
        <w:rPr>
          <w:rFonts w:ascii="Times New Roman" w:hAnsi="Times New Roman"/>
          <w:sz w:val="24"/>
        </w:rPr>
        <w:t xml:space="preserve"> bedoelde formele erkenning wordt geacht te zijn verleend, geef dan aan welke criteria dat zijn en in welke nationale wetgeving deze te vinden zijn.</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lastRenderedPageBreak/>
        <w:t>Geef aan of de maatregel voorschrijft dat er een rechtstreeks oorzakelijk verband moet zijn tussen de natuurramp of buitengewone gebeurtenis en de schade die de onderneming heeft geleden.</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Toon aan dat er een rechtstreeks oorzakelijk verband is tussen de natuurramp of buitengewone gebeurtenis en de schade die de ondernemingen hebben geleden:</w:t>
      </w:r>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Pr>
          <w:rFonts w:ascii="Times New Roman" w:hAnsi="Times New Roman"/>
          <w:sz w:val="24"/>
        </w:rPr>
        <w:t>Geef aan of de steun rechtstreeks moet worden betaald aan:</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de betrokken onderneming, </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een producentengroepering of -organisatie waarvan die onderneming lid is.</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Wanneer de steun aan een producentengroepering of -organisatie wordt betaald, geef dan aan of het steunbedrag niet hoger mag zijn dan het steunbedrag waarvoor die onderneming in aanmerking komt.</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8BFE3FF" w14:textId="6BF690BB" w:rsidR="00C10616" w:rsidRPr="000B1989" w:rsidRDefault="00DC72C2" w:rsidP="000B1989">
      <w:pPr>
        <w:rPr>
          <w:rFonts w:ascii="Times New Roman" w:eastAsia="Times New Roman" w:hAnsi="Times New Roman"/>
          <w:sz w:val="24"/>
          <w:szCs w:val="24"/>
        </w:rPr>
      </w:pPr>
      <w:r>
        <w:rPr>
          <w:rFonts w:ascii="Times New Roman" w:hAnsi="Times New Roman"/>
          <w:sz w:val="24"/>
        </w:rPr>
        <w:t>………………………………………………………………………………………………….</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Pr>
          <w:rFonts w:ascii="Times New Roman" w:hAnsi="Times New Roman"/>
          <w:sz w:val="24"/>
        </w:rPr>
        <w:t>Geef aan wanneer de gebeurtenis zich heeft voorgedaan, inclusief begin- en einddatum (indien van toepassing).</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Pr>
          <w:rFonts w:ascii="Times New Roman" w:hAnsi="Times New Roman"/>
          <w:sz w:val="24"/>
        </w:rPr>
        <w:t>Geef aan of de maatregel wordt ingevoerd binnen drie jaar na de datum van de gebeurtenis</w:t>
      </w:r>
      <w:bookmarkEnd w:id="11"/>
      <w:r>
        <w:rPr>
          <w:rFonts w:ascii="Times New Roman" w:hAnsi="Times New Roman"/>
          <w:sz w:val="24"/>
        </w:rPr>
        <w:t>.</w:t>
      </w:r>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71FCCCEA" w14:textId="02B2556A" w:rsidR="00C10616" w:rsidRDefault="00C10616" w:rsidP="00507B80">
      <w:pPr>
        <w:rPr>
          <w:rFonts w:ascii="Times New Roman" w:eastAsia="Times New Roman" w:hAnsi="Times New Roman"/>
          <w:sz w:val="24"/>
          <w:szCs w:val="24"/>
        </w:rPr>
      </w:pPr>
      <w:r>
        <w:rPr>
          <w:rFonts w:ascii="Times New Roman" w:hAnsi="Times New Roman"/>
          <w:sz w:val="24"/>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Pr>
          <w:rFonts w:ascii="Times New Roman" w:hAnsi="Times New Roman"/>
          <w:sz w:val="24"/>
        </w:rPr>
        <w:t>Geef aan of de maatregel voorschrijft dat de steun binnen vier jaar na de datum van de gebeurtenis moet worden betaald.</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79ADB7C8" w14:textId="358D54DE" w:rsidR="00C10616" w:rsidRDefault="00C10616" w:rsidP="00C10616">
      <w:pPr>
        <w:rPr>
          <w:rFonts w:ascii="Times New Roman" w:eastAsia="Times New Roman" w:hAnsi="Times New Roman"/>
          <w:sz w:val="24"/>
          <w:szCs w:val="24"/>
        </w:rPr>
      </w:pPr>
      <w:r>
        <w:rPr>
          <w:rFonts w:ascii="Times New Roman" w:hAnsi="Times New Roman"/>
          <w:sz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Bij een natuurramp of buitengewone gebeurtenis geeft de Commissie toestemming voor afzonderlijk aangemelde steun die afwijkt van de regel van punt (147) van de richtsnoeren, in naar behoren gemotiveerde gevallen (bijvoorbeeld vanwege de aard en/of omvang van de gebeurtenis of omdat de schade pas later is opgetreden of een permanent karakter heeft).</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t>Indien dat het geval is, leg dan nader uit waarom wordt afgeweken van de regel voor het moment van invoering van een regeling en/of betaling van de steun.</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Geef aan of de in aanmerking komende kosten de kosten zijn van de schade die rechtstreeks voortvloeit uit de natuurramp of buitengewone gebeurtenis.</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Geef aan of de schade wordt getaxeerd door:</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een overheidsinstantie</w:t>
      </w:r>
    </w:p>
    <w:p w14:paraId="252FB14E" w14:textId="77777777" w:rsidR="00837F69" w:rsidRPr="009927A7" w:rsidRDefault="00837F69" w:rsidP="00F22F9B">
      <w:pPr>
        <w:pStyle w:val="ListParagraph"/>
        <w:spacing w:line="240" w:lineRule="auto"/>
        <w:ind w:left="2160" w:hanging="936"/>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een door de steunverlenende autoriteit erkende onafhankelijke deskundige</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een verzekeringsonderneming</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Geef aan welke instantie(s) de schade taxeert (taxeren).</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Pr>
          <w:rFonts w:ascii="Times New Roman" w:hAnsi="Times New Roman"/>
          <w:sz w:val="24"/>
        </w:rPr>
        <w:t xml:space="preserve">Geef aan of de schade bestaat </w:t>
      </w:r>
      <w:bookmarkEnd w:id="16"/>
      <w:r>
        <w:rPr>
          <w:rFonts w:ascii="Times New Roman" w:hAnsi="Times New Roman"/>
          <w:sz w:val="24"/>
        </w:rPr>
        <w:t>uit:</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F22F9B">
      <w:pPr>
        <w:spacing w:line="240" w:lineRule="auto"/>
        <w:ind w:left="1440" w:hanging="648"/>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a) materiële schade aan activa (zoals gebouwen, uitrusting, machines, voorraden en productiemiddelen)</w:t>
      </w:r>
    </w:p>
    <w:p w14:paraId="1CB8C347" w14:textId="77777777" w:rsidR="00837F69" w:rsidRDefault="00837F69" w:rsidP="00F22F9B">
      <w:pPr>
        <w:spacing w:line="240" w:lineRule="auto"/>
        <w:ind w:left="1440" w:hanging="648"/>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b) inkomensverlies als gevolg van de volledige of gedeeltelijke vernietiging van de visserij- of de aquacultuurproductie of de voor die productie gebruikte middelen</w:t>
      </w:r>
    </w:p>
    <w:p w14:paraId="77283B61" w14:textId="703FF795" w:rsidR="00837F69" w:rsidRDefault="00837F69" w:rsidP="00837F69">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c) beide, d.w.z. de schade omvat a) en b)</w:t>
      </w:r>
    </w:p>
    <w:p w14:paraId="3771CC35" w14:textId="77777777" w:rsidR="00F22F9B" w:rsidRPr="00F22F9B"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t>Geef aan welke bepaling(en) van de rechtsgrondslag betrekking heeft (hebben) op de hierboven aangekruiste schade.</w:t>
      </w:r>
    </w:p>
    <w:p w14:paraId="6C197B7E" w14:textId="46C96699" w:rsidR="00837F69" w:rsidRPr="002442BD" w:rsidRDefault="00837F69" w:rsidP="00F22F9B">
      <w:pPr>
        <w:autoSpaceDE w:val="0"/>
        <w:autoSpaceDN w:val="0"/>
        <w:adjustRightInd w:val="0"/>
        <w:spacing w:after="0" w:line="240" w:lineRule="auto"/>
        <w:ind w:left="1134"/>
        <w:jc w:val="both"/>
        <w:rPr>
          <w:rFonts w:ascii="Times New Roman" w:eastAsia="Times New Roman" w:hAnsi="Times New Roman"/>
          <w:sz w:val="24"/>
          <w:szCs w:val="24"/>
        </w:rPr>
      </w:pPr>
      <w:r>
        <w:rPr>
          <w:rFonts w:ascii="Times New Roman" w:hAnsi="Times New Roman"/>
          <w:sz w:val="24"/>
        </w:rPr>
        <w:t xml:space="preserve">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lastRenderedPageBreak/>
        <w:t>Geef een zo nauwkeurig mogelijk beeld van de soort en omvang van de schade die ondernemingen hebben geleden of – in het geval van een ex-antekaderregeling – zouden kunnen lijden.</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schade moet worden berekend op het niveau van de individuele begunstigde.</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Ingeval de in aanmerking komende kosten materiële schade aan activa omvatten, geef dan aan of de materiële schade moet worden berekend op basis van de reparatiekosten of de economische waarde van de betrokken activa vóór de natuurramp of buitengewone gebeurtenis.</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Ingeval de in aanmerking komende kosten materiële schade aan activa omvatten, geef dan aan of het schadebedrag niet hoger mag zijn dan de reparatiekosten of de daling van de billijke marktwaarde als gevolg van de natuurramp of buitengewone gebeurtenis, dat wil zeggen het verschil tussen de waarde van de activa onmiddellijk vóór en onmiddellijk na de natuurramp of buitengewone gebeurtenis.</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Ingeval de in aanmerking komende kosten inkomensverlies omvatten, geef dan aan of het wordt berekend overeenkomstig punt (154) van de richtsnoeren, d.w.z. door a) de hoeveelheid visserij- en aquacultuurproducten die is geproduceerd in het jaar van de natuurramp of buitengewone gebeurtenis, of in elk volgend jaar waarin de weerslag van de volledige of gedeeltelijke vernietiging van de productiemiddelen voelbaar was, vermenigvuldigd met de in dat jaar verkregen gemiddelde verkoopprijs, in mindering te brengen op b) de gemiddelde jaarlijkse hoeveelheid visserij- en aquacultuurproducten die is geproduceerd in de drie jaren voorafgaand aan de natuurramp of buitengewone gebeurtenis, of het gemiddelde van drie van de vijf jaren voorafgaand aan de natuurramp of de buitengewone gebeurtenis, de hoogste en de laagste productie niet meegerekend, vermenigvuldigd met de gemiddelde verkregen verkoopprijs.</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Geef aan of het bedrag van de vergoeding kan worden verhoogd met andere kosten die de begunstigde onderneming heeft gemaakt als gevolg van de natuurramp of buitengewone gebeurtenis.</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Zo ja, geef dan aan welke kosten dat zijn.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de desbetreffende bepaling(en) van de rechtsgrondslag.</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Geef aan of het bedrag van de vergoeding moet worden verlaagd met de kosten die vanwege de natuurramp of buitengewone gebeurtenis niet zijn gemaakt en normaliter wel door de begunstigde onderneming zouden zijn gemaakt.</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F1865">
        <w:rPr>
          <w:rFonts w:ascii="Times New Roman" w:eastAsia="Times New Roman" w:hAnsi="Times New Roman"/>
          <w:sz w:val="24"/>
        </w:rPr>
      </w:r>
      <w:r w:rsidR="00EF1865">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Zo ja, geef dan aan welke kosten dat zijn.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de desbetreffende bepaling(en) van de rechtsgrondslag.</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 Commissie accepteert mogelijk ook andere berekeningsmethoden mits deze methoden representatief zijn, niet berusten op abnormaal hoge vangsten of opbrengsten en niet resulteren in overcompensatie van een begunstigde onderneming.</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Indien de aanmeldende lidstaat een alternatieve berekeningsmethode wil voorstellen, geef dan aan waarom de methode van de richtsnoeren in het onderhavige geval niet geschikt is en leg uit waarom de alternatieve berekeningsmethode beter aansluit bij de geconstateerde behoeften.</w:t>
      </w:r>
      <w:proofErr w:type="gramStart"/>
      <w:r>
        <w:rPr>
          <w:rFonts w:ascii="Times New Roman" w:hAnsi="Times New Roman"/>
          <w:sz w:val="24"/>
        </w:rPr>
        <w:t xml:space="preserve"> .…</w:t>
      </w:r>
      <w:proofErr w:type="gramEnd"/>
      <w:r>
        <w:rPr>
          <w:rFonts w:ascii="Times New Roman" w:hAnsi="Times New Roman"/>
          <w:sz w:val="24"/>
        </w:rPr>
        <w:t>…………………………………………………………………………………………</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t xml:space="preserve">Voeg bij de aanmelding een bijlage met de voorgestelde alternatieve methodiek en toon aan dat deze methodiek representatief is, niet berust op abnormaal hoge vangsten of opbrengsten en niet resulteert in overcompensatie van een begunstigde.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Geef aan of in de maatregel is bepaald dat, wanneer een kmo minder dan drie jaar vóór de datum van de gebeurtenis is opgericht, de verwijzing naar de periode van drie of vijf jaar in punt (154), (b) moet worden begrepen als een verwijzing naar de hoeveelheid die wordt geproduceerd en verkocht door een gemiddelde onderneming van dezelfde omvang als de aanvrager, namelijk een micro-onderneming of een kleine of middelgrote onderneming in de door de natuurramp of buitengewone gebeurtenis getroffen nationale of regionale sector.</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Geef aan of de maatregel voorschrijft dat de steun en eventuele andere betalingen ter vergoeding van de schade, met inbegrip van betalingen in het kader van verzekeringspolissen, maximaal 100 % van de in aanmerking komende kosten mogen bedragen.</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proofErr w:type="gramStart"/>
      <w:r>
        <w:rPr>
          <w:rFonts w:ascii="Times New Roman" w:hAnsi="Times New Roman"/>
          <w:sz w:val="24"/>
        </w:rPr>
        <w:t>ja</w:t>
      </w:r>
      <w:proofErr w:type="gramEnd"/>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F1865">
        <w:rPr>
          <w:rFonts w:ascii="Times New Roman" w:eastAsia="Times New Roman" w:hAnsi="Times New Roman"/>
          <w:b/>
          <w:sz w:val="24"/>
        </w:rPr>
      </w:r>
      <w:r w:rsidR="00EF186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Vermeld de maximale steunintensiteit(en) die in het kader van de maatregel van toepassing is (zijn).</w:t>
      </w:r>
    </w:p>
    <w:p w14:paraId="0C09DE1A" w14:textId="77777777" w:rsidR="00983B6C" w:rsidRDefault="00983B6C" w:rsidP="00983B6C">
      <w:pPr>
        <w:rPr>
          <w:rFonts w:ascii="Times New Roman" w:eastAsia="Times New Roman" w:hAnsi="Times New Roman"/>
          <w:sz w:val="24"/>
          <w:szCs w:val="24"/>
        </w:rPr>
      </w:pPr>
      <w:r>
        <w:rPr>
          <w:rFonts w:ascii="Times New Roman" w:hAnsi="Times New Roman"/>
          <w:sz w:val="24"/>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t>Geef aan in welke bepaling(en) van de rechtsgrondslag de bovengrens van 100 % en de maximale steunintensiteit(en) in het kader van de maatregel zijn vermeld.</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t>OVERIGE INFORMATIE</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Hier kunt u alle andere informatie verstrekken die u van belang acht voor de toetsing van de maatregel aan deze afdeling van de richtsnoeren.</w:t>
      </w:r>
    </w:p>
    <w:p w14:paraId="1C0C7EF4" w14:textId="77777777" w:rsidR="00B1388F" w:rsidRPr="001E103F" w:rsidRDefault="00B1388F" w:rsidP="00B1388F">
      <w:pPr>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w:t>
      </w:r>
      <w:r>
        <w:rPr>
          <w:rFonts w:ascii="Times New Roman" w:hAnsi="Times New Roman"/>
        </w:rPr>
        <w:t>PB C 107 van 23.3.2023, blz.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B5E66"/>
    <w:rsid w:val="00EF1865"/>
    <w:rsid w:val="00F22F9B"/>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nl-NL"/>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7</Pages>
  <Words>1667</Words>
  <Characters>10094</Characters>
  <Application>Microsoft Office Word</Application>
  <DocSecurity>0</DocSecurity>
  <Lines>269</Lines>
  <Paragraphs>127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IDZERDA Renee (DGT)</cp:lastModifiedBy>
  <cp:revision>94</cp:revision>
  <cp:lastPrinted>2023-03-09T09:06:00Z</cp:lastPrinted>
  <dcterms:created xsi:type="dcterms:W3CDTF">2023-01-19T14:58:00Z</dcterms:created>
  <dcterms:modified xsi:type="dcterms:W3CDTF">2024-08-07T12:16:00Z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