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 xml:space="preserve">Bileog faisnéise </w:t>
      </w:r>
      <w:proofErr w:type="spellStart"/>
      <w:r>
        <w:rPr>
          <w:rFonts w:ascii="Times New Roman" w:hAnsi="Times New Roman"/>
          <w:b/>
          <w:smallCaps/>
          <w:sz w:val="24"/>
        </w:rPr>
        <w:t>forlíontaí</w:t>
      </w:r>
      <w:proofErr w:type="spellEnd"/>
      <w:r>
        <w:rPr>
          <w:rFonts w:ascii="Times New Roman" w:hAnsi="Times New Roman"/>
          <w:b/>
          <w:smallCaps/>
          <w:sz w:val="24"/>
        </w:rPr>
        <w:t xml:space="preserve"> maidir le</w:t>
      </w:r>
      <w:r>
        <w:t xml:space="preserve"> </w:t>
      </w:r>
      <w:r>
        <w:br/>
      </w:r>
      <w:r>
        <w:rPr>
          <w:rFonts w:ascii="Times New Roman" w:hAnsi="Times New Roman"/>
          <w:b/>
          <w:smallCaps/>
          <w:sz w:val="24"/>
        </w:rPr>
        <w:t>cabhair leachtachta d’iascairí</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 xml:space="preserve">Ní mór do na Ballstáit an fhoirm seo a úsáid chun fógra a thabhairt faoi chabhair leachtachta d’iascairí, mar a thuairiscítear i Roinn 3.6 de Chaibidil 3 de Chuid II de na Treoirlínte maidir le státchabhair in earnáil an iascaigh agus an </w:t>
      </w:r>
      <w:proofErr w:type="spellStart"/>
      <w:r>
        <w:rPr>
          <w:i/>
        </w:rPr>
        <w:t>dobharshaothraithe</w:t>
      </w:r>
      <w:proofErr w:type="spellEnd"/>
      <w:r>
        <w:rPr>
          <w:rStyle w:val="FootnoteReference"/>
          <w:rFonts w:eastAsia="Times New Roman"/>
          <w:i/>
          <w:lang w:eastAsia="en-GB"/>
        </w:rPr>
        <w:footnoteReference w:id="1"/>
      </w:r>
      <w:r>
        <w:rPr>
          <w:i/>
        </w:rPr>
        <w:t xml:space="preserve"> (‘na Treoirlínte’). Féadfar cabhair a dheonú faoin Roinn seo freisin do ghnóthais atá gníomhach in earnáil na hiascaireachta intíre.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BDD0E42"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 xml:space="preserve">ordaítear leis an mbeart nach ndéanfar soithí iascaireachta de chuid an Aontais a ndeonaítear cabhair ina leith a aistriú lasmuigh den Aontas ná a aistriú go clár loingseoireachta eile lasmuigh den Aontas go ceann 5 bliana ar a laghad tar éis íocaíocht dheiridh na cabhrach.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Mínigh go mionsonraithe na cúinsí a thugann údar leis an gcabhair leachtachta agus tabhair tuairisc ar na teagmhais </w:t>
      </w:r>
      <w:proofErr w:type="spellStart"/>
      <w:r>
        <w:rPr>
          <w:rFonts w:ascii="Times New Roman" w:hAnsi="Times New Roman"/>
          <w:sz w:val="24"/>
        </w:rPr>
        <w:t>eisginiúla</w:t>
      </w:r>
      <w:proofErr w:type="spellEnd"/>
      <w:r>
        <w:rPr>
          <w:rFonts w:ascii="Times New Roman" w:hAnsi="Times New Roman"/>
          <w:sz w:val="24"/>
        </w:rPr>
        <w:t xml:space="preserve"> lena mbaineann srian sealadach ar ghníomhaíochtaí iascaireachta.</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5474B7DC"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 xml:space="preserve">Mínigh cathain a tharla an teagmhas eisginiúil, lena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áirítear a dhátaí tosaithe agus deiridh más infheidhme.</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 mbaineann an beart le haon cheann díobh seo a leanas:</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na cásanna a liostaítear i Roinn 3.5 de Chuid II, Caibidil 3 de na Treoirlínte ina scoirtear go sealadach de ghníomhaíochtaí iascaireachta</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 xml:space="preserve">(b) bearta caomhnaithe a dhéantar i gcomhréir le comhaontuithe comhpháirtíochta maidir le </w:t>
      </w:r>
      <w:proofErr w:type="spellStart"/>
      <w:r>
        <w:rPr>
          <w:rFonts w:ascii="Times New Roman" w:hAnsi="Times New Roman"/>
          <w:sz w:val="24"/>
        </w:rPr>
        <w:t>hiascaigh</w:t>
      </w:r>
      <w:proofErr w:type="spellEnd"/>
      <w:r>
        <w:rPr>
          <w:rFonts w:ascii="Times New Roman" w:hAnsi="Times New Roman"/>
          <w:sz w:val="24"/>
        </w:rPr>
        <w:t xml:space="preserve"> inbhuanaithe agus le comhaontuithe maidir le malartú nó maidir le bainistiú comhpháirteach</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laghdú nó caillteanas deiseanna iascaireachta laistigh d’uiscí an Aontais faoi chuimsiú chur chun feidhme an Chomhbheartais Iascaigh</w:t>
      </w:r>
    </w:p>
    <w:p w14:paraId="6395D295" w14:textId="2F6ABE42"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 xml:space="preserve">(d) laghdú nó caillteanas deiseanna iascaireachta i ndáil le huiscí </w:t>
      </w:r>
      <w:proofErr w:type="spellStart"/>
      <w:r>
        <w:rPr>
          <w:rFonts w:ascii="Times New Roman" w:hAnsi="Times New Roman"/>
          <w:sz w:val="24"/>
        </w:rPr>
        <w:t>neam</w:t>
      </w:r>
      <w:proofErr w:type="spellEnd"/>
      <w:r w:rsidR="003B3E8C">
        <w:rPr>
          <w:rFonts w:ascii="Times New Roman" w:hAnsi="Times New Roman"/>
          <w:sz w:val="24"/>
        </w:rPr>
        <w:noBreakHyphen/>
      </w:r>
      <w:r>
        <w:rPr>
          <w:rFonts w:ascii="Times New Roman" w:hAnsi="Times New Roman"/>
          <w:sz w:val="24"/>
        </w:rPr>
        <w:t xml:space="preserve">Aontais, </w:t>
      </w:r>
      <w:proofErr w:type="spellStart"/>
      <w:r>
        <w:rPr>
          <w:rFonts w:ascii="Times New Roman" w:hAnsi="Times New Roman"/>
          <w:sz w:val="24"/>
        </w:rPr>
        <w:t>e.g</w:t>
      </w:r>
      <w:proofErr w:type="spellEnd"/>
      <w:r>
        <w:rPr>
          <w:rFonts w:ascii="Times New Roman" w:hAnsi="Times New Roman"/>
          <w:sz w:val="24"/>
        </w:rPr>
        <w:t xml:space="preserve">. mar gheall ar </w:t>
      </w:r>
      <w:proofErr w:type="spellStart"/>
      <w:r>
        <w:rPr>
          <w:rFonts w:ascii="Times New Roman" w:hAnsi="Times New Roman"/>
          <w:sz w:val="24"/>
        </w:rPr>
        <w:t>neam</w:t>
      </w:r>
      <w:proofErr w:type="spellEnd"/>
      <w:r w:rsidR="003B3E8C">
        <w:rPr>
          <w:rFonts w:ascii="Times New Roman" w:hAnsi="Times New Roman"/>
          <w:sz w:val="24"/>
        </w:rPr>
        <w:noBreakHyphen/>
      </w:r>
      <w:r>
        <w:rPr>
          <w:rFonts w:ascii="Times New Roman" w:hAnsi="Times New Roman"/>
          <w:sz w:val="24"/>
        </w:rPr>
        <w:t xml:space="preserve">athnuachan, fionraí, foirceannadh nó </w:t>
      </w:r>
      <w:proofErr w:type="spellStart"/>
      <w:r>
        <w:rPr>
          <w:rFonts w:ascii="Times New Roman" w:hAnsi="Times New Roman"/>
          <w:sz w:val="24"/>
        </w:rPr>
        <w:lastRenderedPageBreak/>
        <w:t>athchaibidliú</w:t>
      </w:r>
      <w:proofErr w:type="spellEnd"/>
      <w:r>
        <w:rPr>
          <w:rFonts w:ascii="Times New Roman" w:hAnsi="Times New Roman"/>
          <w:sz w:val="24"/>
        </w:rPr>
        <w:t xml:space="preserve"> comhaontaithe comhpháirtíochta maidir le </w:t>
      </w:r>
      <w:proofErr w:type="spellStart"/>
      <w:r>
        <w:rPr>
          <w:rFonts w:ascii="Times New Roman" w:hAnsi="Times New Roman"/>
          <w:sz w:val="24"/>
        </w:rPr>
        <w:t>hiascaigh</w:t>
      </w:r>
      <w:proofErr w:type="spellEnd"/>
      <w:r>
        <w:rPr>
          <w:rFonts w:ascii="Times New Roman" w:hAnsi="Times New Roman"/>
          <w:sz w:val="24"/>
        </w:rPr>
        <w:t xml:space="preserve"> inbhuanaithe agus comhaontuithe maidir le malartú nó maidir le bainistiú comhpháirteach nó mar gheall ar bhearta socraithe agus leithdháilte deiseanna iascaireachta arna ndéanamh i gcomhréir le comhaontuithe den chineál sin nó faoi choimirce eagraíochta réigiúnaí bainistithe iascaigh</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5804103D"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 xml:space="preserve">ordaítear leis an mbeart nach bhféadfar cabhair a dheonú ach amháin i gcás ina bhfuil nasc cúisíoch díreach idir na teagmhais </w:t>
      </w:r>
      <w:proofErr w:type="spellStart"/>
      <w:r>
        <w:rPr>
          <w:rFonts w:ascii="Times New Roman" w:hAnsi="Times New Roman"/>
          <w:sz w:val="24"/>
        </w:rPr>
        <w:t>eisginiúla</w:t>
      </w:r>
      <w:proofErr w:type="spellEnd"/>
      <w:r>
        <w:rPr>
          <w:rFonts w:ascii="Times New Roman" w:hAnsi="Times New Roman"/>
          <w:sz w:val="24"/>
        </w:rPr>
        <w:t xml:space="preserve"> agus an caillteanas ioncaim.</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tuairisc mhionsonraithe ar na sásraí um rialú agus um fhorfheidhmiú atá i bhfeidhm chun a ráthú go gcomhlíonfar na coinníollacha a ghabhann leis an gcabhair leachtachta d’iascairí.</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gurb amhlaidh nach gcumhdaítear leis na costais incháilithe ach an caillteanas ioncaim mar gheall ar na teagmhais </w:t>
      </w:r>
      <w:proofErr w:type="spellStart"/>
      <w:r>
        <w:rPr>
          <w:rFonts w:ascii="Times New Roman" w:hAnsi="Times New Roman"/>
          <w:sz w:val="24"/>
        </w:rPr>
        <w:t>eisginiúla</w:t>
      </w:r>
      <w:proofErr w:type="spellEnd"/>
      <w:r>
        <w:rPr>
          <w:rFonts w:ascii="Times New Roman" w:hAnsi="Times New Roman"/>
          <w:sz w:val="24"/>
        </w:rPr>
        <w:t>.</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fhreagraítear ‘is amhlaidh’ ar an gceist roimhe seo, sainaithin an fhoráil nó na forálacha ábhartha sa bhunús dlí.</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Deimhnigh gurb amhlaidh nach mór na costais incháilithe a ríomh ar leibhéal an tairbhí aonair.</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 xml:space="preserve">Deimhnigh gurb amhlaidh nach mór an caillteanas ioncaim a ríomh de bhun phointe (319) de na Treoirlínte, is é sin trí: (a) an toradh a fhaightear nuair a iolraítear cainníocht na dtáirgí iascaireachta a táirgeadh i mbliain na dteagmhas eisginiúil, faoin meánphraghas díola a fuarthas le linn na bliana sin, ó (b) an toradh a fhaightear nuair a iolraítear </w:t>
      </w:r>
      <w:proofErr w:type="spellStart"/>
      <w:r>
        <w:rPr>
          <w:rFonts w:ascii="Times New Roman" w:hAnsi="Times New Roman"/>
          <w:sz w:val="24"/>
        </w:rPr>
        <w:t>meánchainníocht</w:t>
      </w:r>
      <w:proofErr w:type="spellEnd"/>
      <w:r>
        <w:rPr>
          <w:rFonts w:ascii="Times New Roman" w:hAnsi="Times New Roman"/>
          <w:sz w:val="24"/>
        </w:rPr>
        <w:t xml:space="preserve"> bhliantúil na dtáirgí iascaigh a táirgeadh le linn na tréimhse 3 bliana roimh na teagmhais </w:t>
      </w:r>
      <w:proofErr w:type="spellStart"/>
      <w:r>
        <w:rPr>
          <w:rFonts w:ascii="Times New Roman" w:hAnsi="Times New Roman"/>
          <w:sz w:val="24"/>
        </w:rPr>
        <w:t>eisginiúla</w:t>
      </w:r>
      <w:proofErr w:type="spellEnd"/>
      <w:r>
        <w:rPr>
          <w:rFonts w:ascii="Times New Roman" w:hAnsi="Times New Roman"/>
          <w:sz w:val="24"/>
        </w:rPr>
        <w:t xml:space="preserve">, nó meán 3 bliana bunaithe ar an </w:t>
      </w:r>
      <w:r>
        <w:rPr>
          <w:rFonts w:ascii="Times New Roman" w:hAnsi="Times New Roman"/>
          <w:sz w:val="24"/>
        </w:rPr>
        <w:lastRenderedPageBreak/>
        <w:t xml:space="preserve">tréimhse 5 bliana roimh na teagmhais </w:t>
      </w:r>
      <w:proofErr w:type="spellStart"/>
      <w:r>
        <w:rPr>
          <w:rFonts w:ascii="Times New Roman" w:hAnsi="Times New Roman"/>
          <w:sz w:val="24"/>
        </w:rPr>
        <w:t>eisginiúla</w:t>
      </w:r>
      <w:proofErr w:type="spellEnd"/>
      <w:r>
        <w:rPr>
          <w:rFonts w:ascii="Times New Roman" w:hAnsi="Times New Roman"/>
          <w:sz w:val="24"/>
        </w:rPr>
        <w:t>, cé is moite den iontráil is airde agus den iontráil is ísle, faoin meánphraghas díola a baineadh amach.</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is amhlaidh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hamhlaidh</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Más amhlaidh, sainaithin an fhoráil nó na forálacha ábhartha sa bhunús dlí.</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t xml:space="preserve">Mínigh an bhféadfaidh costais eile a </w:t>
      </w:r>
      <w:proofErr w:type="spellStart"/>
      <w:r>
        <w:rPr>
          <w:rFonts w:ascii="Times New Roman" w:hAnsi="Times New Roman"/>
          <w:sz w:val="24"/>
        </w:rPr>
        <w:t>thabhaíonn</w:t>
      </w:r>
      <w:proofErr w:type="spellEnd"/>
      <w:r>
        <w:rPr>
          <w:rFonts w:ascii="Times New Roman" w:hAnsi="Times New Roman"/>
          <w:sz w:val="24"/>
        </w:rPr>
        <w:t xml:space="preserve"> an gnóthas is tairbhí mar gheall ar na teagmhais </w:t>
      </w:r>
      <w:proofErr w:type="spellStart"/>
      <w:r>
        <w:rPr>
          <w:rFonts w:ascii="Times New Roman" w:hAnsi="Times New Roman"/>
          <w:sz w:val="24"/>
        </w:rPr>
        <w:t>eisginiúla</w:t>
      </w:r>
      <w:proofErr w:type="spellEnd"/>
      <w:r>
        <w:rPr>
          <w:rFonts w:ascii="Times New Roman" w:hAnsi="Times New Roman"/>
          <w:sz w:val="24"/>
        </w:rPr>
        <w:t xml:space="preserve"> a bheith san áireamh sna costais incháilithe.</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féadfaidh</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fhéadfaidh</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 fhéadfaidh, </w:t>
      </w:r>
      <w:bookmarkStart w:id="3" w:name="_Hlk126945164"/>
      <w:r>
        <w:rPr>
          <w:rFonts w:ascii="Times New Roman" w:hAnsi="Times New Roman"/>
          <w:sz w:val="24"/>
        </w:rPr>
        <w:t>sainaithin na costais ábhartha</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Má fhéadfaidh, sainaithin an fhoráil nó na forálacha ábhartha sa bhunús dlí.</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 xml:space="preserve">Deimhnigh gurb amhlaidh nach mór na costais incháilithe a laghdú le haon chostas nár tabhaíodh mar gheall ar na teagmhais </w:t>
      </w:r>
      <w:proofErr w:type="spellStart"/>
      <w:r>
        <w:rPr>
          <w:rFonts w:ascii="Times New Roman" w:hAnsi="Times New Roman"/>
          <w:sz w:val="24"/>
        </w:rPr>
        <w:t>eisginiúla</w:t>
      </w:r>
      <w:proofErr w:type="spellEnd"/>
      <w:r>
        <w:rPr>
          <w:rFonts w:ascii="Times New Roman" w:hAnsi="Times New Roman"/>
          <w:sz w:val="24"/>
        </w:rPr>
        <w:t xml:space="preserve"> agus a thabhódh an tairbhí murach sin.</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Más amhlaidh, sainaithin na costais ábhartha.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Más amhlaidh, sainaithin an fhoráil nó na forálacha ábhartha sa bhunús dlí.</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021B4B56"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I gcás ina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 xml:space="preserve">úsáidtear soitheach le haghaidh gníomhaíochtaí nach iascaireacht tráchtála iad le linn na dteagmhas eisginiúil, deimhnigh go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ordaítear leis an mbeart nach mór aon ioncam a dhearbhú agus a asbhaint den chabhair a dheonaítear faoin Roinn seo.</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Má ordaítear, sainaithin an fhoráil nó na forálacha ábhartha sa bhunús dlí.</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Tabhair do d’aire go bhféadfaidh an Coimisiún modhanna ríofa eile a ghlacadh ar choinníoll go bhfuil sé sásta go bhfuil na modhanna sin bunaithe ar chritéir oibiachtúla agus nach bhfaigheann aon gnóthas is tairbhí róchúiteamh mar thoradh orthu.</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lastRenderedPageBreak/>
        <w:t>Má tá sé ar intinn ag an mBallstát a thugann fógra modh ríofa eile a mholadh, tabhair na cúiseanna nach bhfuil an modh a leagtar amach sna Treoirlínte iomchuí sa chás atá idir lámha agus mínigh conas a théann an modh ríofa eile i ngleic leis na riachtanais shainaitheanta ar bhealach níos fearr.</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Cuir isteach mar iarscríbhinn leis an bhfógra an mhodheolaíocht eile atá beartaithe, mar aon le léiriú go bhfuil sí bunaithe ar chritéir oibiachtúla agus nach bhfaigheann aon tairbhí róchúiteamh dá barr.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an bhforáiltear leis an mbeart, i gcás inar bunaíodh FBM níos lú ná 3 bliana roimh dháta na dteagmhas eisginiúil, nach mór an tagairt do na tréimhsí 3 bliana nó 5 bliana i bpointe (319)(b) de na Treoirlínte a thuiscint mar thagairt don chainníocht a tháirg agus a dhíol </w:t>
      </w:r>
      <w:proofErr w:type="spellStart"/>
      <w:r>
        <w:rPr>
          <w:rFonts w:ascii="Times New Roman" w:hAnsi="Times New Roman"/>
          <w:sz w:val="24"/>
        </w:rPr>
        <w:t>meánghnóthas</w:t>
      </w:r>
      <w:proofErr w:type="spellEnd"/>
      <w:r>
        <w:rPr>
          <w:rFonts w:ascii="Times New Roman" w:hAnsi="Times New Roman"/>
          <w:sz w:val="24"/>
        </w:rPr>
        <w:t xml:space="preserve"> den mhéid céanna den iarratasóir, is é sin </w:t>
      </w:r>
      <w:proofErr w:type="spellStart"/>
      <w:r>
        <w:rPr>
          <w:rFonts w:ascii="Times New Roman" w:hAnsi="Times New Roman"/>
          <w:sz w:val="24"/>
        </w:rPr>
        <w:t>micrifhiontar</w:t>
      </w:r>
      <w:proofErr w:type="spellEnd"/>
      <w:r>
        <w:rPr>
          <w:rFonts w:ascii="Times New Roman" w:hAnsi="Times New Roman"/>
          <w:sz w:val="24"/>
        </w:rPr>
        <w:t xml:space="preserve"> nó fiontar beag nó fiontar meánmhéide, de réir mar is infheidhme, san earnáil náisiúnta nó réigiúnach a ndearna na teagmhais </w:t>
      </w:r>
      <w:proofErr w:type="spellStart"/>
      <w:r>
        <w:rPr>
          <w:rFonts w:ascii="Times New Roman" w:hAnsi="Times New Roman"/>
          <w:sz w:val="24"/>
        </w:rPr>
        <w:t>eisginiúla</w:t>
      </w:r>
      <w:proofErr w:type="spellEnd"/>
      <w:r>
        <w:rPr>
          <w:rFonts w:ascii="Times New Roman" w:hAnsi="Times New Roman"/>
          <w:sz w:val="24"/>
        </w:rPr>
        <w:t xml:space="preserve"> difear di.</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foráiltear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fhoráiltear</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Má fhoráiltear, sainaithin an fhoráil nó na forálacha ábhartha sa bhunús dlí.</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03D23685"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Deimhnigh go </w:t>
      </w:r>
      <w:r w:rsidR="003B3E8C">
        <w:rPr>
          <w:rFonts w:ascii="Times New Roman" w:hAnsi="Times New Roman"/>
          <w:sz w:val="24"/>
        </w:rPr>
        <w:t>n</w:t>
      </w:r>
      <w:r w:rsidR="003B3E8C">
        <w:rPr>
          <w:rFonts w:ascii="Times New Roman" w:hAnsi="Times New Roman"/>
          <w:sz w:val="24"/>
        </w:rPr>
        <w:noBreakHyphen/>
      </w:r>
      <w:r>
        <w:rPr>
          <w:rFonts w:ascii="Times New Roman" w:hAnsi="Times New Roman"/>
          <w:sz w:val="24"/>
        </w:rPr>
        <w:t>ordaítear leis an mbeart nach mór teorainn 100 % de na costais incháilithe a bheith leis an gcabhair agus le haon íocaíocht eile, íocaíochtaí faoi pholasaithe árachais san áireamh.</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ordaítear</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3B3E8C">
        <w:rPr>
          <w:rFonts w:ascii="Times New Roman" w:eastAsia="Times New Roman" w:hAnsi="Times New Roman"/>
          <w:b/>
          <w:sz w:val="24"/>
        </w:rPr>
      </w:r>
      <w:r w:rsidR="003B3E8C">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ní ordaítear</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 xml:space="preserve">Tabhair an </w:t>
      </w:r>
      <w:proofErr w:type="spellStart"/>
      <w:r>
        <w:rPr>
          <w:rFonts w:ascii="Times New Roman" w:hAnsi="Times New Roman"/>
          <w:sz w:val="24"/>
        </w:rPr>
        <w:t>uasdéine</w:t>
      </w:r>
      <w:proofErr w:type="spellEnd"/>
      <w:r>
        <w:rPr>
          <w:rFonts w:ascii="Times New Roman" w:hAnsi="Times New Roman"/>
          <w:sz w:val="24"/>
        </w:rPr>
        <w:t xml:space="preserve"> cabhrach is infheidhme faoin mbeart.</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 xml:space="preserve">Sainaithin foráil nó forálacha an </w:t>
      </w:r>
      <w:proofErr w:type="spellStart"/>
      <w:r>
        <w:rPr>
          <w:rFonts w:ascii="Times New Roman" w:hAnsi="Times New Roman"/>
          <w:sz w:val="24"/>
        </w:rPr>
        <w:t>bhunúis</w:t>
      </w:r>
      <w:proofErr w:type="spellEnd"/>
      <w:r>
        <w:rPr>
          <w:rFonts w:ascii="Times New Roman" w:hAnsi="Times New Roman"/>
          <w:sz w:val="24"/>
        </w:rPr>
        <w:t xml:space="preserve"> dlí lena leagtar amach an teorainn 100 % agus an </w:t>
      </w:r>
      <w:proofErr w:type="spellStart"/>
      <w:r>
        <w:rPr>
          <w:rFonts w:ascii="Times New Roman" w:hAnsi="Times New Roman"/>
          <w:sz w:val="24"/>
        </w:rPr>
        <w:t>uasdéine</w:t>
      </w:r>
      <w:proofErr w:type="spellEnd"/>
      <w:r>
        <w:rPr>
          <w:rFonts w:ascii="Times New Roman" w:hAnsi="Times New Roman"/>
          <w:sz w:val="24"/>
        </w:rPr>
        <w:t xml:space="preserve"> cabhrach faoin mbeart.</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FAISNÉIS EILE</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Sonraigh aon fhaisnéis eile a mheastar a bheith ábhartha maidir le measúnú an bhirt faoin Roinn seo de na Treoirlínte.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IO C 107, 23.3.2023,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B3E8C"/>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1147</Words>
  <Characters>6814</Characters>
  <Application>Microsoft Office Word</Application>
  <DocSecurity>0</DocSecurity>
  <Lines>184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MILLS Aine (DGT)</cp:lastModifiedBy>
  <cp:revision>9</cp:revision>
  <dcterms:created xsi:type="dcterms:W3CDTF">2023-05-03T14:29:00Z</dcterms:created>
  <dcterms:modified xsi:type="dcterms:W3CDTF">2024-07-26T08:57:00Z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