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A52AE4" w:rsidRDefault="005615D7" w:rsidP="00A52AE4">
      <w:pPr>
        <w:spacing w:after="0" w:line="240" w:lineRule="auto"/>
        <w:rPr>
          <w:rFonts w:ascii="Times New Roman" w:eastAsia="Times New Roman" w:hAnsi="Times New Roman"/>
          <w:sz w:val="24"/>
          <w:szCs w:val="24"/>
          <w:lang w:eastAsia="en-GB"/>
        </w:rPr>
      </w:pPr>
    </w:p>
    <w:p w14:paraId="4B7235D9" w14:textId="4445B0A7" w:rsidR="005615D7" w:rsidRPr="001E103F" w:rsidRDefault="00E934EF"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2.2</w:t>
      </w:r>
    </w:p>
    <w:p w14:paraId="7788A656" w14:textId="61D07F8C"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Lisätietolomake –</w:t>
      </w:r>
      <w:r>
        <w:rPr>
          <w:rFonts w:ascii="Times New Roman" w:hAnsi="Times New Roman"/>
          <w:b/>
          <w:smallCaps/>
          <w:sz w:val="24"/>
        </w:rPr>
        <w:br/>
        <w:t>Tuki kalastuslaivastojen uusimiseen syrjäisimmillä alueilla</w:t>
      </w:r>
    </w:p>
    <w:p w14:paraId="50622FA5" w14:textId="241292A4" w:rsidR="005615D7" w:rsidRDefault="005615D7" w:rsidP="00A52AE4">
      <w:pPr>
        <w:spacing w:after="0" w:line="240" w:lineRule="auto"/>
        <w:rPr>
          <w:rFonts w:ascii="Times New Roman" w:eastAsia="Times New Roman" w:hAnsi="Times New Roman"/>
          <w:sz w:val="24"/>
          <w:szCs w:val="24"/>
          <w:lang w:eastAsia="en-GB"/>
        </w:rPr>
      </w:pPr>
    </w:p>
    <w:p w14:paraId="77905C5D" w14:textId="77777777" w:rsidR="00A52AE4" w:rsidRPr="001E103F" w:rsidRDefault="00A52AE4" w:rsidP="00A52AE4">
      <w:pPr>
        <w:spacing w:after="0" w:line="240" w:lineRule="auto"/>
        <w:rPr>
          <w:rFonts w:ascii="Times New Roman" w:eastAsia="Times New Roman" w:hAnsi="Times New Roman"/>
          <w:sz w:val="24"/>
          <w:szCs w:val="24"/>
          <w:lang w:eastAsia="en-GB"/>
        </w:rPr>
      </w:pPr>
    </w:p>
    <w:p w14:paraId="61CAB743" w14:textId="24F6F197" w:rsidR="005615D7" w:rsidRPr="001E103F" w:rsidRDefault="000D36C1" w:rsidP="00A52AE4">
      <w:pPr>
        <w:spacing w:after="0" w:line="240" w:lineRule="auto"/>
        <w:jc w:val="both"/>
        <w:rPr>
          <w:rFonts w:ascii="Times New Roman" w:eastAsia="Times New Roman" w:hAnsi="Times New Roman"/>
          <w:i/>
          <w:sz w:val="24"/>
          <w:szCs w:val="24"/>
        </w:rPr>
      </w:pPr>
      <w:r>
        <w:rPr>
          <w:rFonts w:ascii="Times New Roman" w:hAnsi="Times New Roman"/>
          <w:i/>
          <w:sz w:val="24"/>
        </w:rPr>
        <w:t>Jäsenvaltioiden on käytettävä tätä lomaketta ilmoittaessaan kalastus- ja vesiviljelyalan valtiontukea koskevien suuntaviivojen</w:t>
      </w:r>
      <w:r w:rsidR="00504ACF">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II osan 2 luvun 2.2 jaksossa kuvatusta tuesta, joka myönnetään kalastuslaivastojen uusimiseen syrjäisimmillä alueilla.</w:t>
      </w:r>
    </w:p>
    <w:p w14:paraId="265C4F2D" w14:textId="16CF0877" w:rsidR="00E934EF" w:rsidRDefault="00E934EF" w:rsidP="005615D7">
      <w:pPr>
        <w:spacing w:after="0" w:line="240" w:lineRule="auto"/>
        <w:rPr>
          <w:rFonts w:ascii="Times New Roman" w:eastAsia="Times New Roman" w:hAnsi="Times New Roman"/>
          <w:sz w:val="24"/>
          <w:szCs w:val="24"/>
          <w:lang w:eastAsia="en-GB"/>
        </w:rPr>
      </w:pPr>
    </w:p>
    <w:p w14:paraId="66876CC5" w14:textId="22D9CAE9" w:rsidR="00A52AE4" w:rsidRDefault="00A52AE4" w:rsidP="002256A7">
      <w:pPr>
        <w:pStyle w:val="Default"/>
        <w:rPr>
          <w:rFonts w:eastAsia="Times New Roman"/>
        </w:rPr>
      </w:pPr>
      <w:r>
        <w:t>Mitä SEUT-sopimuksen 349 artiklassa tarkoitetuista syrjäisimmistä alueista toimenpide koskee?</w:t>
      </w:r>
    </w:p>
    <w:p w14:paraId="28E14E59" w14:textId="2BBB07BE" w:rsidR="00A52AE4" w:rsidRPr="001E103F" w:rsidRDefault="00A52AE4" w:rsidP="000D36C1">
      <w:pPr>
        <w:rPr>
          <w:rFonts w:ascii="Times New Roman" w:eastAsia="Times New Roman" w:hAnsi="Times New Roman"/>
          <w:sz w:val="24"/>
          <w:szCs w:val="24"/>
        </w:rPr>
      </w:pPr>
      <w:r>
        <w:rPr>
          <w:rFonts w:ascii="Times New Roman" w:hAnsi="Times New Roman"/>
          <w:sz w:val="24"/>
        </w:rPr>
        <w:t>………………………………………………………………………………………………….</w:t>
      </w:r>
    </w:p>
    <w:p w14:paraId="51F40601" w14:textId="3331453D" w:rsidR="00E934EF" w:rsidRDefault="00E934EF" w:rsidP="00B873A1">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Edellytetäänkö toimenpiteessä, että tuen avulla hankittu uusi kalastusalus on hygieniaa, terveyttä, turvallisuutta ja työoloja kalastusaluksilla sekä kalastusaluksen ominaisuuksia koskevien unionin ja kansallisten sääntöjen mukainen?</w:t>
      </w:r>
    </w:p>
    <w:p w14:paraId="5267DC1F" w14:textId="75747510"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2E870A1E" w14:textId="77777777" w:rsidR="00E934EF" w:rsidRPr="001E103F" w:rsidRDefault="00E934EF" w:rsidP="00E934EF">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6B133C">
        <w:rPr>
          <w:rFonts w:ascii="Times New Roman" w:eastAsia="Times New Roman" w:hAnsi="Times New Roman"/>
          <w:b/>
          <w:sz w:val="24"/>
        </w:rPr>
      </w:r>
      <w:r w:rsidR="006B133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6B133C">
        <w:rPr>
          <w:rFonts w:ascii="Times New Roman" w:eastAsia="Times New Roman" w:hAnsi="Times New Roman"/>
          <w:b/>
          <w:sz w:val="24"/>
        </w:rPr>
      </w:r>
      <w:r w:rsidR="006B133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0D9BE7C9" w14:textId="77777777"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3117B70D" w14:textId="4F7FD14C" w:rsidR="00E934EF" w:rsidRDefault="00E934EF" w:rsidP="00E934EF">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4A362DF2" w14:textId="758D29D9" w:rsidR="00E934EF" w:rsidRDefault="00E934EF" w:rsidP="006177B3">
      <w:pPr>
        <w:rPr>
          <w:rFonts w:ascii="Times New Roman" w:eastAsia="Times New Roman" w:hAnsi="Times New Roman"/>
          <w:sz w:val="24"/>
          <w:szCs w:val="24"/>
        </w:rPr>
      </w:pPr>
      <w:r>
        <w:rPr>
          <w:rFonts w:ascii="Times New Roman" w:hAnsi="Times New Roman"/>
          <w:sz w:val="24"/>
        </w:rPr>
        <w:t>………………………………………………………………………………………………….</w:t>
      </w:r>
    </w:p>
    <w:p w14:paraId="1EE346D6" w14:textId="6D3E1C2F" w:rsidR="00E934EF" w:rsidRPr="00E934EF" w:rsidRDefault="00E934EF" w:rsidP="00E934EF">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Edellytetäänkö toimenpiteessä, että tuensaajayrityksen pääasiallinen rekisteröintipaikka on tuen hakupäivänä syrjäisimmällä alueella, jolla uusi alus rekisteröidään?</w:t>
      </w:r>
    </w:p>
    <w:p w14:paraId="4D18E03E" w14:textId="02CC1F27" w:rsidR="00A003E4"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5B5B2D6" w14:textId="77777777" w:rsidR="00E934EF" w:rsidRPr="001E103F" w:rsidRDefault="00E934EF" w:rsidP="00E934EF">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6B133C">
        <w:rPr>
          <w:rFonts w:ascii="Times New Roman" w:eastAsia="Times New Roman" w:hAnsi="Times New Roman"/>
          <w:b/>
          <w:sz w:val="24"/>
        </w:rPr>
      </w:r>
      <w:r w:rsidR="006B133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6B133C">
        <w:rPr>
          <w:rFonts w:ascii="Times New Roman" w:eastAsia="Times New Roman" w:hAnsi="Times New Roman"/>
          <w:b/>
          <w:sz w:val="24"/>
        </w:rPr>
      </w:r>
      <w:r w:rsidR="006B133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569AA16B" w14:textId="77777777"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1830E5F2" w14:textId="4518B9A7" w:rsidR="00766F2B" w:rsidRPr="00766F2B" w:rsidRDefault="00E934EF" w:rsidP="003A1EAC">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Jos vastaus on myöntävä, täsmentäkää pääasiallinen rekisteröintipaikka:</w:t>
      </w:r>
    </w:p>
    <w:p w14:paraId="1B2867AB" w14:textId="2CC93EA0" w:rsidR="00E934EF" w:rsidRDefault="00E934EF" w:rsidP="00845C0D">
      <w:pPr>
        <w:rPr>
          <w:rFonts w:ascii="Times New Roman" w:eastAsia="Times New Roman" w:hAnsi="Times New Roman"/>
          <w:sz w:val="24"/>
          <w:szCs w:val="24"/>
        </w:rPr>
      </w:pPr>
      <w:r>
        <w:rPr>
          <w:rFonts w:ascii="Times New Roman" w:hAnsi="Times New Roman"/>
          <w:sz w:val="24"/>
        </w:rPr>
        <w:t>………………………………………………………………………………………………….</w:t>
      </w:r>
    </w:p>
    <w:p w14:paraId="18B2607B" w14:textId="7AF4E6AC" w:rsidR="009C1330" w:rsidRDefault="009C1330" w:rsidP="009C1330">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Suuntaviivojen 223 kohdan mukaan asetuksen (EU) N:o 1380/2013</w:t>
      </w:r>
      <w:r w:rsidR="00376F0F">
        <w:rPr>
          <w:rStyle w:val="FootnoteReference"/>
          <w:rFonts w:ascii="Times New Roman" w:eastAsia="Times New Roman" w:hAnsi="Times New Roman"/>
          <w:sz w:val="24"/>
          <w:szCs w:val="24"/>
          <w:lang w:eastAsia="en-GB"/>
        </w:rPr>
        <w:footnoteReference w:id="2"/>
      </w:r>
      <w:r>
        <w:rPr>
          <w:rFonts w:ascii="Times New Roman" w:hAnsi="Times New Roman"/>
          <w:sz w:val="24"/>
        </w:rPr>
        <w:t xml:space="preserve"> 22 artiklan 2 ja 3 kohdan mukaisesti ennen tuen myöntämispäivää laaditun selvityksen, jäljempänä ’kansallinen selvitys’, on tuen myöntämispäivänä osoitettava, että kalastuskapasiteetti ja kalastusmahdollisuudet ovat tasapainossa siinä syrjäisimmän alueen laivastonosassa, johon uusi alus tulee. Vastatkaa seuraaviin kysymyksiin edellä esitetty huomioon ottaen:</w:t>
      </w:r>
    </w:p>
    <w:p w14:paraId="05A2545C" w14:textId="3F8B0000" w:rsidR="00A52AE4" w:rsidRDefault="00A52A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28BCAC7" w14:textId="2363CA14" w:rsidR="00A52AE4" w:rsidRPr="009C1330" w:rsidRDefault="00A52AE4" w:rsidP="005C06D1">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Milloin viimeisin tuen myöntämispäivää edeltävä kansallinen selvitys on laadittu?</w:t>
      </w:r>
    </w:p>
    <w:p w14:paraId="64815BBF" w14:textId="6B6D4444" w:rsidR="00E51CD7" w:rsidRDefault="00A52AE4" w:rsidP="00845C0D">
      <w:pPr>
        <w:rPr>
          <w:rFonts w:ascii="Times New Roman" w:eastAsia="Times New Roman" w:hAnsi="Times New Roman"/>
          <w:sz w:val="24"/>
          <w:szCs w:val="24"/>
        </w:rPr>
      </w:pPr>
      <w:r>
        <w:rPr>
          <w:rFonts w:ascii="Times New Roman" w:hAnsi="Times New Roman"/>
          <w:sz w:val="24"/>
        </w:rPr>
        <w:t>………………………………………………………………………………………………….</w:t>
      </w:r>
      <w:bookmarkStart w:id="0" w:name="_Ref124951182"/>
    </w:p>
    <w:p w14:paraId="3D92824C" w14:textId="65382C4B" w:rsidR="00C17C0E" w:rsidRDefault="00C17C0E" w:rsidP="00AA562C">
      <w:pPr>
        <w:numPr>
          <w:ilvl w:val="2"/>
          <w:numId w:val="15"/>
        </w:numPr>
        <w:autoSpaceDE w:val="0"/>
        <w:autoSpaceDN w:val="0"/>
        <w:adjustRightInd w:val="0"/>
        <w:spacing w:after="0" w:line="240" w:lineRule="auto"/>
        <w:jc w:val="both"/>
        <w:rPr>
          <w:rFonts w:ascii="Times New Roman" w:eastAsia="Times New Roman" w:hAnsi="Times New Roman"/>
          <w:sz w:val="24"/>
          <w:szCs w:val="24"/>
        </w:rPr>
      </w:pPr>
      <w:bookmarkStart w:id="1" w:name="_Hlk129253679"/>
      <w:r>
        <w:rPr>
          <w:rFonts w:ascii="Times New Roman" w:hAnsi="Times New Roman"/>
          <w:sz w:val="24"/>
        </w:rPr>
        <w:t>Antakaa linkki viimeisimpään kansalliseen selvitykseen tai liittäkää se ilmoitukseen.</w:t>
      </w:r>
    </w:p>
    <w:p w14:paraId="6D417808" w14:textId="4A0E0713" w:rsidR="00C17C0E" w:rsidRDefault="00C17C0E" w:rsidP="00C17C0E">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1"/>
    <w:p w14:paraId="1732489C" w14:textId="77777777" w:rsidR="00903A9E" w:rsidRDefault="00903A9E" w:rsidP="00C17C0E">
      <w:pPr>
        <w:autoSpaceDE w:val="0"/>
        <w:autoSpaceDN w:val="0"/>
        <w:adjustRightInd w:val="0"/>
        <w:spacing w:after="0" w:line="240" w:lineRule="auto"/>
        <w:jc w:val="both"/>
        <w:rPr>
          <w:rFonts w:ascii="Times New Roman" w:eastAsia="Times New Roman" w:hAnsi="Times New Roman"/>
          <w:sz w:val="24"/>
          <w:szCs w:val="24"/>
          <w:lang w:eastAsia="en-GB"/>
        </w:rPr>
      </w:pPr>
    </w:p>
    <w:p w14:paraId="1C8316FE" w14:textId="422562C2" w:rsidR="009A3E77" w:rsidRPr="0097450D" w:rsidRDefault="009A3E77" w:rsidP="00E664C1">
      <w:pPr>
        <w:numPr>
          <w:ilvl w:val="1"/>
          <w:numId w:val="15"/>
        </w:numPr>
        <w:autoSpaceDE w:val="0"/>
        <w:autoSpaceDN w:val="0"/>
        <w:adjustRightInd w:val="0"/>
        <w:spacing w:after="0" w:line="240" w:lineRule="auto"/>
        <w:jc w:val="both"/>
        <w:rPr>
          <w:rFonts w:ascii="Times New Roman" w:hAnsi="Times New Roman"/>
          <w:color w:val="000000"/>
          <w:sz w:val="24"/>
          <w:szCs w:val="24"/>
        </w:rPr>
      </w:pPr>
      <w:r w:rsidRPr="0097450D">
        <w:rPr>
          <w:rFonts w:ascii="Times New Roman" w:hAnsi="Times New Roman"/>
          <w:sz w:val="24"/>
          <w:szCs w:val="24"/>
        </w:rPr>
        <w:lastRenderedPageBreak/>
        <w:t>Kun otetaan huomioon suuntaviivojen 225 kohta, täyttävätkö kaikki myönnettävät tuet seuraavat edellytykset?</w:t>
      </w:r>
      <w:r w:rsidRPr="0097450D">
        <w:rPr>
          <w:rFonts w:ascii="Times New Roman" w:hAnsi="Times New Roman"/>
          <w:color w:val="000000"/>
          <w:sz w:val="24"/>
          <w:szCs w:val="24"/>
        </w:rPr>
        <w:t xml:space="preserve"> </w:t>
      </w:r>
    </w:p>
    <w:p w14:paraId="7C1350B0" w14:textId="77777777" w:rsidR="009A3E77" w:rsidRPr="0097450D" w:rsidRDefault="009A3E77" w:rsidP="009A3E77">
      <w:pPr>
        <w:autoSpaceDE w:val="0"/>
        <w:autoSpaceDN w:val="0"/>
        <w:adjustRightInd w:val="0"/>
        <w:spacing w:after="0" w:line="240" w:lineRule="auto"/>
        <w:ind w:left="792"/>
        <w:jc w:val="both"/>
        <w:rPr>
          <w:rFonts w:ascii="Times New Roman" w:hAnsi="Times New Roman"/>
          <w:color w:val="000000"/>
          <w:sz w:val="24"/>
          <w:szCs w:val="24"/>
        </w:rPr>
      </w:pPr>
    </w:p>
    <w:p w14:paraId="46A0EA18" w14:textId="77114013" w:rsidR="005C06D1" w:rsidRPr="0097450D" w:rsidRDefault="005C06D1" w:rsidP="009A3E77">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97450D">
        <w:rPr>
          <w:rFonts w:ascii="Times New Roman" w:hAnsi="Times New Roman"/>
          <w:sz w:val="24"/>
          <w:szCs w:val="24"/>
        </w:rPr>
        <w:t>Toimitettiinko kansallinen selvitys viimeistään 31. toukokuuta vuonna N</w:t>
      </w:r>
      <w:r w:rsidR="000345FA" w:rsidRPr="0097450D">
        <w:rPr>
          <w:rStyle w:val="FootnoteReference"/>
          <w:rFonts w:ascii="Times New Roman" w:eastAsia="Times New Roman" w:hAnsi="Times New Roman"/>
          <w:sz w:val="24"/>
          <w:szCs w:val="24"/>
          <w:lang w:eastAsia="en-GB"/>
        </w:rPr>
        <w:footnoteReference w:id="3"/>
      </w:r>
      <w:r w:rsidRPr="0097450D">
        <w:rPr>
          <w:rFonts w:ascii="Times New Roman" w:hAnsi="Times New Roman"/>
          <w:sz w:val="24"/>
          <w:szCs w:val="24"/>
        </w:rPr>
        <w:t>?</w:t>
      </w:r>
    </w:p>
    <w:p w14:paraId="2641717D" w14:textId="77777777" w:rsidR="005C06D1" w:rsidRPr="0097450D" w:rsidRDefault="005C06D1" w:rsidP="005C06D1">
      <w:pPr>
        <w:autoSpaceDE w:val="0"/>
        <w:autoSpaceDN w:val="0"/>
        <w:adjustRightInd w:val="0"/>
        <w:spacing w:after="0" w:line="240" w:lineRule="auto"/>
        <w:jc w:val="both"/>
        <w:rPr>
          <w:rFonts w:ascii="Times New Roman" w:eastAsia="Times New Roman" w:hAnsi="Times New Roman"/>
          <w:sz w:val="24"/>
          <w:szCs w:val="24"/>
          <w:lang w:eastAsia="en-GB"/>
        </w:rPr>
      </w:pPr>
    </w:p>
    <w:p w14:paraId="37AB88ED" w14:textId="77777777" w:rsidR="005C06D1" w:rsidRPr="0097450D" w:rsidRDefault="005C06D1" w:rsidP="005C06D1">
      <w:pPr>
        <w:autoSpaceDE w:val="0"/>
        <w:autoSpaceDN w:val="0"/>
        <w:adjustRightInd w:val="0"/>
        <w:spacing w:after="0" w:line="240" w:lineRule="auto"/>
        <w:ind w:left="567"/>
        <w:jc w:val="both"/>
        <w:rPr>
          <w:rFonts w:ascii="Times New Roman" w:eastAsia="Times New Roman" w:hAnsi="Times New Roman"/>
          <w:sz w:val="24"/>
          <w:szCs w:val="24"/>
        </w:rPr>
      </w:pPr>
      <w:r w:rsidRPr="0097450D">
        <w:rPr>
          <w:rFonts w:ascii="Times New Roman" w:eastAsia="Times New Roman" w:hAnsi="Times New Roman"/>
          <w:b/>
          <w:sz w:val="24"/>
          <w:szCs w:val="24"/>
        </w:rPr>
        <w:fldChar w:fldCharType="begin">
          <w:ffData>
            <w:name w:val="Check1"/>
            <w:enabled/>
            <w:calcOnExit w:val="0"/>
            <w:checkBox>
              <w:sizeAuto/>
              <w:default w:val="0"/>
            </w:checkBox>
          </w:ffData>
        </w:fldChar>
      </w:r>
      <w:r w:rsidRPr="0097450D">
        <w:rPr>
          <w:rFonts w:ascii="Times New Roman" w:eastAsia="Times New Roman" w:hAnsi="Times New Roman"/>
          <w:b/>
          <w:sz w:val="24"/>
          <w:szCs w:val="24"/>
        </w:rPr>
        <w:instrText xml:space="preserve"> FORMCHECKBOX </w:instrText>
      </w:r>
      <w:r w:rsidR="006B133C">
        <w:rPr>
          <w:rFonts w:ascii="Times New Roman" w:eastAsia="Times New Roman" w:hAnsi="Times New Roman"/>
          <w:b/>
          <w:sz w:val="24"/>
          <w:szCs w:val="24"/>
        </w:rPr>
      </w:r>
      <w:r w:rsidR="006B133C">
        <w:rPr>
          <w:rFonts w:ascii="Times New Roman" w:eastAsia="Times New Roman" w:hAnsi="Times New Roman"/>
          <w:b/>
          <w:sz w:val="24"/>
          <w:szCs w:val="24"/>
        </w:rPr>
        <w:fldChar w:fldCharType="separate"/>
      </w:r>
      <w:r w:rsidRPr="0097450D">
        <w:rPr>
          <w:rFonts w:ascii="Times New Roman" w:eastAsia="Times New Roman" w:hAnsi="Times New Roman"/>
          <w:b/>
          <w:sz w:val="24"/>
          <w:szCs w:val="24"/>
        </w:rPr>
        <w:fldChar w:fldCharType="end"/>
      </w:r>
      <w:r w:rsidRPr="0097450D">
        <w:rPr>
          <w:rFonts w:ascii="Times New Roman" w:hAnsi="Times New Roman"/>
          <w:sz w:val="24"/>
          <w:szCs w:val="24"/>
        </w:rPr>
        <w:tab/>
        <w:t>Kyllä</w:t>
      </w:r>
      <w:r w:rsidRPr="0097450D">
        <w:rPr>
          <w:rFonts w:ascii="Times New Roman" w:hAnsi="Times New Roman"/>
          <w:sz w:val="24"/>
          <w:szCs w:val="24"/>
        </w:rPr>
        <w:tab/>
      </w:r>
      <w:r w:rsidRPr="0097450D">
        <w:rPr>
          <w:rFonts w:ascii="Times New Roman" w:hAnsi="Times New Roman"/>
          <w:sz w:val="24"/>
          <w:szCs w:val="24"/>
        </w:rPr>
        <w:tab/>
      </w:r>
      <w:r w:rsidRPr="0097450D">
        <w:rPr>
          <w:rFonts w:ascii="Times New Roman" w:hAnsi="Times New Roman"/>
          <w:sz w:val="24"/>
          <w:szCs w:val="24"/>
        </w:rPr>
        <w:tab/>
      </w:r>
      <w:r w:rsidRPr="0097450D">
        <w:rPr>
          <w:rFonts w:ascii="Times New Roman" w:hAnsi="Times New Roman"/>
          <w:sz w:val="24"/>
          <w:szCs w:val="24"/>
        </w:rPr>
        <w:tab/>
      </w:r>
      <w:r w:rsidRPr="0097450D">
        <w:rPr>
          <w:rFonts w:ascii="Times New Roman" w:eastAsia="Times New Roman" w:hAnsi="Times New Roman"/>
          <w:b/>
          <w:sz w:val="24"/>
          <w:szCs w:val="24"/>
        </w:rPr>
        <w:fldChar w:fldCharType="begin">
          <w:ffData>
            <w:name w:val="Check1"/>
            <w:enabled/>
            <w:calcOnExit w:val="0"/>
            <w:checkBox>
              <w:sizeAuto/>
              <w:default w:val="0"/>
            </w:checkBox>
          </w:ffData>
        </w:fldChar>
      </w:r>
      <w:r w:rsidRPr="0097450D">
        <w:rPr>
          <w:rFonts w:ascii="Times New Roman" w:eastAsia="Times New Roman" w:hAnsi="Times New Roman"/>
          <w:b/>
          <w:sz w:val="24"/>
          <w:szCs w:val="24"/>
        </w:rPr>
        <w:instrText xml:space="preserve"> FORMCHECKBOX </w:instrText>
      </w:r>
      <w:r w:rsidR="006B133C">
        <w:rPr>
          <w:rFonts w:ascii="Times New Roman" w:eastAsia="Times New Roman" w:hAnsi="Times New Roman"/>
          <w:b/>
          <w:sz w:val="24"/>
          <w:szCs w:val="24"/>
        </w:rPr>
      </w:r>
      <w:r w:rsidR="006B133C">
        <w:rPr>
          <w:rFonts w:ascii="Times New Roman" w:eastAsia="Times New Roman" w:hAnsi="Times New Roman"/>
          <w:b/>
          <w:sz w:val="24"/>
          <w:szCs w:val="24"/>
        </w:rPr>
        <w:fldChar w:fldCharType="separate"/>
      </w:r>
      <w:r w:rsidRPr="0097450D">
        <w:rPr>
          <w:rFonts w:ascii="Times New Roman" w:eastAsia="Times New Roman" w:hAnsi="Times New Roman"/>
          <w:b/>
          <w:sz w:val="24"/>
          <w:szCs w:val="24"/>
        </w:rPr>
        <w:fldChar w:fldCharType="end"/>
      </w:r>
      <w:r w:rsidRPr="0097450D">
        <w:rPr>
          <w:rFonts w:ascii="Times New Roman" w:hAnsi="Times New Roman"/>
          <w:sz w:val="24"/>
          <w:szCs w:val="24"/>
        </w:rPr>
        <w:tab/>
        <w:t>Ei</w:t>
      </w:r>
    </w:p>
    <w:p w14:paraId="3A00AAB0" w14:textId="77777777" w:rsidR="005C06D1" w:rsidRPr="0097450D" w:rsidRDefault="005C06D1" w:rsidP="00E51CD7">
      <w:pPr>
        <w:autoSpaceDE w:val="0"/>
        <w:autoSpaceDN w:val="0"/>
        <w:adjustRightInd w:val="0"/>
        <w:spacing w:after="0" w:line="240" w:lineRule="auto"/>
        <w:jc w:val="both"/>
        <w:rPr>
          <w:rFonts w:ascii="Times New Roman" w:eastAsia="Times New Roman" w:hAnsi="Times New Roman"/>
          <w:sz w:val="24"/>
          <w:szCs w:val="24"/>
          <w:lang w:eastAsia="en-GB"/>
        </w:rPr>
      </w:pPr>
    </w:p>
    <w:p w14:paraId="0AC88B97" w14:textId="6C0E238C" w:rsidR="009C1330" w:rsidRPr="0097450D" w:rsidRDefault="005C06D1" w:rsidP="009A3E77">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97450D">
        <w:rPr>
          <w:rFonts w:ascii="Times New Roman" w:hAnsi="Times New Roman"/>
          <w:sz w:val="24"/>
          <w:szCs w:val="24"/>
        </w:rPr>
        <w:t>Onko vuonna N toimitettu kansallinen selvitys ja erityisesti siihen sisältyvä tasapainoa koskeva arviointi laadittu asetuksen (EU) N:o 1380/2013 22 artiklan 2 kohdassa tarkoitetuissa yhteisissä suuntaviivoissa</w:t>
      </w:r>
      <w:r w:rsidR="001A2686" w:rsidRPr="0097450D">
        <w:rPr>
          <w:rStyle w:val="FootnoteReference"/>
          <w:rFonts w:ascii="Times New Roman" w:eastAsia="Times New Roman" w:hAnsi="Times New Roman"/>
          <w:sz w:val="24"/>
          <w:szCs w:val="24"/>
          <w:lang w:eastAsia="en-GB"/>
        </w:rPr>
        <w:footnoteReference w:id="4"/>
      </w:r>
      <w:r w:rsidRPr="0097450D">
        <w:rPr>
          <w:rFonts w:ascii="Times New Roman" w:hAnsi="Times New Roman"/>
          <w:sz w:val="24"/>
          <w:szCs w:val="24"/>
        </w:rPr>
        <w:t xml:space="preserve"> vahvistettujen biologisten, taloudellisten ja aluksen käyttöön liittyvien indikaattoreiden perusteella?</w:t>
      </w:r>
    </w:p>
    <w:p w14:paraId="7E015FB6" w14:textId="2B66DE40" w:rsidR="009C1330" w:rsidRPr="0097450D" w:rsidRDefault="009C1330" w:rsidP="00E51CD7">
      <w:pPr>
        <w:autoSpaceDE w:val="0"/>
        <w:autoSpaceDN w:val="0"/>
        <w:adjustRightInd w:val="0"/>
        <w:spacing w:after="0" w:line="240" w:lineRule="auto"/>
        <w:jc w:val="both"/>
        <w:rPr>
          <w:rFonts w:ascii="Times New Roman" w:eastAsia="Times New Roman" w:hAnsi="Times New Roman"/>
          <w:sz w:val="24"/>
          <w:szCs w:val="24"/>
          <w:lang w:eastAsia="en-GB"/>
        </w:rPr>
      </w:pPr>
    </w:p>
    <w:p w14:paraId="4B3A9A85" w14:textId="48F9CF95" w:rsidR="005C06D1" w:rsidRPr="0097450D" w:rsidRDefault="005C06D1" w:rsidP="005C06D1">
      <w:pPr>
        <w:autoSpaceDE w:val="0"/>
        <w:autoSpaceDN w:val="0"/>
        <w:adjustRightInd w:val="0"/>
        <w:spacing w:after="0" w:line="240" w:lineRule="auto"/>
        <w:ind w:left="567"/>
        <w:jc w:val="both"/>
        <w:rPr>
          <w:rFonts w:ascii="Times New Roman" w:eastAsia="Times New Roman" w:hAnsi="Times New Roman"/>
          <w:noProof/>
          <w:sz w:val="24"/>
          <w:szCs w:val="24"/>
        </w:rPr>
      </w:pPr>
      <w:r w:rsidRPr="0097450D">
        <w:rPr>
          <w:rFonts w:ascii="Times New Roman" w:eastAsia="Times New Roman" w:hAnsi="Times New Roman"/>
          <w:b/>
          <w:sz w:val="24"/>
          <w:szCs w:val="24"/>
        </w:rPr>
        <w:fldChar w:fldCharType="begin">
          <w:ffData>
            <w:name w:val="Check1"/>
            <w:enabled/>
            <w:calcOnExit w:val="0"/>
            <w:checkBox>
              <w:sizeAuto/>
              <w:default w:val="0"/>
            </w:checkBox>
          </w:ffData>
        </w:fldChar>
      </w:r>
      <w:r w:rsidRPr="0097450D">
        <w:rPr>
          <w:rFonts w:ascii="Times New Roman" w:eastAsia="Times New Roman" w:hAnsi="Times New Roman"/>
          <w:b/>
          <w:sz w:val="24"/>
          <w:szCs w:val="24"/>
        </w:rPr>
        <w:instrText xml:space="preserve"> FORMCHECKBOX </w:instrText>
      </w:r>
      <w:r w:rsidR="006B133C">
        <w:rPr>
          <w:rFonts w:ascii="Times New Roman" w:eastAsia="Times New Roman" w:hAnsi="Times New Roman"/>
          <w:b/>
          <w:sz w:val="24"/>
          <w:szCs w:val="24"/>
        </w:rPr>
      </w:r>
      <w:r w:rsidR="006B133C">
        <w:rPr>
          <w:rFonts w:ascii="Times New Roman" w:eastAsia="Times New Roman" w:hAnsi="Times New Roman"/>
          <w:b/>
          <w:sz w:val="24"/>
          <w:szCs w:val="24"/>
        </w:rPr>
        <w:fldChar w:fldCharType="separate"/>
      </w:r>
      <w:r w:rsidRPr="0097450D">
        <w:rPr>
          <w:rFonts w:ascii="Times New Roman" w:eastAsia="Times New Roman" w:hAnsi="Times New Roman"/>
          <w:b/>
          <w:sz w:val="24"/>
          <w:szCs w:val="24"/>
        </w:rPr>
        <w:fldChar w:fldCharType="end"/>
      </w:r>
      <w:r w:rsidRPr="0097450D">
        <w:rPr>
          <w:rFonts w:ascii="Times New Roman" w:hAnsi="Times New Roman"/>
          <w:sz w:val="24"/>
          <w:szCs w:val="24"/>
        </w:rPr>
        <w:tab/>
        <w:t>Kyllä</w:t>
      </w:r>
      <w:r w:rsidRPr="0097450D">
        <w:rPr>
          <w:rFonts w:ascii="Times New Roman" w:hAnsi="Times New Roman"/>
          <w:sz w:val="24"/>
          <w:szCs w:val="24"/>
        </w:rPr>
        <w:tab/>
      </w:r>
      <w:r w:rsidRPr="0097450D">
        <w:rPr>
          <w:rFonts w:ascii="Times New Roman" w:hAnsi="Times New Roman"/>
          <w:sz w:val="24"/>
          <w:szCs w:val="24"/>
        </w:rPr>
        <w:tab/>
      </w:r>
      <w:r w:rsidRPr="0097450D">
        <w:rPr>
          <w:rFonts w:ascii="Times New Roman" w:hAnsi="Times New Roman"/>
          <w:sz w:val="24"/>
          <w:szCs w:val="24"/>
        </w:rPr>
        <w:tab/>
      </w:r>
      <w:r w:rsidRPr="0097450D">
        <w:rPr>
          <w:rFonts w:ascii="Times New Roman" w:hAnsi="Times New Roman"/>
          <w:sz w:val="24"/>
          <w:szCs w:val="24"/>
        </w:rPr>
        <w:tab/>
      </w:r>
      <w:r w:rsidRPr="0097450D">
        <w:rPr>
          <w:rFonts w:ascii="Times New Roman" w:eastAsia="Times New Roman" w:hAnsi="Times New Roman"/>
          <w:b/>
          <w:sz w:val="24"/>
          <w:szCs w:val="24"/>
        </w:rPr>
        <w:fldChar w:fldCharType="begin">
          <w:ffData>
            <w:name w:val="Check1"/>
            <w:enabled/>
            <w:calcOnExit w:val="0"/>
            <w:checkBox>
              <w:sizeAuto/>
              <w:default w:val="0"/>
            </w:checkBox>
          </w:ffData>
        </w:fldChar>
      </w:r>
      <w:r w:rsidRPr="0097450D">
        <w:rPr>
          <w:rFonts w:ascii="Times New Roman" w:eastAsia="Times New Roman" w:hAnsi="Times New Roman"/>
          <w:b/>
          <w:sz w:val="24"/>
          <w:szCs w:val="24"/>
        </w:rPr>
        <w:instrText xml:space="preserve"> FORMCHECKBOX </w:instrText>
      </w:r>
      <w:r w:rsidR="006B133C">
        <w:rPr>
          <w:rFonts w:ascii="Times New Roman" w:eastAsia="Times New Roman" w:hAnsi="Times New Roman"/>
          <w:b/>
          <w:sz w:val="24"/>
          <w:szCs w:val="24"/>
        </w:rPr>
      </w:r>
      <w:r w:rsidR="006B133C">
        <w:rPr>
          <w:rFonts w:ascii="Times New Roman" w:eastAsia="Times New Roman" w:hAnsi="Times New Roman"/>
          <w:b/>
          <w:sz w:val="24"/>
          <w:szCs w:val="24"/>
        </w:rPr>
        <w:fldChar w:fldCharType="separate"/>
      </w:r>
      <w:r w:rsidRPr="0097450D">
        <w:rPr>
          <w:rFonts w:ascii="Times New Roman" w:eastAsia="Times New Roman" w:hAnsi="Times New Roman"/>
          <w:b/>
          <w:sz w:val="24"/>
          <w:szCs w:val="24"/>
        </w:rPr>
        <w:fldChar w:fldCharType="end"/>
      </w:r>
      <w:r w:rsidRPr="0097450D">
        <w:rPr>
          <w:rFonts w:ascii="Times New Roman" w:hAnsi="Times New Roman"/>
          <w:sz w:val="24"/>
          <w:szCs w:val="24"/>
        </w:rPr>
        <w:tab/>
        <w:t>Ei</w:t>
      </w:r>
    </w:p>
    <w:p w14:paraId="329D6E9B" w14:textId="77777777" w:rsidR="00C14894" w:rsidRPr="0097450D" w:rsidRDefault="00C14894" w:rsidP="005C06D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6F6D238D" w14:textId="79435BA7" w:rsidR="00C14894" w:rsidRPr="0097450D" w:rsidRDefault="00C14894" w:rsidP="00C14894">
      <w:pPr>
        <w:pStyle w:val="Default"/>
        <w:ind w:left="567"/>
        <w:jc w:val="both"/>
        <w:rPr>
          <w:i/>
          <w:iCs/>
        </w:rPr>
      </w:pPr>
      <w:r w:rsidRPr="0097450D">
        <w:rPr>
          <w:i/>
        </w:rPr>
        <w:t xml:space="preserve">Huomioikaa, että suuntaviivojen 224 kohdan mukaan tukea ei saa myöntää, jos kansallista selvitystä ja erityisesti siihen sisältyvää tasapainoa koskevaa arviointia ei ole laadittu asetuksen (EU) N:o 1380/2013 22 artiklan 2 kohdassa tarkoitetuissa yhteisissä suuntaviivoissa vahvistettujen biologisten, taloudellisten ja aluksen käyttöön liittyvien indikaattoreiden perusteella. </w:t>
      </w:r>
    </w:p>
    <w:p w14:paraId="2246B643" w14:textId="77777777" w:rsidR="005C06D1" w:rsidRPr="0097450D" w:rsidRDefault="005C06D1" w:rsidP="005C06D1">
      <w:pPr>
        <w:autoSpaceDE w:val="0"/>
        <w:autoSpaceDN w:val="0"/>
        <w:adjustRightInd w:val="0"/>
        <w:spacing w:after="0" w:line="240" w:lineRule="auto"/>
        <w:jc w:val="both"/>
        <w:rPr>
          <w:rFonts w:ascii="Times New Roman" w:eastAsia="Times New Roman" w:hAnsi="Times New Roman"/>
          <w:sz w:val="24"/>
          <w:szCs w:val="24"/>
          <w:lang w:eastAsia="en-GB"/>
        </w:rPr>
      </w:pPr>
    </w:p>
    <w:bookmarkEnd w:id="0"/>
    <w:p w14:paraId="4CF8F1BD" w14:textId="7E1A917E" w:rsidR="00E934EF" w:rsidRPr="0097450D" w:rsidRDefault="00E934EF" w:rsidP="009A3E77">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97450D">
        <w:rPr>
          <w:rFonts w:ascii="Times New Roman" w:hAnsi="Times New Roman"/>
          <w:sz w:val="24"/>
          <w:szCs w:val="24"/>
        </w:rPr>
        <w:t>Osoitetaanko vuoden N kansallisessa selvityksessä, että kalastuskapasiteetti ja kalastusmahdollisuudet ovat tasapainossa siinä syrjäisimmän alueen laivastonosassa, johon uusi alus tulee?</w:t>
      </w:r>
    </w:p>
    <w:p w14:paraId="687B7BAC" w14:textId="77777777" w:rsidR="00E934EF" w:rsidRPr="0097450D"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644453D1" w14:textId="77777777" w:rsidR="00E934EF" w:rsidRPr="0097450D" w:rsidRDefault="00E934EF" w:rsidP="00E934EF">
      <w:pPr>
        <w:autoSpaceDE w:val="0"/>
        <w:autoSpaceDN w:val="0"/>
        <w:adjustRightInd w:val="0"/>
        <w:spacing w:after="0" w:line="240" w:lineRule="auto"/>
        <w:ind w:left="567"/>
        <w:jc w:val="both"/>
        <w:rPr>
          <w:rFonts w:ascii="Times New Roman" w:eastAsia="Times New Roman" w:hAnsi="Times New Roman"/>
          <w:sz w:val="24"/>
          <w:szCs w:val="24"/>
        </w:rPr>
      </w:pPr>
      <w:r w:rsidRPr="0097450D">
        <w:rPr>
          <w:rFonts w:ascii="Times New Roman" w:eastAsia="Times New Roman" w:hAnsi="Times New Roman"/>
          <w:b/>
          <w:sz w:val="24"/>
          <w:szCs w:val="24"/>
        </w:rPr>
        <w:fldChar w:fldCharType="begin">
          <w:ffData>
            <w:name w:val="Check1"/>
            <w:enabled/>
            <w:calcOnExit w:val="0"/>
            <w:checkBox>
              <w:sizeAuto/>
              <w:default w:val="0"/>
            </w:checkBox>
          </w:ffData>
        </w:fldChar>
      </w:r>
      <w:r w:rsidRPr="0097450D">
        <w:rPr>
          <w:rFonts w:ascii="Times New Roman" w:eastAsia="Times New Roman" w:hAnsi="Times New Roman"/>
          <w:b/>
          <w:sz w:val="24"/>
          <w:szCs w:val="24"/>
        </w:rPr>
        <w:instrText xml:space="preserve"> FORMCHECKBOX </w:instrText>
      </w:r>
      <w:r w:rsidR="006B133C">
        <w:rPr>
          <w:rFonts w:ascii="Times New Roman" w:eastAsia="Times New Roman" w:hAnsi="Times New Roman"/>
          <w:b/>
          <w:sz w:val="24"/>
          <w:szCs w:val="24"/>
        </w:rPr>
      </w:r>
      <w:r w:rsidR="006B133C">
        <w:rPr>
          <w:rFonts w:ascii="Times New Roman" w:eastAsia="Times New Roman" w:hAnsi="Times New Roman"/>
          <w:b/>
          <w:sz w:val="24"/>
          <w:szCs w:val="24"/>
        </w:rPr>
        <w:fldChar w:fldCharType="separate"/>
      </w:r>
      <w:r w:rsidRPr="0097450D">
        <w:rPr>
          <w:rFonts w:ascii="Times New Roman" w:eastAsia="Times New Roman" w:hAnsi="Times New Roman"/>
          <w:b/>
          <w:sz w:val="24"/>
          <w:szCs w:val="24"/>
        </w:rPr>
        <w:fldChar w:fldCharType="end"/>
      </w:r>
      <w:r w:rsidRPr="0097450D">
        <w:rPr>
          <w:rFonts w:ascii="Times New Roman" w:hAnsi="Times New Roman"/>
          <w:sz w:val="24"/>
          <w:szCs w:val="24"/>
        </w:rPr>
        <w:tab/>
        <w:t>Kyllä</w:t>
      </w:r>
      <w:r w:rsidRPr="0097450D">
        <w:rPr>
          <w:rFonts w:ascii="Times New Roman" w:hAnsi="Times New Roman"/>
          <w:sz w:val="24"/>
          <w:szCs w:val="24"/>
        </w:rPr>
        <w:tab/>
      </w:r>
      <w:r w:rsidRPr="0097450D">
        <w:rPr>
          <w:rFonts w:ascii="Times New Roman" w:hAnsi="Times New Roman"/>
          <w:sz w:val="24"/>
          <w:szCs w:val="24"/>
        </w:rPr>
        <w:tab/>
      </w:r>
      <w:r w:rsidRPr="0097450D">
        <w:rPr>
          <w:rFonts w:ascii="Times New Roman" w:hAnsi="Times New Roman"/>
          <w:sz w:val="24"/>
          <w:szCs w:val="24"/>
        </w:rPr>
        <w:tab/>
      </w:r>
      <w:r w:rsidRPr="0097450D">
        <w:rPr>
          <w:rFonts w:ascii="Times New Roman" w:hAnsi="Times New Roman"/>
          <w:sz w:val="24"/>
          <w:szCs w:val="24"/>
        </w:rPr>
        <w:tab/>
      </w:r>
      <w:r w:rsidRPr="0097450D">
        <w:rPr>
          <w:rFonts w:ascii="Times New Roman" w:eastAsia="Times New Roman" w:hAnsi="Times New Roman"/>
          <w:b/>
          <w:sz w:val="24"/>
          <w:szCs w:val="24"/>
        </w:rPr>
        <w:fldChar w:fldCharType="begin">
          <w:ffData>
            <w:name w:val="Check1"/>
            <w:enabled/>
            <w:calcOnExit w:val="0"/>
            <w:checkBox>
              <w:sizeAuto/>
              <w:default w:val="0"/>
            </w:checkBox>
          </w:ffData>
        </w:fldChar>
      </w:r>
      <w:r w:rsidRPr="0097450D">
        <w:rPr>
          <w:rFonts w:ascii="Times New Roman" w:eastAsia="Times New Roman" w:hAnsi="Times New Roman"/>
          <w:b/>
          <w:sz w:val="24"/>
          <w:szCs w:val="24"/>
        </w:rPr>
        <w:instrText xml:space="preserve"> FORMCHECKBOX </w:instrText>
      </w:r>
      <w:r w:rsidR="006B133C">
        <w:rPr>
          <w:rFonts w:ascii="Times New Roman" w:eastAsia="Times New Roman" w:hAnsi="Times New Roman"/>
          <w:b/>
          <w:sz w:val="24"/>
          <w:szCs w:val="24"/>
        </w:rPr>
      </w:r>
      <w:r w:rsidR="006B133C">
        <w:rPr>
          <w:rFonts w:ascii="Times New Roman" w:eastAsia="Times New Roman" w:hAnsi="Times New Roman"/>
          <w:b/>
          <w:sz w:val="24"/>
          <w:szCs w:val="24"/>
        </w:rPr>
        <w:fldChar w:fldCharType="separate"/>
      </w:r>
      <w:r w:rsidRPr="0097450D">
        <w:rPr>
          <w:rFonts w:ascii="Times New Roman" w:eastAsia="Times New Roman" w:hAnsi="Times New Roman"/>
          <w:b/>
          <w:sz w:val="24"/>
          <w:szCs w:val="24"/>
        </w:rPr>
        <w:fldChar w:fldCharType="end"/>
      </w:r>
      <w:r w:rsidRPr="0097450D">
        <w:rPr>
          <w:rFonts w:ascii="Times New Roman" w:hAnsi="Times New Roman"/>
          <w:sz w:val="24"/>
          <w:szCs w:val="24"/>
        </w:rPr>
        <w:tab/>
        <w:t>Ei</w:t>
      </w:r>
    </w:p>
    <w:p w14:paraId="2474ED7C" w14:textId="64F83FBD" w:rsidR="00E934EF" w:rsidRPr="0097450D"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1D247038" w14:textId="4951A6CA" w:rsidR="009C1330" w:rsidRPr="0097450D" w:rsidRDefault="00914F8E" w:rsidP="00B85E1C">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97450D">
        <w:rPr>
          <w:rFonts w:ascii="Times New Roman" w:hAnsi="Times New Roman"/>
          <w:sz w:val="24"/>
          <w:szCs w:val="24"/>
        </w:rPr>
        <w:t>Selittäkää, miten kansallinen selvitys on otettu huomioon toimenpidettä laadittaessa ja miten tasapaino on saavutettu.</w:t>
      </w:r>
    </w:p>
    <w:p w14:paraId="7BEBB8FB" w14:textId="222F2DAD" w:rsidR="009C1330" w:rsidRPr="0097450D" w:rsidRDefault="009C1330" w:rsidP="00C8226F">
      <w:pPr>
        <w:rPr>
          <w:rFonts w:ascii="Times New Roman" w:eastAsia="Times New Roman" w:hAnsi="Times New Roman"/>
          <w:sz w:val="24"/>
          <w:szCs w:val="24"/>
        </w:rPr>
      </w:pPr>
      <w:r w:rsidRPr="0097450D">
        <w:rPr>
          <w:rFonts w:ascii="Times New Roman" w:hAnsi="Times New Roman"/>
          <w:sz w:val="24"/>
          <w:szCs w:val="24"/>
        </w:rPr>
        <w:t>………………………………………………………………………………………………….</w:t>
      </w:r>
    </w:p>
    <w:p w14:paraId="34C76C63" w14:textId="54C769D4" w:rsidR="00E934EF" w:rsidRPr="0097450D" w:rsidRDefault="00AE0161" w:rsidP="00977F8E">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97450D">
        <w:rPr>
          <w:rFonts w:ascii="Times New Roman" w:hAnsi="Times New Roman"/>
          <w:sz w:val="24"/>
          <w:szCs w:val="24"/>
        </w:rPr>
        <w:t>Kun otetaan huomioon suuntaviivojen 226 kohta, voitteko vahvistaa, että komissio ei ole kyseenalaistanut vuoden N+1 31. maaliskuuta mennessä seuraavia:</w:t>
      </w:r>
    </w:p>
    <w:p w14:paraId="3AA53C11" w14:textId="77777777" w:rsidR="00920E82" w:rsidRPr="0097450D" w:rsidRDefault="00920E82" w:rsidP="00920E82">
      <w:pPr>
        <w:autoSpaceDE w:val="0"/>
        <w:autoSpaceDN w:val="0"/>
        <w:adjustRightInd w:val="0"/>
        <w:spacing w:after="0" w:line="240" w:lineRule="auto"/>
        <w:jc w:val="both"/>
        <w:rPr>
          <w:rFonts w:ascii="Times New Roman" w:eastAsia="Times New Roman" w:hAnsi="Times New Roman"/>
          <w:sz w:val="24"/>
          <w:szCs w:val="24"/>
          <w:lang w:eastAsia="en-GB"/>
        </w:rPr>
      </w:pPr>
    </w:p>
    <w:p w14:paraId="6FFE3250" w14:textId="77777777" w:rsidR="00920E82" w:rsidRPr="0097450D" w:rsidRDefault="00920E82" w:rsidP="00920E82">
      <w:pPr>
        <w:autoSpaceDE w:val="0"/>
        <w:autoSpaceDN w:val="0"/>
        <w:adjustRightInd w:val="0"/>
        <w:spacing w:after="0" w:line="240" w:lineRule="auto"/>
        <w:ind w:left="927"/>
        <w:jc w:val="both"/>
        <w:rPr>
          <w:rFonts w:ascii="Times New Roman" w:eastAsia="Times New Roman" w:hAnsi="Times New Roman"/>
          <w:sz w:val="24"/>
          <w:szCs w:val="24"/>
        </w:rPr>
      </w:pPr>
      <w:r w:rsidRPr="0097450D">
        <w:rPr>
          <w:rFonts w:ascii="Times New Roman" w:eastAsia="Times New Roman" w:hAnsi="Times New Roman"/>
          <w:sz w:val="24"/>
          <w:szCs w:val="24"/>
        </w:rPr>
        <w:fldChar w:fldCharType="begin">
          <w:ffData>
            <w:name w:val="Check1"/>
            <w:enabled/>
            <w:calcOnExit w:val="0"/>
            <w:checkBox>
              <w:sizeAuto/>
              <w:default w:val="0"/>
            </w:checkBox>
          </w:ffData>
        </w:fldChar>
      </w:r>
      <w:r w:rsidRPr="0097450D">
        <w:rPr>
          <w:rFonts w:ascii="Times New Roman" w:eastAsia="Times New Roman" w:hAnsi="Times New Roman"/>
          <w:sz w:val="24"/>
          <w:szCs w:val="24"/>
        </w:rPr>
        <w:instrText xml:space="preserve"> FORMCHECKBOX </w:instrText>
      </w:r>
      <w:r w:rsidR="006B133C">
        <w:rPr>
          <w:rFonts w:ascii="Times New Roman" w:eastAsia="Times New Roman" w:hAnsi="Times New Roman"/>
          <w:sz w:val="24"/>
          <w:szCs w:val="24"/>
        </w:rPr>
      </w:r>
      <w:r w:rsidR="006B133C">
        <w:rPr>
          <w:rFonts w:ascii="Times New Roman" w:eastAsia="Times New Roman" w:hAnsi="Times New Roman"/>
          <w:sz w:val="24"/>
          <w:szCs w:val="24"/>
        </w:rPr>
        <w:fldChar w:fldCharType="separate"/>
      </w:r>
      <w:r w:rsidRPr="0097450D">
        <w:rPr>
          <w:rFonts w:ascii="Times New Roman" w:eastAsia="Times New Roman" w:hAnsi="Times New Roman"/>
          <w:sz w:val="24"/>
          <w:szCs w:val="24"/>
        </w:rPr>
        <w:fldChar w:fldCharType="end"/>
      </w:r>
      <w:r w:rsidRPr="0097450D">
        <w:rPr>
          <w:rFonts w:ascii="Times New Roman" w:hAnsi="Times New Roman"/>
          <w:sz w:val="24"/>
          <w:szCs w:val="24"/>
        </w:rPr>
        <w:t xml:space="preserve"> (a) vuoden N kansallisen selvityksen päätelmät </w:t>
      </w:r>
    </w:p>
    <w:p w14:paraId="05DD149D" w14:textId="77777777" w:rsidR="00920E82" w:rsidRPr="0097450D" w:rsidRDefault="00920E82" w:rsidP="00920E82">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D6C6DBB" w14:textId="77777777" w:rsidR="00920E82" w:rsidRPr="0097450D" w:rsidRDefault="00920E82" w:rsidP="00920E82">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13BA563C" w14:textId="77777777" w:rsidR="00920E82" w:rsidRPr="0097450D" w:rsidRDefault="00920E82" w:rsidP="00920E82">
      <w:pPr>
        <w:autoSpaceDE w:val="0"/>
        <w:autoSpaceDN w:val="0"/>
        <w:adjustRightInd w:val="0"/>
        <w:spacing w:after="0" w:line="240" w:lineRule="auto"/>
        <w:ind w:left="774" w:firstLine="153"/>
        <w:jc w:val="both"/>
        <w:rPr>
          <w:rFonts w:ascii="Times New Roman" w:eastAsia="Times New Roman" w:hAnsi="Times New Roman"/>
          <w:sz w:val="24"/>
          <w:szCs w:val="24"/>
        </w:rPr>
      </w:pPr>
      <w:r w:rsidRPr="0097450D">
        <w:rPr>
          <w:rFonts w:ascii="Times New Roman" w:eastAsia="Times New Roman" w:hAnsi="Times New Roman"/>
          <w:sz w:val="24"/>
          <w:szCs w:val="24"/>
        </w:rPr>
        <w:fldChar w:fldCharType="begin">
          <w:ffData>
            <w:name w:val="Check1"/>
            <w:enabled/>
            <w:calcOnExit w:val="0"/>
            <w:checkBox>
              <w:sizeAuto/>
              <w:default w:val="0"/>
            </w:checkBox>
          </w:ffData>
        </w:fldChar>
      </w:r>
      <w:r w:rsidRPr="0097450D">
        <w:rPr>
          <w:rFonts w:ascii="Times New Roman" w:eastAsia="Times New Roman" w:hAnsi="Times New Roman"/>
          <w:sz w:val="24"/>
          <w:szCs w:val="24"/>
        </w:rPr>
        <w:instrText xml:space="preserve"> FORMCHECKBOX </w:instrText>
      </w:r>
      <w:r w:rsidR="006B133C">
        <w:rPr>
          <w:rFonts w:ascii="Times New Roman" w:eastAsia="Times New Roman" w:hAnsi="Times New Roman"/>
          <w:sz w:val="24"/>
          <w:szCs w:val="24"/>
        </w:rPr>
      </w:r>
      <w:r w:rsidR="006B133C">
        <w:rPr>
          <w:rFonts w:ascii="Times New Roman" w:eastAsia="Times New Roman" w:hAnsi="Times New Roman"/>
          <w:sz w:val="24"/>
          <w:szCs w:val="24"/>
        </w:rPr>
        <w:fldChar w:fldCharType="separate"/>
      </w:r>
      <w:r w:rsidRPr="0097450D">
        <w:rPr>
          <w:rFonts w:ascii="Times New Roman" w:eastAsia="Times New Roman" w:hAnsi="Times New Roman"/>
          <w:sz w:val="24"/>
          <w:szCs w:val="24"/>
        </w:rPr>
        <w:fldChar w:fldCharType="end"/>
      </w:r>
      <w:r w:rsidRPr="0097450D">
        <w:rPr>
          <w:rFonts w:ascii="Times New Roman" w:hAnsi="Times New Roman"/>
          <w:sz w:val="24"/>
          <w:szCs w:val="24"/>
        </w:rPr>
        <w:t xml:space="preserve"> (b) vuoden N kansalliseen selvitykseen sisältyvä tasapainoa koskeva arviointi.</w:t>
      </w:r>
    </w:p>
    <w:p w14:paraId="3BB81E4E" w14:textId="77777777" w:rsidR="003D4919" w:rsidRPr="0097450D" w:rsidRDefault="003D4919" w:rsidP="003D4919">
      <w:pPr>
        <w:autoSpaceDE w:val="0"/>
        <w:autoSpaceDN w:val="0"/>
        <w:adjustRightInd w:val="0"/>
        <w:spacing w:after="0" w:line="240" w:lineRule="auto"/>
        <w:rPr>
          <w:rFonts w:ascii="Times New Roman" w:hAnsi="Times New Roman"/>
          <w:color w:val="000000"/>
          <w:sz w:val="24"/>
          <w:szCs w:val="24"/>
        </w:rPr>
      </w:pPr>
    </w:p>
    <w:p w14:paraId="3071BFA7" w14:textId="16B99D03" w:rsidR="00E934EF" w:rsidRPr="0097450D" w:rsidRDefault="00E51CD7" w:rsidP="00977F8E">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97450D">
        <w:rPr>
          <w:rFonts w:ascii="Times New Roman" w:hAnsi="Times New Roman"/>
          <w:sz w:val="24"/>
          <w:szCs w:val="24"/>
        </w:rPr>
        <w:t xml:space="preserve">Edellytetäänkö toimenpiteessä, että tukea voidaan myöntää vuonna N toimitetun kansallisen selvityksen perusteella ainoastaan vuoden N+1 (eli selvityksen toimittamisvuotta seuraavan vuoden) 31. joulukuuta asti? </w:t>
      </w:r>
    </w:p>
    <w:p w14:paraId="65054479" w14:textId="1620B0B3" w:rsidR="00E51CD7" w:rsidRDefault="00E51C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E52413" w14:textId="77777777" w:rsidR="00E51CD7" w:rsidRPr="001E103F" w:rsidRDefault="00E51CD7" w:rsidP="00E51CD7">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lastRenderedPageBreak/>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6B133C">
        <w:rPr>
          <w:rFonts w:ascii="Times New Roman" w:eastAsia="Times New Roman" w:hAnsi="Times New Roman"/>
          <w:b/>
          <w:sz w:val="24"/>
        </w:rPr>
      </w:r>
      <w:r w:rsidR="006B133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6B133C">
        <w:rPr>
          <w:rFonts w:ascii="Times New Roman" w:eastAsia="Times New Roman" w:hAnsi="Times New Roman"/>
          <w:b/>
          <w:sz w:val="24"/>
        </w:rPr>
      </w:r>
      <w:r w:rsidR="006B133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18A5C77E" w14:textId="77777777" w:rsidR="00E51CD7" w:rsidRDefault="00E51CD7" w:rsidP="00E51CD7">
      <w:pPr>
        <w:autoSpaceDE w:val="0"/>
        <w:autoSpaceDN w:val="0"/>
        <w:adjustRightInd w:val="0"/>
        <w:spacing w:after="0" w:line="240" w:lineRule="auto"/>
        <w:jc w:val="both"/>
        <w:rPr>
          <w:rFonts w:ascii="Times New Roman" w:eastAsia="Times New Roman" w:hAnsi="Times New Roman"/>
          <w:sz w:val="24"/>
          <w:szCs w:val="24"/>
          <w:lang w:eastAsia="en-GB"/>
        </w:rPr>
      </w:pPr>
    </w:p>
    <w:p w14:paraId="2AE2F767" w14:textId="3586469F" w:rsidR="00E51CD7" w:rsidRDefault="00E51CD7" w:rsidP="00977F8E">
      <w:pPr>
        <w:numPr>
          <w:ilvl w:val="3"/>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590473FA" w14:textId="0C49617E" w:rsidR="003F1D62" w:rsidRDefault="00E51CD7" w:rsidP="00705639">
      <w:pPr>
        <w:rPr>
          <w:rFonts w:ascii="Times New Roman" w:eastAsia="Times New Roman" w:hAnsi="Times New Roman"/>
          <w:sz w:val="24"/>
          <w:szCs w:val="24"/>
        </w:rPr>
      </w:pPr>
      <w:r>
        <w:rPr>
          <w:rFonts w:ascii="Times New Roman" w:hAnsi="Times New Roman"/>
          <w:sz w:val="24"/>
        </w:rPr>
        <w:t>…………………………………………………………………………………………………</w:t>
      </w:r>
    </w:p>
    <w:p w14:paraId="157943DC" w14:textId="6AE08E8E" w:rsidR="003F1D62" w:rsidRPr="003F1D62" w:rsidRDefault="003F1D62"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Voitteko vahvistaa, että kunkin jäsenvaltion ja kunkin syrjäisimpien alueiden laivastonosan osalta asetuksen (EU) N:o 1380/2013 liitteessä II vahvistetut kalastuskapasiteetin ylärajat, ottaen huomioon näiden ylärajojen mainitun asetuksen 22 artiklan 6 kohdan mukaiset mahdolliset poistot, eivät ylity missään vaiheessa?</w:t>
      </w:r>
      <w:r>
        <w:rPr>
          <w:rFonts w:ascii="Times New Roman" w:hAnsi="Times New Roman"/>
          <w:sz w:val="24"/>
        </w:rPr>
        <w:tab/>
      </w:r>
    </w:p>
    <w:p w14:paraId="624C1B24"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1CBA211A" w14:textId="4540C2F6" w:rsidR="003F1D62" w:rsidRDefault="003F1D62" w:rsidP="003F1D62">
      <w:pPr>
        <w:autoSpaceDE w:val="0"/>
        <w:autoSpaceDN w:val="0"/>
        <w:adjustRightInd w:val="0"/>
        <w:spacing w:after="0" w:line="240" w:lineRule="auto"/>
        <w:ind w:left="567"/>
        <w:jc w:val="both"/>
        <w:rPr>
          <w:rFonts w:ascii="Times New Roman" w:eastAsia="Times New Roman" w:hAnsi="Times New Roman"/>
          <w:noProof/>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6B133C">
        <w:rPr>
          <w:rFonts w:ascii="Times New Roman" w:eastAsia="Times New Roman" w:hAnsi="Times New Roman"/>
          <w:b/>
          <w:sz w:val="24"/>
        </w:rPr>
      </w:r>
      <w:r w:rsidR="006B133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6B133C">
        <w:rPr>
          <w:rFonts w:ascii="Times New Roman" w:eastAsia="Times New Roman" w:hAnsi="Times New Roman"/>
          <w:b/>
          <w:sz w:val="24"/>
        </w:rPr>
      </w:r>
      <w:r w:rsidR="006B133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2B94A0F0"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7FEEDD64" w14:textId="7C397022" w:rsidR="003F1D62" w:rsidRDefault="00CD7D8E" w:rsidP="00977F8E">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Selittäkää, miten tämän edellytyksen täyttyminen varmistetaan. </w:t>
      </w:r>
    </w:p>
    <w:p w14:paraId="09B04D1A" w14:textId="77777777" w:rsidR="003F1D62" w:rsidRDefault="003F1D62" w:rsidP="003F1D62">
      <w:pPr>
        <w:rPr>
          <w:rFonts w:ascii="Times New Roman" w:eastAsia="Times New Roman" w:hAnsi="Times New Roman"/>
          <w:sz w:val="24"/>
          <w:szCs w:val="24"/>
        </w:rPr>
      </w:pPr>
      <w:r>
        <w:rPr>
          <w:rFonts w:ascii="Times New Roman" w:hAnsi="Times New Roman"/>
          <w:sz w:val="24"/>
        </w:rPr>
        <w:t>………………………………………………………………………………………………….</w:t>
      </w:r>
    </w:p>
    <w:p w14:paraId="721C1842" w14:textId="77777777" w:rsidR="00AB4AD5" w:rsidRPr="00AB4AD5" w:rsidRDefault="00AB4AD5" w:rsidP="00AB4AD5">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i/>
          <w:sz w:val="24"/>
        </w:rPr>
        <w:t>Huomioikaa, että lisättäessä tuella hankittua uutta kapasiteettia laivastoon kyseisiä ylärajoja on noudatettava täysimääräisesti, eikä kapasiteetin lisäys saa johtaa tilanteeseen, jossa kyseiset ylärajat ylittyvät.</w:t>
      </w:r>
    </w:p>
    <w:p w14:paraId="63FCF060" w14:textId="77777777" w:rsidR="003F1D62" w:rsidRDefault="003F1D62"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460D092" w14:textId="6B2B4698" w:rsidR="00E51CD7" w:rsidRPr="00E934EF" w:rsidRDefault="00E51CD7"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Edellytetäänkö toimenpiteessä, että tuen edellytyksenä ei ole uuden aluksen hankinta tietyltä telakalta?</w:t>
      </w:r>
    </w:p>
    <w:p w14:paraId="6ADFCD17" w14:textId="792C75A2" w:rsidR="00E51CD7" w:rsidRDefault="00E51C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211C055" w14:textId="77777777" w:rsidR="003F1D62" w:rsidRPr="001E103F" w:rsidRDefault="003F1D62" w:rsidP="003F1D62">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6B133C">
        <w:rPr>
          <w:rFonts w:ascii="Times New Roman" w:eastAsia="Times New Roman" w:hAnsi="Times New Roman"/>
          <w:b/>
          <w:sz w:val="24"/>
        </w:rPr>
      </w:r>
      <w:r w:rsidR="006B133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6B133C">
        <w:rPr>
          <w:rFonts w:ascii="Times New Roman" w:eastAsia="Times New Roman" w:hAnsi="Times New Roman"/>
          <w:b/>
          <w:sz w:val="24"/>
        </w:rPr>
      </w:r>
      <w:r w:rsidR="006B133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5E0C603B"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1BD4B218" w14:textId="046E1394" w:rsidR="003F1D62" w:rsidRDefault="00C97073" w:rsidP="0097450D">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7AF3615F" w14:textId="406B2F67" w:rsidR="005C06D1" w:rsidRDefault="003F1D62" w:rsidP="00181BD8">
      <w:pPr>
        <w:rPr>
          <w:rFonts w:ascii="Times New Roman" w:eastAsia="Times New Roman" w:hAnsi="Times New Roman"/>
          <w:sz w:val="24"/>
          <w:szCs w:val="24"/>
        </w:rPr>
      </w:pPr>
      <w:r>
        <w:rPr>
          <w:rFonts w:ascii="Times New Roman" w:hAnsi="Times New Roman"/>
          <w:sz w:val="24"/>
        </w:rPr>
        <w:t>………………………………………………………………………………………………….</w:t>
      </w:r>
    </w:p>
    <w:p w14:paraId="35648B70" w14:textId="77777777" w:rsidR="003F1D62" w:rsidRDefault="003F1D62"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Esittäkää yksityiskohtainen kuvaus kustannuksista, jotka ovat toimenpiteessä tukikelpoisia.</w:t>
      </w:r>
    </w:p>
    <w:p w14:paraId="386BAB56" w14:textId="75133C02" w:rsidR="003F1D62" w:rsidRDefault="003F1D62" w:rsidP="00E9142F">
      <w:pPr>
        <w:rPr>
          <w:rFonts w:ascii="Times New Roman" w:eastAsia="Times New Roman" w:hAnsi="Times New Roman"/>
          <w:sz w:val="24"/>
          <w:szCs w:val="24"/>
        </w:rPr>
      </w:pPr>
      <w:r>
        <w:rPr>
          <w:rFonts w:ascii="Times New Roman" w:hAnsi="Times New Roman"/>
          <w:sz w:val="24"/>
        </w:rPr>
        <w:t>………………………………………………………………………………………………….</w:t>
      </w:r>
    </w:p>
    <w:p w14:paraId="32E4264E" w14:textId="77777777" w:rsidR="00E0546F" w:rsidRPr="00E0546F" w:rsidRDefault="00A91C65"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Edellytetäänkö toimenpiteessä, että enimmäistuki-intensiteetti on:</w:t>
      </w:r>
    </w:p>
    <w:p w14:paraId="6B721F1C" w14:textId="7035E385" w:rsidR="00E0546F" w:rsidRPr="00E0546F" w:rsidRDefault="00E0546F" w:rsidP="00E7258E">
      <w:pPr>
        <w:autoSpaceDE w:val="0"/>
        <w:autoSpaceDN w:val="0"/>
        <w:adjustRightInd w:val="0"/>
        <w:spacing w:line="240" w:lineRule="auto"/>
        <w:ind w:left="360"/>
        <w:jc w:val="both"/>
        <w:rPr>
          <w:rFonts w:ascii="Times New Roman" w:eastAsia="Times New Roman" w:hAnsi="Times New Roman"/>
          <w:sz w:val="24"/>
          <w:szCs w:val="24"/>
        </w:rPr>
      </w:pPr>
    </w:p>
    <w:p w14:paraId="6F1C79CB" w14:textId="5BF1BD0C" w:rsidR="00E0546F" w:rsidRPr="00E0546F" w:rsidRDefault="00A91C65" w:rsidP="00E0546F">
      <w:pPr>
        <w:numPr>
          <w:ilvl w:val="0"/>
          <w:numId w:val="18"/>
        </w:numPr>
        <w:autoSpaceDE w:val="0"/>
        <w:autoSpaceDN w:val="0"/>
        <w:adjustRightInd w:val="0"/>
        <w:spacing w:line="240" w:lineRule="auto"/>
        <w:jc w:val="both"/>
        <w:rPr>
          <w:rFonts w:ascii="Times New Roman" w:eastAsia="Times New Roman" w:hAnsi="Times New Roman"/>
          <w:sz w:val="24"/>
          <w:szCs w:val="24"/>
        </w:rPr>
      </w:pPr>
      <w:r>
        <w:rPr>
          <w:rFonts w:ascii="Times New Roman" w:hAnsi="Times New Roman"/>
          <w:sz w:val="24"/>
        </w:rPr>
        <w:t>enintään 60 prosenttia tukikelpoisista kokonaiskustannuksista sellaisten alusten osalta, joiden suurin pituus on alle 12 metriä?</w:t>
      </w:r>
    </w:p>
    <w:p w14:paraId="31ACDCB6" w14:textId="5D807D3A" w:rsidR="00E0546F" w:rsidRPr="0097450D" w:rsidRDefault="00E0546F" w:rsidP="00E0546F">
      <w:pPr>
        <w:autoSpaceDE w:val="0"/>
        <w:autoSpaceDN w:val="0"/>
        <w:adjustRightInd w:val="0"/>
        <w:spacing w:after="0" w:line="240" w:lineRule="auto"/>
        <w:ind w:left="1080"/>
        <w:jc w:val="both"/>
        <w:rPr>
          <w:rFonts w:ascii="Times New Roman" w:eastAsia="Times New Roman" w:hAnsi="Times New Roman"/>
          <w:noProof/>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6B133C">
        <w:rPr>
          <w:rFonts w:ascii="Times New Roman" w:eastAsia="Times New Roman" w:hAnsi="Times New Roman"/>
          <w:b/>
          <w:sz w:val="24"/>
        </w:rPr>
      </w:r>
      <w:r w:rsidR="006B133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6B133C">
        <w:rPr>
          <w:rFonts w:ascii="Times New Roman" w:eastAsia="Times New Roman" w:hAnsi="Times New Roman"/>
          <w:b/>
          <w:sz w:val="24"/>
        </w:rPr>
      </w:r>
      <w:r w:rsidR="006B133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4F98BD8E" w14:textId="77777777" w:rsidR="00E0546F" w:rsidRDefault="00E0546F" w:rsidP="00E0546F">
      <w:pPr>
        <w:autoSpaceDE w:val="0"/>
        <w:autoSpaceDN w:val="0"/>
        <w:adjustRightInd w:val="0"/>
        <w:spacing w:after="0" w:line="240" w:lineRule="auto"/>
        <w:ind w:left="1080"/>
        <w:jc w:val="both"/>
        <w:rPr>
          <w:rFonts w:ascii="Times New Roman" w:eastAsia="Times New Roman" w:hAnsi="Times New Roman"/>
          <w:sz w:val="24"/>
          <w:szCs w:val="24"/>
        </w:rPr>
      </w:pPr>
    </w:p>
    <w:p w14:paraId="4527C0FE" w14:textId="0FE7AC02" w:rsidR="003F1D62" w:rsidRDefault="003F1D62" w:rsidP="00E0546F">
      <w:pPr>
        <w:numPr>
          <w:ilvl w:val="0"/>
          <w:numId w:val="18"/>
        </w:numPr>
        <w:autoSpaceDE w:val="0"/>
        <w:autoSpaceDN w:val="0"/>
        <w:adjustRightInd w:val="0"/>
        <w:spacing w:after="120" w:line="240" w:lineRule="auto"/>
        <w:jc w:val="both"/>
        <w:rPr>
          <w:rFonts w:ascii="Times New Roman" w:eastAsia="Times New Roman" w:hAnsi="Times New Roman"/>
          <w:sz w:val="24"/>
          <w:szCs w:val="24"/>
        </w:rPr>
      </w:pPr>
      <w:r>
        <w:rPr>
          <w:rFonts w:ascii="Times New Roman" w:hAnsi="Times New Roman"/>
          <w:sz w:val="24"/>
        </w:rPr>
        <w:t>enintään 50 prosenttia tukikelpoisista kokonaiskustannuksista sellaisten alusten osalta, joiden suurin pituus on vähintään 12 metriä mutta alle 24 metriä?</w:t>
      </w:r>
    </w:p>
    <w:p w14:paraId="76F91C51" w14:textId="2550FE1A" w:rsidR="00CD7D8E" w:rsidRDefault="00CD7D8E" w:rsidP="00CD7D8E">
      <w:pPr>
        <w:autoSpaceDE w:val="0"/>
        <w:autoSpaceDN w:val="0"/>
        <w:adjustRightInd w:val="0"/>
        <w:spacing w:after="0" w:line="240" w:lineRule="auto"/>
        <w:ind w:left="1080"/>
        <w:jc w:val="both"/>
        <w:rPr>
          <w:rFonts w:ascii="Times New Roman" w:eastAsia="Times New Roman" w:hAnsi="Times New Roman"/>
          <w:noProof/>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6B133C">
        <w:rPr>
          <w:rFonts w:ascii="Times New Roman" w:eastAsia="Times New Roman" w:hAnsi="Times New Roman"/>
          <w:b/>
          <w:sz w:val="24"/>
        </w:rPr>
      </w:r>
      <w:r w:rsidR="006B133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sidR="00E0546F">
        <w:rPr>
          <w:rFonts w:ascii="Times New Roman" w:hAnsi="Times New Roman"/>
          <w:sz w:val="24"/>
        </w:rPr>
        <w:tab/>
      </w:r>
      <w:r>
        <w:rPr>
          <w:rFonts w:ascii="Times New Roman" w:hAnsi="Times New Roman"/>
          <w:sz w:val="24"/>
        </w:rPr>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6B133C">
        <w:rPr>
          <w:rFonts w:ascii="Times New Roman" w:eastAsia="Times New Roman" w:hAnsi="Times New Roman"/>
          <w:b/>
          <w:sz w:val="24"/>
        </w:rPr>
      </w:r>
      <w:r w:rsidR="006B133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3FF9957A" w14:textId="77777777" w:rsidR="00CD7D8E" w:rsidRDefault="00CD7D8E" w:rsidP="00CD7D8E">
      <w:pPr>
        <w:autoSpaceDE w:val="0"/>
        <w:autoSpaceDN w:val="0"/>
        <w:adjustRightInd w:val="0"/>
        <w:spacing w:after="0" w:line="240" w:lineRule="auto"/>
        <w:jc w:val="both"/>
        <w:rPr>
          <w:rFonts w:ascii="Times New Roman" w:eastAsia="Times New Roman" w:hAnsi="Times New Roman"/>
          <w:noProof/>
          <w:sz w:val="24"/>
          <w:szCs w:val="24"/>
          <w:lang w:eastAsia="en-GB"/>
        </w:rPr>
      </w:pPr>
    </w:p>
    <w:p w14:paraId="42CE96EF" w14:textId="574FA193" w:rsidR="00A91C65" w:rsidRPr="00E7258E" w:rsidRDefault="003F1D62" w:rsidP="00E7258E">
      <w:pPr>
        <w:numPr>
          <w:ilvl w:val="0"/>
          <w:numId w:val="18"/>
        </w:numPr>
        <w:autoSpaceDE w:val="0"/>
        <w:autoSpaceDN w:val="0"/>
        <w:adjustRightInd w:val="0"/>
        <w:spacing w:line="240" w:lineRule="auto"/>
        <w:jc w:val="both"/>
        <w:rPr>
          <w:rFonts w:ascii="Times New Roman" w:eastAsia="Times New Roman" w:hAnsi="Times New Roman"/>
          <w:sz w:val="24"/>
          <w:szCs w:val="24"/>
        </w:rPr>
      </w:pPr>
      <w:r>
        <w:rPr>
          <w:rFonts w:ascii="Times New Roman" w:hAnsi="Times New Roman"/>
          <w:sz w:val="24"/>
        </w:rPr>
        <w:t>enintään 25 prosenttia tukikelpoisista kokonaiskustannuksista sellaisten alusten osalta, joiden suurin pituus on 24 metriä tai enemmän?</w:t>
      </w:r>
    </w:p>
    <w:p w14:paraId="0A812AC4" w14:textId="04E5A2BB" w:rsidR="00A91C65" w:rsidRPr="001E103F" w:rsidRDefault="00A91C65" w:rsidP="00E0546F">
      <w:pPr>
        <w:autoSpaceDE w:val="0"/>
        <w:autoSpaceDN w:val="0"/>
        <w:adjustRightInd w:val="0"/>
        <w:spacing w:after="0" w:line="240" w:lineRule="auto"/>
        <w:ind w:left="927" w:firstLine="153"/>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6B133C">
        <w:rPr>
          <w:rFonts w:ascii="Times New Roman" w:eastAsia="Times New Roman" w:hAnsi="Times New Roman"/>
          <w:b/>
          <w:sz w:val="24"/>
        </w:rPr>
      </w:r>
      <w:r w:rsidR="006B133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sidR="00E0546F">
        <w:rPr>
          <w:rFonts w:ascii="Times New Roman" w:hAnsi="Times New Roman"/>
          <w:sz w:val="24"/>
        </w:rPr>
        <w:tab/>
      </w:r>
      <w:r>
        <w:rPr>
          <w:rFonts w:ascii="Times New Roman" w:hAnsi="Times New Roman"/>
          <w:sz w:val="24"/>
        </w:rPr>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6B133C">
        <w:rPr>
          <w:rFonts w:ascii="Times New Roman" w:eastAsia="Times New Roman" w:hAnsi="Times New Roman"/>
          <w:b/>
          <w:sz w:val="24"/>
        </w:rPr>
      </w:r>
      <w:r w:rsidR="006B133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18524FD0"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4D00212F" w14:textId="3E6CD7A7" w:rsidR="00006827" w:rsidRDefault="00EC3D79" w:rsidP="00977F8E">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Mainitkaa toimenpiteessä sovellettavat enimmäistuki-intensiteetit.</w:t>
      </w:r>
    </w:p>
    <w:p w14:paraId="3D0A1467" w14:textId="6F29226F" w:rsidR="00006827" w:rsidRDefault="00006827" w:rsidP="00006827">
      <w:pPr>
        <w:rPr>
          <w:rFonts w:ascii="Times New Roman" w:eastAsia="Times New Roman" w:hAnsi="Times New Roman"/>
          <w:sz w:val="24"/>
          <w:szCs w:val="24"/>
        </w:rPr>
      </w:pPr>
      <w:r>
        <w:rPr>
          <w:rFonts w:ascii="Times New Roman" w:hAnsi="Times New Roman"/>
          <w:sz w:val="24"/>
        </w:rPr>
        <w:lastRenderedPageBreak/>
        <w:t>………………………………………………………………………………………………….</w:t>
      </w:r>
    </w:p>
    <w:p w14:paraId="03D6986C" w14:textId="5D6D77FE" w:rsidR="00006827" w:rsidRDefault="00EC3D79" w:rsidP="00977F8E">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2" w:name="_Hlk125368675"/>
      <w:r>
        <w:rPr>
          <w:rFonts w:ascii="Times New Roman" w:hAnsi="Times New Roman"/>
          <w:sz w:val="24"/>
        </w:rPr>
        <w:t>Mainitkaa oikeusperustan säännökset, joissa toimenpiteen enimmäistuki-intensiteetti vahvistetaan.</w:t>
      </w:r>
      <w:r w:rsidR="0097450D">
        <w:rPr>
          <w:rFonts w:ascii="Times New Roman" w:hAnsi="Times New Roman"/>
          <w:sz w:val="24"/>
        </w:rPr>
        <w:t xml:space="preserve"> </w:t>
      </w:r>
    </w:p>
    <w:p w14:paraId="361A0D8D" w14:textId="181AE66D" w:rsidR="003F1D62" w:rsidRDefault="00006827" w:rsidP="00006827">
      <w:pPr>
        <w:rPr>
          <w:rFonts w:ascii="Times New Roman" w:eastAsia="Times New Roman" w:hAnsi="Times New Roman"/>
          <w:sz w:val="24"/>
          <w:szCs w:val="24"/>
        </w:rPr>
      </w:pPr>
      <w:r>
        <w:rPr>
          <w:rFonts w:ascii="Times New Roman" w:hAnsi="Times New Roman"/>
          <w:sz w:val="24"/>
        </w:rPr>
        <w:t>………………………………………………………………………………………………….</w:t>
      </w:r>
      <w:bookmarkEnd w:id="2"/>
    </w:p>
    <w:p w14:paraId="6B717313" w14:textId="20BB174D" w:rsidR="003F1D62" w:rsidRDefault="003F1D62"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Onko tuella hankitun aluksen pysyttävä rekisteröitynä syrjäisimmällä alueella vähintään 15 vuoden ajan tuen myöntämispäivästä, ja onko sen kyseisenä aikana purettava kaikki saaliit syrjäisimmällä alueella? </w:t>
      </w:r>
    </w:p>
    <w:p w14:paraId="180A2970"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58E46668" w14:textId="77777777" w:rsidR="003F1D62" w:rsidRPr="001E103F" w:rsidRDefault="003F1D62" w:rsidP="003F1D62">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6B133C">
        <w:rPr>
          <w:rFonts w:ascii="Times New Roman" w:eastAsia="Times New Roman" w:hAnsi="Times New Roman"/>
          <w:b/>
          <w:sz w:val="24"/>
        </w:rPr>
      </w:r>
      <w:r w:rsidR="006B133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6B133C">
        <w:rPr>
          <w:rFonts w:ascii="Times New Roman" w:eastAsia="Times New Roman" w:hAnsi="Times New Roman"/>
          <w:b/>
          <w:sz w:val="24"/>
        </w:rPr>
      </w:r>
      <w:r w:rsidR="006B133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4D3990E0"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4F3F2F40" w14:textId="434ACDA7" w:rsidR="00834527" w:rsidRDefault="00834527" w:rsidP="00977F8E">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Jos tätä edellytystä ei noudateta, onko tuensaajayrityksen maksettava tuesta takaisin määrä, joka on oikeassa suhteessa vaatimustenvastaisuuden kestoon tai laajuuteen?</w:t>
      </w:r>
    </w:p>
    <w:p w14:paraId="5BBA4B95" w14:textId="77777777" w:rsidR="00834527" w:rsidRDefault="00834527" w:rsidP="00834527">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14F27E6E" w14:textId="77777777" w:rsidR="00834527" w:rsidRPr="001E103F" w:rsidRDefault="00834527" w:rsidP="00834527">
      <w:pPr>
        <w:autoSpaceDE w:val="0"/>
        <w:autoSpaceDN w:val="0"/>
        <w:adjustRightInd w:val="0"/>
        <w:spacing w:after="0" w:line="240" w:lineRule="auto"/>
        <w:ind w:left="360" w:firstLine="20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6B133C">
        <w:rPr>
          <w:rFonts w:ascii="Times New Roman" w:eastAsia="Times New Roman" w:hAnsi="Times New Roman"/>
          <w:b/>
          <w:sz w:val="24"/>
        </w:rPr>
      </w:r>
      <w:r w:rsidR="006B133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6B133C">
        <w:rPr>
          <w:rFonts w:ascii="Times New Roman" w:eastAsia="Times New Roman" w:hAnsi="Times New Roman"/>
          <w:b/>
          <w:sz w:val="24"/>
        </w:rPr>
      </w:r>
      <w:r w:rsidR="006B133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2D34C019" w14:textId="77777777" w:rsidR="00834527" w:rsidRPr="00834527" w:rsidRDefault="00834527" w:rsidP="00834527">
      <w:pPr>
        <w:autoSpaceDE w:val="0"/>
        <w:autoSpaceDN w:val="0"/>
        <w:adjustRightInd w:val="0"/>
        <w:spacing w:after="0" w:line="240" w:lineRule="auto"/>
        <w:jc w:val="both"/>
        <w:rPr>
          <w:rFonts w:ascii="Times New Roman" w:eastAsia="Times New Roman" w:hAnsi="Times New Roman"/>
          <w:sz w:val="24"/>
          <w:szCs w:val="24"/>
          <w:lang w:eastAsia="en-GB"/>
        </w:rPr>
      </w:pPr>
    </w:p>
    <w:p w14:paraId="3477CD33" w14:textId="35E8F9A2" w:rsidR="003F1D62" w:rsidRDefault="003F1D62" w:rsidP="00977F8E">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0E1683EF" w14:textId="210BB523" w:rsidR="003F1D62" w:rsidRPr="001E103F" w:rsidRDefault="003F1D62" w:rsidP="00D2507A">
      <w:pPr>
        <w:rPr>
          <w:rFonts w:ascii="Times New Roman" w:eastAsia="Times New Roman" w:hAnsi="Times New Roman"/>
          <w:sz w:val="24"/>
          <w:szCs w:val="24"/>
        </w:rPr>
      </w:pPr>
      <w:r>
        <w:rPr>
          <w:rFonts w:ascii="Times New Roman" w:hAnsi="Times New Roman"/>
          <w:sz w:val="24"/>
        </w:rPr>
        <w:t>………………………………………………………………………………………………….</w:t>
      </w: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MUUT TIEDOT</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453CA444" w:rsidR="005615D7" w:rsidRPr="001E103F" w:rsidRDefault="005615D7"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Esittäkää kaikki muut tiedot, jotka katsotte olennaisiksi</w:t>
      </w:r>
      <w:r w:rsidR="0097450D">
        <w:rPr>
          <w:rFonts w:ascii="Times New Roman" w:hAnsi="Times New Roman"/>
          <w:sz w:val="24"/>
        </w:rPr>
        <w:t xml:space="preserve"> </w:t>
      </w:r>
      <w:r>
        <w:rPr>
          <w:rFonts w:ascii="Times New Roman" w:hAnsi="Times New Roman"/>
          <w:sz w:val="24"/>
        </w:rPr>
        <w:t>asianomaisen toimenpiteen suuntaviivojen tämän jakson nojalla tehtävän arvioinnin kannalta.</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7AEFEE83" w14:textId="05910CE6" w:rsidR="00504ACF" w:rsidRPr="00626831" w:rsidRDefault="00504ACF" w:rsidP="006B133C">
      <w:pPr>
        <w:pStyle w:val="FootnoteText"/>
        <w:spacing w:after="0"/>
        <w:ind w:left="562" w:hanging="562"/>
        <w:rPr>
          <w:rFonts w:ascii="Times New Roman" w:hAnsi="Times New Roman"/>
        </w:rPr>
      </w:pPr>
      <w:r w:rsidRPr="00626831">
        <w:rPr>
          <w:rStyle w:val="FootnoteReference"/>
          <w:rFonts w:ascii="Times New Roman" w:hAnsi="Times New Roman"/>
        </w:rPr>
        <w:footnoteRef/>
      </w:r>
      <w:r w:rsidR="00896B61">
        <w:rPr>
          <w:rFonts w:ascii="Times New Roman" w:hAnsi="Times New Roman"/>
        </w:rPr>
        <w:tab/>
      </w:r>
      <w:r w:rsidRPr="00626831">
        <w:rPr>
          <w:rFonts w:ascii="Times New Roman" w:hAnsi="Times New Roman"/>
        </w:rPr>
        <w:t>EUVL C 107, 23.3.2023, s. 1.</w:t>
      </w:r>
    </w:p>
  </w:footnote>
  <w:footnote w:id="2">
    <w:p w14:paraId="20426074" w14:textId="095DCF30" w:rsidR="00376F0F" w:rsidRPr="00626831" w:rsidRDefault="00896B61" w:rsidP="006B133C">
      <w:pPr>
        <w:pStyle w:val="FootnoteText"/>
        <w:spacing w:after="0" w:line="240" w:lineRule="auto"/>
        <w:ind w:left="562" w:hanging="562"/>
        <w:jc w:val="both"/>
        <w:rPr>
          <w:rFonts w:ascii="Times New Roman" w:hAnsi="Times New Roman"/>
        </w:rPr>
      </w:pPr>
      <w:r w:rsidRPr="00896B61">
        <w:rPr>
          <w:rFonts w:ascii="Times New Roman" w:hAnsi="Times New Roman"/>
          <w:vertAlign w:val="superscript"/>
        </w:rPr>
        <w:t xml:space="preserve">2 </w:t>
      </w:r>
      <w:r>
        <w:rPr>
          <w:rFonts w:ascii="Times New Roman" w:hAnsi="Times New Roman"/>
        </w:rPr>
        <w:tab/>
      </w:r>
      <w:r w:rsidR="00376F0F" w:rsidRPr="00626831">
        <w:rPr>
          <w:rFonts w:ascii="Times New Roman" w:hAnsi="Times New Roman"/>
        </w:rPr>
        <w:t>Euroopan parlamentin ja neuvoston asetus (EU) N:o 1380/2013, annettu 11 päivänä joulukuuta 2013, yhteisestä kalastuspolitiikasta, neuvoston asetusten (EY) N:o 1954/2003 ja (EY) N:o 1224/2009 muuttamisesta sekä neuvoston asetusten (EY) N:o 2371/2002 ja (EY) N:o 639/2004 ja neuvoston päätöksen 2004/585/EY kumoamisesta (EUVL L 354, 28.12.2013, s. 22).</w:t>
      </w:r>
      <w:r w:rsidR="0097450D">
        <w:rPr>
          <w:rFonts w:ascii="Times New Roman" w:hAnsi="Times New Roman"/>
        </w:rPr>
        <w:t xml:space="preserve"> </w:t>
      </w:r>
    </w:p>
  </w:footnote>
  <w:footnote w:id="3">
    <w:p w14:paraId="7847149D" w14:textId="39303F5F" w:rsidR="000345FA" w:rsidRPr="00626831" w:rsidRDefault="00896B61" w:rsidP="00896B61">
      <w:pPr>
        <w:pStyle w:val="FootnoteText"/>
        <w:spacing w:after="0" w:line="240" w:lineRule="auto"/>
        <w:ind w:left="562" w:hanging="562"/>
        <w:jc w:val="both"/>
        <w:rPr>
          <w:rFonts w:ascii="Times New Roman" w:hAnsi="Times New Roman"/>
        </w:rPr>
      </w:pPr>
      <w:r w:rsidRPr="00896B61">
        <w:rPr>
          <w:rFonts w:ascii="Times New Roman" w:hAnsi="Times New Roman"/>
          <w:vertAlign w:val="superscript"/>
        </w:rPr>
        <w:t>3</w:t>
      </w:r>
      <w:r>
        <w:rPr>
          <w:rFonts w:ascii="Times New Roman" w:hAnsi="Times New Roman"/>
        </w:rPr>
        <w:tab/>
      </w:r>
      <w:r w:rsidR="000345FA" w:rsidRPr="00626831">
        <w:rPr>
          <w:rFonts w:ascii="Times New Roman" w:hAnsi="Times New Roman"/>
        </w:rPr>
        <w:t>Ks. suuntaviivojen 225–227 kohta, joissa kuvataan vuoden N kansallisen selvityksen toimittaminen, komission toiminta viimeistään 31. maaliskuuta vuonna N+1 sekä tuen myöntämisajanjakso.</w:t>
      </w:r>
    </w:p>
  </w:footnote>
  <w:footnote w:id="4">
    <w:p w14:paraId="47CB3F50" w14:textId="0AFBEB31" w:rsidR="001A2686" w:rsidRPr="00626831" w:rsidRDefault="00896B61" w:rsidP="00896B61">
      <w:pPr>
        <w:pStyle w:val="FootnoteText"/>
        <w:spacing w:after="0" w:line="240" w:lineRule="auto"/>
        <w:ind w:left="562" w:hanging="562"/>
        <w:jc w:val="both"/>
        <w:rPr>
          <w:rFonts w:ascii="Times New Roman" w:hAnsi="Times New Roman"/>
        </w:rPr>
      </w:pPr>
      <w:r w:rsidRPr="00896B61">
        <w:rPr>
          <w:rFonts w:ascii="Times New Roman" w:hAnsi="Times New Roman"/>
          <w:vertAlign w:val="superscript"/>
        </w:rPr>
        <w:t>4</w:t>
      </w:r>
      <w:r>
        <w:rPr>
          <w:rFonts w:ascii="Times New Roman" w:hAnsi="Times New Roman"/>
        </w:rPr>
        <w:tab/>
      </w:r>
      <w:r w:rsidR="001A2686" w:rsidRPr="00626831">
        <w:rPr>
          <w:rFonts w:ascii="Times New Roman" w:hAnsi="Times New Roman"/>
        </w:rPr>
        <w:t>Komission tiedonanto Euroopan parlamentille ja neuvostolle: Suuntaviivat kalastuskapasiteetin ja kalastusmahdollisuuksien välisen tasapainon analysoimiseksi yhteisestä kalastuspolitiikasta annetun Euroopan parlamentin ja neuvoston asetuksen (EU) N:o 1380/2013 22 artiklan mukaisesti (COM(2014) 545 final).</w:t>
      </w:r>
      <w:r w:rsidR="0097450D">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66EFB"/>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74047A"/>
    <w:multiLevelType w:val="multilevel"/>
    <w:tmpl w:val="F798167C"/>
    <w:lvl w:ilvl="0">
      <w:start w:val="3"/>
      <w:numFmt w:val="decimal"/>
      <w:lvlText w:val="%1."/>
      <w:lvlJc w:val="left"/>
      <w:pPr>
        <w:ind w:left="540" w:hanging="540"/>
      </w:pPr>
      <w:rPr>
        <w:rFonts w:hint="default"/>
      </w:rPr>
    </w:lvl>
    <w:lvl w:ilvl="1">
      <w:start w:val="2"/>
      <w:numFmt w:val="decimal"/>
      <w:lvlText w:val="%1.%2."/>
      <w:lvlJc w:val="left"/>
      <w:pPr>
        <w:ind w:left="936" w:hanging="540"/>
      </w:pPr>
      <w:rPr>
        <w:rFonts w:hint="default"/>
      </w:rPr>
    </w:lvl>
    <w:lvl w:ilvl="2">
      <w:start w:val="3"/>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 w15:restartNumberingAfterBreak="0">
    <w:nsid w:val="09DE39B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6"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9" w15:restartNumberingAfterBreak="0">
    <w:nsid w:val="2BFD4FD8"/>
    <w:multiLevelType w:val="hybridMultilevel"/>
    <w:tmpl w:val="59CAF8A2"/>
    <w:lvl w:ilvl="0" w:tplc="0FF0A686">
      <w:start w:val="1"/>
      <w:numFmt w:val="lowerLetter"/>
      <w:lvlText w:val="(%1)"/>
      <w:lvlJc w:val="left"/>
      <w:pPr>
        <w:ind w:left="1080" w:hanging="360"/>
      </w:pPr>
      <w:rPr>
        <w:rFonts w:ascii="Times New Roman" w:eastAsia="Times New Roman" w:hAnsi="Times New Roman" w:cs="Times New Roman"/>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0"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3"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5" w15:restartNumberingAfterBreak="0">
    <w:nsid w:val="4C232996"/>
    <w:multiLevelType w:val="multilevel"/>
    <w:tmpl w:val="19A67714"/>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1DB069D"/>
    <w:multiLevelType w:val="multilevel"/>
    <w:tmpl w:val="AC7818A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0" w15:restartNumberingAfterBreak="0">
    <w:nsid w:val="6C641100"/>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1520847367">
    <w:abstractNumId w:val="6"/>
  </w:num>
  <w:num w:numId="2" w16cid:durableId="504127747">
    <w:abstractNumId w:val="22"/>
  </w:num>
  <w:num w:numId="3" w16cid:durableId="1146971053">
    <w:abstractNumId w:val="7"/>
  </w:num>
  <w:num w:numId="4" w16cid:durableId="2129348874">
    <w:abstractNumId w:val="13"/>
  </w:num>
  <w:num w:numId="5" w16cid:durableId="209802491">
    <w:abstractNumId w:val="8"/>
  </w:num>
  <w:num w:numId="6" w16cid:durableId="1414428307">
    <w:abstractNumId w:val="17"/>
  </w:num>
  <w:num w:numId="7" w16cid:durableId="847254142">
    <w:abstractNumId w:val="14"/>
  </w:num>
  <w:num w:numId="8" w16cid:durableId="652174394">
    <w:abstractNumId w:val="21"/>
  </w:num>
  <w:num w:numId="9" w16cid:durableId="4834725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4"/>
  </w:num>
  <w:num w:numId="11" w16cid:durableId="566694116">
    <w:abstractNumId w:val="11"/>
  </w:num>
  <w:num w:numId="12" w16cid:durableId="363792905">
    <w:abstractNumId w:val="3"/>
  </w:num>
  <w:num w:numId="13" w16cid:durableId="312611056">
    <w:abstractNumId w:val="5"/>
  </w:num>
  <w:num w:numId="14" w16cid:durableId="1140073642">
    <w:abstractNumId w:val="19"/>
  </w:num>
  <w:num w:numId="15" w16cid:durableId="1060445496">
    <w:abstractNumId w:val="10"/>
  </w:num>
  <w:num w:numId="16" w16cid:durableId="814759880">
    <w:abstractNumId w:val="18"/>
  </w:num>
  <w:num w:numId="17" w16cid:durableId="1100642106">
    <w:abstractNumId w:val="12"/>
  </w:num>
  <w:num w:numId="18" w16cid:durableId="455803617">
    <w:abstractNumId w:val="9"/>
  </w:num>
  <w:num w:numId="19" w16cid:durableId="1464033138">
    <w:abstractNumId w:val="0"/>
  </w:num>
  <w:num w:numId="20" w16cid:durableId="2040549674">
    <w:abstractNumId w:val="24"/>
  </w:num>
  <w:num w:numId="21" w16cid:durableId="1802379027">
    <w:abstractNumId w:val="20"/>
  </w:num>
  <w:num w:numId="22" w16cid:durableId="1966497310">
    <w:abstractNumId w:val="16"/>
  </w:num>
  <w:num w:numId="23" w16cid:durableId="252517075">
    <w:abstractNumId w:val="2"/>
  </w:num>
  <w:num w:numId="24" w16cid:durableId="1668098038">
    <w:abstractNumId w:val="15"/>
  </w:num>
  <w:num w:numId="25" w16cid:durableId="159741401">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20"/>
  <w:characterSpacingControl w:val="doNotCompress"/>
  <w:hdrShapeDefaults>
    <o:shapedefaults v:ext="edit" spidmax="4710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06827"/>
    <w:rsid w:val="00006C38"/>
    <w:rsid w:val="00015284"/>
    <w:rsid w:val="00016C19"/>
    <w:rsid w:val="000345FA"/>
    <w:rsid w:val="00034AF3"/>
    <w:rsid w:val="00047C56"/>
    <w:rsid w:val="0008347B"/>
    <w:rsid w:val="000A5405"/>
    <w:rsid w:val="000D36C1"/>
    <w:rsid w:val="000E2F1C"/>
    <w:rsid w:val="000E6ABB"/>
    <w:rsid w:val="00105AD7"/>
    <w:rsid w:val="00114BDD"/>
    <w:rsid w:val="00136501"/>
    <w:rsid w:val="00181BD8"/>
    <w:rsid w:val="001832DE"/>
    <w:rsid w:val="001A2686"/>
    <w:rsid w:val="001A503C"/>
    <w:rsid w:val="001A718E"/>
    <w:rsid w:val="001B2BEF"/>
    <w:rsid w:val="001D7707"/>
    <w:rsid w:val="001E09E4"/>
    <w:rsid w:val="001E103F"/>
    <w:rsid w:val="001E46DC"/>
    <w:rsid w:val="001F0558"/>
    <w:rsid w:val="0020247E"/>
    <w:rsid w:val="002256A7"/>
    <w:rsid w:val="00236AD9"/>
    <w:rsid w:val="00247C79"/>
    <w:rsid w:val="00252DEE"/>
    <w:rsid w:val="00256D84"/>
    <w:rsid w:val="0026001A"/>
    <w:rsid w:val="002627EB"/>
    <w:rsid w:val="002C2F3E"/>
    <w:rsid w:val="002D413F"/>
    <w:rsid w:val="003027AD"/>
    <w:rsid w:val="003649C9"/>
    <w:rsid w:val="00376F0F"/>
    <w:rsid w:val="00385658"/>
    <w:rsid w:val="003C02AB"/>
    <w:rsid w:val="003D4919"/>
    <w:rsid w:val="003E0993"/>
    <w:rsid w:val="003E1E24"/>
    <w:rsid w:val="003F1D62"/>
    <w:rsid w:val="003F5366"/>
    <w:rsid w:val="003F6C33"/>
    <w:rsid w:val="004022E9"/>
    <w:rsid w:val="00413743"/>
    <w:rsid w:val="00453ADA"/>
    <w:rsid w:val="004565BB"/>
    <w:rsid w:val="0046170F"/>
    <w:rsid w:val="004629F3"/>
    <w:rsid w:val="0046542E"/>
    <w:rsid w:val="004668F6"/>
    <w:rsid w:val="004A1EA0"/>
    <w:rsid w:val="004D22F3"/>
    <w:rsid w:val="004D7425"/>
    <w:rsid w:val="004F33BC"/>
    <w:rsid w:val="0050429C"/>
    <w:rsid w:val="00504ACF"/>
    <w:rsid w:val="005559FD"/>
    <w:rsid w:val="005615D7"/>
    <w:rsid w:val="00564755"/>
    <w:rsid w:val="005B1262"/>
    <w:rsid w:val="005C06D1"/>
    <w:rsid w:val="005C1C12"/>
    <w:rsid w:val="005C3488"/>
    <w:rsid w:val="005E495C"/>
    <w:rsid w:val="005E58E1"/>
    <w:rsid w:val="00610BCF"/>
    <w:rsid w:val="00615953"/>
    <w:rsid w:val="006177B3"/>
    <w:rsid w:val="00623D66"/>
    <w:rsid w:val="00626831"/>
    <w:rsid w:val="00651AE7"/>
    <w:rsid w:val="0066443A"/>
    <w:rsid w:val="006663B8"/>
    <w:rsid w:val="006741CF"/>
    <w:rsid w:val="00681BFA"/>
    <w:rsid w:val="00683B68"/>
    <w:rsid w:val="006914B0"/>
    <w:rsid w:val="00693BB6"/>
    <w:rsid w:val="006A575F"/>
    <w:rsid w:val="006A5AF5"/>
    <w:rsid w:val="006B133C"/>
    <w:rsid w:val="006C0203"/>
    <w:rsid w:val="006C7549"/>
    <w:rsid w:val="006D57B3"/>
    <w:rsid w:val="006D64CF"/>
    <w:rsid w:val="006F53A8"/>
    <w:rsid w:val="00705639"/>
    <w:rsid w:val="00716026"/>
    <w:rsid w:val="007577B2"/>
    <w:rsid w:val="00764F86"/>
    <w:rsid w:val="00766F2B"/>
    <w:rsid w:val="00772CC2"/>
    <w:rsid w:val="00782244"/>
    <w:rsid w:val="00784417"/>
    <w:rsid w:val="007920FE"/>
    <w:rsid w:val="00792BE3"/>
    <w:rsid w:val="007A2A6D"/>
    <w:rsid w:val="007A3773"/>
    <w:rsid w:val="007B3E6C"/>
    <w:rsid w:val="007D193E"/>
    <w:rsid w:val="007E27BD"/>
    <w:rsid w:val="007F69E1"/>
    <w:rsid w:val="008004EF"/>
    <w:rsid w:val="00806E74"/>
    <w:rsid w:val="008131D2"/>
    <w:rsid w:val="00834527"/>
    <w:rsid w:val="00845C0D"/>
    <w:rsid w:val="00865AD5"/>
    <w:rsid w:val="00896B61"/>
    <w:rsid w:val="008A02E0"/>
    <w:rsid w:val="008A3BF8"/>
    <w:rsid w:val="008C7C53"/>
    <w:rsid w:val="008E7385"/>
    <w:rsid w:val="00903A9E"/>
    <w:rsid w:val="00914F8E"/>
    <w:rsid w:val="0092025C"/>
    <w:rsid w:val="00920E82"/>
    <w:rsid w:val="009725CF"/>
    <w:rsid w:val="0097450D"/>
    <w:rsid w:val="00977F8E"/>
    <w:rsid w:val="009A3E77"/>
    <w:rsid w:val="009C1330"/>
    <w:rsid w:val="009E1F93"/>
    <w:rsid w:val="00A003E4"/>
    <w:rsid w:val="00A02D5E"/>
    <w:rsid w:val="00A138AC"/>
    <w:rsid w:val="00A13FFA"/>
    <w:rsid w:val="00A52AE4"/>
    <w:rsid w:val="00A56179"/>
    <w:rsid w:val="00A5779C"/>
    <w:rsid w:val="00A634A8"/>
    <w:rsid w:val="00A737D2"/>
    <w:rsid w:val="00A91C65"/>
    <w:rsid w:val="00A9378D"/>
    <w:rsid w:val="00A93E41"/>
    <w:rsid w:val="00AA2F26"/>
    <w:rsid w:val="00AA562C"/>
    <w:rsid w:val="00AB4AD5"/>
    <w:rsid w:val="00AC1CE4"/>
    <w:rsid w:val="00AC55F1"/>
    <w:rsid w:val="00AE0161"/>
    <w:rsid w:val="00AE720A"/>
    <w:rsid w:val="00B05450"/>
    <w:rsid w:val="00B12B1E"/>
    <w:rsid w:val="00B235B8"/>
    <w:rsid w:val="00B30B7F"/>
    <w:rsid w:val="00B37296"/>
    <w:rsid w:val="00B41F35"/>
    <w:rsid w:val="00B4562D"/>
    <w:rsid w:val="00B56ACA"/>
    <w:rsid w:val="00B85E1C"/>
    <w:rsid w:val="00BA70E4"/>
    <w:rsid w:val="00BC1759"/>
    <w:rsid w:val="00BC48E2"/>
    <w:rsid w:val="00BD7CCD"/>
    <w:rsid w:val="00BF55C4"/>
    <w:rsid w:val="00C14894"/>
    <w:rsid w:val="00C17C0E"/>
    <w:rsid w:val="00C25FCA"/>
    <w:rsid w:val="00C300A7"/>
    <w:rsid w:val="00C303CF"/>
    <w:rsid w:val="00C800F0"/>
    <w:rsid w:val="00C81509"/>
    <w:rsid w:val="00C8226F"/>
    <w:rsid w:val="00C97073"/>
    <w:rsid w:val="00CB185C"/>
    <w:rsid w:val="00CB2D84"/>
    <w:rsid w:val="00CC04F4"/>
    <w:rsid w:val="00CD7D8E"/>
    <w:rsid w:val="00CE214E"/>
    <w:rsid w:val="00D2507A"/>
    <w:rsid w:val="00D25398"/>
    <w:rsid w:val="00D4579E"/>
    <w:rsid w:val="00D54834"/>
    <w:rsid w:val="00D7395D"/>
    <w:rsid w:val="00D75EF4"/>
    <w:rsid w:val="00D823CB"/>
    <w:rsid w:val="00DA52D8"/>
    <w:rsid w:val="00DE0181"/>
    <w:rsid w:val="00DF06B6"/>
    <w:rsid w:val="00DF0D4F"/>
    <w:rsid w:val="00DF43CD"/>
    <w:rsid w:val="00E0546F"/>
    <w:rsid w:val="00E20F79"/>
    <w:rsid w:val="00E51CD7"/>
    <w:rsid w:val="00E610A6"/>
    <w:rsid w:val="00E65A1F"/>
    <w:rsid w:val="00E664C1"/>
    <w:rsid w:val="00E7258E"/>
    <w:rsid w:val="00E9142F"/>
    <w:rsid w:val="00E934EF"/>
    <w:rsid w:val="00EB7F3A"/>
    <w:rsid w:val="00EC3D79"/>
    <w:rsid w:val="00ED5E1A"/>
    <w:rsid w:val="00EE7462"/>
    <w:rsid w:val="00F06A07"/>
    <w:rsid w:val="00F117EF"/>
    <w:rsid w:val="00F22776"/>
    <w:rsid w:val="00F3649F"/>
    <w:rsid w:val="00F37EC5"/>
    <w:rsid w:val="00F50789"/>
    <w:rsid w:val="00F50DF3"/>
    <w:rsid w:val="00F56F54"/>
    <w:rsid w:val="00F91CDC"/>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i-FI"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styleId="ListParagraph">
    <w:name w:val="List Paragraph"/>
    <w:basedOn w:val="Normal"/>
    <w:uiPriority w:val="34"/>
    <w:qFormat/>
    <w:rsid w:val="003F1D62"/>
    <w:pPr>
      <w:ind w:left="720"/>
      <w:contextualSpacing/>
    </w:pPr>
  </w:style>
  <w:style w:type="paragraph" w:customStyle="1" w:styleId="Default">
    <w:name w:val="Default"/>
    <w:rsid w:val="002256A7"/>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2.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3.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4.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5.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4</Pages>
  <Words>730</Words>
  <Characters>5989</Characters>
  <Application>Microsoft Office Word</Application>
  <DocSecurity>0</DocSecurity>
  <Lines>161</Lines>
  <Paragraphs>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SIHTO Jo (DGT)</cp:lastModifiedBy>
  <cp:revision>166</cp:revision>
  <dcterms:created xsi:type="dcterms:W3CDTF">2023-01-05T14:31:00Z</dcterms:created>
  <dcterms:modified xsi:type="dcterms:W3CDTF">2024-06-25T15:52:00Z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