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BF8F9" w14:textId="77777777" w:rsidR="00D14959" w:rsidRPr="00D14959" w:rsidRDefault="00D14959" w:rsidP="00D14959">
      <w:pPr>
        <w:spacing w:after="0" w:line="240" w:lineRule="auto"/>
        <w:jc w:val="both"/>
        <w:rPr>
          <w:rFonts w:ascii="Times New Roman" w:eastAsia="Times New Roman" w:hAnsi="Times New Roman"/>
          <w:iCs/>
          <w:sz w:val="24"/>
          <w:szCs w:val="24"/>
          <w:lang w:eastAsia="en-GB"/>
        </w:rPr>
      </w:pPr>
    </w:p>
    <w:p w14:paraId="6B7B247A" w14:textId="0F3579F5"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1.2</w:t>
      </w:r>
    </w:p>
    <w:p w14:paraId="6E3339BE" w14:textId="659A8DAA"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Fișă de informații suplimentare privind </w:t>
      </w:r>
      <w:r>
        <w:br/>
      </w:r>
      <w:r>
        <w:rPr>
          <w:rFonts w:ascii="Times New Roman" w:hAnsi="Times New Roman"/>
          <w:b/>
          <w:smallCaps/>
          <w:sz w:val="24"/>
        </w:rPr>
        <w:t>ajutoarele pentru repararea pagubelor provocate de fenomene climatice nefavorabile care pot fi asimilate unui dezastru natural</w:t>
      </w:r>
    </w:p>
    <w:p w14:paraId="3E3B326C" w14:textId="77777777" w:rsidR="00D14959" w:rsidRDefault="00D14959" w:rsidP="00D14959">
      <w:pPr>
        <w:spacing w:after="0" w:line="240" w:lineRule="auto"/>
        <w:rPr>
          <w:rFonts w:ascii="Times New Roman" w:eastAsia="Times New Roman" w:hAnsi="Times New Roman"/>
          <w:sz w:val="24"/>
          <w:szCs w:val="24"/>
          <w:lang w:eastAsia="en-GB"/>
        </w:rPr>
      </w:pPr>
    </w:p>
    <w:p w14:paraId="1C2B0BB1" w14:textId="16AE2545" w:rsidR="00D14959" w:rsidRDefault="00D14959" w:rsidP="00D14959">
      <w:pPr>
        <w:spacing w:after="0" w:line="240" w:lineRule="auto"/>
        <w:jc w:val="both"/>
        <w:rPr>
          <w:rFonts w:ascii="Times New Roman" w:eastAsia="Times New Roman" w:hAnsi="Times New Roman"/>
          <w:i/>
          <w:sz w:val="24"/>
          <w:szCs w:val="24"/>
        </w:rPr>
      </w:pPr>
      <w:r>
        <w:rPr>
          <w:rFonts w:ascii="Times New Roman" w:hAnsi="Times New Roman"/>
          <w:i/>
          <w:sz w:val="24"/>
        </w:rPr>
        <w:t>Acest formular trebuie utilizat de statele membre pentru notificarea oricăror ajutoare de stat acordate pentru repararea pagubelor provocate de fenomene climatice nefavorabile care pot fi asimilate unui dezastru natural, astfel cum sunt descrise în partea II capitolul 1 secțiunea 1.2 din Orientările pentru ajutoarele de stat în sectorul pescuitului și acvaculturii</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(„orientările”).</w:t>
      </w:r>
    </w:p>
    <w:p w14:paraId="2E5F6178" w14:textId="77777777" w:rsidR="00D14959" w:rsidRPr="001E103F" w:rsidRDefault="00D14959" w:rsidP="00D14959">
      <w:pPr>
        <w:spacing w:after="0" w:line="240" w:lineRule="auto"/>
        <w:rPr>
          <w:rFonts w:ascii="Times New Roman" w:eastAsia="Times New Roman" w:hAnsi="Times New Roman"/>
          <w:sz w:val="24"/>
          <w:szCs w:val="24"/>
          <w:lang w:eastAsia="en-GB"/>
        </w:rPr>
      </w:pPr>
    </w:p>
    <w:p w14:paraId="3B02D857" w14:textId="59E4CA2C" w:rsidR="003148EC" w:rsidRDefault="003148EC"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Măsura este o schemă-cadru </w:t>
      </w:r>
      <w:r>
        <w:rPr>
          <w:rFonts w:ascii="Times New Roman" w:hAnsi="Times New Roman"/>
          <w:i/>
          <w:sz w:val="24"/>
        </w:rPr>
        <w:t>ex ante</w:t>
      </w:r>
      <w:r>
        <w:rPr>
          <w:rFonts w:ascii="Times New Roman" w:hAnsi="Times New Roman"/>
          <w:sz w:val="24"/>
        </w:rPr>
        <w:t xml:space="preserve"> pentru compensarea pagubelor provocate de fenomene climatice nefavorabile care pot fi asimilate unui dezastru natural?</w:t>
      </w:r>
    </w:p>
    <w:p w14:paraId="30B8E2A3"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3FDB5EF5" w14:textId="51340012" w:rsidR="00D14959" w:rsidRDefault="00D14959" w:rsidP="00D14959">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i/>
          <w:sz w:val="24"/>
        </w:rPr>
        <w:t xml:space="preserve">Dacă răspunsul este afirmativ, vă rugăm să ignorați întrebările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_Ref126833665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10</w:t>
      </w:r>
      <w:r>
        <w:rPr>
          <w:rFonts w:ascii="Times New Roman" w:eastAsia="Times New Roman" w:hAnsi="Times New Roman"/>
          <w:i/>
          <w:sz w:val="24"/>
        </w:rPr>
        <w:fldChar w:fldCharType="end"/>
      </w:r>
      <w:r>
        <w:rPr>
          <w:rFonts w:ascii="Times New Roman" w:hAnsi="Times New Roman"/>
          <w:i/>
          <w:sz w:val="24"/>
        </w:rPr>
        <w:t xml:space="preserve"> și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_Ref126833775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11</w:t>
      </w:r>
      <w:r>
        <w:rPr>
          <w:rFonts w:ascii="Times New Roman" w:eastAsia="Times New Roman" w:hAnsi="Times New Roman"/>
          <w:i/>
          <w:sz w:val="24"/>
        </w:rPr>
        <w:fldChar w:fldCharType="end"/>
      </w:r>
      <w:r>
        <w:rPr>
          <w:rFonts w:ascii="Times New Roman" w:hAnsi="Times New Roman"/>
          <w:i/>
          <w:sz w:val="24"/>
        </w:rPr>
        <w:t>.</w:t>
      </w:r>
    </w:p>
    <w:p w14:paraId="5DD6AB61"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F7981EE" w14:textId="77777777" w:rsidR="00D14959" w:rsidRPr="0099177E" w:rsidRDefault="00D14959" w:rsidP="00D14959">
      <w:pPr>
        <w:spacing w:after="0" w:line="240" w:lineRule="auto"/>
        <w:ind w:left="641" w:firstLine="153"/>
        <w:rPr>
          <w:rFonts w:ascii="Times New Roman" w:eastAsia="Times New Roman" w:hAnsi="Times New Roman"/>
          <w:b/>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125EE">
        <w:rPr>
          <w:rFonts w:ascii="Times New Roman" w:eastAsia="Times New Roman" w:hAnsi="Times New Roman"/>
          <w:b/>
          <w:sz w:val="24"/>
        </w:rPr>
      </w:r>
      <w:r w:rsidR="001125E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125EE">
        <w:rPr>
          <w:rFonts w:ascii="Times New Roman" w:eastAsia="Times New Roman" w:hAnsi="Times New Roman"/>
          <w:b/>
          <w:sz w:val="24"/>
        </w:rPr>
      </w:r>
      <w:r w:rsidR="001125E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21DDF52E" w14:textId="5B13B6D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4975042" w14:textId="603B13D8" w:rsidR="00D14959" w:rsidRDefault="00D14959" w:rsidP="00D1495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i/>
          <w:sz w:val="24"/>
        </w:rPr>
        <w:t>Vă atragem atenția asupra faptului că, în conformitate cu punctul (167) din orientări, ajutoarele acordate pentru compensarea pagubelor provocate de alte tipuri de fenomene climatice nefavorabile care pot fi asimilate unui dezastru natural, care nu sunt prevăzute la punctul (161) din orientări, trebuie notificate separat Comisiei.</w:t>
      </w:r>
    </w:p>
    <w:p w14:paraId="2EA33C94" w14:textId="4757B9FB" w:rsidR="00C70798" w:rsidRDefault="00C70798"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232BB50C" w14:textId="77777777" w:rsidR="00C70798" w:rsidRDefault="00C70798" w:rsidP="00C7079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În cazul schemelor-cadru </w:t>
      </w:r>
      <w:r>
        <w:rPr>
          <w:rFonts w:ascii="Times New Roman" w:hAnsi="Times New Roman"/>
          <w:i/>
          <w:sz w:val="24"/>
        </w:rPr>
        <w:t>ex ante</w:t>
      </w:r>
      <w:r>
        <w:rPr>
          <w:rFonts w:ascii="Times New Roman" w:hAnsi="Times New Roman"/>
          <w:sz w:val="24"/>
        </w:rPr>
        <w:t>, vă rugăm să confirmați faptul că statul membru în cauză va respecta obligația de raportare prevăzută la punctul (345) din orientări.</w:t>
      </w:r>
    </w:p>
    <w:p w14:paraId="5ECD4D7F" w14:textId="77777777" w:rsidR="00C70798" w:rsidRDefault="00C70798" w:rsidP="00C70798">
      <w:pPr>
        <w:autoSpaceDE w:val="0"/>
        <w:autoSpaceDN w:val="0"/>
        <w:adjustRightInd w:val="0"/>
        <w:spacing w:after="0" w:line="240" w:lineRule="auto"/>
        <w:jc w:val="both"/>
        <w:rPr>
          <w:rFonts w:ascii="Times New Roman" w:eastAsia="Times New Roman" w:hAnsi="Times New Roman"/>
          <w:sz w:val="24"/>
          <w:szCs w:val="24"/>
          <w:lang w:eastAsia="en-GB"/>
        </w:rPr>
      </w:pPr>
    </w:p>
    <w:p w14:paraId="0522ED90" w14:textId="77777777" w:rsidR="00C70798" w:rsidRPr="001E103F" w:rsidRDefault="00C70798" w:rsidP="00C70798">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125EE">
        <w:rPr>
          <w:rFonts w:ascii="Times New Roman" w:eastAsia="Times New Roman" w:hAnsi="Times New Roman"/>
          <w:b/>
          <w:sz w:val="24"/>
        </w:rPr>
      </w:r>
      <w:r w:rsidR="001125E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125EE">
        <w:rPr>
          <w:rFonts w:ascii="Times New Roman" w:eastAsia="Times New Roman" w:hAnsi="Times New Roman"/>
          <w:b/>
          <w:sz w:val="24"/>
        </w:rPr>
      </w:r>
      <w:r w:rsidR="001125E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283E97AA" w14:textId="77777777" w:rsidR="00BC133A" w:rsidRDefault="00BC133A"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2862B27" w14:textId="5F61C8A7" w:rsidR="00FA2803" w:rsidRDefault="00DE49C9"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Vă rugăm să identificați tipul de fenomen climatic nefavorabil care poate fi asimilat unui dezastru natural care a provocat – sau, în cazul unei scheme-cadru </w:t>
      </w:r>
      <w:r>
        <w:rPr>
          <w:rFonts w:ascii="Times New Roman" w:hAnsi="Times New Roman"/>
          <w:i/>
          <w:sz w:val="24"/>
        </w:rPr>
        <w:t>ex ante</w:t>
      </w:r>
      <w:r>
        <w:rPr>
          <w:rFonts w:ascii="Times New Roman" w:hAnsi="Times New Roman"/>
          <w:sz w:val="24"/>
        </w:rPr>
        <w:t>, ar putea provoca – pagubele pentru care se acordă despăgubiri:</w:t>
      </w:r>
    </w:p>
    <w:p w14:paraId="455BA7FA"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703228C5" w14:textId="31D0B86E"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furtuni;</w:t>
      </w:r>
    </w:p>
    <w:p w14:paraId="4F52F0D9" w14:textId="2F40100E"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rafale de vânt care cauzează valuri extrem de înalte;</w:t>
      </w:r>
    </w:p>
    <w:p w14:paraId="3BEE9929" w14:textId="47B4B67D"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precipitații abundente și persistente;</w:t>
      </w:r>
    </w:p>
    <w:p w14:paraId="4B769C0D" w14:textId="252C05CE"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 inundații;</w:t>
      </w:r>
    </w:p>
    <w:p w14:paraId="204D769E" w14:textId="7AC9A53C"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(e) temperaturi extrem de ridicate ale apei pe o perioadă mai lungă de timp;</w:t>
      </w:r>
    </w:p>
    <w:p w14:paraId="56CC4159" w14:textId="16D930A6"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(f) înghețuri;</w:t>
      </w:r>
    </w:p>
    <w:p w14:paraId="74F3C4C7" w14:textId="24D4E81C"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(g) grindină;</w:t>
      </w:r>
    </w:p>
    <w:p w14:paraId="46D0F124" w14:textId="24E77DD7"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lastRenderedPageBreak/>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(h) gheață;</w:t>
      </w:r>
    </w:p>
    <w:p w14:paraId="58BFCCD1" w14:textId="5FD357F4" w:rsidR="00DE49C9" w:rsidRP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 secetă gravă;</w:t>
      </w:r>
    </w:p>
    <w:p w14:paraId="5121467E" w14:textId="49E203FB" w:rsidR="00FA2803" w:rsidRDefault="00DE49C9" w:rsidP="006226CE">
      <w:pPr>
        <w:spacing w:line="240" w:lineRule="auto"/>
        <w:ind w:firstLine="502"/>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 alte fenomene climatice nefavorabile care pot fi asimilate unui dezastru natural.</w:t>
      </w:r>
    </w:p>
    <w:p w14:paraId="11089693" w14:textId="7E3EB830" w:rsidR="00A76923" w:rsidRPr="009927A7" w:rsidRDefault="00B366A4" w:rsidP="00A76923">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Vă rugăm să descrieți în detaliu fenomenul climatic nefavorabil în cauză. </w:t>
      </w:r>
    </w:p>
    <w:p w14:paraId="11853955" w14:textId="396781A9" w:rsidR="00A76923" w:rsidRDefault="00A76923" w:rsidP="00A76923">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03BE45C6" w14:textId="044D1C51" w:rsid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B957F64"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pagubele cauzate de fenomenul climatic nefavorabil care poate fi asimilat unui dezastru natural trebuie să reprezinte peste 30 % din producția medie anuală, calculată pe baza celor trei ani calendaristici precedenți sau a unei medii pe trei ani bazate pe cei cinci ani care preced fenomenul climatic nefavorabil care poate fi asimilat unui dezastru natural, excluzând valoarea cea mai mare și cea mai mică.</w:t>
      </w:r>
    </w:p>
    <w:p w14:paraId="7144F618"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A1DD98" w14:textId="77777777" w:rsidR="00BC133A" w:rsidRDefault="00BC133A" w:rsidP="00BC133A">
      <w:pPr>
        <w:spacing w:after="0" w:line="240" w:lineRule="auto"/>
        <w:ind w:left="641" w:firstLine="153"/>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125EE">
        <w:rPr>
          <w:rFonts w:ascii="Times New Roman" w:eastAsia="Times New Roman" w:hAnsi="Times New Roman"/>
          <w:b/>
          <w:sz w:val="24"/>
        </w:rPr>
      </w:r>
      <w:r w:rsidR="001125E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125EE">
        <w:rPr>
          <w:rFonts w:ascii="Times New Roman" w:eastAsia="Times New Roman" w:hAnsi="Times New Roman"/>
          <w:b/>
          <w:sz w:val="24"/>
        </w:rPr>
      </w:r>
      <w:r w:rsidR="001125E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45BEF931"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A6AB912" w14:textId="472D1807" w:rsidR="00BC133A"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50F3AEC2" w14:textId="774ACFD2" w:rsidR="00BC133A" w:rsidRDefault="00BC133A" w:rsidP="009100BD">
      <w:pPr>
        <w:rPr>
          <w:rFonts w:ascii="Times New Roman" w:eastAsia="Times New Roman" w:hAnsi="Times New Roman"/>
          <w:sz w:val="24"/>
          <w:szCs w:val="24"/>
        </w:rPr>
      </w:pPr>
      <w:r>
        <w:rPr>
          <w:rFonts w:ascii="Times New Roman" w:hAnsi="Times New Roman"/>
          <w:sz w:val="24"/>
        </w:rPr>
        <w:t>………………………………………………………………………………………………….</w:t>
      </w:r>
    </w:p>
    <w:p w14:paraId="2F842B3C"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Vă rugăm să confirmați că măsura prevede că trebuie să existe o legătură de cauzalitate directă între fenomenul climatic nefavorabil care poate fi asimilat unui dezastru natural și pagubele suferite de întreprindere.</w:t>
      </w:r>
    </w:p>
    <w:p w14:paraId="7C7B6B2B" w14:textId="77777777" w:rsidR="00BC133A" w:rsidRDefault="00BC133A" w:rsidP="00BC133A">
      <w:pPr>
        <w:autoSpaceDE w:val="0"/>
        <w:autoSpaceDN w:val="0"/>
        <w:adjustRightInd w:val="0"/>
        <w:spacing w:after="0" w:line="240" w:lineRule="auto"/>
        <w:jc w:val="both"/>
        <w:rPr>
          <w:rFonts w:ascii="Times New Roman" w:eastAsia="Times New Roman" w:hAnsi="Times New Roman"/>
          <w:bCs/>
          <w:sz w:val="24"/>
          <w:szCs w:val="24"/>
          <w:lang w:eastAsia="en-GB"/>
        </w:rPr>
      </w:pPr>
    </w:p>
    <w:p w14:paraId="25CB50AD" w14:textId="77777777" w:rsidR="00BC133A" w:rsidRDefault="00BC133A" w:rsidP="00BC133A">
      <w:pPr>
        <w:spacing w:after="0" w:line="240" w:lineRule="auto"/>
        <w:ind w:left="641" w:firstLine="153"/>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125EE">
        <w:rPr>
          <w:rFonts w:ascii="Times New Roman" w:eastAsia="Times New Roman" w:hAnsi="Times New Roman"/>
          <w:b/>
          <w:sz w:val="24"/>
        </w:rPr>
      </w:r>
      <w:r w:rsidR="001125E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125EE">
        <w:rPr>
          <w:rFonts w:ascii="Times New Roman" w:eastAsia="Times New Roman" w:hAnsi="Times New Roman"/>
          <w:b/>
          <w:sz w:val="24"/>
        </w:rPr>
      </w:r>
      <w:r w:rsidR="001125E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03E2C0A9"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D05D5A2" w14:textId="127D7D85" w:rsidR="00BC133A"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222F0DE7" w14:textId="59ED573D" w:rsidR="00BC133A" w:rsidRPr="00907A47" w:rsidRDefault="00BC133A" w:rsidP="00907A47">
      <w:pPr>
        <w:rPr>
          <w:rFonts w:ascii="Times New Roman" w:eastAsia="Times New Roman" w:hAnsi="Times New Roman"/>
          <w:sz w:val="24"/>
          <w:szCs w:val="24"/>
        </w:rPr>
      </w:pPr>
      <w:r>
        <w:rPr>
          <w:rFonts w:ascii="Times New Roman" w:hAnsi="Times New Roman"/>
          <w:sz w:val="24"/>
        </w:rPr>
        <w:t>………………………………………………………………………………………………….</w:t>
      </w:r>
    </w:p>
    <w:p w14:paraId="02351F74" w14:textId="77777777" w:rsidR="00BC133A" w:rsidRPr="00426A3E"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Vă rugăm să demonstrați legătura de cauzalitate directă dintre fenomenul climatic nefavorabil care poate fi asimilat unui dezastru natural și pagubele suferite de întreprindere.</w:t>
      </w:r>
    </w:p>
    <w:p w14:paraId="3D58778E" w14:textId="3D6800A4" w:rsidR="00BC133A" w:rsidRDefault="00BC133A" w:rsidP="00907A47">
      <w:pPr>
        <w:rPr>
          <w:rFonts w:ascii="Times New Roman" w:eastAsia="Times New Roman" w:hAnsi="Times New Roman"/>
          <w:sz w:val="24"/>
          <w:szCs w:val="24"/>
        </w:rPr>
      </w:pPr>
      <w:r>
        <w:rPr>
          <w:rFonts w:ascii="Times New Roman" w:hAnsi="Times New Roman"/>
          <w:sz w:val="24"/>
        </w:rPr>
        <w:t>………………………………………………………………………………………………….</w:t>
      </w:r>
    </w:p>
    <w:p w14:paraId="05EF4D25" w14:textId="034B659E"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În cazul pierderilor cauzate de fenomene climatice nefavorabile care pot fi asimilate unui dezastru natural care ar putea fi acoperite prin fonduri mutuale finanțate prin Regulamentul (UE) 2021/1139, vă rugăm să justificați de ce se intenționează să se acorde un ajutor mai degrabă decât compensații financiare plătite prin intermediul unor astfel de fonduri mutuale.</w:t>
      </w:r>
    </w:p>
    <w:p w14:paraId="27753B1E" w14:textId="5381246E" w:rsidR="00BC133A" w:rsidRPr="00180FAB" w:rsidRDefault="00BC133A" w:rsidP="00180FAB">
      <w:pPr>
        <w:rPr>
          <w:rFonts w:ascii="Times New Roman" w:eastAsia="Times New Roman" w:hAnsi="Times New Roman"/>
          <w:sz w:val="24"/>
          <w:szCs w:val="24"/>
        </w:rPr>
      </w:pPr>
      <w:r>
        <w:rPr>
          <w:rFonts w:ascii="Times New Roman" w:hAnsi="Times New Roman"/>
          <w:sz w:val="24"/>
        </w:rPr>
        <w:t>………………………………………………………………………………………………….</w:t>
      </w:r>
    </w:p>
    <w:p w14:paraId="2ECA76DA"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ajutoarele trebuie să fie plătite direct către:</w:t>
      </w:r>
    </w:p>
    <w:p w14:paraId="283E6489" w14:textId="77777777" w:rsidR="00BC133A" w:rsidRDefault="00BC133A" w:rsidP="00BC133A">
      <w:pPr>
        <w:autoSpaceDE w:val="0"/>
        <w:autoSpaceDN w:val="0"/>
        <w:adjustRightInd w:val="0"/>
        <w:spacing w:after="0" w:line="240" w:lineRule="auto"/>
        <w:jc w:val="both"/>
        <w:rPr>
          <w:rFonts w:ascii="Times New Roman" w:eastAsia="Times New Roman" w:hAnsi="Times New Roman"/>
          <w:sz w:val="24"/>
          <w:szCs w:val="24"/>
          <w:lang w:eastAsia="en-GB"/>
        </w:rPr>
      </w:pPr>
    </w:p>
    <w:p w14:paraId="7CA39F5A" w14:textId="77777777" w:rsidR="00BC133A" w:rsidRDefault="00BC133A" w:rsidP="00BC133A">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125EE">
        <w:rPr>
          <w:rFonts w:ascii="Times New Roman" w:eastAsia="Times New Roman" w:hAnsi="Times New Roman"/>
          <w:b/>
          <w:sz w:val="24"/>
        </w:rPr>
      </w:r>
      <w:r w:rsidR="001125E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întreprinderea în cauză;</w:t>
      </w:r>
    </w:p>
    <w:p w14:paraId="2C2539C1" w14:textId="1C5F67B4" w:rsidR="00BC133A" w:rsidRDefault="00BC133A" w:rsidP="00BC133A">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125EE">
        <w:rPr>
          <w:rFonts w:ascii="Times New Roman" w:eastAsia="Times New Roman" w:hAnsi="Times New Roman"/>
          <w:b/>
          <w:sz w:val="24"/>
        </w:rPr>
      </w:r>
      <w:r w:rsidR="001125E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w:t>
      </w:r>
      <w:r>
        <w:rPr>
          <w:rFonts w:ascii="Times New Roman" w:hAnsi="Times New Roman"/>
          <w:b/>
          <w:sz w:val="24"/>
        </w:rPr>
        <w:t xml:space="preserve"> </w:t>
      </w:r>
      <w:r>
        <w:rPr>
          <w:rFonts w:ascii="Times New Roman" w:hAnsi="Times New Roman"/>
          <w:sz w:val="24"/>
        </w:rPr>
        <w:t>un grup sau o organizație de producători al cărei membru este întreprinderea respectivă.</w:t>
      </w:r>
    </w:p>
    <w:p w14:paraId="574F7B4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1F39E45C"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În cazul în care ajutoarele se plătesc unui grup și unei organizații de producători, vă rugăm să confirmați că cuantumul acestora nu trebuie să depășească cuantumul ajutorului pentru care este eligibilă întreprinderea respectivă.</w:t>
      </w:r>
    </w:p>
    <w:p w14:paraId="0AFA576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40F86DFA" w14:textId="77777777" w:rsidR="00BC133A" w:rsidRDefault="00BC133A" w:rsidP="00BC133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159FDBF3"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30C5C1BC" w14:textId="131A32C5" w:rsidR="00BC133A" w:rsidRDefault="00BC133A" w:rsidP="00BC133A">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751CA46A" w14:textId="6F1A62E4" w:rsidR="00BC133A" w:rsidRPr="00180FAB" w:rsidRDefault="00BC133A" w:rsidP="00180FAB">
      <w:pPr>
        <w:rPr>
          <w:rFonts w:ascii="Times New Roman" w:eastAsia="Times New Roman" w:hAnsi="Times New Roman"/>
          <w:sz w:val="24"/>
          <w:szCs w:val="24"/>
        </w:rPr>
      </w:pPr>
      <w:r>
        <w:rPr>
          <w:rFonts w:ascii="Times New Roman" w:hAnsi="Times New Roman"/>
          <w:sz w:val="24"/>
        </w:rPr>
        <w:t>………………………………………………………………………………………………….</w:t>
      </w:r>
    </w:p>
    <w:p w14:paraId="1C70E1AC" w14:textId="664A163B" w:rsidR="00A76923" w:rsidRPr="00C10616" w:rsidRDefault="00A76923" w:rsidP="00A76923">
      <w:pPr>
        <w:numPr>
          <w:ilvl w:val="0"/>
          <w:numId w:val="8"/>
        </w:numPr>
        <w:autoSpaceDE w:val="0"/>
        <w:autoSpaceDN w:val="0"/>
        <w:adjustRightInd w:val="0"/>
        <w:spacing w:after="0" w:line="240" w:lineRule="auto"/>
        <w:jc w:val="both"/>
        <w:rPr>
          <w:rFonts w:ascii="Times New Roman" w:eastAsia="Times New Roman" w:hAnsi="Times New Roman"/>
          <w:i/>
          <w:sz w:val="24"/>
          <w:szCs w:val="24"/>
        </w:rPr>
      </w:pPr>
      <w:bookmarkStart w:id="0" w:name="_Ref126833665"/>
      <w:bookmarkStart w:id="1" w:name="_Hlk127295459"/>
      <w:r>
        <w:rPr>
          <w:rFonts w:ascii="Times New Roman" w:hAnsi="Times New Roman"/>
          <w:sz w:val="24"/>
        </w:rPr>
        <w:t>Vă rugăm să explicați când a avut loc evenimentul, inclusiv datele de începere și de încheiere ale acestuia (după caz).</w:t>
      </w:r>
      <w:bookmarkEnd w:id="0"/>
    </w:p>
    <w:p w14:paraId="318E4160" w14:textId="77777777" w:rsidR="00A76923" w:rsidRPr="00C10616" w:rsidRDefault="00A76923" w:rsidP="00A76923">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bookmarkEnd w:id="1"/>
    <w:p w14:paraId="6CD6D0D2" w14:textId="77777777" w:rsidR="00A76923" w:rsidRP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E38E6E6" w14:textId="77777777" w:rsidR="00A76923"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6833775"/>
      <w:r>
        <w:rPr>
          <w:rFonts w:ascii="Times New Roman" w:hAnsi="Times New Roman"/>
          <w:sz w:val="24"/>
        </w:rPr>
        <w:t>Vă rugăm să confirmați că măsura este instituită în termen de trei ani de la data producerii evenimentului.</w:t>
      </w:r>
      <w:bookmarkEnd w:id="2"/>
    </w:p>
    <w:p w14:paraId="27FEEC8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79C400BA" w14:textId="77777777" w:rsidR="00A76923" w:rsidRPr="00BC133A" w:rsidRDefault="00A76923" w:rsidP="00A76923">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6F5CE70A"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5A18540E" w14:textId="386D2403" w:rsidR="00A76923"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5B78644C" w14:textId="4E0B5876" w:rsidR="00A76923" w:rsidRPr="00562532" w:rsidRDefault="00A76923" w:rsidP="00562532">
      <w:pPr>
        <w:rPr>
          <w:rFonts w:ascii="Times New Roman" w:eastAsia="Times New Roman" w:hAnsi="Times New Roman"/>
          <w:sz w:val="24"/>
          <w:szCs w:val="24"/>
        </w:rPr>
      </w:pPr>
      <w:r>
        <w:rPr>
          <w:rFonts w:ascii="Times New Roman" w:hAnsi="Times New Roman"/>
          <w:sz w:val="24"/>
        </w:rPr>
        <w:t>………………………………………………………………………………………………….</w:t>
      </w:r>
    </w:p>
    <w:p w14:paraId="378E1AC0" w14:textId="0E10137F" w:rsidR="00A76923"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ajutoarele vor fi plătite în termen de patru ani de la data producerii evenimentului.</w:t>
      </w:r>
    </w:p>
    <w:p w14:paraId="61A4FC6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11732421" w14:textId="77777777" w:rsidR="00A76923" w:rsidRDefault="00A76923" w:rsidP="00A76923">
      <w:pPr>
        <w:spacing w:after="0" w:line="240" w:lineRule="auto"/>
        <w:ind w:left="641" w:firstLine="153"/>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125EE">
        <w:rPr>
          <w:rFonts w:ascii="Times New Roman" w:eastAsia="Times New Roman" w:hAnsi="Times New Roman"/>
          <w:b/>
          <w:sz w:val="24"/>
        </w:rPr>
      </w:r>
      <w:r w:rsidR="001125E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125EE">
        <w:rPr>
          <w:rFonts w:ascii="Times New Roman" w:eastAsia="Times New Roman" w:hAnsi="Times New Roman"/>
          <w:b/>
          <w:sz w:val="24"/>
        </w:rPr>
      </w:r>
      <w:r w:rsidR="001125E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093DC861"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223CE22B" w14:textId="244D8AC0" w:rsidR="00A76923"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090B4952" w14:textId="635F224E" w:rsidR="00A76923" w:rsidRPr="00A76923" w:rsidRDefault="00A76923" w:rsidP="00562532">
      <w:pPr>
        <w:rPr>
          <w:rFonts w:ascii="Times New Roman" w:eastAsia="Times New Roman" w:hAnsi="Times New Roman"/>
          <w:iCs/>
          <w:sz w:val="24"/>
          <w:szCs w:val="24"/>
        </w:rPr>
      </w:pPr>
      <w:r>
        <w:rPr>
          <w:rFonts w:ascii="Times New Roman" w:hAnsi="Times New Roman"/>
          <w:sz w:val="24"/>
        </w:rPr>
        <w:t>…………………………………………………………………………………………………</w:t>
      </w:r>
    </w:p>
    <w:p w14:paraId="2EFCAA2D" w14:textId="0B6DBF1F" w:rsidR="00D81B3D"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Vă rugăm să confirmați că costurile eligibile sunt costurile pagubelor suferite ca o consecință directă a fenomenului climatic nefavorabil care poate fi asimilat unui dezastru natural.</w:t>
      </w:r>
    </w:p>
    <w:p w14:paraId="2E195BE9"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DE7D223" w14:textId="77777777" w:rsidR="00D81B3D" w:rsidRDefault="00D81B3D" w:rsidP="00D81B3D">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6175500B" w14:textId="77777777" w:rsidR="00D81B3D" w:rsidRPr="00955A87" w:rsidRDefault="00D81B3D" w:rsidP="00D81B3D">
      <w:pPr>
        <w:spacing w:after="0" w:line="240" w:lineRule="auto"/>
        <w:rPr>
          <w:rFonts w:ascii="Times New Roman" w:eastAsia="Times New Roman" w:hAnsi="Times New Roman"/>
          <w:bCs/>
          <w:sz w:val="24"/>
          <w:szCs w:val="24"/>
          <w:lang w:eastAsia="en-GB"/>
        </w:rPr>
      </w:pPr>
    </w:p>
    <w:p w14:paraId="6C8CB333" w14:textId="0C13B23D" w:rsidR="00D81B3D"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4BC0D66F" w14:textId="6AA9926B" w:rsidR="00BC133A" w:rsidRPr="009100BD" w:rsidRDefault="00D81B3D" w:rsidP="009100BD">
      <w:pPr>
        <w:rPr>
          <w:rFonts w:ascii="Times New Roman" w:eastAsia="Times New Roman" w:hAnsi="Times New Roman"/>
          <w:sz w:val="24"/>
          <w:szCs w:val="24"/>
        </w:rPr>
      </w:pPr>
      <w:r>
        <w:rPr>
          <w:rFonts w:ascii="Times New Roman" w:hAnsi="Times New Roman"/>
          <w:sz w:val="24"/>
        </w:rPr>
        <w:t>………………………………………………………………………………………………….</w:t>
      </w:r>
    </w:p>
    <w:p w14:paraId="6F66DA4D" w14:textId="77777777" w:rsidR="00D81B3D"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Vă rugăm să confirmați că pagubele vor fi evaluate de către:</w:t>
      </w:r>
    </w:p>
    <w:p w14:paraId="57D1A03A"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FFCAC69"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o autoritate publică;</w:t>
      </w:r>
    </w:p>
    <w:p w14:paraId="3B6EFBBB"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un expert independent recunoscut de autoritatea care acordă ajutorul;</w:t>
      </w:r>
    </w:p>
    <w:p w14:paraId="2BBC08A1"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lastRenderedPageBreak/>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o societate de asigurare.</w:t>
      </w:r>
    </w:p>
    <w:p w14:paraId="67A3DE34"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490694E" w14:textId="77777777" w:rsidR="00D81B3D" w:rsidRDefault="00D81B3D" w:rsidP="00D81B3D">
      <w:pPr>
        <w:numPr>
          <w:ilvl w:val="1"/>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Vă rugăm să identificați organismul sau organismele care evaluează pagubele.</w:t>
      </w:r>
    </w:p>
    <w:p w14:paraId="63D96F91" w14:textId="1EDA545D" w:rsidR="00D81B3D" w:rsidRDefault="00D81B3D" w:rsidP="009100BD">
      <w:pPr>
        <w:pStyle w:val="ListParagraph"/>
        <w:ind w:left="360"/>
        <w:rPr>
          <w:rFonts w:ascii="Times New Roman" w:eastAsia="Times New Roman" w:hAnsi="Times New Roman"/>
          <w:sz w:val="24"/>
          <w:szCs w:val="24"/>
        </w:rPr>
      </w:pPr>
      <w:r>
        <w:rPr>
          <w:rFonts w:ascii="Times New Roman" w:hAnsi="Times New Roman"/>
          <w:sz w:val="24"/>
        </w:rPr>
        <w:t>…………………………………………………………………………………………………</w:t>
      </w:r>
    </w:p>
    <w:p w14:paraId="570E5C38" w14:textId="7EA49743"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8FFD738" w14:textId="7E369A9D" w:rsidR="00D81B3D" w:rsidRPr="009100BD" w:rsidRDefault="00D81B3D" w:rsidP="009100BD">
      <w:pPr>
        <w:pStyle w:val="ListParagraph"/>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dacă pagubele includ:</w:t>
      </w:r>
    </w:p>
    <w:p w14:paraId="2D4FDD7A" w14:textId="646930F1"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E74BA5C" w14:textId="5986FA2E"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pagube materiale aduse activelor (de exemplu, clădiri, nave, echipamente, utilaje, stocuri și mijloace de producție);</w:t>
      </w:r>
    </w:p>
    <w:p w14:paraId="7F1E2B5E" w14:textId="2B9DA31B"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pierderea de venituri cauzată de distrugerea totală sau parțială a producției din sectorul pescuitului sau din acvacultură ori a mijloacelor de producție aferente;</w:t>
      </w:r>
    </w:p>
    <w:p w14:paraId="4372AE15" w14:textId="5AEA27B9"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ambele, adică pagubele includ atât cele prevăzute la litera (a), cât și cele prevăzute la litera (b).</w:t>
      </w:r>
    </w:p>
    <w:p w14:paraId="32877B3F" w14:textId="128FF6BB"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4B0EE0EF" w14:textId="61F0F0AA" w:rsidR="00D81B3D" w:rsidRPr="007E7B0C"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68956"/>
      <w:r>
        <w:rPr>
          <w:rFonts w:ascii="Times New Roman" w:hAnsi="Times New Roman"/>
          <w:sz w:val="24"/>
        </w:rPr>
        <w:t>Vă rugăm să identificați dispoziția (dispozițiile) din temeiul juridic care reflectă căsuța selectată ca răspuns la întrebarea</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w:t>
      </w:r>
    </w:p>
    <w:p w14:paraId="4D2DC591" w14:textId="6402D340" w:rsidR="00BC133A" w:rsidRDefault="00D81B3D" w:rsidP="00533CE2">
      <w:pPr>
        <w:rPr>
          <w:rFonts w:ascii="Times New Roman" w:eastAsia="Times New Roman" w:hAnsi="Times New Roman"/>
          <w:sz w:val="24"/>
          <w:szCs w:val="24"/>
        </w:rPr>
      </w:pPr>
      <w:r>
        <w:rPr>
          <w:rFonts w:ascii="Times New Roman" w:hAnsi="Times New Roman"/>
          <w:sz w:val="24"/>
        </w:rPr>
        <w:t>………………………………………………………………………………………………….</w:t>
      </w:r>
      <w:bookmarkEnd w:id="3"/>
    </w:p>
    <w:p w14:paraId="0D18F20E" w14:textId="6085D576"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Hlk126837900"/>
      <w:r>
        <w:rPr>
          <w:rFonts w:ascii="Times New Roman" w:hAnsi="Times New Roman"/>
          <w:sz w:val="24"/>
        </w:rPr>
        <w:t xml:space="preserve">Vă rugăm să prezentați o evaluare cât mai precisă a tipului și amplorii pagubelor suferite – sau care ar putea fi suportate în cazul schemelor-cadru </w:t>
      </w:r>
      <w:r>
        <w:rPr>
          <w:rFonts w:ascii="Times New Roman" w:hAnsi="Times New Roman"/>
          <w:i/>
          <w:sz w:val="24"/>
        </w:rPr>
        <w:t>ex ante</w:t>
      </w:r>
      <w:r>
        <w:rPr>
          <w:rFonts w:ascii="Times New Roman" w:hAnsi="Times New Roman"/>
          <w:sz w:val="24"/>
        </w:rPr>
        <w:t xml:space="preserve"> – de către întreprinderi.</w:t>
      </w:r>
    </w:p>
    <w:p w14:paraId="3677E420" w14:textId="5B6F1F6E" w:rsidR="00D81B3D" w:rsidRDefault="00BC133A" w:rsidP="00D81B3D">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bookmarkEnd w:id="4"/>
    </w:p>
    <w:p w14:paraId="5B8BE11F" w14:textId="77777777" w:rsidR="00F95839" w:rsidRDefault="00F95839"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07E7BA4C" w14:textId="77777777"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pagubele sunt calculate la nivelul fiecărui beneficiar.</w:t>
      </w:r>
    </w:p>
    <w:p w14:paraId="5FE29800" w14:textId="77777777" w:rsidR="00F95839" w:rsidRPr="00A90BA1"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12EE2027"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54543E1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EDE4ACD" w14:textId="47F4FB38"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2AFE8DD2" w14:textId="5115AF5A" w:rsidR="00E64FD9" w:rsidRDefault="00F95839" w:rsidP="00533CE2">
      <w:pPr>
        <w:rPr>
          <w:rFonts w:ascii="Times New Roman" w:eastAsia="Times New Roman" w:hAnsi="Times New Roman"/>
          <w:sz w:val="24"/>
          <w:szCs w:val="24"/>
        </w:rPr>
      </w:pPr>
      <w:r>
        <w:rPr>
          <w:rFonts w:ascii="Times New Roman" w:hAnsi="Times New Roman"/>
          <w:sz w:val="24"/>
        </w:rPr>
        <w:t>………………………………………………………………………………………………….</w:t>
      </w:r>
    </w:p>
    <w:p w14:paraId="222A4BF4" w14:textId="779599E8" w:rsidR="00F95839" w:rsidRDefault="00B7737E"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În cazul în care costurile eligibile includ pagubele materiale aduse activelor, vă rugăm să confirmați că măsura prevede că acestea trebuie să fi avut ca rezultat o pierdere de peste 30 % din producția anuală medie, calculată pe baza celor trei ani calendaristici precedenți sau a unei medii pe trei ani bazate pe cei cinci ani care preced fenomenul climatic nefavorabil care poate fi asimilat unui dezastru natural, excluzând valoarea cea mai mare și cea mai mică.</w:t>
      </w:r>
    </w:p>
    <w:p w14:paraId="4E3860D8"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5C04177"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7B9C4C24"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6220015" w14:textId="55B994D4"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5169FAF9" w14:textId="77777777" w:rsidR="00F95839" w:rsidRDefault="00F95839" w:rsidP="00F95839">
      <w:pPr>
        <w:rPr>
          <w:rFonts w:ascii="Times New Roman" w:eastAsia="Times New Roman" w:hAnsi="Times New Roman"/>
          <w:sz w:val="24"/>
          <w:szCs w:val="24"/>
        </w:rPr>
      </w:pPr>
      <w:r>
        <w:rPr>
          <w:rFonts w:ascii="Times New Roman" w:hAnsi="Times New Roman"/>
          <w:sz w:val="24"/>
        </w:rPr>
        <w:t>………………………………………………………………………………………………….</w:t>
      </w:r>
    </w:p>
    <w:p w14:paraId="5FE88B36" w14:textId="0EA10AFF" w:rsidR="00F95839"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În cazul în care costurile eligibile includ pagubele materiale aduse activelor, vă rugăm să confirmați că efectuarea calculului pagubelor materiale se bazează pe costurile reparației sau pe valoarea economică a activului afectat înaintea fenomenului climatic nefavorabil care poate fi asimilat unui dezastru natural.</w:t>
      </w:r>
    </w:p>
    <w:p w14:paraId="77318F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35FD460"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4E634C67"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276E9FA" w14:textId="4B8F6939"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560256CE" w14:textId="57C4923D" w:rsidR="00F95839" w:rsidRDefault="00F95839" w:rsidP="003D5B75">
      <w:pPr>
        <w:rPr>
          <w:rFonts w:ascii="Times New Roman" w:eastAsia="Times New Roman" w:hAnsi="Times New Roman"/>
          <w:sz w:val="24"/>
          <w:szCs w:val="24"/>
        </w:rPr>
      </w:pPr>
      <w:r>
        <w:rPr>
          <w:rFonts w:ascii="Times New Roman" w:hAnsi="Times New Roman"/>
          <w:sz w:val="24"/>
        </w:rPr>
        <w:t>………………………………………………………………………………………………….</w:t>
      </w:r>
    </w:p>
    <w:p w14:paraId="32C902AA"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7807D3" w14:textId="60B4D680" w:rsidR="00F95839"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În cazul în care costurile eligibile includ pagubele materiale aduse activelor, vă rugăm să confirmați că pagubele materiale calculate nu trebuie să depășească costul reparației sau diminuarea în valoarea echitabilă de piață cauzate de fenomenul climatic nefavorabil care poate fi asimilat unui dezastru natural, adică diferența dintre valoarea activului imediat înainte și imediat după fenomenul climatic nefavorabil care poate fi asimilat unui dezastru natural.</w:t>
      </w:r>
    </w:p>
    <w:p w14:paraId="6BD1223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11A556C"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7A4BE7F9"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D0F3032" w14:textId="2B2B0288"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6FC10608" w14:textId="0571A2DC" w:rsidR="00F95839" w:rsidRDefault="00F95839" w:rsidP="003D5B75">
      <w:pPr>
        <w:rPr>
          <w:rFonts w:ascii="Times New Roman" w:eastAsia="Times New Roman" w:hAnsi="Times New Roman"/>
          <w:sz w:val="24"/>
          <w:szCs w:val="24"/>
        </w:rPr>
      </w:pPr>
      <w:r>
        <w:rPr>
          <w:rFonts w:ascii="Times New Roman" w:hAnsi="Times New Roman"/>
          <w:sz w:val="24"/>
        </w:rPr>
        <w:t>………………………………………………………………………………………………….</w:t>
      </w:r>
    </w:p>
    <w:p w14:paraId="44E11FAE" w14:textId="3602E88C" w:rsidR="00F95839" w:rsidRPr="00F95839" w:rsidRDefault="00B87434"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În cazul în care costurile eligibile includ pierderea de venituri, vă rugăm să confirmați că aceasta este calculată în conformitate cu punctul (173) din orientări, adică prin scăderea: (a) rezultatului înmulțirii cantității de produse pescărești și din acvacultură obținute în anul în care a apărut fenomenul climatic nefavorabil care poate fi asimilat unui dezastru natural sau în fiecare an următor afectat de distrugerea totală sau parțială a mijloacelor de producție cu prețul de vânzare mediu obținut în cursul anului respectiv din (b) rezultatul înmulțirii cantității anuale medii de produse pescărești și din acvacultură obținute în perioada de trei ani care a precedat fenomenul climatic nefavorabil care poate fi asimilat unui dezastru natural sau a unei medii pe trei ani bazate pe perioada de cinci ani care a precedat fenomenul climatic nefavorabil care poate fi asimilat unui dezastru natural, excluzând valoarea cea mai mare și cea mai mică, cu prețul de vânzare mediu obținut.</w:t>
      </w:r>
    </w:p>
    <w:p w14:paraId="1863C616" w14:textId="2A4EDA01"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1584A2E"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6322C6C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8301103" w14:textId="210459CE"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6945242"/>
      <w:r>
        <w:rPr>
          <w:rFonts w:ascii="Times New Roman" w:hAnsi="Times New Roman"/>
          <w:sz w:val="24"/>
        </w:rPr>
        <w:t>Dacă răspunsul este „da”, vă rugăm să identificați dispoziția (dispozițiile) relevantă (relevante) din temeiul juridic.</w:t>
      </w:r>
    </w:p>
    <w:p w14:paraId="25443052" w14:textId="3EF5E597" w:rsidR="00F95839" w:rsidRDefault="00F95839" w:rsidP="00E868A0">
      <w:pPr>
        <w:rPr>
          <w:rFonts w:ascii="Times New Roman" w:eastAsia="Times New Roman" w:hAnsi="Times New Roman"/>
          <w:sz w:val="24"/>
          <w:szCs w:val="24"/>
        </w:rPr>
      </w:pPr>
      <w:r>
        <w:rPr>
          <w:rFonts w:ascii="Times New Roman" w:hAnsi="Times New Roman"/>
          <w:sz w:val="24"/>
        </w:rPr>
        <w:t>………………………………………………………………………………………………….</w:t>
      </w:r>
      <w:bookmarkEnd w:id="5"/>
    </w:p>
    <w:p w14:paraId="460B7B47" w14:textId="7322091B"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6" w:name="_Ref126836185"/>
      <w:r>
        <w:rPr>
          <w:rFonts w:ascii="Times New Roman" w:hAnsi="Times New Roman"/>
          <w:sz w:val="24"/>
        </w:rPr>
        <w:t>Vă rugăm să confirmați dacă valoarea despăgubirilor poate fi majorată prin includerea altor costuri suportate de întreprinderea beneficiară ca urmare a fenomenului climatic nefavorabil care poate fi asimilat unui dezastru natural.</w:t>
      </w:r>
      <w:bookmarkEnd w:id="6"/>
    </w:p>
    <w:p w14:paraId="41852511"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2BEBC196"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lastRenderedPageBreak/>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0E6E6B1E" w14:textId="77777777" w:rsidR="00F95839" w:rsidRDefault="00F95839" w:rsidP="00F95839">
      <w:pPr>
        <w:spacing w:after="0" w:line="240" w:lineRule="auto"/>
        <w:rPr>
          <w:rFonts w:ascii="Times New Roman" w:eastAsia="Times New Roman" w:hAnsi="Times New Roman"/>
          <w:bCs/>
          <w:sz w:val="24"/>
          <w:szCs w:val="24"/>
        </w:rPr>
      </w:pPr>
      <w:bookmarkStart w:id="7" w:name="_Hlk127294896"/>
    </w:p>
    <w:p w14:paraId="3D100649" w14:textId="6B670817"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Dacă răspunsul este „da”, </w:t>
      </w:r>
      <w:bookmarkStart w:id="8" w:name="_Hlk126945164"/>
      <w:r>
        <w:rPr>
          <w:rFonts w:ascii="Times New Roman" w:hAnsi="Times New Roman"/>
          <w:sz w:val="24"/>
        </w:rPr>
        <w:t>vă rugăm să identificați costurile relevante</w:t>
      </w:r>
      <w:bookmarkEnd w:id="8"/>
      <w:r>
        <w:rPr>
          <w:rFonts w:ascii="Times New Roman" w:hAnsi="Times New Roman"/>
          <w:sz w:val="24"/>
        </w:rPr>
        <w:t xml:space="preserve">. </w:t>
      </w:r>
    </w:p>
    <w:p w14:paraId="2ACDF4B0" w14:textId="77777777" w:rsidR="00F95839" w:rsidRPr="001C6F78" w:rsidRDefault="00F95839" w:rsidP="00F95839">
      <w:pPr>
        <w:rPr>
          <w:rFonts w:ascii="Times New Roman" w:eastAsia="Times New Roman" w:hAnsi="Times New Roman"/>
          <w:sz w:val="24"/>
          <w:szCs w:val="24"/>
        </w:rPr>
      </w:pPr>
      <w:r>
        <w:rPr>
          <w:rFonts w:ascii="Times New Roman" w:hAnsi="Times New Roman"/>
          <w:sz w:val="24"/>
        </w:rPr>
        <w:t>………………………………………………………………………………………………….</w:t>
      </w:r>
    </w:p>
    <w:p w14:paraId="3A30D96E" w14:textId="77777777" w:rsidR="00F95839" w:rsidRPr="00624F62"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F123476" w14:textId="337C07D3"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6945121"/>
      <w:r>
        <w:rPr>
          <w:rFonts w:ascii="Times New Roman" w:hAnsi="Times New Roman"/>
          <w:sz w:val="24"/>
        </w:rPr>
        <w:t xml:space="preserve"> Dacă răspunsul este „da”, vă rugăm să identificați dispoziția (dispozițiile) relevantă (relevante) din temeiul juridic.</w:t>
      </w:r>
    </w:p>
    <w:p w14:paraId="061FDCCE" w14:textId="3844EDC3" w:rsidR="00F95839" w:rsidRDefault="00F95839" w:rsidP="00122D59">
      <w:pPr>
        <w:rPr>
          <w:rFonts w:ascii="Times New Roman" w:eastAsia="Times New Roman" w:hAnsi="Times New Roman"/>
          <w:sz w:val="24"/>
          <w:szCs w:val="24"/>
        </w:rPr>
      </w:pPr>
      <w:r>
        <w:rPr>
          <w:rFonts w:ascii="Times New Roman" w:hAnsi="Times New Roman"/>
          <w:sz w:val="24"/>
        </w:rPr>
        <w:t>………………………………………………………………………………………………….</w:t>
      </w:r>
      <w:bookmarkEnd w:id="9"/>
      <w:bookmarkEnd w:id="7"/>
    </w:p>
    <w:p w14:paraId="0F6683B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AD78B6C" w14:textId="04035171"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10" w:name="_Ref126836142"/>
      <w:r>
        <w:rPr>
          <w:rFonts w:ascii="Times New Roman" w:hAnsi="Times New Roman"/>
          <w:sz w:val="24"/>
        </w:rPr>
        <w:t>Vă rugăm să confirmați că din cuantumul despăgubirilor trebuie scăzute toate costurile care nu au fost suportate ca urmare a fenomenului climatic nefavorabil care poate fi asimilat unui dezastru natural și care, altfel, ar fi fost suportate de către întreprinderea beneficiară.</w:t>
      </w:r>
      <w:bookmarkEnd w:id="10"/>
    </w:p>
    <w:p w14:paraId="6A0C91D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3317"/>
    <w:p w14:paraId="7F42C1D5"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1125EE">
        <w:rPr>
          <w:rFonts w:ascii="Times New Roman" w:eastAsia="Times New Roman" w:hAnsi="Times New Roman"/>
          <w:sz w:val="24"/>
        </w:rPr>
      </w:r>
      <w:r w:rsidR="001125E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3F13107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96AE038" w14:textId="2577D1E3"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Dacă răspunsul este „da”, vă rugăm să identificați costurile relevante. </w:t>
      </w:r>
    </w:p>
    <w:p w14:paraId="7428B961" w14:textId="77777777" w:rsidR="00F95839" w:rsidRPr="001C6F78" w:rsidRDefault="00F95839" w:rsidP="00F95839">
      <w:pPr>
        <w:rPr>
          <w:rFonts w:ascii="Times New Roman" w:eastAsia="Times New Roman" w:hAnsi="Times New Roman"/>
          <w:sz w:val="24"/>
          <w:szCs w:val="24"/>
        </w:rPr>
      </w:pPr>
      <w:r>
        <w:rPr>
          <w:rFonts w:ascii="Times New Roman" w:hAnsi="Times New Roman"/>
          <w:sz w:val="24"/>
        </w:rPr>
        <w:t>………………………………………………………………………………………………….</w:t>
      </w:r>
    </w:p>
    <w:p w14:paraId="595CB3CD"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46A9929" w14:textId="00BBB0C9"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5A6019C1" w14:textId="3B79AECA" w:rsidR="00F95839" w:rsidRDefault="00F95839" w:rsidP="00122D59">
      <w:pPr>
        <w:rPr>
          <w:rFonts w:ascii="Times New Roman" w:eastAsia="Times New Roman" w:hAnsi="Times New Roman"/>
          <w:sz w:val="24"/>
          <w:szCs w:val="24"/>
        </w:rPr>
      </w:pPr>
      <w:r>
        <w:rPr>
          <w:rFonts w:ascii="Times New Roman" w:hAnsi="Times New Roman"/>
          <w:sz w:val="24"/>
        </w:rPr>
        <w:t>………………………………………………………………………………………………….</w:t>
      </w:r>
      <w:bookmarkEnd w:id="11"/>
    </w:p>
    <w:p w14:paraId="385355FD" w14:textId="57FF8890" w:rsidR="00880E2D" w:rsidRDefault="00880E2D" w:rsidP="00880E2D">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atragem atenția asupra faptului că, în conformitate cu punctul (175) din orientări, Comisia poate accepta alte metode de calcul, cu condiția ca</w:t>
      </w:r>
      <w:r>
        <w:t xml:space="preserve"> </w:t>
      </w:r>
      <w:r>
        <w:rPr>
          <w:rFonts w:ascii="Times New Roman" w:hAnsi="Times New Roman"/>
          <w:sz w:val="24"/>
        </w:rPr>
        <w:t>acestea să fie reprezentative, să nu se bazeze pe capturi sau randamente ale producției anormal de ridicate și să nu ducă la acordarea de supracompensații unei întreprinderi beneficiare.</w:t>
      </w:r>
    </w:p>
    <w:p w14:paraId="701699A8"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E11BE90" w14:textId="3A9E4930"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În cazul în care statul membru care a transmis notificarea intenționează să propună o metodă de calcul alternativă, vă rugăm să precizați motivele pentru care metoda prevăzută în orientări nu este potrivită în cazul respectiv și să explicați modul în care metoda de calcul alternativă răspunde mai bine nevoilor identificate ………………………………………………………………………………..</w:t>
      </w:r>
    </w:p>
    <w:p w14:paraId="79C86FF4"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97BD516" w14:textId="77777777" w:rsidR="00880E2D" w:rsidRPr="00025B80" w:rsidRDefault="00880E2D" w:rsidP="00880E2D">
      <w:pPr>
        <w:autoSpaceDE w:val="0"/>
        <w:autoSpaceDN w:val="0"/>
        <w:adjustRightInd w:val="0"/>
        <w:spacing w:after="0" w:line="240" w:lineRule="auto"/>
        <w:ind w:left="360"/>
        <w:jc w:val="both"/>
        <w:rPr>
          <w:rFonts w:ascii="Times New Roman" w:eastAsia="Times New Roman" w:hAnsi="Times New Roman"/>
          <w:i/>
          <w:iCs/>
          <w:sz w:val="24"/>
          <w:szCs w:val="24"/>
        </w:rPr>
      </w:pPr>
      <w:bookmarkStart w:id="12" w:name="_Hlk126835995"/>
      <w:r>
        <w:rPr>
          <w:rFonts w:ascii="Times New Roman" w:hAnsi="Times New Roman"/>
          <w:i/>
          <w:sz w:val="24"/>
        </w:rPr>
        <w:t xml:space="preserve">Vă rugăm să prezentați, ca anexă la notificare, metodologia alternativă propusă, împreună cu o demonstrație că aceasta este reprezentativă, nu se bazează pe capturi/randamente ale producției anormal de ridicate și nu duce la acordarea de supracompensații unui beneficiar. </w:t>
      </w:r>
    </w:p>
    <w:bookmarkEnd w:id="12"/>
    <w:p w14:paraId="5CE1DD02" w14:textId="21818095" w:rsidR="00F95839" w:rsidRDefault="00880E2D" w:rsidP="00880E2D">
      <w:pPr>
        <w:rPr>
          <w:rFonts w:ascii="Times New Roman" w:eastAsia="Times New Roman" w:hAnsi="Times New Roman"/>
          <w:sz w:val="24"/>
          <w:szCs w:val="24"/>
        </w:rPr>
      </w:pPr>
      <w:r>
        <w:rPr>
          <w:rFonts w:ascii="Times New Roman" w:hAnsi="Times New Roman"/>
          <w:sz w:val="24"/>
        </w:rPr>
        <w:t>………………………………………………………………………………………………….</w:t>
      </w:r>
    </w:p>
    <w:p w14:paraId="241050DF" w14:textId="304D9763"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Vă rugăm să confirmați dacă măsura prevede că, în cazul în care un IMM a fost înființat la mai puțin de trei ani de la data producerii fenomenului climatic nefavorabil care poate fi asimilat unui dezastru natural, trimiterea la perioadele de trei sau cinci ani de la punctul (163) litera (a), punctul (171) și punctul (173) litera (b) trebuie înțeleasă ca făcând referire la cantitatea produsă și comercializată de o întreprindere medie de aceeași dimensiune ca solicitantul, și anume o microîntreprindere sau o întreprindere mică sau, respectiv, o </w:t>
      </w:r>
      <w:r>
        <w:rPr>
          <w:rFonts w:ascii="Times New Roman" w:hAnsi="Times New Roman"/>
          <w:sz w:val="24"/>
        </w:rPr>
        <w:lastRenderedPageBreak/>
        <w:t>întreprindere mijlocie din sectorul național sau regional afectată de fenomenul climatic nefavorabil care poate fi asimilat unui dezastru natural.</w:t>
      </w:r>
    </w:p>
    <w:p w14:paraId="66DD16D2" w14:textId="4AC171EC"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01DDF08C" w14:textId="77777777" w:rsidR="00F95839" w:rsidRPr="001E103F"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125EE">
        <w:rPr>
          <w:rFonts w:ascii="Times New Roman" w:eastAsia="Times New Roman" w:hAnsi="Times New Roman"/>
          <w:b/>
          <w:sz w:val="24"/>
        </w:rPr>
      </w:r>
      <w:r w:rsidR="001125E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125EE">
        <w:rPr>
          <w:rFonts w:ascii="Times New Roman" w:eastAsia="Times New Roman" w:hAnsi="Times New Roman"/>
          <w:b/>
          <w:sz w:val="24"/>
        </w:rPr>
      </w:r>
      <w:r w:rsidR="001125E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3A61EA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972C5B5" w14:textId="2BB5905A"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79315BC5" w14:textId="13D2F5FC" w:rsidR="00F95839" w:rsidRDefault="00F95839" w:rsidP="00364DA6">
      <w:pPr>
        <w:rPr>
          <w:rFonts w:ascii="Times New Roman" w:eastAsia="Times New Roman" w:hAnsi="Times New Roman"/>
          <w:sz w:val="24"/>
          <w:szCs w:val="24"/>
        </w:rPr>
      </w:pPr>
      <w:r>
        <w:rPr>
          <w:rFonts w:ascii="Times New Roman" w:hAnsi="Times New Roman"/>
          <w:sz w:val="24"/>
        </w:rPr>
        <w:t>………………………………………………………………………………………………….</w:t>
      </w:r>
    </w:p>
    <w:p w14:paraId="451F3872" w14:textId="20660D8B"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ajutoarele și orice alte plăți primite în scopul compensării pagubelor, inclusiv plățile efectuate în cadrul polițelor de asigurare, trebuie să se limiteze la 100 % din costurile eligibile.</w:t>
      </w:r>
    </w:p>
    <w:p w14:paraId="59C54C7F"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3" w:name="_Hlk127263963"/>
    <w:p w14:paraId="0114913D" w14:textId="77777777" w:rsidR="00F95839" w:rsidRPr="001E103F"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125EE">
        <w:rPr>
          <w:rFonts w:ascii="Times New Roman" w:eastAsia="Times New Roman" w:hAnsi="Times New Roman"/>
          <w:b/>
          <w:sz w:val="24"/>
        </w:rPr>
      </w:r>
      <w:r w:rsidR="001125E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125EE">
        <w:rPr>
          <w:rFonts w:ascii="Times New Roman" w:eastAsia="Times New Roman" w:hAnsi="Times New Roman"/>
          <w:b/>
          <w:sz w:val="24"/>
        </w:rPr>
      </w:r>
      <w:r w:rsidR="001125E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0D147042"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C21226B" w14:textId="77777777" w:rsidR="00810BC2" w:rsidRDefault="00810BC2" w:rsidP="00810BC2">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Vă rugăm să furnizați intensitatea maximă (intensitățile maxime) a(le) ajutorului aplicabilă (aplicabile) în temeiul măsurii.</w:t>
      </w:r>
    </w:p>
    <w:p w14:paraId="7E325BCD" w14:textId="77777777" w:rsidR="00810BC2" w:rsidRDefault="00810BC2" w:rsidP="00810BC2">
      <w:pPr>
        <w:rPr>
          <w:rFonts w:ascii="Times New Roman" w:eastAsia="Times New Roman" w:hAnsi="Times New Roman"/>
          <w:sz w:val="24"/>
          <w:szCs w:val="24"/>
        </w:rPr>
      </w:pPr>
      <w:r>
        <w:rPr>
          <w:rFonts w:ascii="Times New Roman" w:hAnsi="Times New Roman"/>
          <w:sz w:val="24"/>
        </w:rPr>
        <w:t>………………………………………………………………………………………………….</w:t>
      </w:r>
    </w:p>
    <w:p w14:paraId="78287849" w14:textId="77777777" w:rsidR="00810BC2" w:rsidRDefault="00810BC2"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235610" w14:textId="001E65CF"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4" w:name="_Hlk125368675"/>
      <w:bookmarkStart w:id="15" w:name="_Hlk126945926"/>
      <w:r>
        <w:rPr>
          <w:rFonts w:ascii="Times New Roman" w:hAnsi="Times New Roman"/>
          <w:sz w:val="24"/>
        </w:rPr>
        <w:t>Vă rugăm să identificați dispoziția (dispozițiile) din temeiul juridic care stabilește (stabilesc) limita de 100 % și intensitatea maximă (intensitățile maxime) a(le) ajutorului aplicabilă (aplicabile) în temeiul măsurii.</w:t>
      </w:r>
    </w:p>
    <w:p w14:paraId="3AA99119" w14:textId="77777777" w:rsidR="00F95839" w:rsidRDefault="00F95839" w:rsidP="00F95839">
      <w:pPr>
        <w:rPr>
          <w:rFonts w:ascii="Times New Roman" w:eastAsia="Times New Roman" w:hAnsi="Times New Roman"/>
          <w:sz w:val="24"/>
          <w:szCs w:val="24"/>
        </w:rPr>
      </w:pPr>
      <w:r>
        <w:rPr>
          <w:rFonts w:ascii="Times New Roman" w:hAnsi="Times New Roman"/>
          <w:sz w:val="24"/>
        </w:rPr>
        <w:t>………………………………………………………………………………………………….</w:t>
      </w:r>
      <w:bookmarkEnd w:id="14"/>
    </w:p>
    <w:p w14:paraId="1C4D0853"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rPr>
      </w:pPr>
      <w:bookmarkStart w:id="16" w:name="_Hlk126945935"/>
      <w:bookmarkEnd w:id="15"/>
      <w:bookmarkEnd w:id="13"/>
    </w:p>
    <w:p w14:paraId="60F4FC61" w14:textId="77777777" w:rsidR="00F95839" w:rsidRPr="001E103F" w:rsidRDefault="00F95839" w:rsidP="00F95839">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ALTE INFORMAȚII</w:t>
      </w:r>
    </w:p>
    <w:p w14:paraId="3182EE2E" w14:textId="77777777" w:rsidR="00F95839" w:rsidRPr="001E103F" w:rsidRDefault="00F95839" w:rsidP="00F9583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6F8257E" w14:textId="01300BEF" w:rsidR="00F95839" w:rsidRPr="001E103F"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indicați orice altă informație considerată relevantă pentru evaluarea măsurii vizate de prezenta secțiune a orientărilor.</w:t>
      </w:r>
    </w:p>
    <w:p w14:paraId="0101F026" w14:textId="24E53A87" w:rsidR="00B0210E" w:rsidRPr="001A1A6E" w:rsidRDefault="00F95839" w:rsidP="00880E2D">
      <w:pPr>
        <w:rPr>
          <w:rFonts w:ascii="Times New Roman" w:eastAsia="Times New Roman" w:hAnsi="Times New Roman"/>
          <w:i/>
          <w:sz w:val="24"/>
          <w:szCs w:val="24"/>
        </w:rPr>
      </w:pPr>
      <w:r>
        <w:rPr>
          <w:rFonts w:ascii="Times New Roman" w:hAnsi="Times New Roman"/>
          <w:sz w:val="24"/>
        </w:rPr>
        <w:t>………………………………………………………………………………………………….</w:t>
      </w:r>
      <w:bookmarkEnd w:id="16"/>
    </w:p>
    <w:sectPr w:rsidR="00B0210E" w:rsidRPr="001A1A6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E6321" w14:textId="77777777" w:rsidR="00D14959" w:rsidRDefault="00D14959" w:rsidP="00D14959">
      <w:pPr>
        <w:spacing w:after="0" w:line="240" w:lineRule="auto"/>
      </w:pPr>
      <w:r>
        <w:separator/>
      </w:r>
    </w:p>
  </w:endnote>
  <w:endnote w:type="continuationSeparator" w:id="0">
    <w:p w14:paraId="7CFE9F90" w14:textId="77777777" w:rsidR="00D14959" w:rsidRDefault="00D14959" w:rsidP="00D1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920F" w14:textId="77777777" w:rsidR="00D14959" w:rsidRDefault="00D14959" w:rsidP="00D14959">
      <w:pPr>
        <w:spacing w:after="0" w:line="240" w:lineRule="auto"/>
      </w:pPr>
      <w:r>
        <w:separator/>
      </w:r>
    </w:p>
  </w:footnote>
  <w:footnote w:type="continuationSeparator" w:id="0">
    <w:p w14:paraId="7127443B" w14:textId="77777777" w:rsidR="00D14959" w:rsidRDefault="00D14959" w:rsidP="00D14959">
      <w:pPr>
        <w:spacing w:after="0" w:line="240" w:lineRule="auto"/>
      </w:pPr>
      <w:r>
        <w:continuationSeparator/>
      </w:r>
    </w:p>
  </w:footnote>
  <w:footnote w:id="1">
    <w:p w14:paraId="31D88BF4" w14:textId="19C5D9B9" w:rsidR="00BA65A6" w:rsidRPr="00BA65A6" w:rsidRDefault="00BA65A6">
      <w:pPr>
        <w:pStyle w:val="FootnoteText"/>
      </w:pPr>
      <w:r>
        <w:rPr>
          <w:rStyle w:val="FootnoteReference"/>
        </w:rPr>
        <w:footnoteRef/>
      </w:r>
      <w:r>
        <w:t xml:space="preserve"> </w:t>
      </w:r>
      <w:r>
        <w:rPr>
          <w:rFonts w:ascii="Times New Roman" w:hAnsi="Times New Roman"/>
        </w:rPr>
        <w:t>JO C 107, 23.03.2023,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4306"/>
    <w:multiLevelType w:val="hybridMultilevel"/>
    <w:tmpl w:val="42923A70"/>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3C78B8"/>
    <w:multiLevelType w:val="multilevel"/>
    <w:tmpl w:val="ACC8F70E"/>
    <w:lvl w:ilvl="0">
      <w:start w:val="1"/>
      <w:numFmt w:val="decimal"/>
      <w:lvlRestart w:val="0"/>
      <w:lvlText w:val="(%1)"/>
      <w:lvlJc w:val="left"/>
      <w:pPr>
        <w:tabs>
          <w:tab w:val="num" w:pos="1700"/>
        </w:tabs>
        <w:ind w:left="1700" w:hanging="850"/>
      </w:pPr>
      <w:rPr>
        <w:rFonts w:ascii="Times New Roman" w:hAnsi="Times New Roman" w:cs="Times New Roman" w:hint="default"/>
        <w:b w:val="0"/>
        <w:sz w:val="24"/>
        <w:szCs w:val="24"/>
      </w:rPr>
    </w:lvl>
    <w:lvl w:ilvl="1">
      <w:start w:val="1"/>
      <w:numFmt w:val="lowerLetter"/>
      <w:lvlText w:val="(%2)"/>
      <w:lvlJc w:val="left"/>
      <w:pPr>
        <w:tabs>
          <w:tab w:val="num" w:pos="850"/>
        </w:tabs>
        <w:ind w:left="850" w:hanging="850"/>
      </w:pPr>
    </w:lvl>
    <w:lvl w:ilvl="2">
      <w:start w:val="1"/>
      <w:numFmt w:val="lowerLetter"/>
      <w:lvlText w:val="(%3)"/>
      <w:lvlJc w:val="left"/>
      <w:pPr>
        <w:tabs>
          <w:tab w:val="num" w:pos="1417"/>
        </w:tabs>
        <w:ind w:left="1417" w:hanging="567"/>
      </w:pPr>
      <w:rPr>
        <w:rFonts w:ascii="Times New Roman" w:eastAsiaTheme="minorHAnsi" w:hAnsi="Times New Roman" w:cs="Times New Roman"/>
        <w:i w:val="0"/>
      </w:rPr>
    </w:lvl>
    <w:lvl w:ilvl="3">
      <w:start w:val="1"/>
      <w:numFmt w:val="lowerLetter"/>
      <w:lvlText w:val="(%4)"/>
      <w:lvlJc w:val="left"/>
      <w:pPr>
        <w:tabs>
          <w:tab w:val="num" w:pos="1276"/>
        </w:tabs>
        <w:ind w:left="1276"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110664200">
    <w:abstractNumId w:val="7"/>
  </w:num>
  <w:num w:numId="2" w16cid:durableId="1167669518">
    <w:abstractNumId w:val="0"/>
  </w:num>
  <w:num w:numId="3" w16cid:durableId="832767599">
    <w:abstractNumId w:val="6"/>
  </w:num>
  <w:num w:numId="4" w16cid:durableId="2096397691">
    <w:abstractNumId w:val="3"/>
  </w:num>
  <w:num w:numId="5" w16cid:durableId="8720340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9470481">
    <w:abstractNumId w:val="4"/>
  </w:num>
  <w:num w:numId="7" w16cid:durableId="1648775479">
    <w:abstractNumId w:val="5"/>
  </w:num>
  <w:num w:numId="8" w16cid:durableId="1813400413">
    <w:abstractNumId w:val="2"/>
  </w:num>
  <w:num w:numId="9" w16cid:durableId="228270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96F1C"/>
    <w:rsid w:val="00001236"/>
    <w:rsid w:val="0002139C"/>
    <w:rsid w:val="000442CE"/>
    <w:rsid w:val="00066E70"/>
    <w:rsid w:val="001125EE"/>
    <w:rsid w:val="001178FC"/>
    <w:rsid w:val="00122D59"/>
    <w:rsid w:val="00180FAB"/>
    <w:rsid w:val="001A1A6E"/>
    <w:rsid w:val="001B7D98"/>
    <w:rsid w:val="001D721B"/>
    <w:rsid w:val="002555DC"/>
    <w:rsid w:val="00274BAA"/>
    <w:rsid w:val="002A2A10"/>
    <w:rsid w:val="002A5AA3"/>
    <w:rsid w:val="002A7243"/>
    <w:rsid w:val="002B6349"/>
    <w:rsid w:val="002C5F26"/>
    <w:rsid w:val="002E1619"/>
    <w:rsid w:val="003148EC"/>
    <w:rsid w:val="00364DA6"/>
    <w:rsid w:val="003D5B75"/>
    <w:rsid w:val="003F5317"/>
    <w:rsid w:val="0040612E"/>
    <w:rsid w:val="00417559"/>
    <w:rsid w:val="004864A5"/>
    <w:rsid w:val="00496F1C"/>
    <w:rsid w:val="00507C30"/>
    <w:rsid w:val="00533CE2"/>
    <w:rsid w:val="00562532"/>
    <w:rsid w:val="0057582D"/>
    <w:rsid w:val="005A707E"/>
    <w:rsid w:val="006226CE"/>
    <w:rsid w:val="00657B87"/>
    <w:rsid w:val="00667A84"/>
    <w:rsid w:val="006C3C9F"/>
    <w:rsid w:val="007061BD"/>
    <w:rsid w:val="00717F2C"/>
    <w:rsid w:val="00742D44"/>
    <w:rsid w:val="00743833"/>
    <w:rsid w:val="007448AB"/>
    <w:rsid w:val="00774177"/>
    <w:rsid w:val="00782BC2"/>
    <w:rsid w:val="007B605C"/>
    <w:rsid w:val="00800A86"/>
    <w:rsid w:val="00810BC2"/>
    <w:rsid w:val="00852EAE"/>
    <w:rsid w:val="00873B1C"/>
    <w:rsid w:val="00880474"/>
    <w:rsid w:val="00880E2D"/>
    <w:rsid w:val="008B4059"/>
    <w:rsid w:val="00907215"/>
    <w:rsid w:val="00907A47"/>
    <w:rsid w:val="009100BD"/>
    <w:rsid w:val="009640D6"/>
    <w:rsid w:val="009A2CBE"/>
    <w:rsid w:val="009B2A11"/>
    <w:rsid w:val="00A120F7"/>
    <w:rsid w:val="00A1549A"/>
    <w:rsid w:val="00A409BC"/>
    <w:rsid w:val="00A60E91"/>
    <w:rsid w:val="00A76923"/>
    <w:rsid w:val="00A81B25"/>
    <w:rsid w:val="00A90BA1"/>
    <w:rsid w:val="00AA6FDA"/>
    <w:rsid w:val="00AD5322"/>
    <w:rsid w:val="00B0210E"/>
    <w:rsid w:val="00B11184"/>
    <w:rsid w:val="00B14382"/>
    <w:rsid w:val="00B366A4"/>
    <w:rsid w:val="00B474F9"/>
    <w:rsid w:val="00B7737E"/>
    <w:rsid w:val="00B87434"/>
    <w:rsid w:val="00BA2E76"/>
    <w:rsid w:val="00BA65A6"/>
    <w:rsid w:val="00BB7EB8"/>
    <w:rsid w:val="00BC133A"/>
    <w:rsid w:val="00BE020F"/>
    <w:rsid w:val="00C44601"/>
    <w:rsid w:val="00C4515B"/>
    <w:rsid w:val="00C51653"/>
    <w:rsid w:val="00C552D8"/>
    <w:rsid w:val="00C645C8"/>
    <w:rsid w:val="00C70798"/>
    <w:rsid w:val="00CB36F9"/>
    <w:rsid w:val="00CC7D1C"/>
    <w:rsid w:val="00D14959"/>
    <w:rsid w:val="00D74726"/>
    <w:rsid w:val="00D81B3D"/>
    <w:rsid w:val="00DC2810"/>
    <w:rsid w:val="00DC60B7"/>
    <w:rsid w:val="00DD2E29"/>
    <w:rsid w:val="00DE3987"/>
    <w:rsid w:val="00DE49C9"/>
    <w:rsid w:val="00E15991"/>
    <w:rsid w:val="00E2292C"/>
    <w:rsid w:val="00E64FD9"/>
    <w:rsid w:val="00E6777D"/>
    <w:rsid w:val="00E8118B"/>
    <w:rsid w:val="00E868A0"/>
    <w:rsid w:val="00EB5E66"/>
    <w:rsid w:val="00EE6583"/>
    <w:rsid w:val="00F03391"/>
    <w:rsid w:val="00F20B56"/>
    <w:rsid w:val="00F36D5F"/>
    <w:rsid w:val="00F603A9"/>
    <w:rsid w:val="00F95839"/>
    <w:rsid w:val="00F971CC"/>
    <w:rsid w:val="00FA2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F3683F8"/>
  <w15:chartTrackingRefBased/>
  <w15:docId w15:val="{29CD0E42-0662-41EC-BD67-C52EFFD2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F1C"/>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39C"/>
    <w:pPr>
      <w:ind w:left="720"/>
      <w:contextualSpacing/>
    </w:pPr>
  </w:style>
  <w:style w:type="paragraph" w:customStyle="1" w:styleId="Point0number">
    <w:name w:val="Point 0 (number)"/>
    <w:basedOn w:val="Normal"/>
    <w:rsid w:val="00743833"/>
    <w:pPr>
      <w:tabs>
        <w:tab w:val="num" w:pos="2551"/>
      </w:tabs>
      <w:spacing w:before="120" w:after="120" w:line="240" w:lineRule="auto"/>
      <w:ind w:left="2551" w:hanging="850"/>
      <w:jc w:val="both"/>
    </w:pPr>
    <w:rPr>
      <w:rFonts w:ascii="Times New Roman" w:eastAsiaTheme="minorHAnsi" w:hAnsi="Times New Roman"/>
      <w:sz w:val="24"/>
    </w:rPr>
  </w:style>
  <w:style w:type="paragraph" w:styleId="FootnoteText">
    <w:name w:val="footnote text"/>
    <w:basedOn w:val="Normal"/>
    <w:link w:val="FootnoteTextChar"/>
    <w:uiPriority w:val="99"/>
    <w:semiHidden/>
    <w:unhideWhenUsed/>
    <w:rsid w:val="00BA65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65A6"/>
    <w:rPr>
      <w:rFonts w:ascii="Calibri" w:eastAsia="Calibri" w:hAnsi="Calibri" w:cs="Times New Roman"/>
      <w:sz w:val="20"/>
      <w:szCs w:val="20"/>
      <w:lang w:val="ro-RO"/>
    </w:rPr>
  </w:style>
  <w:style w:type="character" w:styleId="FootnoteReference">
    <w:name w:val="footnote reference"/>
    <w:basedOn w:val="DefaultParagraphFont"/>
    <w:uiPriority w:val="99"/>
    <w:semiHidden/>
    <w:unhideWhenUsed/>
    <w:rsid w:val="00BA65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089647">
      <w:bodyDiv w:val="1"/>
      <w:marLeft w:val="0"/>
      <w:marRight w:val="0"/>
      <w:marTop w:val="0"/>
      <w:marBottom w:val="0"/>
      <w:divBdr>
        <w:top w:val="none" w:sz="0" w:space="0" w:color="auto"/>
        <w:left w:val="none" w:sz="0" w:space="0" w:color="auto"/>
        <w:bottom w:val="none" w:sz="0" w:space="0" w:color="auto"/>
        <w:right w:val="none" w:sz="0" w:space="0" w:color="auto"/>
      </w:divBdr>
    </w:div>
    <w:div w:id="717124104">
      <w:bodyDiv w:val="1"/>
      <w:marLeft w:val="0"/>
      <w:marRight w:val="0"/>
      <w:marTop w:val="0"/>
      <w:marBottom w:val="0"/>
      <w:divBdr>
        <w:top w:val="none" w:sz="0" w:space="0" w:color="auto"/>
        <w:left w:val="none" w:sz="0" w:space="0" w:color="auto"/>
        <w:bottom w:val="none" w:sz="0" w:space="0" w:color="auto"/>
        <w:right w:val="none" w:sz="0" w:space="0" w:color="auto"/>
      </w:divBdr>
    </w:div>
    <w:div w:id="1009603467">
      <w:bodyDiv w:val="1"/>
      <w:marLeft w:val="0"/>
      <w:marRight w:val="0"/>
      <w:marTop w:val="0"/>
      <w:marBottom w:val="0"/>
      <w:divBdr>
        <w:top w:val="none" w:sz="0" w:space="0" w:color="auto"/>
        <w:left w:val="none" w:sz="0" w:space="0" w:color="auto"/>
        <w:bottom w:val="none" w:sz="0" w:space="0" w:color="auto"/>
        <w:right w:val="none" w:sz="0" w:space="0" w:color="auto"/>
      </w:divBdr>
    </w:div>
    <w:div w:id="1696880827">
      <w:bodyDiv w:val="1"/>
      <w:marLeft w:val="0"/>
      <w:marRight w:val="0"/>
      <w:marTop w:val="0"/>
      <w:marBottom w:val="0"/>
      <w:divBdr>
        <w:top w:val="none" w:sz="0" w:space="0" w:color="auto"/>
        <w:left w:val="none" w:sz="0" w:space="0" w:color="auto"/>
        <w:bottom w:val="none" w:sz="0" w:space="0" w:color="auto"/>
        <w:right w:val="none" w:sz="0" w:space="0" w:color="auto"/>
      </w:divBdr>
    </w:div>
    <w:div w:id="194564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1554</TotalTime>
  <Pages>7</Pages>
  <Words>2046</Words>
  <Characters>12502</Characters>
  <Application>Microsoft Office Word</Application>
  <DocSecurity>0</DocSecurity>
  <Lines>297</Lines>
  <Paragraphs>145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NEAGU Simona Gabriela (DGT)</cp:lastModifiedBy>
  <cp:revision>97</cp:revision>
  <dcterms:created xsi:type="dcterms:W3CDTF">2023-01-17T11:55:00Z</dcterms:created>
  <dcterms:modified xsi:type="dcterms:W3CDTF">2024-06-18T11:50:00Z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2023-02-09T11:05:49Z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ffdb9237-8b7e-4671-b5cb-1644fe4fcbb8</vt:lpwstr>
  </property>
  <property fmtid="{D5CDD505-2E9C-101B-9397-08002B2CF9AE}" pid="8" name="MSIP_Label_6bd9ddd1-4d20-43f6-abfa-fc3c07406f94_ContentBits">
    <vt:lpwstr>0</vt:lpwstr>
  </property>
</Properties>
</file>