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bookmarkStart w:id="0" w:name="_Hlk126836680"/>
      <w:r>
        <w:rPr>
          <w:rFonts w:ascii="Times New Roman" w:hAnsi="Times New Roman"/>
          <w:b/>
          <w:smallCaps/>
          <w:sz w:val="24"/>
        </w:rPr>
        <w:t>3.5.</w:t>
      </w:r>
    </w:p>
    <w:p w14:paraId="7788A656" w14:textId="382DBAB1"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Papildu informācijas lapa par </w:t>
      </w:r>
      <w:r>
        <w:rPr>
          <w:rFonts w:ascii="Times New Roman" w:hAnsi="Times New Roman"/>
          <w:b/>
          <w:smallCaps/>
          <w:sz w:val="24"/>
        </w:rPr>
        <w:br/>
        <w:t>atbalstu zvejas darbību pagaidu pārtraukšanai</w:t>
      </w:r>
    </w:p>
    <w:p w14:paraId="50622FA5" w14:textId="2F928013" w:rsidR="005615D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1E103F"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1E103F" w:rsidRDefault="00C5244F" w:rsidP="005F3C29">
      <w:pPr>
        <w:spacing w:after="0" w:line="240" w:lineRule="auto"/>
        <w:jc w:val="both"/>
        <w:rPr>
          <w:rFonts w:ascii="Times New Roman" w:eastAsia="Times New Roman" w:hAnsi="Times New Roman"/>
          <w:i/>
          <w:sz w:val="24"/>
          <w:szCs w:val="24"/>
        </w:rPr>
      </w:pPr>
      <w:r>
        <w:rPr>
          <w:rFonts w:ascii="Times New Roman" w:hAnsi="Times New Roman"/>
          <w:i/>
          <w:sz w:val="24"/>
        </w:rPr>
        <w:t>Šī veidlapa dalībvalstīm jāizmanto, lai paziņotu par zvejas darbību pagaidu pārtraukšanai paredzētu atbalstu, kas aprakstīts Pamatnostādņu par valsts atbalstu zvejniecības un akvakultūras nozarē</w:t>
      </w:r>
      <w:r w:rsidR="00AF67F4">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(“Pamatnostādnes”) II daļas 3. nodaļas 3.5. iedaļā.</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1E103F"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Apstipriniet, ka pasākums noteic, ka Savienības zvejas kuģus, attiecībā uz kuriem atbalsts piešķirts, vismaz piecus gadus pēc atbalsta galīgā maksājuma nedrīkst nodot vai mainīt to karogu ārpus Savienības. </w:t>
      </w: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8045D2E" w14:textId="475A9195" w:rsidR="00C25FCA" w:rsidRDefault="00C25FCA" w:rsidP="00C5244F">
      <w:pPr>
        <w:rPr>
          <w:rFonts w:ascii="Times New Roman" w:eastAsia="Times New Roman" w:hAnsi="Times New Roman"/>
          <w:sz w:val="24"/>
          <w:szCs w:val="24"/>
        </w:rPr>
      </w:pPr>
      <w:r>
        <w:rPr>
          <w:rFonts w:ascii="Times New Roman" w:hAnsi="Times New Roman"/>
          <w:sz w:val="24"/>
        </w:rPr>
        <w:t>………………………………………………………………………………………………….</w:t>
      </w:r>
    </w:p>
    <w:p w14:paraId="7C69F721" w14:textId="083AA2C8"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Norādiet gadījumu, kādā tiek piešķirts zvejas darbību pagaidu pārtraukšanai paredzētais atbalsts: </w:t>
      </w:r>
    </w:p>
    <w:p w14:paraId="28EEBB97" w14:textId="1C5D77BC"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saglabāšanas pasākumi, kas minēti Regulas (ES) Nr. 1380/2013</w:t>
      </w:r>
      <w:r w:rsidR="00C5244F">
        <w:rPr>
          <w:rStyle w:val="FootnoteReference"/>
          <w:rFonts w:ascii="Times New Roman" w:eastAsia="Times New Roman" w:hAnsi="Times New Roman"/>
          <w:sz w:val="24"/>
          <w:szCs w:val="24"/>
          <w:lang w:eastAsia="en-GB"/>
        </w:rPr>
        <w:footnoteReference w:id="2"/>
      </w:r>
      <w:r>
        <w:rPr>
          <w:rFonts w:ascii="Times New Roman" w:hAnsi="Times New Roman"/>
          <w:sz w:val="24"/>
        </w:rPr>
        <w:t xml:space="preserve"> 7. panta 1. punkta a), b), c), i) un j) apakšpunktā, vai reģionālu zvejniecības pārvaldības organizāciju pieņemti līdzvērtīgi saglabāšanas pasākumi, ja tie attiecas uz Savienību, ar nosacījumu, ka zvejas piepūles samazinājuma nepieciešamība ir zinātniski pamatota, lai sasniegtu Regulas (ES) Nr. 1380/2013 2. panta 2. punktā un 2. panta 5. punkta a) apakšpunktā noteiktos KZP mērķus;</w:t>
      </w:r>
    </w:p>
    <w:p w14:paraId="7C50B03B"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Komisijas pasākumi nopietna jūras bioloģisko resursu apdraudējuma gadījumā, kas minēts Regulas (ES) Nr. 1380/2013 12. pantā;</w:t>
      </w:r>
    </w:p>
    <w:p w14:paraId="3D6DE13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dalībvalsts ārkārtas pasākumi, ko veic, ievērojot Regulas (ES) Nr. 1380/2013 13. pantu;</w:t>
      </w:r>
    </w:p>
    <w:p w14:paraId="48C92587"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 xml:space="preserve">d) ilgtspējīgas zivsaimniecības partnerattiecību nolīguma vai tā protokola piemērošanas pārtraukšana </w:t>
      </w:r>
      <w:r>
        <w:rPr>
          <w:rFonts w:ascii="Times New Roman" w:hAnsi="Times New Roman"/>
          <w:i/>
          <w:iCs/>
          <w:sz w:val="24"/>
        </w:rPr>
        <w:t>force majeure</w:t>
      </w:r>
      <w:r>
        <w:rPr>
          <w:rFonts w:ascii="Times New Roman" w:hAnsi="Times New Roman"/>
          <w:sz w:val="24"/>
        </w:rPr>
        <w:t xml:space="preserve"> apstākļu dēļ;</w:t>
      </w:r>
    </w:p>
    <w:p w14:paraId="35ED9B42" w14:textId="77777777" w:rsidR="00C12DB7" w:rsidRPr="001E103F"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1E103F" w:rsidRDefault="00C12DB7" w:rsidP="00C12DB7">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 vidiski incidenti vai veselības krīzes, ko oficiāli atzinušas attiecīgās dalībvalsts kompetentās iestādes.</w:t>
      </w:r>
    </w:p>
    <w:p w14:paraId="682B6A36" w14:textId="77777777" w:rsidR="00C12DB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Detalizēti aprakstiet attiecīgos pasākumus, incidentus vai krīzes un attiecīgā gadījumā norādiet relevanto noteikumu (noteikumus) juridiskajā pamatā, ar ko minētie notikumi oficiāli atzīti.</w:t>
      </w:r>
    </w:p>
    <w:p w14:paraId="75C28CFC" w14:textId="358A098E" w:rsidR="00767FA5" w:rsidRDefault="00767FA5" w:rsidP="00767FA5">
      <w:pPr>
        <w:rPr>
          <w:rFonts w:ascii="Times New Roman" w:eastAsia="Times New Roman" w:hAnsi="Times New Roman"/>
          <w:sz w:val="24"/>
          <w:szCs w:val="24"/>
        </w:rPr>
      </w:pPr>
      <w:r>
        <w:rPr>
          <w:rFonts w:ascii="Times New Roman" w:hAnsi="Times New Roman"/>
          <w:sz w:val="24"/>
        </w:rPr>
        <w:t>………………………………………………………………………………………………….</w:t>
      </w:r>
    </w:p>
    <w:p w14:paraId="049624AA" w14:textId="6935661A" w:rsidR="00767FA5" w:rsidRPr="00C12DB7" w:rsidRDefault="00C5244F" w:rsidP="00C5244F">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 xml:space="preserve">Ja pasākums attiecas uz zveju iekšējos ūdeņos, uz šo jautājumu nav jāatbild, bet tā vietā jāatbild uz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_Ref125377988 \r \h </w:instrText>
      </w:r>
      <w:r>
        <w:rPr>
          <w:rFonts w:ascii="Times New Roman" w:eastAsia="Times New Roman" w:hAnsi="Times New Roman"/>
          <w:i/>
          <w:sz w:val="24"/>
        </w:rPr>
      </w:r>
      <w:r>
        <w:rPr>
          <w:rFonts w:ascii="Times New Roman" w:eastAsia="Times New Roman" w:hAnsi="Times New Roman"/>
          <w:i/>
          <w:sz w:val="24"/>
        </w:rPr>
        <w:fldChar w:fldCharType="separate"/>
      </w:r>
      <w:r w:rsidR="008039C4">
        <w:rPr>
          <w:rFonts w:ascii="Times New Roman" w:eastAsia="Times New Roman" w:hAnsi="Times New Roman"/>
          <w:i/>
          <w:sz w:val="24"/>
        </w:rPr>
        <w:t>5</w:t>
      </w:r>
      <w:r>
        <w:rPr>
          <w:rFonts w:ascii="Times New Roman" w:eastAsia="Times New Roman" w:hAnsi="Times New Roman"/>
          <w:i/>
          <w:sz w:val="24"/>
        </w:rPr>
        <w:t>.2</w:t>
      </w:r>
      <w:r>
        <w:rPr>
          <w:rFonts w:ascii="Times New Roman" w:eastAsia="Times New Roman" w:hAnsi="Times New Roman"/>
          <w:i/>
          <w:sz w:val="24"/>
        </w:rPr>
        <w:fldChar w:fldCharType="end"/>
      </w:r>
      <w:r>
        <w:rPr>
          <w:rFonts w:ascii="Times New Roman" w:hAnsi="Times New Roman"/>
          <w:i/>
          <w:sz w:val="24"/>
        </w:rPr>
        <w:t>. jautājumu.</w:t>
      </w:r>
    </w:p>
    <w:p w14:paraId="4E3DEEFE" w14:textId="39067013"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atbalstu drīkst piešķirt tikai tad, ja attiecīgā kuģa vai zvejnieka zvejas darbības attiecīgajā kalendārajā gadā tiek apturētas vismaz uz 30 dienām.</w:t>
      </w:r>
    </w:p>
    <w:p w14:paraId="384F4218" w14:textId="6B5792FA"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1E103F" w:rsidRDefault="001C147D" w:rsidP="001C147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19AE6CDF" w14:textId="77777777" w:rsidR="001C147D"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3984AE99" w14:textId="77777777" w:rsidR="001C147D" w:rsidRDefault="001C147D" w:rsidP="001C147D">
      <w:pPr>
        <w:rPr>
          <w:rFonts w:ascii="Times New Roman" w:eastAsia="Times New Roman" w:hAnsi="Times New Roman"/>
          <w:sz w:val="24"/>
          <w:szCs w:val="24"/>
        </w:rPr>
      </w:pPr>
      <w:r>
        <w:rPr>
          <w:rFonts w:ascii="Times New Roman" w:hAnsi="Times New Roman"/>
          <w:sz w:val="24"/>
        </w:rPr>
        <w:t>………………………………………………………………………………………………….</w:t>
      </w:r>
    </w:p>
    <w:p w14:paraId="40C97F5B" w14:textId="26B739F6"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atbalsta labuma guvējus:</w:t>
      </w:r>
    </w:p>
    <w:p w14:paraId="0E5C75C6" w14:textId="0C1EDDA3" w:rsidR="00D2656C"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Default="001C147D" w:rsidP="001C147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tādu Savienības zvejas kuģu īpašnieki vai operatori, kuri reģistrēti kā aktīvi kuģi un kuri pēdējo divu kalendāro gadu laikā pirms atbalsta pieteikuma iesniegšanas gada zvejas darbības veikuši vismaz 120 dienas;</w:t>
      </w:r>
    </w:p>
    <w:p w14:paraId="72E0891F" w14:textId="77777777" w:rsidR="00C5244F" w:rsidRPr="001E103F"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3DBD64B5" w:rsidR="001C147D"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attiecībā uz zveju iekšējos ūdeņos:  tādu zvejas kuģu īpašnieki vai operatori, kuri reģistrēti valsts flotes reģistrā (ja piemērojams saskaņā ar valsts tiesību aktiem) kā aktīvi kuģi un kuri pēdējo divu kalendāro gadu laikā pirms atbalsta pieteikuma iesniegšanas gada zvejas darbības veikuši vismaz 120 dienas;</w:t>
      </w:r>
    </w:p>
    <w:p w14:paraId="01BE3CB1" w14:textId="77777777" w:rsidR="00C5244F"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1E103F" w:rsidRDefault="001C147D" w:rsidP="001C147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zvejnieki, kuri uz Savienības zvejas kuģa, uz kuru attiecas pagaidu pārtraukšana, pēdējo divu laikā pirms atbalsta pieteikuma iesniegšanas gada ir strādājuši vismaz 120 dienas gadā;</w:t>
      </w:r>
    </w:p>
    <w:p w14:paraId="565C353D" w14:textId="2A73484B"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1E103F" w:rsidRDefault="001C147D" w:rsidP="001C147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d) zvejnieki, kuri zvejo no krasta un pēdējo divu kalendāro gadu laikā pirms atbalsta pieteikuma iesniegšanas gada zvejas darbības ir veikuši vismaz 120 dienas.</w:t>
      </w:r>
    </w:p>
    <w:p w14:paraId="23A924A3" w14:textId="681E6726"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juridiskā pamata noteikumu (noteikumus), kas atspoguļo atzīmēto atbildi.</w:t>
      </w:r>
    </w:p>
    <w:p w14:paraId="716819B5" w14:textId="388F7316" w:rsidR="00767FA5" w:rsidRDefault="00C3530F" w:rsidP="00C5244F">
      <w:pPr>
        <w:rPr>
          <w:rFonts w:ascii="Times New Roman" w:eastAsia="Times New Roman" w:hAnsi="Times New Roman"/>
          <w:sz w:val="24"/>
          <w:szCs w:val="24"/>
        </w:rPr>
      </w:pPr>
      <w:r>
        <w:rPr>
          <w:rFonts w:ascii="Times New Roman" w:hAnsi="Times New Roman"/>
          <w:sz w:val="24"/>
        </w:rPr>
        <w:t>………………………………………………………………………………………………….</w:t>
      </w:r>
    </w:p>
    <w:p w14:paraId="399C4FBE" w14:textId="3CAC0F74" w:rsidR="001C147D"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1E103F"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 xml:space="preserve">Ja attiecīgā zvejas darbība ir tāda, ko nevar veikt visu kalendāro gadu, Pamatnostādņu 295. punktā noteikto minimālo prasību par zvejas darbībām drīkst samazināt ar nosacījumu, ka darbības dienu skaita un zvejošanai derīgo dienu skaita attiecība ir tāda pati kā attiecība starp visu gadu zvejojošo labuma guvēju uzņēmumu darbības dienu skaitu un kalendāro dienu skaitu gadā. </w:t>
      </w:r>
    </w:p>
    <w:p w14:paraId="47F9B44E" w14:textId="03681B15" w:rsidR="001C147D" w:rsidRPr="001E103F"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Šādā gadījumā detalizēti aprakstiet zvejas darbības veidu, uz kuru attiecas pasākums, paskaidrojiet, kā minimālā prasība par zvejas darbībām aprēķināta, un norādiet relevanto juridiskā pamata noteikumu (noteikumus).</w:t>
      </w:r>
    </w:p>
    <w:p w14:paraId="512C9C19" w14:textId="4D77F46F" w:rsidR="00C12DB7" w:rsidRDefault="001C147D" w:rsidP="00C5244F">
      <w:pPr>
        <w:rPr>
          <w:rFonts w:ascii="Times New Roman" w:eastAsia="Times New Roman" w:hAnsi="Times New Roman"/>
          <w:sz w:val="24"/>
          <w:szCs w:val="24"/>
        </w:rPr>
      </w:pPr>
      <w:r>
        <w:rPr>
          <w:rFonts w:ascii="Times New Roman" w:hAnsi="Times New Roman"/>
          <w:sz w:val="24"/>
        </w:rPr>
        <w:t>………………………………………………………………………………………………….</w:t>
      </w:r>
    </w:p>
    <w:p w14:paraId="433480D9" w14:textId="0F767FEA" w:rsidR="00C3530F"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Pr>
          <w:rFonts w:ascii="Times New Roman" w:hAnsi="Times New Roman"/>
          <w:sz w:val="24"/>
        </w:rPr>
        <w:t>Ja pasākums attiecas uz zveju iekšējos ūdeņos un ja zvejas kuģi tiek izmantoti vai zvejnieki darbojas dažādu sugu nozvejā, uz ko iekšējos ūdeņos attiecas atšķirīgs zvejošanai derīgo dienu skaits, Pamatnostādņu 296. punktā noteiktās attiecības aprēķināšanā izmantotais zvejošanai derīgo dienu skaits ir šā kuģa vai zvejnieka zvejoto sugu zvejošanai derīgo dienu vidējais skaits. Tomēr ņemiet vērā, ka šādas korekcijas rezultātā aprēķinātais minimālais zvejas darbību dienu skaits nekādā ziņā nedrīkst būt mazāks par 40 un lielāks par 120 dienām.</w:t>
      </w:r>
    </w:p>
    <w:p w14:paraId="2B79E0F8" w14:textId="1B1A6398" w:rsidR="00C3530F" w:rsidRPr="001E103F"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rPr>
        <w:t>Šādā gadījumā detalizēti aprakstiet tiesisko un/vai administratīvo regulējumu, kas piemērojams attiecīgajai zvejai iekšējos ūdeņos, paskaidrojiet, kā minimālā prasība par zvejas darbībām aprēķināta, un norādiet relevanto juridiskā pamata noteikumu (noteikumus).</w:t>
      </w:r>
    </w:p>
    <w:p w14:paraId="3B857FA0" w14:textId="7DB85C36" w:rsidR="00C3530F" w:rsidRDefault="00C3530F" w:rsidP="00C3530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p w14:paraId="61DDD31B" w14:textId="77777777" w:rsidR="009E2A64"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Ja pasākums attiecas uz zveju iekšējos ūdeņos, sniedziet tālāk norādīto informāciju. </w:t>
      </w:r>
    </w:p>
    <w:p w14:paraId="6C37B047" w14:textId="77777777"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767FA5"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Apstipriniet, ka atbalstu saskaņā ar šo pasākumu var piešķirt tikai labuma guvējiem uzņēmumiem, kas darbojas tikai iekšējos ūdeņos.</w:t>
      </w:r>
    </w:p>
    <w:p w14:paraId="78A05C7E"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1E103F" w:rsidRDefault="00767FA5" w:rsidP="00767F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6FAADA02" w14:textId="77777777" w:rsidR="00767FA5" w:rsidRPr="00767FA5"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70AF71E" w14:textId="13F83D10" w:rsidR="00C12DB7" w:rsidRDefault="00767FA5" w:rsidP="00C3530F">
      <w:pPr>
        <w:rPr>
          <w:rFonts w:ascii="Times New Roman" w:eastAsia="Times New Roman" w:hAnsi="Times New Roman"/>
          <w:sz w:val="24"/>
          <w:szCs w:val="24"/>
        </w:rPr>
      </w:pPr>
      <w:r>
        <w:rPr>
          <w:rFonts w:ascii="Times New Roman" w:hAnsi="Times New Roman"/>
          <w:sz w:val="24"/>
        </w:rPr>
        <w:t>………………………………………………………………………………………………….</w:t>
      </w:r>
    </w:p>
    <w:p w14:paraId="354B4BCE" w14:textId="77777777" w:rsidR="00B04590" w:rsidRPr="001E103F"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767FA5"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1" w:name="_Ref125377988"/>
      <w:r>
        <w:rPr>
          <w:rFonts w:ascii="Times New Roman" w:hAnsi="Times New Roman"/>
          <w:sz w:val="24"/>
        </w:rPr>
        <w:t>Norādiet pasākuma mērķi:</w:t>
      </w:r>
      <w:bookmarkEnd w:id="1"/>
    </w:p>
    <w:p w14:paraId="75FB80D2" w14:textId="64BB626D" w:rsidR="00767FA5" w:rsidRDefault="00767FA5" w:rsidP="00767FA5">
      <w:pPr>
        <w:autoSpaceDE w:val="0"/>
        <w:autoSpaceDN w:val="0"/>
        <w:adjustRightInd w:val="0"/>
        <w:spacing w:after="0" w:line="240" w:lineRule="auto"/>
        <w:jc w:val="both"/>
        <w:rPr>
          <w:rFonts w:ascii="Times New Roman" w:eastAsia="Times New Roman" w:hAnsi="Times New Roman"/>
          <w:sz w:val="24"/>
          <w:szCs w:val="24"/>
          <w:lang w:val="en-IE" w:eastAsia="en-GB"/>
        </w:rPr>
      </w:pPr>
    </w:p>
    <w:p w14:paraId="60CFB21B" w14:textId="15F8A9CC" w:rsidR="00C3530F" w:rsidRPr="001E103F" w:rsidRDefault="00C3530F" w:rsidP="00C3530F">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saglabāšanas pasākumi, kurus pamato zinātniski pierādījumi;</w:t>
      </w:r>
    </w:p>
    <w:p w14:paraId="03BBD20F" w14:textId="5776307C" w:rsidR="00C3530F" w:rsidRPr="00C3530F"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B04590" w:rsidRDefault="00B04590" w:rsidP="00B04590">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vidiski incidenti vai veselības krīzes, ko oficiāli atzinušas attiecīgās dalībvalsts kompetentās iestādes.</w:t>
      </w:r>
    </w:p>
    <w:p w14:paraId="12F25940" w14:textId="7656AFE8" w:rsidR="00767FA5" w:rsidRDefault="00767FA5" w:rsidP="005615D7">
      <w:pPr>
        <w:autoSpaceDE w:val="0"/>
        <w:autoSpaceDN w:val="0"/>
        <w:adjustRightInd w:val="0"/>
        <w:spacing w:after="0" w:line="240" w:lineRule="auto"/>
        <w:jc w:val="both"/>
        <w:rPr>
          <w:rFonts w:ascii="Times New Roman" w:eastAsia="Times New Roman" w:hAnsi="Times New Roman"/>
          <w:sz w:val="24"/>
          <w:szCs w:val="24"/>
          <w:lang w:val="en-IE" w:eastAsia="en-GB"/>
        </w:rPr>
      </w:pPr>
    </w:p>
    <w:p w14:paraId="7AF79141" w14:textId="77777777"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Attiecībā uz saglabāšanas pasākumiem sniedziet kopsavilkumu par zinātniskajiem pierādījumiem, kas pasākumu pamato. </w:t>
      </w:r>
    </w:p>
    <w:p w14:paraId="068C76BC" w14:textId="2111F923" w:rsidR="00B04590" w:rsidRDefault="00B04590" w:rsidP="00B04590">
      <w:pPr>
        <w:rPr>
          <w:rFonts w:ascii="Times New Roman" w:eastAsia="Times New Roman" w:hAnsi="Times New Roman"/>
          <w:sz w:val="24"/>
          <w:szCs w:val="24"/>
        </w:rPr>
      </w:pPr>
      <w:r>
        <w:rPr>
          <w:rFonts w:ascii="Times New Roman" w:hAnsi="Times New Roman"/>
          <w:sz w:val="24"/>
        </w:rPr>
        <w:t>………………………………………………………………………………………………….</w:t>
      </w:r>
    </w:p>
    <w:p w14:paraId="498F7E1F" w14:textId="77777777" w:rsidR="00B04590" w:rsidRPr="00B04590" w:rsidRDefault="00B04590" w:rsidP="00B04590">
      <w:pPr>
        <w:autoSpaceDE w:val="0"/>
        <w:autoSpaceDN w:val="0"/>
        <w:adjustRightInd w:val="0"/>
        <w:spacing w:after="0" w:line="240" w:lineRule="auto"/>
        <w:jc w:val="both"/>
        <w:rPr>
          <w:rFonts w:ascii="Times New Roman" w:eastAsia="Times New Roman" w:hAnsi="Times New Roman"/>
          <w:sz w:val="24"/>
          <w:szCs w:val="24"/>
          <w:lang w:val="en-IE" w:eastAsia="en-GB"/>
        </w:rPr>
      </w:pPr>
    </w:p>
    <w:p w14:paraId="34A748BC" w14:textId="7BB6F5A6" w:rsidR="00B04590" w:rsidRPr="001E103F"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Incidentu vai krīžu gadījumā detalizēti aprakstiet attiecīgos incidentus vai krīzes un norādiet relevanto juridiskā pamata noteikumu (noteikumus), ar ko minētie notikumi oficiāli atzīti. </w:t>
      </w:r>
    </w:p>
    <w:p w14:paraId="109E21B3" w14:textId="77777777" w:rsidR="00B04590" w:rsidRPr="001E103F" w:rsidRDefault="00B04590" w:rsidP="00B04590">
      <w:pPr>
        <w:rPr>
          <w:rFonts w:ascii="Times New Roman" w:eastAsia="Times New Roman" w:hAnsi="Times New Roman"/>
          <w:sz w:val="24"/>
          <w:szCs w:val="24"/>
        </w:rPr>
      </w:pPr>
      <w:r>
        <w:rPr>
          <w:rFonts w:ascii="Times New Roman" w:hAnsi="Times New Roman"/>
          <w:sz w:val="24"/>
        </w:rPr>
        <w:t>………………………………………………………………………………………………….</w:t>
      </w:r>
    </w:p>
    <w:p w14:paraId="07A97894" w14:textId="0B838A2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Apstipriniet, ka atbalstu drīkst piešķirt ne ilgāk kā uz 12 mēnešiem vienam kuģim vai vienam zvejniekam Eiropas Jūrlietu, zvejniecības un akvakultūras fonda plānošanas periodā neatkarīgi no finansējuma avota un tā, vai tas saņem nacionālo finansējumu vai tiek līdzfinansēts, ievērojot Regulas (ES) 2021/1139</w:t>
      </w:r>
      <w:r>
        <w:rPr>
          <w:rStyle w:val="FootnoteReference"/>
          <w:rFonts w:ascii="Times New Roman" w:eastAsia="Times New Roman" w:hAnsi="Times New Roman"/>
          <w:sz w:val="24"/>
          <w:szCs w:val="24"/>
          <w:lang w:eastAsia="en-GB"/>
        </w:rPr>
        <w:footnoteReference w:id="3"/>
      </w:r>
      <w:r>
        <w:rPr>
          <w:rFonts w:ascii="Times New Roman" w:hAnsi="Times New Roman"/>
          <w:sz w:val="24"/>
        </w:rPr>
        <w:t xml:space="preserve"> 21. pantu. </w:t>
      </w:r>
    </w:p>
    <w:p w14:paraId="69A86A28" w14:textId="7CFD5CE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57038536"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2EC97FFE" w14:textId="0C0B9F57" w:rsidR="00353F16" w:rsidRDefault="00353F16" w:rsidP="00D70C79">
      <w:pPr>
        <w:rPr>
          <w:rFonts w:ascii="Times New Roman" w:eastAsia="Times New Roman" w:hAnsi="Times New Roman"/>
          <w:sz w:val="24"/>
          <w:szCs w:val="24"/>
        </w:rPr>
      </w:pPr>
      <w:r>
        <w:rPr>
          <w:rFonts w:ascii="Times New Roman" w:hAnsi="Times New Roman"/>
          <w:sz w:val="24"/>
        </w:rPr>
        <w:t>………………………………………………………………………………………………….</w:t>
      </w:r>
    </w:p>
    <w:p w14:paraId="369973BA"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paziņotājas dalībvalstis pildīs Pamatnostādņu 346. punktā noteikto ziņošanas pienākumu.</w:t>
      </w:r>
    </w:p>
    <w:p w14:paraId="238D8C01" w14:textId="0840B5F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084E6135" w14:textId="3C3BF94E" w:rsidR="00B04590"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visām zvejas darbībām, ko veic attiecīgie kuģi vai zvejnieki, jābūt faktiski apturētām periodā, uz kuru attiecas zvejas darbību pagaidu pārtraukšana.</w:t>
      </w:r>
    </w:p>
    <w:p w14:paraId="1699BAB6" w14:textId="3C3A9A15"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0B972CA5"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1A0933C8" w14:textId="700316E9" w:rsidR="00353F16" w:rsidRDefault="00353F16" w:rsidP="00D70C79">
      <w:pPr>
        <w:rPr>
          <w:rFonts w:ascii="Times New Roman" w:eastAsia="Times New Roman" w:hAnsi="Times New Roman"/>
          <w:sz w:val="24"/>
          <w:szCs w:val="24"/>
        </w:rPr>
      </w:pPr>
      <w:r>
        <w:rPr>
          <w:rFonts w:ascii="Times New Roman" w:hAnsi="Times New Roman"/>
          <w:sz w:val="24"/>
        </w:rPr>
        <w:t>………………………………………………………………………………………………….</w:t>
      </w:r>
    </w:p>
    <w:p w14:paraId="2F35E3C2" w14:textId="3075D26A"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Detalizēti aprakstiet kontroles un izpildes panākšanas mehānismus, kas ieviesti, lai garantētu atbilstību ar zvejas darbību pagaidu pārtraukšanu saistītajiem nosacījumiem, arī lai nodrošinātu, ka attiecīgais kuģis vai zvejnieks pasākuma periodā ir pārtraucis visas zvejas darbības.</w:t>
      </w:r>
    </w:p>
    <w:p w14:paraId="66A70A19" w14:textId="4192DC09" w:rsidR="00353F16" w:rsidRDefault="00353F16" w:rsidP="00D70C79">
      <w:pPr>
        <w:rPr>
          <w:rFonts w:ascii="Times New Roman" w:eastAsia="Times New Roman" w:hAnsi="Times New Roman"/>
          <w:sz w:val="24"/>
          <w:szCs w:val="24"/>
        </w:rPr>
      </w:pPr>
      <w:r>
        <w:rPr>
          <w:rFonts w:ascii="Times New Roman" w:hAnsi="Times New Roman"/>
          <w:sz w:val="24"/>
        </w:rPr>
        <w:t>………………………………………………………………………………………………….</w:t>
      </w:r>
    </w:p>
    <w:p w14:paraId="4D8BC524" w14:textId="0616CD39"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attiecināmās izmaksas:</w:t>
      </w:r>
    </w:p>
    <w:p w14:paraId="6781F32E" w14:textId="42DB736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1E103F" w:rsidRDefault="00D2656C" w:rsidP="00D2656C">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ienākumu zaudējums, kas radies zvejas darbību pagaidu pārtraukšanas rezultātā;</w:t>
      </w:r>
    </w:p>
    <w:p w14:paraId="2C24308A" w14:textId="52B2C0E2" w:rsidR="00353F16" w:rsidRPr="001E103F" w:rsidRDefault="00353F16" w:rsidP="00D2656C">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citas izmaksas, kas saistītas ar zvejas darbību pagaidu pārtraukšanas laikā neizmantoto aktīvu uzturēšanu, apkopi un saglabāšanu;</w:t>
      </w:r>
    </w:p>
    <w:p w14:paraId="7FC32487" w14:textId="2B3D2435" w:rsidR="00353F16" w:rsidRPr="001E103F" w:rsidRDefault="00353F16" w:rsidP="00353F16">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abas, t. i., attiecināmās izmaksas ietver a) un b).</w:t>
      </w:r>
    </w:p>
    <w:p w14:paraId="3316763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juridiskā pamata noteikumu (noteikumus), kas atspoguļo atzīmēto atbildi.</w:t>
      </w:r>
    </w:p>
    <w:p w14:paraId="3B1D3F7D" w14:textId="77777777" w:rsidR="00353F16" w:rsidRDefault="00353F16" w:rsidP="00353F16">
      <w:pPr>
        <w:rPr>
          <w:rFonts w:ascii="Times New Roman" w:eastAsia="Times New Roman" w:hAnsi="Times New Roman"/>
          <w:sz w:val="24"/>
          <w:szCs w:val="24"/>
        </w:rPr>
      </w:pPr>
      <w:r>
        <w:rPr>
          <w:rFonts w:ascii="Times New Roman" w:hAnsi="Times New Roman"/>
          <w:sz w:val="24"/>
        </w:rPr>
        <w:lastRenderedPageBreak/>
        <w:t>………………………………………………………………………………………………….</w:t>
      </w:r>
    </w:p>
    <w:p w14:paraId="4349B0BF"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attiecināmās izmaksas jāaprēķina individuāla labuma guvēja līmenī.</w:t>
      </w:r>
    </w:p>
    <w:p w14:paraId="1CDDE262" w14:textId="07428C3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00EE9B48"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1F09DFD1" w14:textId="5F8FB59D" w:rsidR="00353F16" w:rsidRDefault="00353F16" w:rsidP="00D70C79">
      <w:pPr>
        <w:rPr>
          <w:rFonts w:ascii="Times New Roman" w:eastAsia="Times New Roman" w:hAnsi="Times New Roman"/>
          <w:sz w:val="24"/>
          <w:szCs w:val="24"/>
        </w:rPr>
      </w:pPr>
      <w:r>
        <w:rPr>
          <w:rFonts w:ascii="Times New Roman" w:hAnsi="Times New Roman"/>
          <w:sz w:val="24"/>
        </w:rPr>
        <w:t>………………………………………………………………………………………………….</w:t>
      </w:r>
    </w:p>
    <w:p w14:paraId="075BC0A8" w14:textId="73B3DB4E"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2" w:name="_Ref125379365"/>
      <w:r>
        <w:rPr>
          <w:rFonts w:ascii="Times New Roman" w:hAnsi="Times New Roman"/>
          <w:sz w:val="24"/>
        </w:rPr>
        <w:t>Apstipriniet, ka zaudētie ienākumi jāaprēķina saskaņā ar Pamatnostādņu 304. punktu, t. i.: a) rezultātu, kas iegūts, zvejas produktu daudzumu, kurš saražots zvejas darbību pagaidu pārtraukšanas gadā, reizinot ar vidējo pārdošanas cenu attiecīgajā gadā, atņemot no b) rezultāta, kas iegūts, zvejas produktu gada vidējo daudzumu, kurš saražots trīs gadu periodā pirms zvejas darbību pagaidu pārtraukšanas, vai trīs gadu vidējo daudzumu, kurš aprēķināts, pamatojoties uz piecu gadu periodu pirms zvejas darbību pagaidu pārtraukšanas un izslēdzot augstāko un zemāko rādītāju, reizinot ar vidējo pārdošanas cenu.</w:t>
      </w:r>
      <w:bookmarkEnd w:id="2"/>
    </w:p>
    <w:p w14:paraId="669CD834"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0810D2ED"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CB23F28" w14:textId="682CC6EA" w:rsidR="00353F16" w:rsidRDefault="00353F16" w:rsidP="00D70C79">
      <w:pPr>
        <w:rPr>
          <w:rFonts w:ascii="Times New Roman" w:eastAsia="Times New Roman" w:hAnsi="Times New Roman"/>
          <w:sz w:val="24"/>
          <w:szCs w:val="24"/>
        </w:rPr>
      </w:pPr>
      <w:r>
        <w:rPr>
          <w:rFonts w:ascii="Times New Roman" w:hAnsi="Times New Roman"/>
          <w:sz w:val="24"/>
        </w:rPr>
        <w:t>………………………………………………………………………………………………….</w:t>
      </w:r>
    </w:p>
    <w:p w14:paraId="33049BE4" w14:textId="6852D336" w:rsidR="00353F16"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3" w:name="_Ref125379368"/>
      <w:r>
        <w:rPr>
          <w:rFonts w:ascii="Times New Roman" w:hAnsi="Times New Roman"/>
          <w:sz w:val="24"/>
        </w:rPr>
        <w:t>Apstipriniet, ka izmaksas, kas saistītas ar zvejas darbību pagaidu pārtraukšanas laikā neizmantoto aktīvu uzturēšanu, apkopi un saglabāšanu, jāaprēķina, pamatojoties uz vidējām izmaksām, kas radušās trīs gadu periodā pirms zvejas darbību pagaidu pārtraukšanas, vai uz trīs gadu vidējo rādītāju piecu gadu periodā pirms zvejas darbību pagaidu pārtraukšanas, izslēdzot augstāko un zemāko rādītāju.</w:t>
      </w:r>
      <w:bookmarkEnd w:id="3"/>
    </w:p>
    <w:p w14:paraId="0F839CEF" w14:textId="4C7DBDFF"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1E103F"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4ABAB8E1" w14:textId="7777777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EEEB163" w14:textId="4BDC4466" w:rsidR="00353F16" w:rsidRDefault="00353F16" w:rsidP="00D70C79">
      <w:pPr>
        <w:rPr>
          <w:rFonts w:ascii="Times New Roman" w:eastAsia="Times New Roman" w:hAnsi="Times New Roman"/>
          <w:sz w:val="24"/>
          <w:szCs w:val="24"/>
        </w:rPr>
      </w:pPr>
      <w:r>
        <w:rPr>
          <w:rFonts w:ascii="Times New Roman" w:hAnsi="Times New Roman"/>
          <w:sz w:val="24"/>
        </w:rPr>
        <w:t>………………………………………………………………………………………………….</w:t>
      </w:r>
    </w:p>
    <w:p w14:paraId="0C84937A" w14:textId="77CE8F2C"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4" w:name="_Ref127294906"/>
      <w:r>
        <w:rPr>
          <w:rFonts w:ascii="Times New Roman" w:hAnsi="Times New Roman"/>
          <w:sz w:val="24"/>
        </w:rPr>
        <w:t>Paskaidrojiet, vai attiecināmajās izmaksās var iekļaut citas izmaksas, kas labuma guvējam uzņēmumam radušās zvejas darbību pagaidu pārtraukšanas dēļ.</w:t>
      </w:r>
      <w:bookmarkEnd w:id="4"/>
    </w:p>
    <w:p w14:paraId="6E41D551" w14:textId="6EA172F1"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1D2EACD6"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Ja atbilde ir “jā”, </w:t>
      </w:r>
      <w:bookmarkStart w:id="5" w:name="_Hlk126945164"/>
      <w:r>
        <w:rPr>
          <w:rFonts w:ascii="Times New Roman" w:hAnsi="Times New Roman"/>
          <w:sz w:val="24"/>
        </w:rPr>
        <w:t>norādiet relevantās izmaksas</w:t>
      </w:r>
      <w:bookmarkEnd w:id="5"/>
      <w:r>
        <w:rPr>
          <w:rFonts w:ascii="Times New Roman" w:hAnsi="Times New Roman"/>
          <w:sz w:val="24"/>
        </w:rPr>
        <w:t xml:space="preserve">. </w:t>
      </w:r>
    </w:p>
    <w:p w14:paraId="648B84DE"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57753328"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bookmarkStart w:id="6" w:name="_Hlk126945121"/>
      <w:r>
        <w:rPr>
          <w:rFonts w:ascii="Times New Roman" w:hAnsi="Times New Roman"/>
          <w:sz w:val="24"/>
        </w:rPr>
        <w:t xml:space="preserve"> Ja atbilde ir “jā”, norādiet relevanto juridiskā pamata noteikumu (noteikumus).</w:t>
      </w:r>
    </w:p>
    <w:p w14:paraId="6F94F4A7" w14:textId="10311B65" w:rsidR="00353F16" w:rsidRDefault="00D2656C" w:rsidP="00D70C79">
      <w:pPr>
        <w:rPr>
          <w:rFonts w:ascii="Times New Roman" w:eastAsia="Times New Roman" w:hAnsi="Times New Roman"/>
          <w:sz w:val="24"/>
          <w:szCs w:val="24"/>
        </w:rPr>
      </w:pPr>
      <w:r>
        <w:rPr>
          <w:rFonts w:ascii="Times New Roman" w:hAnsi="Times New Roman"/>
          <w:sz w:val="24"/>
        </w:rPr>
        <w:t>………………………………………………………………………………………………….</w:t>
      </w:r>
      <w:bookmarkEnd w:id="6"/>
    </w:p>
    <w:p w14:paraId="32854FB6" w14:textId="3F4FC8B1"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7" w:name="_Ref127294977"/>
      <w:r>
        <w:rPr>
          <w:rFonts w:ascii="Times New Roman" w:hAnsi="Times New Roman"/>
          <w:sz w:val="24"/>
        </w:rPr>
        <w:t>Apstipriniet, ka attiecināmās izmaksas jāsamazina, no tām atskaitot visas izmaksas, kas nav radušās zvejas darbību pagaidu pārtraukšanas dēļ un labuma guvējam uzņēmumam būtu radušās arī citā gadījumā.</w:t>
      </w:r>
      <w:bookmarkEnd w:id="7"/>
    </w:p>
    <w:p w14:paraId="26DDC4C3" w14:textId="3D4BDA0C"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Ja atbilde ir “jā”, norādiet relevantās izmaksas. </w:t>
      </w:r>
    </w:p>
    <w:p w14:paraId="1C49350D" w14:textId="77777777" w:rsidR="00D2656C" w:rsidRPr="001C6F78" w:rsidRDefault="00D2656C" w:rsidP="00D2656C">
      <w:pPr>
        <w:rPr>
          <w:rFonts w:ascii="Times New Roman" w:eastAsia="Times New Roman" w:hAnsi="Times New Roman"/>
          <w:sz w:val="24"/>
          <w:szCs w:val="24"/>
        </w:rPr>
      </w:pPr>
      <w:r>
        <w:rPr>
          <w:rFonts w:ascii="Times New Roman" w:hAnsi="Times New Roman"/>
          <w:sz w:val="24"/>
        </w:rPr>
        <w:t>………………………………………………………………………………………………….</w:t>
      </w:r>
    </w:p>
    <w:p w14:paraId="3F84E82C" w14:textId="77777777" w:rsidR="00D2656C" w:rsidRPr="00624F62"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Ja atbilde ir “jā”, norādiet relevanto juridiskā pamata noteikumu (noteikumus).</w:t>
      </w:r>
    </w:p>
    <w:p w14:paraId="6B7F1B7E" w14:textId="1D4BCFA7" w:rsidR="00D2656C" w:rsidRDefault="00D2656C" w:rsidP="00D2656C">
      <w:pPr>
        <w:rPr>
          <w:rFonts w:ascii="Times New Roman" w:eastAsia="Times New Roman" w:hAnsi="Times New Roman"/>
          <w:sz w:val="24"/>
          <w:szCs w:val="24"/>
        </w:rPr>
      </w:pPr>
      <w:r>
        <w:rPr>
          <w:rFonts w:ascii="Times New Roman" w:hAnsi="Times New Roman"/>
          <w:sz w:val="24"/>
        </w:rPr>
        <w:t>………………………………………………………………………………………………….</w:t>
      </w:r>
    </w:p>
    <w:p w14:paraId="7F8F7E80" w14:textId="77777777" w:rsidR="00D70C79"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Apstipriniet, ka pasākums paredz, ka gadījumā, ja darbību pagaidu pārtraukšanas laikā kuģi izmanto citām darbībām, kas nav komerciālā zveja, visi ienākumi ir jādeklarē un jāatskaita no atbalsta, ko piešķir saskaņā ar šo iedaļu, un nekādu atbalstu par citām izmaksām, kas saistītas ar zvejas darbību pagaidu pārtraukšanas laikā neizmantoto aktīvu uzturēšanu, apkopi un saglabāšanu, piešķirt nedrīkst. </w:t>
      </w:r>
    </w:p>
    <w:p w14:paraId="3EF4ECE9"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1E103F" w:rsidRDefault="00D70C79" w:rsidP="00D70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68AD549C"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06A0D5E" w14:textId="25E5DF98" w:rsidR="00D70C79" w:rsidRDefault="00D70C79" w:rsidP="00D2656C">
      <w:pPr>
        <w:rPr>
          <w:rFonts w:ascii="Times New Roman" w:eastAsia="Times New Roman" w:hAnsi="Times New Roman"/>
          <w:sz w:val="24"/>
          <w:szCs w:val="24"/>
        </w:rPr>
      </w:pPr>
      <w:r>
        <w:rPr>
          <w:rFonts w:ascii="Times New Roman" w:hAnsi="Times New Roman"/>
          <w:sz w:val="24"/>
        </w:rPr>
        <w:t>………………………………………………………………………………………………….</w:t>
      </w:r>
    </w:p>
    <w:p w14:paraId="2AD6E534" w14:textId="77777777" w:rsidR="00D2656C"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Ņemiet vērā, ka Komisija var akceptēt citas aprēķināšanas metodes, ja ir pārliecināta, ka tās ir pamatotas ar objektīviem kritērijiem un nevienam labuma guvējam uzņēmumam nerada pārmērīgu kompensāciju.</w:t>
      </w:r>
    </w:p>
    <w:p w14:paraId="2C6DE4B5" w14:textId="77777777" w:rsidR="00BF15A5"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Ja paziņotāja dalībvalsts plāno ierosināt citu aprēķināšanas metodi, norādiet iemeslus, kāpēc Pamatnostādnēs izklāstītā metode konkrētajā gadījumā nav piemērota, un paskaidrojiet, kā cita aprēķināšanas metode labāk atbilst konstatētajām vajadzībām.</w:t>
      </w:r>
    </w:p>
    <w:p w14:paraId="63E71923"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33BC46A8" w14:textId="77777777" w:rsidR="00D70C79"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025B80"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rPr>
      </w:pPr>
      <w:bookmarkStart w:id="8" w:name="_Hlk126835995"/>
      <w:r>
        <w:rPr>
          <w:rFonts w:ascii="Times New Roman" w:hAnsi="Times New Roman"/>
          <w:i/>
          <w:sz w:val="24"/>
        </w:rPr>
        <w:t xml:space="preserve">Kā pielikumu paziņojumam iesniedziet citas ierosinātās metodikas aprakstu, kā arī pierādījumus, ka tā ir balstīta uz objektīviem kritērijiem un nevienam labuma guvējam nerada pārmērīgu kompensāciju. </w:t>
      </w:r>
    </w:p>
    <w:bookmarkEnd w:id="8"/>
    <w:p w14:paraId="040C93F3" w14:textId="59366B16" w:rsidR="00BF15A5" w:rsidRDefault="00D70C79" w:rsidP="00D70C79">
      <w:pPr>
        <w:rPr>
          <w:rFonts w:ascii="Times New Roman" w:eastAsia="Times New Roman" w:hAnsi="Times New Roman"/>
          <w:sz w:val="24"/>
          <w:szCs w:val="24"/>
        </w:rPr>
      </w:pPr>
      <w:r>
        <w:rPr>
          <w:rFonts w:ascii="Times New Roman" w:hAnsi="Times New Roman"/>
          <w:sz w:val="24"/>
        </w:rPr>
        <w:t>…………………………………………………………………………………………………</w:t>
      </w:r>
    </w:p>
    <w:p w14:paraId="0486AFC1" w14:textId="3E114384"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paredz, ka gadījumā, ja MVU ticis izveidots mazāk nekā trīs gadus pirms zvejas darbību pagaidu pārtraukšanas dienas, atsauce uz trīs gadu vai piecu gadu periodu pamatnostādņu 304. punkta b) apakšpunktā un 305. punktā (9.3. un 9.4. jautājums šajā dokumentā) jāsaprot kā atsauce uz daudzumu, ko tāda paša lieluma uzņēmums kā pieteikuma iesniedzējs, proti, mikrouzņēmums, mazais uzņēmums vai vidējais uzņēmums, vidēji saražojis un pārdevis, vai izmaksām, kas vidēji radušās tajā valsts vai reģiona sektorā, kuru ietekmējusi zvejas darbību pagaidu pārtraukšana.</w:t>
      </w:r>
    </w:p>
    <w:p w14:paraId="6BD8CC8E"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1E103F"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7A792B18" w14:textId="77777777" w:rsidR="00BF15A5"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B1B6D99" w14:textId="72CF6F21" w:rsidR="00BF15A5" w:rsidRDefault="00BF15A5" w:rsidP="006376E9">
      <w:pPr>
        <w:rPr>
          <w:rFonts w:ascii="Times New Roman" w:eastAsia="Times New Roman" w:hAnsi="Times New Roman"/>
          <w:sz w:val="24"/>
          <w:szCs w:val="24"/>
        </w:rPr>
      </w:pPr>
      <w:r>
        <w:rPr>
          <w:rFonts w:ascii="Times New Roman" w:hAnsi="Times New Roman"/>
          <w:sz w:val="24"/>
        </w:rPr>
        <w:t>………………………………………………………………………………………………….</w:t>
      </w:r>
      <w:bookmarkEnd w:id="9"/>
    </w:p>
    <w:p w14:paraId="385F73C8" w14:textId="58598787" w:rsidR="00353F16"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paredz, ka atbalsts un visi citi maksājumi, kas saņemti saistībā ar zvejas darbību pagaidu pārtraukšanu, tajā skaitā maksājumi saskaņā ar apdrošināšanas polisēm, nedrīkst pārsniegt 100 % no attiecināmajām izmaksām.</w:t>
      </w:r>
    </w:p>
    <w:p w14:paraId="27172AB3" w14:textId="7EB792D3" w:rsidR="008B0466"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1E103F" w:rsidRDefault="008B0466" w:rsidP="008B0466">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8039C4">
        <w:rPr>
          <w:rFonts w:ascii="Times New Roman" w:eastAsia="Times New Roman" w:hAnsi="Times New Roman"/>
          <w:b/>
          <w:sz w:val="24"/>
        </w:rPr>
      </w:r>
      <w:r w:rsidR="008039C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3CA6F32A" w14:textId="77777777" w:rsidR="008B0466" w:rsidRDefault="008B0466" w:rsidP="00353F16">
      <w:pPr>
        <w:autoSpaceDE w:val="0"/>
        <w:autoSpaceDN w:val="0"/>
        <w:adjustRightInd w:val="0"/>
        <w:spacing w:after="0" w:line="240" w:lineRule="auto"/>
        <w:jc w:val="both"/>
        <w:rPr>
          <w:rFonts w:ascii="Times New Roman" w:eastAsia="Times New Roman" w:hAnsi="Times New Roman"/>
          <w:sz w:val="24"/>
          <w:szCs w:val="24"/>
        </w:rPr>
      </w:pPr>
      <w:bookmarkStart w:id="10" w:name="_Hlk126836581"/>
    </w:p>
    <w:p w14:paraId="4241B163" w14:textId="4B79FAB4" w:rsidR="001F7C01"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maksimālo atbalsta intensitāti, kas piemērojama saskaņā ar šo pasākumu.</w:t>
      </w:r>
    </w:p>
    <w:p w14:paraId="6D3F08A4" w14:textId="77777777" w:rsidR="001F7C01" w:rsidRDefault="001F7C01" w:rsidP="001F7C01">
      <w:pPr>
        <w:rPr>
          <w:rFonts w:ascii="Times New Roman" w:eastAsia="Times New Roman" w:hAnsi="Times New Roman"/>
          <w:sz w:val="24"/>
          <w:szCs w:val="24"/>
        </w:rPr>
      </w:pPr>
      <w:r>
        <w:rPr>
          <w:rFonts w:ascii="Times New Roman" w:hAnsi="Times New Roman"/>
          <w:sz w:val="24"/>
        </w:rPr>
        <w:t>………………………………………………………………………………………………….</w:t>
      </w:r>
    </w:p>
    <w:p w14:paraId="03EF0121" w14:textId="77777777" w:rsidR="001F7C01" w:rsidRDefault="001F7C01" w:rsidP="001F7C01">
      <w:pPr>
        <w:rPr>
          <w:rFonts w:ascii="Times New Roman" w:eastAsia="Times New Roman" w:hAnsi="Times New Roman"/>
          <w:sz w:val="24"/>
          <w:szCs w:val="24"/>
          <w:lang w:eastAsia="en-GB"/>
        </w:rPr>
      </w:pPr>
    </w:p>
    <w:p w14:paraId="543D7C18" w14:textId="4A136866" w:rsidR="008B0466"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1" w:name="_Hlk125368675"/>
      <w:r>
        <w:rPr>
          <w:rFonts w:ascii="Times New Roman" w:hAnsi="Times New Roman"/>
          <w:sz w:val="24"/>
        </w:rPr>
        <w:t>Norādiet juridiskā pamata noteikumu (noteikumus), kas nosaka 100 % limitu un maksimālo atbalsta intensitāti, kas piemērojama saskaņā ar šo pasākumu.</w:t>
      </w:r>
    </w:p>
    <w:p w14:paraId="0CF954F9" w14:textId="1DAAC685" w:rsidR="008B0466" w:rsidRDefault="008B0466" w:rsidP="006376E9">
      <w:pPr>
        <w:rPr>
          <w:rFonts w:ascii="Times New Roman" w:eastAsia="Times New Roman" w:hAnsi="Times New Roman"/>
          <w:sz w:val="24"/>
          <w:szCs w:val="24"/>
        </w:rPr>
      </w:pPr>
      <w:r>
        <w:rPr>
          <w:rFonts w:ascii="Times New Roman" w:hAnsi="Times New Roman"/>
          <w:sz w:val="24"/>
        </w:rPr>
        <w:t>………………………………………………………………………………………………….</w:t>
      </w:r>
      <w:bookmarkEnd w:id="11"/>
      <w:bookmarkEnd w:id="10"/>
    </w:p>
    <w:p w14:paraId="58A144C4" w14:textId="77777777" w:rsidR="00BF15A5" w:rsidRPr="001E103F"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12" w:name="_Hlk126836564"/>
      <w:r>
        <w:rPr>
          <w:rFonts w:ascii="Times New Roman" w:hAnsi="Times New Roman"/>
          <w:b/>
          <w:sz w:val="24"/>
        </w:rPr>
        <w:t>CITA INFORMĀCIJA</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1E103F"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jebkādu citu informāciju, ko uzskatāt par šīs Pamatnostādņu iedaļas aptvertā pasākuma novērtēšanai relevantu.</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bookmarkEnd w:id="12"/>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OV C 107, 23.3.2023., 1. lpp.</w:t>
      </w:r>
    </w:p>
  </w:footnote>
  <w:footnote w:id="2">
    <w:p w14:paraId="4DA14093" w14:textId="6F5C67E2"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 xml:space="preserve">Eiropas Parlamenta un Padomes Regula (ES) Nr. 1380/2013 (2013. gada 11. decembris) par kopējo zivsaimniecības politiku un ar ko groza Padomes Regulas (EK) Nr. 1954/2003 un (EK) Nr. 1224/2009 un atceļ Padomes Regulas (EK) Nr. 2371/2002 un (EK) Nr. 639/2004 un Padomes Lēmumu 2004/585/EK (OV L 354, 28.12.2013., 22. lpp.).  </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ab/>
      </w:r>
      <w:r>
        <w:rPr>
          <w:rFonts w:ascii="Times New Roman" w:hAnsi="Times New Roman"/>
        </w:rPr>
        <w:t>Eiropas Parlamenta un Padomes Regula (ES) 2021/1139 (2021. gada 7. jūlijs), ar ko izveido Eiropas Jūrlietu, zvejniecības un akvakultūras fondu un groza Regulu (ES) 2017/1004 (OV L 247, 13.7.2021.,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39C4"/>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7</Pages>
  <Words>2000</Words>
  <Characters>11205</Characters>
  <Application>Microsoft Office Word</Application>
  <DocSecurity>0</DocSecurity>
  <Lines>294</Lines>
  <Paragraphs>125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MACKOWSKI Agnija (DGT)</cp:lastModifiedBy>
  <cp:revision>78</cp:revision>
  <dcterms:created xsi:type="dcterms:W3CDTF">2023-01-05T14:31:00Z</dcterms:created>
  <dcterms:modified xsi:type="dcterms:W3CDTF">2024-09-10T14:33:00Z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