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2</w:t>
      </w:r>
      <w:r w:rsidR="007D193E" w:rsidRPr="001E103F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2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Supplementary information sheet on</w:t>
      </w:r>
      <w:r w:rsidR="007D193E" w:rsidRPr="001E103F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br/>
      </w:r>
      <w:r w:rsidR="00E934EF" w:rsidRPr="00E934EF">
        <w:rPr>
          <w:rFonts w:ascii="Times New Roman" w:eastAsia="Times New Roman" w:hAnsi="Times New Roman"/>
          <w:b/>
          <w:smallCaps/>
          <w:sz w:val="24"/>
          <w:szCs w:val="24"/>
          <w:lang w:eastAsia="en-GB"/>
        </w:rPr>
        <w:t>Aid for the renewal of the fishing fleet in outermost regions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This </w:t>
      </w:r>
      <w:r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form must be used by Member States for the notification of </w:t>
      </w:r>
      <w:r w:rsidR="005615D7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>aid for</w:t>
      </w:r>
      <w:r w:rsidR="00E934E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</w:t>
      </w:r>
      <w:r w:rsidR="00E934EF" w:rsidRPr="00E934EF">
        <w:rPr>
          <w:rFonts w:ascii="Times New Roman" w:eastAsia="Times New Roman" w:hAnsi="Times New Roman"/>
          <w:i/>
          <w:sz w:val="24"/>
          <w:szCs w:val="24"/>
          <w:lang w:eastAsia="en-GB"/>
        </w:rPr>
        <w:t>the renewal of the fishing fleet in outermost regions</w:t>
      </w:r>
      <w:r w:rsidR="00256D84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, </w:t>
      </w:r>
      <w:r w:rsidR="005615D7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as described in Section </w:t>
      </w:r>
      <w:r w:rsidR="00E934EF">
        <w:rPr>
          <w:rFonts w:ascii="Times New Roman" w:eastAsia="Times New Roman" w:hAnsi="Times New Roman"/>
          <w:i/>
          <w:sz w:val="24"/>
          <w:szCs w:val="24"/>
          <w:lang w:eastAsia="en-GB"/>
        </w:rPr>
        <w:t>2.2</w:t>
      </w:r>
      <w:r w:rsidR="007D193E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</w:t>
      </w:r>
      <w:r w:rsidR="005615D7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Chapter </w:t>
      </w:r>
      <w:r w:rsidR="00E934EF">
        <w:rPr>
          <w:rFonts w:ascii="Times New Roman" w:eastAsia="Times New Roman" w:hAnsi="Times New Roman"/>
          <w:i/>
          <w:sz w:val="24"/>
          <w:szCs w:val="24"/>
          <w:lang w:eastAsia="en-GB"/>
        </w:rPr>
        <w:t>2</w:t>
      </w:r>
      <w:r w:rsidR="005615D7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of Part II of the </w:t>
      </w:r>
      <w:r w:rsidR="007D193E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>Guidelines for State aid in the fishery and aquaculture sector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="007D193E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 xml:space="preserve"> </w:t>
      </w:r>
      <w:r w:rsidR="005615D7" w:rsidRPr="001E103F">
        <w:rPr>
          <w:rFonts w:ascii="Times New Roman" w:eastAsia="Times New Roman" w:hAnsi="Times New Roman"/>
          <w:i/>
          <w:sz w:val="24"/>
          <w:szCs w:val="24"/>
          <w:lang w:eastAsia="en-GB"/>
        </w:rPr>
        <w:t>('the Guidelines').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Please identify the outermost region</w:t>
      </w:r>
      <w:r w:rsidR="00DF43CD">
        <w:rPr>
          <w:rFonts w:eastAsia="Times New Roman"/>
          <w:lang w:eastAsia="en-GB"/>
        </w:rPr>
        <w:t>(</w:t>
      </w:r>
      <w:r>
        <w:rPr>
          <w:rFonts w:eastAsia="Times New Roman"/>
          <w:lang w:eastAsia="en-GB"/>
        </w:rPr>
        <w:t>s</w:t>
      </w:r>
      <w:r w:rsidR="00DF43CD">
        <w:rPr>
          <w:rFonts w:eastAsia="Times New Roman"/>
          <w:lang w:eastAsia="en-GB"/>
        </w:rPr>
        <w:t>)</w:t>
      </w:r>
      <w:r w:rsidR="002256A7">
        <w:rPr>
          <w:rFonts w:eastAsia="Times New Roman"/>
          <w:lang w:eastAsia="en-GB"/>
        </w:rPr>
        <w:t xml:space="preserve"> </w:t>
      </w:r>
      <w:r w:rsidR="002256A7">
        <w:rPr>
          <w:sz w:val="23"/>
          <w:szCs w:val="23"/>
        </w:rPr>
        <w:t xml:space="preserve">referred to in Article 349 TFEU </w:t>
      </w:r>
      <w:r>
        <w:rPr>
          <w:rFonts w:eastAsia="Times New Roman"/>
          <w:lang w:eastAsia="en-GB"/>
        </w:rPr>
        <w:t>concerned by the measure.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12201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>Please confirm that the measure prescribes that new fishing vessels acquired with the aid must comply with Union and national rules on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>hygiene, health, safety, and working conditions for work on board of fishing vessels and characteristics of fishing vessels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the measure prescribes that, 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>at the date of applying for the aid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,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 xml:space="preserve"> the beneficiary undertaking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must have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 xml:space="preserve"> its main place of registration in the outermost region where the new vessel will be registered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766F2B">
        <w:rPr>
          <w:rFonts w:ascii="Times New Roman" w:eastAsia="Times New Roman" w:hAnsi="Times New Roman"/>
          <w:sz w:val="24"/>
          <w:szCs w:val="24"/>
          <w:lang w:eastAsia="en-GB"/>
        </w:rPr>
        <w:t xml:space="preserve">If the answer is ‘yes’, please </w:t>
      </w:r>
      <w:r w:rsidR="00766F2B" w:rsidRPr="00766F2B">
        <w:rPr>
          <w:rFonts w:ascii="Times New Roman" w:hAnsi="Times New Roman"/>
          <w:color w:val="000000"/>
          <w:sz w:val="24"/>
          <w:szCs w:val="24"/>
          <w:lang w:val="en-IE"/>
        </w:rPr>
        <w:t>specify the main place of registration: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Pursuant to point (223) of the Guidelines, a</w:t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>t the date of granting the aid, the report prepared in accordance with Article 22(2) and (3) of Regulation (EU) No 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 before that date must demonstrate that there is a balance between the fishing capacity and fishing opportunities in the fleet segment of the outermost region to which the new vessel will belong (the ‘national report’).</w:t>
      </w:r>
      <w:r w:rsidR="00914F8E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Against this background, please </w:t>
      </w:r>
      <w:r w:rsidR="00845C0D">
        <w:rPr>
          <w:rFonts w:ascii="Times New Roman" w:eastAsia="Times New Roman" w:hAnsi="Times New Roman"/>
          <w:sz w:val="24"/>
          <w:szCs w:val="24"/>
          <w:lang w:eastAsia="en-GB"/>
        </w:rPr>
        <w:t>reply to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the following</w:t>
      </w:r>
      <w:r w:rsidR="00845C0D">
        <w:rPr>
          <w:rFonts w:ascii="Times New Roman" w:eastAsia="Times New Roman" w:hAnsi="Times New Roman"/>
          <w:sz w:val="24"/>
          <w:szCs w:val="24"/>
          <w:lang w:eastAsia="en-GB"/>
        </w:rPr>
        <w:t xml:space="preserve"> questions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When was the latest </w:t>
      </w:r>
      <w:r w:rsid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national </w:t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>report</w:t>
      </w:r>
      <w:r w:rsidR="00914F8E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EB7F3A">
        <w:rPr>
          <w:rFonts w:ascii="Times New Roman" w:eastAsia="Times New Roman" w:hAnsi="Times New Roman"/>
          <w:sz w:val="24"/>
          <w:szCs w:val="24"/>
          <w:lang w:eastAsia="en-GB"/>
        </w:rPr>
        <w:t>prepared before the date of granting the aid</w:t>
      </w:r>
      <w:r w:rsidRPr="009C1330"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1" w:name="_Hlk129253679"/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Please provide the link to the latest national report or enclose it to the notification.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  <w:r w:rsidRPr="009A3E77">
        <w:rPr>
          <w:rFonts w:ascii="Times New Roman" w:eastAsia="Times New Roman" w:hAnsi="Times New Roman"/>
          <w:sz w:val="24"/>
          <w:szCs w:val="24"/>
          <w:lang w:eastAsia="en-GB"/>
        </w:rPr>
        <w:t xml:space="preserve">Pursuant to point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(</w:t>
      </w:r>
      <w:r w:rsidRPr="009A3E77">
        <w:rPr>
          <w:rFonts w:ascii="Times New Roman" w:eastAsia="Times New Roman" w:hAnsi="Times New Roman"/>
          <w:sz w:val="24"/>
          <w:szCs w:val="24"/>
          <w:lang w:eastAsia="en-GB"/>
        </w:rPr>
        <w:t>225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)</w:t>
      </w:r>
      <w:r w:rsidRPr="009A3E77">
        <w:rPr>
          <w:rFonts w:ascii="Times New Roman" w:eastAsia="Times New Roman" w:hAnsi="Times New Roman"/>
          <w:sz w:val="24"/>
          <w:szCs w:val="24"/>
          <w:lang w:eastAsia="en-GB"/>
        </w:rPr>
        <w:t xml:space="preserve"> of the Guidelines,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Pr="009A3E77">
        <w:rPr>
          <w:rFonts w:ascii="Times New Roman" w:hAnsi="Times New Roman"/>
          <w:color w:val="000000"/>
          <w:sz w:val="23"/>
          <w:szCs w:val="23"/>
          <w:lang w:val="en-IE"/>
        </w:rPr>
        <w:t xml:space="preserve">the following conditions </w:t>
      </w:r>
      <w:r>
        <w:rPr>
          <w:rFonts w:ascii="Times New Roman" w:hAnsi="Times New Roman"/>
          <w:color w:val="000000"/>
          <w:sz w:val="23"/>
          <w:szCs w:val="23"/>
          <w:lang w:val="en-IE"/>
        </w:rPr>
        <w:t>are</w:t>
      </w:r>
      <w:r w:rsidRPr="009A3E77">
        <w:rPr>
          <w:rFonts w:ascii="Times New Roman" w:hAnsi="Times New Roman"/>
          <w:color w:val="000000"/>
          <w:sz w:val="23"/>
          <w:szCs w:val="23"/>
          <w:lang w:val="en-IE"/>
        </w:rPr>
        <w:t xml:space="preserve"> fulfilled for all aid to be granted</w:t>
      </w:r>
      <w:r>
        <w:rPr>
          <w:rFonts w:ascii="Times New Roman" w:hAnsi="Times New Roman"/>
          <w:color w:val="000000"/>
          <w:sz w:val="23"/>
          <w:szCs w:val="23"/>
          <w:lang w:val="en-IE"/>
        </w:rPr>
        <w:t xml:space="preserve">: 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Was the national report submitted by 31 May of </w:t>
      </w:r>
      <w:r w:rsidR="005C1C12">
        <w:rPr>
          <w:rFonts w:ascii="Times New Roman" w:eastAsia="Times New Roman" w:hAnsi="Times New Roman"/>
          <w:sz w:val="24"/>
          <w:szCs w:val="24"/>
          <w:lang w:eastAsia="en-GB"/>
        </w:rPr>
        <w:t xml:space="preserve">year </w:t>
      </w:r>
      <w:r w:rsidR="005E495C">
        <w:rPr>
          <w:rFonts w:ascii="Times New Roman" w:eastAsia="Times New Roman" w:hAnsi="Times New Roman"/>
          <w:sz w:val="24"/>
          <w:szCs w:val="24"/>
          <w:lang w:eastAsia="en-GB"/>
        </w:rPr>
        <w:t>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that </w:t>
      </w:r>
      <w:r w:rsidR="009C1330" w:rsidRPr="005C06D1">
        <w:rPr>
          <w:rFonts w:ascii="Times New Roman" w:eastAsia="Times New Roman" w:hAnsi="Times New Roman"/>
          <w:sz w:val="24"/>
          <w:szCs w:val="24"/>
          <w:lang w:eastAsia="en-GB"/>
        </w:rPr>
        <w:t>the national report</w:t>
      </w:r>
      <w:r w:rsidR="009A3E77">
        <w:rPr>
          <w:rFonts w:ascii="Times New Roman" w:eastAsia="Times New Roman" w:hAnsi="Times New Roman"/>
          <w:sz w:val="24"/>
          <w:szCs w:val="24"/>
          <w:lang w:eastAsia="en-GB"/>
        </w:rPr>
        <w:t xml:space="preserve"> submitted in year N</w:t>
      </w:r>
      <w:r w:rsidR="009C1330" w:rsidRP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, and in particular the assessment of the balance contained therein, has been prepared </w:t>
      </w:r>
      <w:proofErr w:type="gramStart"/>
      <w:r w:rsidR="009C1330" w:rsidRPr="005C06D1">
        <w:rPr>
          <w:rFonts w:ascii="Times New Roman" w:eastAsia="Times New Roman" w:hAnsi="Times New Roman"/>
          <w:sz w:val="24"/>
          <w:szCs w:val="24"/>
          <w:lang w:eastAsia="en-GB"/>
        </w:rPr>
        <w:t>on the basis of</w:t>
      </w:r>
      <w:proofErr w:type="gramEnd"/>
      <w:r w:rsidR="009C1330" w:rsidRP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the biological, economic and vessel use indicators set out in the common guidelines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 w:rsidR="009C1330" w:rsidRP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referred to in Article 22(2) of Regulation (EU) No 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 w:rsidRPr="003D4919">
        <w:rPr>
          <w:i/>
          <w:iCs/>
          <w:sz w:val="23"/>
          <w:szCs w:val="23"/>
        </w:rPr>
        <w:t xml:space="preserve">Please note that pursuant to point </w:t>
      </w:r>
      <w:r w:rsidR="00920E82">
        <w:rPr>
          <w:i/>
          <w:iCs/>
          <w:sz w:val="23"/>
          <w:szCs w:val="23"/>
        </w:rPr>
        <w:t>(</w:t>
      </w:r>
      <w:r w:rsidRPr="003D4919">
        <w:rPr>
          <w:i/>
          <w:iCs/>
          <w:sz w:val="23"/>
          <w:szCs w:val="23"/>
        </w:rPr>
        <w:t>224</w:t>
      </w:r>
      <w:r w:rsidR="00920E82">
        <w:rPr>
          <w:i/>
          <w:iCs/>
          <w:sz w:val="23"/>
          <w:szCs w:val="23"/>
        </w:rPr>
        <w:t>)</w:t>
      </w:r>
      <w:r w:rsidRPr="003D4919">
        <w:rPr>
          <w:i/>
          <w:iCs/>
          <w:sz w:val="23"/>
          <w:szCs w:val="23"/>
        </w:rPr>
        <w:t xml:space="preserve"> of the Guidelines, no aid may be granted if the national report, and in particular the assessment of the balance contained therein, has not been prepared </w:t>
      </w:r>
      <w:proofErr w:type="gramStart"/>
      <w:r w:rsidRPr="003D4919">
        <w:rPr>
          <w:i/>
          <w:iCs/>
          <w:sz w:val="23"/>
          <w:szCs w:val="23"/>
        </w:rPr>
        <w:t>on the basis of</w:t>
      </w:r>
      <w:proofErr w:type="gramEnd"/>
      <w:r w:rsidRPr="003D4919">
        <w:rPr>
          <w:i/>
          <w:iCs/>
          <w:sz w:val="23"/>
          <w:szCs w:val="23"/>
        </w:rPr>
        <w:t xml:space="preserve"> the biological, economic and vessel use indicators set out in the common guidelines</w:t>
      </w:r>
      <w:r w:rsidRPr="003D4919">
        <w:rPr>
          <w:i/>
          <w:iCs/>
          <w:color w:val="040004"/>
          <w:sz w:val="16"/>
          <w:szCs w:val="16"/>
        </w:rPr>
        <w:t xml:space="preserve"> </w:t>
      </w:r>
      <w:r w:rsidRPr="003D4919">
        <w:rPr>
          <w:i/>
          <w:iCs/>
          <w:sz w:val="23"/>
          <w:szCs w:val="23"/>
        </w:rPr>
        <w:t xml:space="preserve">referred to in Article 22(2) of Regulation (EU) No 1380/2013.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Does that </w:t>
      </w:r>
      <w:r w:rsidRPr="00A634A8">
        <w:rPr>
          <w:rFonts w:ascii="Times New Roman" w:eastAsia="Times New Roman" w:hAnsi="Times New Roman"/>
          <w:sz w:val="24"/>
          <w:szCs w:val="24"/>
          <w:lang w:eastAsia="en-GB"/>
        </w:rPr>
        <w:t>national 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B85E1C">
        <w:rPr>
          <w:rFonts w:ascii="Times New Roman" w:eastAsia="Times New Roman" w:hAnsi="Times New Roman"/>
          <w:sz w:val="24"/>
          <w:szCs w:val="24"/>
          <w:lang w:eastAsia="en-GB"/>
        </w:rPr>
        <w:t xml:space="preserve">submitted in year N </w:t>
      </w:r>
      <w:r w:rsidRPr="00A634A8">
        <w:rPr>
          <w:rFonts w:ascii="Times New Roman" w:eastAsia="Times New Roman" w:hAnsi="Times New Roman"/>
          <w:sz w:val="24"/>
          <w:szCs w:val="24"/>
          <w:lang w:eastAsia="en-GB"/>
        </w:rPr>
        <w:t>demonstrate that there is a balance between fishing capacity and fishing opportunities in the fleet segment to which the new vessel will belong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5615D7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</w:t>
      </w:r>
      <w:r w:rsid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lease explain how the national report was </w:t>
      </w:r>
      <w:proofErr w:type="gramStart"/>
      <w:r w:rsidR="009C1330">
        <w:rPr>
          <w:rFonts w:ascii="Times New Roman" w:eastAsia="Times New Roman" w:hAnsi="Times New Roman"/>
          <w:sz w:val="24"/>
          <w:szCs w:val="24"/>
          <w:lang w:eastAsia="en-GB"/>
        </w:rPr>
        <w:t>taken into account</w:t>
      </w:r>
      <w:proofErr w:type="gramEnd"/>
      <w:r w:rsidR="009C1330">
        <w:rPr>
          <w:rFonts w:ascii="Times New Roman" w:eastAsia="Times New Roman" w:hAnsi="Times New Roman"/>
          <w:sz w:val="24"/>
          <w:szCs w:val="24"/>
          <w:lang w:eastAsia="en-GB"/>
        </w:rPr>
        <w:t xml:space="preserve"> when designing the measure and how the balance is achieved.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</w:t>
      </w:r>
      <w:r w:rsidR="005C1C12">
        <w:rPr>
          <w:rFonts w:ascii="Times New Roman" w:eastAsia="Times New Roman" w:hAnsi="Times New Roman"/>
          <w:sz w:val="24"/>
          <w:szCs w:val="24"/>
          <w:lang w:eastAsia="en-GB"/>
        </w:rPr>
        <w:t>ursuant to point (226) of the Guidelines, p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lease confirm </w:t>
      </w:r>
      <w:r w:rsidR="00B56ACA">
        <w:rPr>
          <w:rFonts w:ascii="Times New Roman" w:eastAsia="Times New Roman" w:hAnsi="Times New Roman"/>
          <w:sz w:val="24"/>
          <w:szCs w:val="24"/>
          <w:lang w:eastAsia="en-GB"/>
        </w:rPr>
        <w:t>that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E934EF" w:rsidRPr="00A634A8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="005C1C12">
        <w:rPr>
          <w:rFonts w:ascii="Times New Roman" w:eastAsia="Times New Roman" w:hAnsi="Times New Roman"/>
          <w:sz w:val="24"/>
          <w:szCs w:val="24"/>
          <w:lang w:eastAsia="en-GB"/>
        </w:rPr>
        <w:t xml:space="preserve">Commission </w:t>
      </w:r>
      <w:r w:rsidR="00920E82">
        <w:rPr>
          <w:rFonts w:ascii="Times New Roman" w:eastAsia="Times New Roman" w:hAnsi="Times New Roman"/>
          <w:sz w:val="24"/>
          <w:szCs w:val="24"/>
          <w:lang w:eastAsia="en-GB"/>
        </w:rPr>
        <w:t xml:space="preserve">has not </w:t>
      </w:r>
      <w:r w:rsidR="005C1C12">
        <w:rPr>
          <w:rFonts w:ascii="Times New Roman" w:eastAsia="Times New Roman" w:hAnsi="Times New Roman"/>
          <w:sz w:val="24"/>
          <w:szCs w:val="24"/>
          <w:lang w:eastAsia="en-GB"/>
        </w:rPr>
        <w:t>called into question by 31 March of year N+1</w:t>
      </w:r>
      <w:r w:rsidR="005E495C"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(a) </w:t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t xml:space="preserve">the conclusion of the national report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submitted in </w:t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t xml:space="preserve">year N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  <w:fldChar w:fldCharType="separate"/>
      </w:r>
      <w:r w:rsidRPr="00D823CB">
        <w:rPr>
          <w:rFonts w:ascii="Times New Roman" w:eastAsia="Times New Roman" w:hAnsi="Times New Roman"/>
          <w:sz w:val="24"/>
          <w:szCs w:val="24"/>
          <w:lang w:eastAsia="en-GB"/>
        </w:rPr>
        <w:fldChar w:fldCharType="end"/>
      </w:r>
      <w:r>
        <w:rPr>
          <w:rFonts w:ascii="Times New Roman" w:eastAsia="Times New Roman" w:hAnsi="Times New Roman"/>
          <w:b/>
          <w:sz w:val="24"/>
          <w:szCs w:val="24"/>
          <w:lang w:eastAsia="en-GB"/>
        </w:rPr>
        <w:t xml:space="preserve"> </w:t>
      </w:r>
      <w:r w:rsidRPr="008542AA">
        <w:rPr>
          <w:rFonts w:ascii="Times New Roman" w:eastAsia="Times New Roman" w:hAnsi="Times New Roman"/>
          <w:bCs/>
          <w:sz w:val="24"/>
          <w:szCs w:val="24"/>
          <w:lang w:eastAsia="en-GB"/>
        </w:rPr>
        <w:t>(b) the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assessment of the balance contained in the national report submitted in year N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lastRenderedPageBreak/>
        <w:t>Please confirm</w:t>
      </w:r>
      <w:r w:rsidR="00E9142F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08347B">
        <w:rPr>
          <w:rFonts w:ascii="Times New Roman" w:eastAsia="Times New Roman" w:hAnsi="Times New Roman"/>
          <w:sz w:val="24"/>
          <w:szCs w:val="24"/>
          <w:lang w:eastAsia="en-GB"/>
        </w:rPr>
        <w:t>that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 prescribes that the </w:t>
      </w:r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aid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may be granted </w:t>
      </w:r>
      <w:proofErr w:type="gramStart"/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>on the basis of</w:t>
      </w:r>
      <w:proofErr w:type="gramEnd"/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 the national report</w:t>
      </w:r>
      <w:r w:rsidR="00F91CDC">
        <w:rPr>
          <w:rFonts w:ascii="Times New Roman" w:eastAsia="Times New Roman" w:hAnsi="Times New Roman"/>
          <w:sz w:val="24"/>
          <w:szCs w:val="24"/>
          <w:lang w:eastAsia="en-GB"/>
        </w:rPr>
        <w:t xml:space="preserve"> submitted in year N only</w:t>
      </w:r>
      <w:r w:rsidRPr="00E51CD7">
        <w:rPr>
          <w:rFonts w:ascii="Times New Roman" w:eastAsia="Times New Roman" w:hAnsi="Times New Roman"/>
          <w:sz w:val="24"/>
          <w:szCs w:val="24"/>
          <w:lang w:eastAsia="en-GB"/>
        </w:rPr>
        <w:t xml:space="preserve"> until 31 December of year N+1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, i.e., the year following the year of </w:t>
      </w:r>
      <w:r w:rsidR="00006C38"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>submission of the report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  <w:r w:rsidR="005C06D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If the answer </w:t>
      </w:r>
      <w:r w:rsidR="00016C19">
        <w:rPr>
          <w:rFonts w:ascii="Times New Roman" w:eastAsia="Times New Roman" w:hAnsi="Times New Roman"/>
          <w:sz w:val="24"/>
          <w:szCs w:val="24"/>
          <w:lang w:eastAsia="en-GB"/>
        </w:rPr>
        <w:t>is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‘yes’, please identify the relevant provision(s) in the legal basis.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08347B">
        <w:rPr>
          <w:rFonts w:ascii="Times New Roman" w:eastAsia="Times New Roman" w:hAnsi="Times New Roman"/>
          <w:sz w:val="24"/>
          <w:szCs w:val="24"/>
          <w:lang w:eastAsia="en-GB"/>
        </w:rPr>
        <w:t xml:space="preserve">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t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 xml:space="preserve">he fishing capacity ceilings of each Member State and of each fleet segment of the outermost regions set out in Annex II to Regulation (EU) No 1380/2013, </w:t>
      </w:r>
      <w:proofErr w:type="gramStart"/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taking into account</w:t>
      </w:r>
      <w:proofErr w:type="gramEnd"/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 xml:space="preserve"> any possible reduction of those ceilings under Article 22(6) of that Regulation,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will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 xml:space="preserve"> not be exceeded at any time.</w:t>
      </w:r>
      <w:r w:rsidR="00914F8E">
        <w:rPr>
          <w:rFonts w:ascii="Times New Roman" w:eastAsia="Times New Roman" w:hAnsi="Times New Roman"/>
          <w:sz w:val="24"/>
          <w:szCs w:val="24"/>
          <w:lang w:eastAsia="en-GB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explain </w:t>
      </w:r>
      <w:r w:rsidR="00ED5E1A">
        <w:rPr>
          <w:rFonts w:ascii="Times New Roman" w:eastAsia="Times New Roman" w:hAnsi="Times New Roman"/>
          <w:sz w:val="24"/>
          <w:szCs w:val="24"/>
          <w:lang w:eastAsia="en-GB"/>
        </w:rPr>
        <w:t xml:space="preserve">how this condition will be ensured.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914F8E"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Please note that the entry into the fleet of new capacity acquired with aid must be carried out in full respect of these capacity ceilings and must not lead to a situation in which these ceiling </w:t>
      </w:r>
      <w:proofErr w:type="gramStart"/>
      <w:r w:rsidRPr="00914F8E"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>are</w:t>
      </w:r>
      <w:proofErr w:type="gramEnd"/>
      <w:r w:rsidRPr="00914F8E">
        <w:rPr>
          <w:rFonts w:ascii="Times New Roman" w:eastAsia="Times New Roman" w:hAnsi="Times New Roman"/>
          <w:i/>
          <w:iCs/>
          <w:sz w:val="24"/>
          <w:szCs w:val="24"/>
          <w:lang w:eastAsia="en-GB"/>
        </w:rPr>
        <w:t xml:space="preserve"> exceeded.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08347B">
        <w:rPr>
          <w:rFonts w:ascii="Times New Roman" w:eastAsia="Times New Roman" w:hAnsi="Times New Roman"/>
          <w:sz w:val="24"/>
          <w:szCs w:val="24"/>
          <w:lang w:eastAsia="en-GB"/>
        </w:rPr>
        <w:t>that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 prescribes that the 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 xml:space="preserve">aid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must not be </w:t>
      </w:r>
      <w:r w:rsidRPr="00E934EF">
        <w:rPr>
          <w:rFonts w:ascii="Times New Roman" w:eastAsia="Times New Roman" w:hAnsi="Times New Roman"/>
          <w:sz w:val="24"/>
          <w:szCs w:val="24"/>
          <w:lang w:eastAsia="en-GB"/>
        </w:rPr>
        <w:t xml:space="preserve">made conditional on the acquisition of the new vessel from a specific </w:t>
      </w:r>
      <w:r w:rsidR="003F1D62" w:rsidRPr="00E934EF">
        <w:rPr>
          <w:rFonts w:ascii="Times New Roman" w:eastAsia="Times New Roman" w:hAnsi="Times New Roman"/>
          <w:sz w:val="24"/>
          <w:szCs w:val="24"/>
          <w:lang w:eastAsia="en-GB"/>
        </w:rPr>
        <w:t>shipyard.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5.1. </w:t>
      </w:r>
      <w:r w:rsidR="003F1D62"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provide a detailed description of the costs that are eligible under the measure.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5615D7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F22776">
        <w:rPr>
          <w:rFonts w:ascii="Times New Roman" w:eastAsia="Times New Roman" w:hAnsi="Times New Roman"/>
          <w:sz w:val="24"/>
          <w:szCs w:val="24"/>
          <w:lang w:eastAsia="en-GB"/>
        </w:rPr>
        <w:t>that</w:t>
      </w:r>
      <w:r w:rsidR="00CD7D8E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  <w:t xml:space="preserve">the measure prescribes that </w:t>
      </w:r>
      <w:r w:rsidR="00CD7D8E">
        <w:rPr>
          <w:rFonts w:ascii="Times New Roman" w:eastAsia="Times New Roman" w:hAnsi="Times New Roman"/>
          <w:sz w:val="24"/>
          <w:szCs w:val="24"/>
          <w:lang w:eastAsia="en-GB"/>
        </w:rPr>
        <w:t>the</w:t>
      </w:r>
      <w:r w:rsidRPr="00A91C65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="00034AF3">
        <w:rPr>
          <w:rFonts w:ascii="Times New Roman" w:eastAsia="Times New Roman" w:hAnsi="Times New Roman"/>
          <w:sz w:val="24"/>
          <w:szCs w:val="24"/>
          <w:lang w:eastAsia="en-GB"/>
        </w:rPr>
        <w:t xml:space="preserve">maximum </w:t>
      </w:r>
      <w:r w:rsidRPr="00A91C65">
        <w:rPr>
          <w:rFonts w:ascii="Times New Roman" w:eastAsia="Times New Roman" w:hAnsi="Times New Roman"/>
          <w:sz w:val="24"/>
          <w:szCs w:val="24"/>
          <w:lang w:eastAsia="en-GB"/>
        </w:rPr>
        <w:t xml:space="preserve">aid </w:t>
      </w:r>
      <w:r w:rsidR="00034AF3">
        <w:rPr>
          <w:rFonts w:ascii="Times New Roman" w:eastAsia="Times New Roman" w:hAnsi="Times New Roman"/>
          <w:sz w:val="24"/>
          <w:szCs w:val="24"/>
          <w:lang w:eastAsia="en-GB"/>
        </w:rPr>
        <w:t xml:space="preserve">intensity </w:t>
      </w:r>
      <w:r w:rsidR="00CD7D8E">
        <w:rPr>
          <w:rFonts w:ascii="Times New Roman" w:eastAsia="Times New Roman" w:hAnsi="Times New Roman"/>
          <w:sz w:val="24"/>
          <w:szCs w:val="24"/>
          <w:lang w:eastAsia="en-GB"/>
        </w:rPr>
        <w:t>for the vessels must not be</w:t>
      </w:r>
      <w:r w:rsidR="003F1D62">
        <w:rPr>
          <w:rFonts w:ascii="Times New Roman" w:eastAsia="Times New Roman" w:hAnsi="Times New Roman"/>
          <w:sz w:val="24"/>
          <w:szCs w:val="24"/>
          <w:lang w:eastAsia="en-GB"/>
        </w:rPr>
        <w:t>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more than 60</w:t>
      </w:r>
      <w:r w:rsidR="00EC3D79">
        <w:rPr>
          <w:rFonts w:ascii="Times New Roman" w:eastAsia="Times New Roman" w:hAnsi="Times New Roman"/>
          <w:sz w:val="24"/>
          <w:szCs w:val="24"/>
          <w:lang w:eastAsia="en-GB"/>
        </w:rPr>
        <w:t> 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% of the total eligible costs in the case of vessels with an overall length of less than 12 metres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more than 50</w:t>
      </w:r>
      <w:r w:rsidR="00EC3D79">
        <w:rPr>
          <w:rFonts w:ascii="Times New Roman" w:eastAsia="Times New Roman" w:hAnsi="Times New Roman"/>
          <w:sz w:val="24"/>
          <w:szCs w:val="24"/>
          <w:lang w:eastAsia="en-GB"/>
        </w:rPr>
        <w:t> 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% of the total eligible costs in the case of vessels with an overall length of 12 metres or more and less than 24 metres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more than 25</w:t>
      </w:r>
      <w:r w:rsidR="00EC3D79">
        <w:rPr>
          <w:rFonts w:ascii="Times New Roman" w:eastAsia="Times New Roman" w:hAnsi="Times New Roman"/>
          <w:sz w:val="24"/>
          <w:szCs w:val="24"/>
          <w:lang w:eastAsia="en-GB"/>
        </w:rPr>
        <w:t> 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% of the total eligible costs in the case of vessels with an overall length of 24 metres and more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Please provide the maximum aid intensity(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ies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>) applicable under the measure</w:t>
      </w:r>
      <w:r w:rsidR="00006827"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bookmarkStart w:id="2" w:name="_Hlk125368675"/>
      <w:r>
        <w:rPr>
          <w:rFonts w:ascii="Times New Roman" w:eastAsia="Times New Roman" w:hAnsi="Times New Roman"/>
          <w:sz w:val="24"/>
          <w:szCs w:val="24"/>
          <w:lang w:eastAsia="en-GB"/>
        </w:rPr>
        <w:t>Please identify the provision(s) of the legal basis setting out the maximum aid intensity(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n-GB"/>
        </w:rPr>
        <w:t>ies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) </w:t>
      </w:r>
      <w:r w:rsidR="00DE0181">
        <w:rPr>
          <w:rFonts w:ascii="Times New Roman" w:eastAsia="Times New Roman" w:hAnsi="Times New Roman"/>
          <w:sz w:val="24"/>
          <w:szCs w:val="24"/>
          <w:lang w:eastAsia="en-GB"/>
        </w:rPr>
        <w:t>under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the measure</w:t>
      </w:r>
      <w:r w:rsidR="00006827">
        <w:rPr>
          <w:rFonts w:ascii="Times New Roman" w:eastAsia="Times New Roman" w:hAnsi="Times New Roman"/>
          <w:sz w:val="24"/>
          <w:szCs w:val="24"/>
          <w:lang w:eastAsia="en-GB"/>
        </w:rPr>
        <w:t xml:space="preserve">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C303CF">
        <w:rPr>
          <w:rFonts w:ascii="Times New Roman" w:eastAsia="Times New Roman" w:hAnsi="Times New Roman"/>
          <w:sz w:val="24"/>
          <w:szCs w:val="24"/>
          <w:lang w:eastAsia="en-GB"/>
        </w:rPr>
        <w:t xml:space="preserve">that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the 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 xml:space="preserve">vessel acquired with aid must remain registered in the outermost region for at least 15 years from the date of granting the aid and must during that time land </w:t>
      </w:r>
      <w:proofErr w:type="gramStart"/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all</w:t>
      </w:r>
      <w:r w:rsidR="00834527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>of</w:t>
      </w:r>
      <w:proofErr w:type="gramEnd"/>
      <w:r w:rsidRPr="003F1D62">
        <w:rPr>
          <w:rFonts w:ascii="Times New Roman" w:eastAsia="Times New Roman" w:hAnsi="Times New Roman"/>
          <w:sz w:val="24"/>
          <w:szCs w:val="24"/>
          <w:lang w:eastAsia="en-GB"/>
        </w:rPr>
        <w:t xml:space="preserve"> its catches in an outermost region</w:t>
      </w:r>
      <w:r w:rsidR="00834527">
        <w:rPr>
          <w:rFonts w:ascii="Times New Roman" w:eastAsia="Times New Roman" w:hAnsi="Times New Roman"/>
          <w:sz w:val="24"/>
          <w:szCs w:val="24"/>
          <w:lang w:eastAsia="en-GB"/>
        </w:rPr>
        <w:t>: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834527">
        <w:rPr>
          <w:rFonts w:ascii="Times New Roman" w:eastAsia="Times New Roman" w:hAnsi="Times New Roman"/>
          <w:sz w:val="24"/>
          <w:szCs w:val="24"/>
          <w:lang w:eastAsia="en-GB"/>
        </w:rPr>
        <w:t xml:space="preserve">Please confirm </w:t>
      </w:r>
      <w:r w:rsidR="00C303CF">
        <w:rPr>
          <w:rFonts w:ascii="Times New Roman" w:eastAsia="Times New Roman" w:hAnsi="Times New Roman"/>
          <w:sz w:val="24"/>
          <w:szCs w:val="24"/>
          <w:lang w:eastAsia="en-GB"/>
        </w:rPr>
        <w:t>that</w:t>
      </w:r>
      <w:r w:rsidRPr="00834527">
        <w:rPr>
          <w:rFonts w:ascii="Times New Roman" w:eastAsia="Times New Roman" w:hAnsi="Times New Roman"/>
          <w:sz w:val="24"/>
          <w:szCs w:val="24"/>
          <w:lang w:eastAsia="en-GB"/>
        </w:rPr>
        <w:t xml:space="preserve"> in case this condition is not complied with, the aid must be reimbursed </w:t>
      </w:r>
      <w:r w:rsidR="007A3773">
        <w:rPr>
          <w:rFonts w:ascii="Times New Roman" w:eastAsia="Times New Roman" w:hAnsi="Times New Roman"/>
          <w:sz w:val="24"/>
          <w:szCs w:val="24"/>
          <w:lang w:eastAsia="en-GB"/>
        </w:rPr>
        <w:t xml:space="preserve">by the beneficiary undertaking </w:t>
      </w:r>
      <w:r w:rsidRPr="00834527">
        <w:rPr>
          <w:rFonts w:ascii="Times New Roman" w:eastAsia="Times New Roman" w:hAnsi="Times New Roman"/>
          <w:sz w:val="24"/>
          <w:szCs w:val="24"/>
          <w:lang w:eastAsia="en-GB"/>
        </w:rPr>
        <w:t>in an amount that is proportionate to the period or extent of non-compliance.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  <w:t>yes</w:t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instrText xml:space="preserve"> FORMCHECKBOX </w:instrText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</w:r>
      <w:r w:rsidR="00DE0181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fldChar w:fldCharType="end"/>
      </w: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ab/>
      </w:r>
      <w:r w:rsidRPr="001E103F">
        <w:rPr>
          <w:rFonts w:ascii="Times New Roman" w:eastAsia="Times New Roman" w:hAnsi="Times New Roman"/>
          <w:noProof/>
          <w:sz w:val="24"/>
          <w:szCs w:val="24"/>
          <w:lang w:eastAsia="en-GB"/>
        </w:rPr>
        <w:t>no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If the answer is ‘yes’, please identify the relevant provision(s) in the legal basis.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b/>
          <w:sz w:val="24"/>
          <w:szCs w:val="24"/>
          <w:lang w:eastAsia="en-GB"/>
        </w:rPr>
        <w:t>OTHER INFORMATION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>Please indicate any other information considered relevant to the assessment of the measure under this Section of the Guidelines.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1E103F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rPr>
        <w:noProof/>
      </w:rPr>
      <w:t>1</w:t>
    </w:r>
    <w:r>
      <w:rPr>
        <w:noProof/>
      </w:rP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F681A">
        <w:rPr>
          <w:rFonts w:ascii="Times New Roman" w:hAnsi="Times New Roman"/>
        </w:rPr>
        <w:t>OJ C 107, 23.03.2023, p 1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  <w:lang w:val="en-IE"/>
        </w:rPr>
      </w:pPr>
      <w:r w:rsidRPr="00376F0F">
        <w:rPr>
          <w:rStyle w:val="FootnoteReference"/>
          <w:rFonts w:ascii="Times New Roman" w:hAnsi="Times New Roman"/>
        </w:rPr>
        <w:footnoteRef/>
      </w:r>
      <w:r w:rsidRPr="00376F0F">
        <w:rPr>
          <w:rFonts w:ascii="Times New Roman" w:hAnsi="Times New Roman"/>
        </w:rPr>
        <w:t xml:space="preserve"> Regulation (EU) No 1380/2013 of the European Parliament and of the Council of 11 December 2013 on the Common Fisheries Policy, amending Council Regulations (EC) No 1954/2003 and (EC) No 1224/2009 and repealing Council Regulations (EC) No 2371/2002 and (EC) No 639/2004 and Council Decision 2004/585/EC (OJ L 354, 28.12.2013, p. 22).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 w:rsidRPr="000345FA">
        <w:rPr>
          <w:rFonts w:ascii="Times New Roman" w:hAnsi="Times New Roman"/>
        </w:rPr>
        <w:t xml:space="preserve"> Please refer to points </w:t>
      </w:r>
      <w:r w:rsidR="008A3BF8">
        <w:rPr>
          <w:rFonts w:ascii="Times New Roman" w:hAnsi="Times New Roman"/>
        </w:rPr>
        <w:t>(</w:t>
      </w:r>
      <w:r w:rsidRPr="000345FA">
        <w:rPr>
          <w:rFonts w:ascii="Times New Roman" w:hAnsi="Times New Roman"/>
        </w:rPr>
        <w:t>225</w:t>
      </w:r>
      <w:r w:rsidR="008A3BF8">
        <w:rPr>
          <w:rFonts w:ascii="Times New Roman" w:hAnsi="Times New Roman"/>
        </w:rPr>
        <w:t>)</w:t>
      </w:r>
      <w:r w:rsidRPr="000345FA">
        <w:rPr>
          <w:rFonts w:ascii="Times New Roman" w:hAnsi="Times New Roman"/>
        </w:rPr>
        <w:t xml:space="preserve">- </w:t>
      </w:r>
      <w:r w:rsidR="008A3BF8">
        <w:rPr>
          <w:rFonts w:ascii="Times New Roman" w:hAnsi="Times New Roman"/>
        </w:rPr>
        <w:t>(</w:t>
      </w:r>
      <w:r w:rsidRPr="000345FA">
        <w:rPr>
          <w:rFonts w:ascii="Times New Roman" w:hAnsi="Times New Roman"/>
        </w:rPr>
        <w:t>227</w:t>
      </w:r>
      <w:r w:rsidR="008A3BF8">
        <w:rPr>
          <w:rFonts w:ascii="Times New Roman" w:hAnsi="Times New Roman"/>
        </w:rPr>
        <w:t>)</w:t>
      </w:r>
      <w:r w:rsidRPr="000345FA">
        <w:rPr>
          <w:rFonts w:ascii="Times New Roman" w:hAnsi="Times New Roman"/>
        </w:rPr>
        <w:t xml:space="preserve"> of the Guidelines describing the sequences of the national report of year N and the Commission’s action by 31 March of year N+1 and the period to grant aid.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  <w:lang w:val="en-IE"/>
        </w:rPr>
      </w:pPr>
      <w:r w:rsidRPr="001A2686">
        <w:rPr>
          <w:rStyle w:val="FootnoteReference"/>
          <w:rFonts w:ascii="Times New Roman" w:hAnsi="Times New Roman"/>
        </w:rPr>
        <w:footnoteRef/>
      </w:r>
      <w:r w:rsidRPr="001A2686">
        <w:rPr>
          <w:rFonts w:ascii="Times New Roman" w:hAnsi="Times New Roman"/>
        </w:rPr>
        <w:t xml:space="preserve"> Communication from the Commission to the European Parliament and the Council: Guidelines for the analysis of the balance between fishing capacity and fishing opportunities according to Art 22 of Regulation (EU) No 1380/2013 of the European Parliament and the Council on the Common Fisheries Policy (</w:t>
      </w:r>
      <w:proofErr w:type="gramStart"/>
      <w:r w:rsidRPr="001A2686">
        <w:rPr>
          <w:rFonts w:ascii="Times New Roman" w:hAnsi="Times New Roman"/>
        </w:rPr>
        <w:t>COM(</w:t>
      </w:r>
      <w:proofErr w:type="gramEnd"/>
      <w:r w:rsidRPr="001A2686">
        <w:rPr>
          <w:rFonts w:ascii="Times New Roman" w:hAnsi="Times New Roman"/>
        </w:rPr>
        <w:t xml:space="preserve">2014) 545 final).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1127</Words>
  <Characters>5830</Characters>
  <Application>Microsoft Office Word</Application>
  <DocSecurity>0</DocSecurity>
  <Lines>161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159</cp:revision>
  <dcterms:created xsi:type="dcterms:W3CDTF">2023-01-05T14:31:00Z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