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A52AE4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4445B0A7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2.2.</w:t>
      </w:r>
    </w:p>
    <w:p w14:paraId="7788A656" w14:textId="61D07F8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Papildomos informacijos apie pagalbą žvejybos laivyno atnaujinimui atokiausiuose regionuose pateikimo forma</w:t>
      </w:r>
    </w:p>
    <w:p w14:paraId="50622FA5" w14:textId="241292A4" w:rsidR="005615D7" w:rsidRDefault="005615D7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905C5D" w14:textId="77777777" w:rsidR="00A52AE4" w:rsidRPr="001E103F" w:rsidRDefault="00A52AE4" w:rsidP="00A52A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1CAB743" w14:textId="24F6F197" w:rsidR="005615D7" w:rsidRPr="001E103F" w:rsidRDefault="000D36C1" w:rsidP="00A52AE4">
      <w:pPr>
        <w:spacing w:after="0" w:line="240" w:lineRule="auto"/>
        <w:jc w:val="both"/>
        <w:rPr>
          <w:i/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Šią formą valstybės narės turi naudoti pranešdamos apie pagalbą žvejybos laivyno atnaujinimui atokiausiuose regionuose, aprašytą Valstybės pagalbos žvejybos ir akvakultūros sektoriuje gairių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(toliau – gairės) II dalies 2 skyriaus 2.2 skirsnyje.</w:t>
      </w:r>
    </w:p>
    <w:p w14:paraId="265C4F2D" w14:textId="16CF0877" w:rsidR="00E934EF" w:rsidRDefault="00E934EF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6876CC5" w14:textId="22D9CAE9" w:rsidR="00A52AE4" w:rsidRDefault="00A52AE4" w:rsidP="002256A7">
      <w:pPr>
        <w:pStyle w:val="Default"/>
        <w:rPr>
          <w:rFonts w:eastAsia="Times New Roman"/>
        </w:rPr>
      </w:pPr>
      <w:r>
        <w:t xml:space="preserve">Nurodykite SESV 349 straipsnyje nurodytą (-us) atokiausią (-ius) regioną (-us), kuriam (-iems) taikoma ši priemonė.</w:t>
      </w:r>
    </w:p>
    <w:p w14:paraId="28E14E59" w14:textId="2BBB07BE" w:rsidR="00A52AE4" w:rsidRPr="001E103F" w:rsidRDefault="00A52AE4" w:rsidP="000D36C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51F40601" w14:textId="3331453D" w:rsidR="00E934EF" w:rsidRDefault="00E934EF" w:rsidP="00B873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pagal priemonę numatoma, jog pagalbos lėšomis įsigyti nauji žvejybos laivai turi atitikti Sąjungos ir nacionalines taisykles, susijusias su higiena, sveikata, sauga, darbo žvejybos laivuose sąlygomis ir žvejybos laivų charakteristikomis.</w:t>
      </w:r>
    </w:p>
    <w:p w14:paraId="5267DC1F" w14:textId="75747510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70A1E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0D9BE7C9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17B70D" w14:textId="4F7FD14C" w:rsidR="00E934EF" w:rsidRDefault="00E934EF" w:rsidP="00E934EF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Jei atsakėte teigiamai, nurodykite atitinkamą (-as) teisinio pagrindo nuostatą (-as).</w:t>
      </w:r>
    </w:p>
    <w:p w14:paraId="4A362DF2" w14:textId="758D29D9" w:rsidR="00E934EF" w:rsidRDefault="00E934EF" w:rsidP="006177B3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EE346D6" w14:textId="6D3E1C2F" w:rsidR="00E934EF" w:rsidRPr="00E934EF" w:rsidRDefault="00E934EF" w:rsidP="00E934E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pagal priemonę numatoma, jog pagalbos paraiškos teikimo dieną pagalbą gaunančios įmonės pagrindinė registracijos vieta turi būti atokiausiame regione, kuriame naujasis laivas bus registruojamas.</w:t>
      </w:r>
    </w:p>
    <w:p w14:paraId="4D18E03E" w14:textId="02CC1F27" w:rsidR="00A003E4" w:rsidRDefault="00A003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B5B2D6" w14:textId="77777777" w:rsidR="00E934EF" w:rsidRPr="001E103F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69AA16B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830E5F2" w14:textId="4518B9A7" w:rsidR="00766F2B" w:rsidRPr="00766F2B" w:rsidRDefault="00E934EF" w:rsidP="003A1EAC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Jei atsakėte teigiamai, nurodykite pagrindinę registracijos vietą:</w:t>
      </w:r>
    </w:p>
    <w:p w14:paraId="1B2867AB" w14:textId="2CC93EA0" w:rsidR="00E934EF" w:rsidRDefault="00E934EF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8B2607B" w14:textId="7AF4E6AC" w:rsidR="009C1330" w:rsidRDefault="009C1330" w:rsidP="009C133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Pagal gairių 223 punktą, pagalbos suteikimo dieną ataskaita, iki tos dienos parengta pagal Reglamento (ES) Nr. 1380/2013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 22 straipsnio 2 ir 3 dalis, turi rodyti, kad atokiausio regiono laivyno segmento, kuriam priklausys naujasis laivas, žvejybos pajėgumas atitinka žvejybos galimybes (toliau – nacionalinė ataskaita).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Atsižvelgdami į tai, atsakykite į šiuos klausimus:</w:t>
      </w:r>
    </w:p>
    <w:p w14:paraId="05A2545C" w14:textId="3F8B0000" w:rsidR="00A52AE4" w:rsidRDefault="00A52AE4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8BCAC7" w14:textId="2363CA14" w:rsidR="00A52AE4" w:rsidRPr="009C1330" w:rsidRDefault="00A52AE4" w:rsidP="005C06D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Kada buvo parengta naujausia nacionalinė ataskaita iki pagalbos suteikimo dienos?</w:t>
      </w:r>
    </w:p>
    <w:p w14:paraId="64815BBF" w14:textId="6B6D4444" w:rsidR="00E51CD7" w:rsidRDefault="00A52AE4" w:rsidP="00845C0D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Start w:id="0" w:name="_Ref124951182"/>
    </w:p>
    <w:p w14:paraId="3D92824C" w14:textId="65382C4B" w:rsidR="00C17C0E" w:rsidRDefault="00C17C0E" w:rsidP="00AA562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9253679"/>
      <w:r>
        <w:rPr>
          <w:sz w:val="24"/>
          <w:rFonts w:ascii="Times New Roman" w:hAnsi="Times New Roman"/>
        </w:rPr>
        <w:t xml:space="preserve">Pateikite nuorodą į naujausią nacionalinę ataskaitą arba pridėkite ją prie pranešimo.</w:t>
      </w:r>
    </w:p>
    <w:p w14:paraId="6D417808" w14:textId="4A0E0713" w:rsidR="00C17C0E" w:rsidRDefault="00C17C0E" w:rsidP="00C17C0E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bookmarkEnd w:id="1"/>
    <w:p w14:paraId="1732489C" w14:textId="77777777" w:rsidR="00903A9E" w:rsidRDefault="00903A9E" w:rsidP="00C17C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8316FE" w14:textId="323FDD87" w:rsidR="009A3E77" w:rsidRDefault="009A3E77" w:rsidP="009A3E7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3"/>
          <w:szCs w:val="23"/>
          <w:rFonts w:ascii="Times New Roman" w:hAnsi="Times New Roman"/>
        </w:rPr>
      </w:pPr>
      <w:r>
        <w:rPr>
          <w:rFonts w:ascii="Times New Roman" w:hAnsi="Times New Roman"/>
        </w:rPr>
        <w:t xml:space="preserve">Remdamiesi gairių 225 punktu, patvirtinkite, kad visos teiktinos pagalbos atveju tenkinamos šios sąlygos:</w:t>
      </w:r>
      <w:r>
        <w:rPr>
          <w:color w:val="000000"/>
          <w:sz w:val="23"/>
          <w:rFonts w:ascii="Times New Roman" w:hAnsi="Times New Roman"/>
        </w:rPr>
        <w:t xml:space="preserve"> </w:t>
      </w:r>
    </w:p>
    <w:p w14:paraId="7C1350B0" w14:textId="77777777" w:rsidR="009A3E77" w:rsidRPr="009A3E77" w:rsidRDefault="009A3E77" w:rsidP="009A3E77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hAnsi="Times New Roman"/>
          <w:color w:val="000000"/>
          <w:sz w:val="23"/>
          <w:szCs w:val="23"/>
          <w:lang w:val="en-IE"/>
        </w:rPr>
      </w:pPr>
    </w:p>
    <w:p w14:paraId="46A0EA18" w14:textId="77114013" w:rsid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Ar nacionalinė ataskaita buvo pateikta iki N metų gegužės 31 d.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sz w:val="24"/>
          <w:rFonts w:ascii="Times New Roman" w:hAnsi="Times New Roman"/>
        </w:rPr>
        <w:t xml:space="preserve">?</w:t>
      </w:r>
    </w:p>
    <w:p w14:paraId="2641717D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AB88ED" w14:textId="77777777" w:rsidR="005C06D1" w:rsidRPr="005615D7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A00AAB0" w14:textId="77777777" w:rsidR="005C06D1" w:rsidRDefault="005C06D1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C88B97" w14:textId="6C0E238C" w:rsidR="009C1330" w:rsidRPr="005C06D1" w:rsidRDefault="005C06D1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N metais pateikta nacionalinė ataskaita ir visų pirma į ją įtrauktas pusiausvyros vertinimas buvo parengti pagal Reglamento (ES) Nr. 1380/2013 22 straipsnio 2 dalyje nurodytose bendrosiose gairėse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sz w:val="24"/>
          <w:rFonts w:ascii="Times New Roman" w:hAnsi="Times New Roman"/>
        </w:rPr>
        <w:t xml:space="preserve"> nustatytus biologinius, ekonominius ir laivo naudojimo rodiklius.</w:t>
      </w:r>
    </w:p>
    <w:p w14:paraId="7E015FB6" w14:textId="2B66DE40" w:rsidR="009C1330" w:rsidRDefault="009C1330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3A9A85" w14:textId="48F9CF95" w:rsidR="005C06D1" w:rsidRDefault="005C06D1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29D6E9B" w14:textId="77777777" w:rsidR="00C14894" w:rsidRDefault="00C14894" w:rsidP="005C06D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F6D238D" w14:textId="79435BA7" w:rsidR="00C14894" w:rsidRPr="005C3488" w:rsidRDefault="00C14894" w:rsidP="00C14894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</w:rPr>
        <w:t xml:space="preserve">Atkreipkite dėmesį, kad pagal gairių 224 punktą pagalba negali būti teikiama, jeigu nacionalinė ataskaita ir visų pirma į ją įtrauktas pusiausvyros vertinimas buvo parengti ne pagal Reglamento (ES) Nr. 1380/2013 22 straipsnio 2 dalyje nurodytose bendrosiose gairėse nustatytus biologinius, ekonominius ir laivo naudojimo rodiklius.</w:t>
      </w:r>
      <w:r>
        <w:rPr>
          <w:i/>
          <w:sz w:val="23"/>
        </w:rPr>
        <w:t xml:space="preserve"> </w:t>
      </w:r>
    </w:p>
    <w:p w14:paraId="2246B643" w14:textId="77777777" w:rsidR="005C06D1" w:rsidRDefault="005C06D1" w:rsidP="005C0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4CF8F1BD" w14:textId="7E1A917E" w:rsidR="00E934EF" w:rsidRDefault="00E934EF" w:rsidP="009A3E77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Ar iš N metais pateiktos nacionalinės ataskaitos matyti, kad atokiausio regiono laivyno segmento, kuriam priklausys naujasis laivas, žvejybos pajėgumas atitinka žvejybos galimybes?</w:t>
      </w:r>
    </w:p>
    <w:p w14:paraId="687B7BAC" w14:textId="77777777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453D1" w14:textId="77777777" w:rsidR="00E934EF" w:rsidRPr="005615D7" w:rsidRDefault="00E934EF" w:rsidP="00E934EF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474ED7C" w14:textId="64F83FBD" w:rsidR="00E934EF" w:rsidRDefault="00E934EF" w:rsidP="00E93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D247038" w14:textId="4951A6CA" w:rsidR="009C1330" w:rsidRDefault="00914F8E" w:rsidP="00B85E1C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Paaiškinkite, kaip rengiant priemonę buvo atsižvelgta į nacionalinę ataskaitą ir kaip pasiekta pusiausvyra.</w:t>
      </w:r>
    </w:p>
    <w:p w14:paraId="7BEBB8FB" w14:textId="222F2DAD" w:rsidR="009C1330" w:rsidRDefault="009C1330" w:rsidP="00C8226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4C76C63" w14:textId="54C769D4" w:rsidR="00E934EF" w:rsidRDefault="00AE0161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Remdamiesi gairių 226 punktu, patvirtinkite, kad Komisija iki N+1 metų kovo 31 d. nesuabejojo:</w:t>
      </w:r>
    </w:p>
    <w:p w14:paraId="3AA53C11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FE3250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92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a) N metais pateiktos nacionalinės ataskaitos išvada</w:t>
      </w:r>
      <w:r>
        <w:rPr>
          <w:sz w:val="24"/>
          <w:rFonts w:ascii="Times New Roman" w:hAnsi="Times New Roman"/>
        </w:rPr>
        <w:t xml:space="preserve">;</w:t>
      </w:r>
      <w:r>
        <w:rPr>
          <w:sz w:val="24"/>
          <w:rFonts w:ascii="Times New Roman" w:hAnsi="Times New Roman"/>
        </w:rPr>
        <w:t xml:space="preserve"> </w:t>
      </w:r>
    </w:p>
    <w:p w14:paraId="05DD149D" w14:textId="77777777" w:rsidR="00920E82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6C6DBB" w14:textId="77777777" w:rsidR="00920E82" w:rsidRPr="005E495C" w:rsidRDefault="00920E82" w:rsidP="00920E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A563C" w14:textId="77777777" w:rsidR="00920E82" w:rsidRPr="005615D7" w:rsidRDefault="00920E82" w:rsidP="00920E82">
      <w:pPr>
        <w:autoSpaceDE w:val="0"/>
        <w:autoSpaceDN w:val="0"/>
        <w:adjustRightInd w:val="0"/>
        <w:spacing w:after="0" w:line="240" w:lineRule="auto"/>
        <w:ind w:left="774" w:firstLine="153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rFonts w:ascii="Times New Roman" w:eastAsia="Times New Roman" w:hAnsi="Times New Roman"/>
        </w:rPr>
        <w:instrText xml:space="preserve"> FORMCHECKBOX </w:instrText>
      </w:r>
      <w:r>
        <w:rPr>
          <w:sz w:val="24"/>
          <w:rFonts w:ascii="Times New Roman" w:eastAsia="Times New Roman" w:hAnsi="Times New Roman"/>
        </w:rPr>
      </w:r>
      <w:r>
        <w:rPr>
          <w:sz w:val="24"/>
          <w:rFonts w:ascii="Times New Roman" w:eastAsia="Times New Roman" w:hAnsi="Times New Roman"/>
        </w:rPr>
        <w:fldChar w:fldCharType="separate"/>
      </w:r>
      <w:r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 xml:space="preserve"> b) į N metais pateiktą nacionalinę ataskaitą įtrauktu pusiausvyros vertinimu.</w:t>
      </w:r>
    </w:p>
    <w:p w14:paraId="3BB81E4E" w14:textId="77777777" w:rsidR="003D4919" w:rsidRPr="00920E82" w:rsidRDefault="003D4919" w:rsidP="003D49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071BFA7" w14:textId="16B99D03" w:rsidR="00E934EF" w:rsidRDefault="00E51CD7" w:rsidP="00977F8E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pagal priemonę numatoma, jog pagalba gali būti teikiama remiantis N metais pateikta nacionaline ataskaita tik iki N+1 metų gruodžio 31 d., t. y. iki metų, einančių po ataskaitos pateikimo metų.</w:t>
      </w:r>
      <w:r>
        <w:rPr>
          <w:sz w:val="24"/>
          <w:rFonts w:ascii="Times New Roman" w:hAnsi="Times New Roman"/>
        </w:rPr>
        <w:t xml:space="preserve"> </w:t>
      </w:r>
    </w:p>
    <w:p w14:paraId="65054479" w14:textId="1620B0B3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E52413" w14:textId="77777777" w:rsidR="00E51CD7" w:rsidRPr="001E103F" w:rsidRDefault="00E51CD7" w:rsidP="00E51CD7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8A5C77E" w14:textId="77777777" w:rsidR="00E51CD7" w:rsidRDefault="00E51CD7" w:rsidP="00E51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2F767" w14:textId="3586469F" w:rsidR="00E51CD7" w:rsidRDefault="00E51CD7" w:rsidP="00977F8E">
      <w:pPr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Jei atsakėte teigiamai, nurodykite atitinkamą (-as) teisinio pagrindo nuostatą (-as).</w:t>
      </w:r>
    </w:p>
    <w:p w14:paraId="590473FA" w14:textId="0C49617E" w:rsidR="003F1D62" w:rsidRDefault="00E51CD7" w:rsidP="007056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</w:t>
      </w:r>
    </w:p>
    <w:p w14:paraId="157943DC" w14:textId="6AE08E8E" w:rsidR="003F1D62" w:rsidRP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jokiu metu nebus viršytos kiekvienos valstybės narės ir kiekvieno atokiausių regionų laivyno segmento žvejybos pajėgumo viršutinės ribos, nustatytos Reglamento (ES) Nr. 1380/2013 II priede, atsižvelgiant į galimą tų viršutinių ribų sumažinimą pagal to reglamento 22 straipsnio 6 dalį.</w:t>
      </w:r>
      <w:r>
        <w:tab/>
      </w:r>
    </w:p>
    <w:p w14:paraId="624C1B24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BA211A" w14:textId="4540C2F6" w:rsidR="003F1D62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B94A0F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DD64" w14:textId="7C397022" w:rsidR="003F1D62" w:rsidRDefault="00CD7D8E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Paaiškinkite, kaip bus užtikrintas šios sąlygos laikymasis.</w:t>
      </w:r>
      <w:r>
        <w:rPr>
          <w:sz w:val="24"/>
          <w:rFonts w:ascii="Times New Roman" w:hAnsi="Times New Roman"/>
        </w:rPr>
        <w:t xml:space="preserve"> </w:t>
      </w:r>
    </w:p>
    <w:p w14:paraId="09B04D1A" w14:textId="77777777" w:rsidR="003F1D62" w:rsidRDefault="003F1D62" w:rsidP="003F1D62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1C1842" w14:textId="77777777" w:rsidR="00AB4AD5" w:rsidRPr="00AB4AD5" w:rsidRDefault="00AB4AD5" w:rsidP="00AB4AD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i/>
          <w:sz w:val="24"/>
          <w:rFonts w:ascii="Times New Roman" w:hAnsi="Times New Roman"/>
        </w:rPr>
        <w:t xml:space="preserve">Atkreipkite dėmesį, kad pagalbos lėšomis įsigytas naujasis pajėgumas į laivyną turi būti įtraukiamas visapusiškai laikantis šiam pajėgumui taikomų viršutinių ribų ir dėl jo negali susidaryti padėtis, kai šios ribos yra viršijamos.</w:t>
      </w:r>
    </w:p>
    <w:p w14:paraId="63FCF060" w14:textId="77777777" w:rsidR="003F1D62" w:rsidRDefault="003F1D62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60D092" w14:textId="6B2B4698" w:rsidR="00E51CD7" w:rsidRPr="00E934EF" w:rsidRDefault="00E51C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pagal priemonę numatoma, jog teikiant pagalbą neturi būti keliama sąlyga, kad naujasis laivas būtų įsigytas iš konkrečios laivų statyklos.</w:t>
      </w:r>
    </w:p>
    <w:p w14:paraId="6ADFCD17" w14:textId="792C75A2" w:rsidR="00E51CD7" w:rsidRDefault="00E51C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11C055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5E0C603B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D4B218" w14:textId="68108EB9" w:rsidR="003F1D62" w:rsidRDefault="00C97073" w:rsidP="00C9707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5.1.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Jei atsakėte teigiamai, nurodykite atitinkamą (-as) teisinio pagrindo nuostatą (-as).</w:t>
      </w:r>
    </w:p>
    <w:p w14:paraId="7AF3615F" w14:textId="406B2F67" w:rsidR="005C06D1" w:rsidRDefault="003F1D62" w:rsidP="00181BD8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5648B70" w14:textId="77777777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Pateikite išsamų išlaidų, kurios yra tinkamos finansuoti pagal priemonę, aprašymą.</w:t>
      </w:r>
    </w:p>
    <w:p w14:paraId="386BAB56" w14:textId="75133C02" w:rsidR="003F1D62" w:rsidRDefault="003F1D62" w:rsidP="00E9142F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DE3A15" w14:textId="7262318A" w:rsidR="003F1D62" w:rsidRDefault="00A91C65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pagal priemonę numatoma, jog laivams taikytinas didžiausias pagalbos intensyvumas negali viršyti:</w:t>
      </w:r>
    </w:p>
    <w:p w14:paraId="4A19B3B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806B6" w14:textId="4C2499E1" w:rsidR="00CD7D8E" w:rsidRPr="00CD7D8E" w:rsidRDefault="003F1D62" w:rsidP="00CD7D8E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60 % visų tinkamų finansuoti išlaidų, jei laivo bendrasis ilgis mažesnis nei 12 metrų;</w:t>
      </w:r>
    </w:p>
    <w:p w14:paraId="0C9D19A3" w14:textId="03516310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64521E60" w14:textId="77777777" w:rsidR="00CD7D8E" w:rsidRPr="001E103F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527C0FE" w14:textId="5972CB5E" w:rsidR="003F1D62" w:rsidRDefault="003F1D62" w:rsidP="005C06D1">
      <w:pPr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1077" w:hanging="35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50 % visų tinkamų finansuoti išlaidų, jei laivo bendrasis ilgis 12 metrų ir didesnis, bet mažesnis nei 24 metrai;</w:t>
      </w:r>
    </w:p>
    <w:p w14:paraId="76F91C51" w14:textId="5F93B0FC" w:rsidR="00CD7D8E" w:rsidRDefault="00CD7D8E" w:rsidP="00CD7D8E">
      <w:pPr>
        <w:autoSpaceDE w:val="0"/>
        <w:autoSpaceDN w:val="0"/>
        <w:adjustRightInd w:val="0"/>
        <w:spacing w:after="0" w:line="240" w:lineRule="auto"/>
        <w:ind w:left="1080"/>
        <w:jc w:val="both"/>
        <w:rPr>
          <w:noProof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3FF9957A" w14:textId="77777777" w:rsidR="00CD7D8E" w:rsidRDefault="00CD7D8E" w:rsidP="00CD7D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963CAF8" w14:textId="65029FBC" w:rsidR="00A91C65" w:rsidRDefault="003F1D62" w:rsidP="003F1D6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25 % visų tinkamų finansuoti išlaidų, jei laivo bendrasis ilgis 24 metrai ir didesnis.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0212F" w14:textId="3E6CD7A7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Nurodykite pagal šią priemonę taikytiną didžiausią pagalbos intensyvumą.</w:t>
      </w:r>
    </w:p>
    <w:p w14:paraId="3D0A1467" w14:textId="6F29226F" w:rsidR="00006827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03D6986C" w14:textId="5FF8B2DB" w:rsidR="00006827" w:rsidRDefault="00EC3D79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2" w:name="_Hlk125368675"/>
      <w:r>
        <w:rPr>
          <w:sz w:val="24"/>
          <w:rFonts w:ascii="Times New Roman" w:hAnsi="Times New Roman"/>
        </w:rPr>
        <w:t xml:space="preserve">Nurodykite teisinio pagrindo nuostatą (-as), kuria (-iomis) nustatomas didžiausias pagal šią priemonę teikiamos pagalbos intensyvumas.</w:t>
      </w:r>
      <w:r>
        <w:rPr>
          <w:sz w:val="24"/>
          <w:rFonts w:ascii="Times New Roman" w:hAnsi="Times New Roman"/>
        </w:rPr>
        <w:t xml:space="preserve">  </w:t>
      </w:r>
    </w:p>
    <w:p w14:paraId="361A0D8D" w14:textId="181AE66D" w:rsidR="003F1D62" w:rsidRDefault="00006827" w:rsidP="000068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2"/>
    </w:p>
    <w:p w14:paraId="6B717313" w14:textId="20BB174D" w:rsidR="003F1D62" w:rsidRDefault="003F1D62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pagalbos lėšomis įsigytas laivas turi likti registruotas atokiausiame regione bent 15 metų nuo pagalbos suteikimo dienos ir tuo laikotarpiu visas laimikis turi būti iškraunamas atokiausiame regione.</w:t>
      </w:r>
      <w:r>
        <w:rPr>
          <w:sz w:val="24"/>
          <w:rFonts w:ascii="Times New Roman" w:hAnsi="Times New Roman"/>
        </w:rPr>
        <w:t xml:space="preserve"> </w:t>
      </w:r>
    </w:p>
    <w:p w14:paraId="180A297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E46668" w14:textId="77777777" w:rsidR="003F1D62" w:rsidRPr="001E103F" w:rsidRDefault="003F1D62" w:rsidP="003F1D62">
      <w:pPr>
        <w:autoSpaceDE w:val="0"/>
        <w:autoSpaceDN w:val="0"/>
        <w:adjustRightInd w:val="0"/>
        <w:spacing w:after="0" w:line="240" w:lineRule="auto"/>
        <w:ind w:left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4D3990E0" w14:textId="77777777" w:rsidR="003F1D62" w:rsidRDefault="003F1D62" w:rsidP="003F1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3F2F40" w14:textId="434ACDA7" w:rsidR="00834527" w:rsidRDefault="00834527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Patvirtinkite, kad tuo atveju, jei šios sąlygos nesilaikoma, pagalbą gaunanti įmonė turi kompensuoti pagalbą suma, proporcinga nesilaikymo laikotarpiui ar mastui.</w:t>
      </w:r>
    </w:p>
    <w:p w14:paraId="5BBA4B95" w14:textId="77777777" w:rsidR="00834527" w:rsidRDefault="00834527" w:rsidP="008345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F27E6E" w14:textId="77777777" w:rsidR="00834527" w:rsidRPr="001E103F" w:rsidRDefault="00834527" w:rsidP="00834527">
      <w:pPr>
        <w:autoSpaceDE w:val="0"/>
        <w:autoSpaceDN w:val="0"/>
        <w:adjustRightInd w:val="0"/>
        <w:spacing w:after="0" w:line="240" w:lineRule="auto"/>
        <w:ind w:left="360" w:firstLine="20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taip</w:t>
      </w:r>
      <w:r>
        <w:tab/>
      </w:r>
      <w:r>
        <w:tab/>
      </w:r>
      <w:r>
        <w:tab/>
      </w:r>
      <w:r>
        <w:tab/>
      </w:r>
      <w:r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sz w:val="24"/>
          <w:rFonts w:ascii="Times New Roman" w:eastAsia="Times New Roman" w:hAnsi="Times New Roman"/>
        </w:rPr>
        <w:instrText xml:space="preserve"> FORMCHECKBOX </w:instrText>
      </w:r>
      <w:r>
        <w:rPr>
          <w:b/>
          <w:sz w:val="24"/>
          <w:rFonts w:ascii="Times New Roman" w:eastAsia="Times New Roman" w:hAnsi="Times New Roman"/>
        </w:rPr>
      </w:r>
      <w:r>
        <w:rPr>
          <w:b/>
          <w:sz w:val="24"/>
          <w:rFonts w:ascii="Times New Roman" w:eastAsia="Times New Roman" w:hAnsi="Times New Roman"/>
        </w:rPr>
        <w:fldChar w:fldCharType="separate"/>
      </w:r>
      <w:r>
        <w:rPr>
          <w:b/>
          <w:sz w:val="24"/>
          <w:rFonts w:ascii="Times New Roman" w:eastAsia="Times New Roman" w:hAnsi="Times New Roman"/>
        </w:rPr>
        <w:fldChar w:fldCharType="end"/>
      </w:r>
      <w:r>
        <w:tab/>
      </w:r>
      <w:r>
        <w:rPr>
          <w:sz w:val="24"/>
          <w:rFonts w:ascii="Times New Roman" w:hAnsi="Times New Roman"/>
        </w:rPr>
        <w:t xml:space="preserve">ne</w:t>
      </w:r>
    </w:p>
    <w:p w14:paraId="2D34C019" w14:textId="77777777" w:rsidR="00834527" w:rsidRPr="00834527" w:rsidRDefault="00834527" w:rsidP="0083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77CD33" w14:textId="35E8F9A2" w:rsidR="003F1D62" w:rsidRDefault="003F1D62" w:rsidP="00977F8E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Jei atsakėte teigiamai, nurodykite atitinkamą (-as) teisinio pagrindo nuostatą (-as).</w:t>
      </w:r>
    </w:p>
    <w:p w14:paraId="0E1683EF" w14:textId="210BB523" w:rsidR="003F1D62" w:rsidRPr="001E103F" w:rsidRDefault="003F1D62" w:rsidP="00D2507A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KITA INFORMACIJA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930CDF0" w:rsidR="005615D7" w:rsidRPr="001E103F" w:rsidRDefault="005615D7" w:rsidP="00977F8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Pateikite bet kokią kitą informaciją, kuri laikoma svarbia vertinant priemonę pagal šį gairių skirsnį.</w:t>
      </w:r>
    </w:p>
    <w:p w14:paraId="227C2D0E" w14:textId="77777777" w:rsidR="005615D7" w:rsidRPr="001E103F" w:rsidRDefault="005615D7" w:rsidP="005615D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7AEFEE83" w14:textId="67F51916" w:rsidR="00504ACF" w:rsidRPr="00504ACF" w:rsidRDefault="00504A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OL C 107, 2023 3 23, p. 1.</w:t>
      </w:r>
    </w:p>
  </w:footnote>
  <w:footnote w:id="2">
    <w:p w14:paraId="20426074" w14:textId="5C7F92DF" w:rsidR="00376F0F" w:rsidRPr="00376F0F" w:rsidRDefault="00376F0F" w:rsidP="00376F0F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 xml:space="preserve">2013 m. gruodžio 11 d. Europos Parlamento ir Tarybos reglamentas (ES) Nr. 1380/2013 dėl bendros žuvininkystės politikos, kuriuo iš dalies keičiami Tarybos reglamentai (EB) Nr. 1954/2003 ir (EB) Nr. 1224/2009 bei panaikinami Tarybos reglamentai (EB) Nr. 2371/2002 ir (EB) Nr. 639/2004 bei Tarybos sprendimas 2004/585/EB (OL L 354, 2013 12 28, p. 22)</w:t>
      </w:r>
      <w:r>
        <w:t xml:space="preserve">.</w:t>
      </w:r>
      <w:r>
        <w:rPr>
          <w:rFonts w:ascii="Times New Roman" w:hAnsi="Times New Roman"/>
        </w:rPr>
        <w:t xml:space="preserve">  </w:t>
      </w:r>
    </w:p>
  </w:footnote>
  <w:footnote w:id="3">
    <w:p w14:paraId="7847149D" w14:textId="1096B59C" w:rsidR="000345FA" w:rsidRPr="000345FA" w:rsidRDefault="000345FA" w:rsidP="000345FA">
      <w:pPr>
        <w:pStyle w:val="FootnoteText"/>
        <w:spacing w:after="0" w:line="240" w:lineRule="auto"/>
        <w:jc w:val="both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Žr. gairių 225–227 punktus, kuriuose aprašoma procedūros eiga pradedant N metų nacionalinės ataskaitos teikimu ir baigiant Komisijos veiksmais iki N+1 metų kovo 31 d., taip pat nurodomas pagalbos suteikimo laikotarpis.</w:t>
      </w:r>
    </w:p>
  </w:footnote>
  <w:footnote w:id="4">
    <w:p w14:paraId="47CB3F50" w14:textId="5EC012B7" w:rsidR="001A2686" w:rsidRPr="001A2686" w:rsidRDefault="001A2686" w:rsidP="000345FA">
      <w:pPr>
        <w:pStyle w:val="FootnoteText"/>
        <w:spacing w:after="0" w:line="240" w:lineRule="auto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 xml:space="preserve">Komisijos komunikatas Europos Parlamentui ir Tarybai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„Žvejybos pajėgumų ir žvejybos galimybių pusiausvyros analizės gairės pagal Europos Parlamento ir Tarybos reglamento (ES) Nr. 1380/2013 dėl bendros žuvininkystės politikos 22 straipsnį“ (COM(2014) 545 </w:t>
      </w:r>
      <w:r>
        <w:rPr>
          <w:i/>
          <w:rFonts w:ascii="Times New Roman" w:hAnsi="Times New Roman"/>
        </w:rPr>
        <w:t xml:space="preserve">final</w:t>
      </w:r>
      <w:r>
        <w:rPr>
          <w:rFonts w:ascii="Times New Roman" w:hAnsi="Times New Roman"/>
        </w:rPr>
        <w:t xml:space="preserve">).</w:t>
      </w:r>
      <w:r>
        <w:rPr>
          <w:rFonts w:ascii="Times New Roman" w:hAnsi="Times New Roman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EF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4047A"/>
    <w:multiLevelType w:val="multilevel"/>
    <w:tmpl w:val="F79816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" w15:restartNumberingAfterBreak="0">
    <w:nsid w:val="09DE39B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9" w15:restartNumberingAfterBreak="0">
    <w:nsid w:val="2BFD4FD8"/>
    <w:multiLevelType w:val="hybridMultilevel"/>
    <w:tmpl w:val="59CAF8A2"/>
    <w:lvl w:ilvl="0" w:tplc="0FF0A686">
      <w:start w:val="1"/>
      <w:numFmt w:val="lowerLetter"/>
      <w:lvlText w:val="(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4C232996"/>
    <w:multiLevelType w:val="multilevel"/>
    <w:tmpl w:val="19A677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DB069D"/>
    <w:multiLevelType w:val="multilevel"/>
    <w:tmpl w:val="AC7818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6C641100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20847367">
    <w:abstractNumId w:val="6"/>
  </w:num>
  <w:num w:numId="2" w16cid:durableId="504127747">
    <w:abstractNumId w:val="22"/>
  </w:num>
  <w:num w:numId="3" w16cid:durableId="1146971053">
    <w:abstractNumId w:val="7"/>
  </w:num>
  <w:num w:numId="4" w16cid:durableId="2129348874">
    <w:abstractNumId w:val="13"/>
  </w:num>
  <w:num w:numId="5" w16cid:durableId="209802491">
    <w:abstractNumId w:val="8"/>
  </w:num>
  <w:num w:numId="6" w16cid:durableId="1414428307">
    <w:abstractNumId w:val="17"/>
  </w:num>
  <w:num w:numId="7" w16cid:durableId="847254142">
    <w:abstractNumId w:val="14"/>
  </w:num>
  <w:num w:numId="8" w16cid:durableId="652174394">
    <w:abstractNumId w:val="21"/>
  </w:num>
  <w:num w:numId="9" w16cid:durableId="483472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4"/>
  </w:num>
  <w:num w:numId="11" w16cid:durableId="566694116">
    <w:abstractNumId w:val="11"/>
  </w:num>
  <w:num w:numId="12" w16cid:durableId="363792905">
    <w:abstractNumId w:val="3"/>
  </w:num>
  <w:num w:numId="13" w16cid:durableId="312611056">
    <w:abstractNumId w:val="5"/>
  </w:num>
  <w:num w:numId="14" w16cid:durableId="1140073642">
    <w:abstractNumId w:val="19"/>
  </w:num>
  <w:num w:numId="15" w16cid:durableId="1060445496">
    <w:abstractNumId w:val="10"/>
  </w:num>
  <w:num w:numId="16" w16cid:durableId="814759880">
    <w:abstractNumId w:val="18"/>
  </w:num>
  <w:num w:numId="17" w16cid:durableId="1100642106">
    <w:abstractNumId w:val="12"/>
  </w:num>
  <w:num w:numId="18" w16cid:durableId="455803617">
    <w:abstractNumId w:val="9"/>
  </w:num>
  <w:num w:numId="19" w16cid:durableId="1464033138">
    <w:abstractNumId w:val="0"/>
  </w:num>
  <w:num w:numId="20" w16cid:durableId="2040549674">
    <w:abstractNumId w:val="24"/>
  </w:num>
  <w:num w:numId="21" w16cid:durableId="1802379027">
    <w:abstractNumId w:val="20"/>
  </w:num>
  <w:num w:numId="22" w16cid:durableId="1966497310">
    <w:abstractNumId w:val="16"/>
  </w:num>
  <w:num w:numId="23" w16cid:durableId="252517075">
    <w:abstractNumId w:val="2"/>
  </w:num>
  <w:num w:numId="24" w16cid:durableId="1668098038">
    <w:abstractNumId w:val="15"/>
  </w:num>
  <w:num w:numId="25" w16cid:durableId="15974140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06827"/>
    <w:rsid w:val="00006C38"/>
    <w:rsid w:val="00015284"/>
    <w:rsid w:val="00016C19"/>
    <w:rsid w:val="000345FA"/>
    <w:rsid w:val="00034AF3"/>
    <w:rsid w:val="00047C56"/>
    <w:rsid w:val="0008347B"/>
    <w:rsid w:val="000A5405"/>
    <w:rsid w:val="000D36C1"/>
    <w:rsid w:val="000E2F1C"/>
    <w:rsid w:val="000E6ABB"/>
    <w:rsid w:val="00105AD7"/>
    <w:rsid w:val="00114BDD"/>
    <w:rsid w:val="00136501"/>
    <w:rsid w:val="00181BD8"/>
    <w:rsid w:val="001832DE"/>
    <w:rsid w:val="001A2686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256A7"/>
    <w:rsid w:val="00236AD9"/>
    <w:rsid w:val="00247C79"/>
    <w:rsid w:val="00252DEE"/>
    <w:rsid w:val="00256D84"/>
    <w:rsid w:val="0026001A"/>
    <w:rsid w:val="002627EB"/>
    <w:rsid w:val="002C2F3E"/>
    <w:rsid w:val="002D413F"/>
    <w:rsid w:val="003027AD"/>
    <w:rsid w:val="003649C9"/>
    <w:rsid w:val="00376F0F"/>
    <w:rsid w:val="00385658"/>
    <w:rsid w:val="003C02AB"/>
    <w:rsid w:val="003D4919"/>
    <w:rsid w:val="003E0993"/>
    <w:rsid w:val="003E1E24"/>
    <w:rsid w:val="003F1D62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D22F3"/>
    <w:rsid w:val="004D7425"/>
    <w:rsid w:val="004F33BC"/>
    <w:rsid w:val="0050429C"/>
    <w:rsid w:val="00504ACF"/>
    <w:rsid w:val="005559FD"/>
    <w:rsid w:val="005615D7"/>
    <w:rsid w:val="00564755"/>
    <w:rsid w:val="005B1262"/>
    <w:rsid w:val="005C06D1"/>
    <w:rsid w:val="005C1C12"/>
    <w:rsid w:val="005C3488"/>
    <w:rsid w:val="005E495C"/>
    <w:rsid w:val="005E58E1"/>
    <w:rsid w:val="00610BCF"/>
    <w:rsid w:val="00615953"/>
    <w:rsid w:val="006177B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05639"/>
    <w:rsid w:val="00716026"/>
    <w:rsid w:val="007577B2"/>
    <w:rsid w:val="00764F86"/>
    <w:rsid w:val="00766F2B"/>
    <w:rsid w:val="00772CC2"/>
    <w:rsid w:val="00782244"/>
    <w:rsid w:val="00784417"/>
    <w:rsid w:val="007920FE"/>
    <w:rsid w:val="00792BE3"/>
    <w:rsid w:val="007A2A6D"/>
    <w:rsid w:val="007A3773"/>
    <w:rsid w:val="007B3E6C"/>
    <w:rsid w:val="007D193E"/>
    <w:rsid w:val="007E27BD"/>
    <w:rsid w:val="007F69E1"/>
    <w:rsid w:val="008004EF"/>
    <w:rsid w:val="00806E74"/>
    <w:rsid w:val="008131D2"/>
    <w:rsid w:val="00834527"/>
    <w:rsid w:val="00845C0D"/>
    <w:rsid w:val="00865AD5"/>
    <w:rsid w:val="008A02E0"/>
    <w:rsid w:val="008A3BF8"/>
    <w:rsid w:val="008C7C53"/>
    <w:rsid w:val="008E7385"/>
    <w:rsid w:val="00903A9E"/>
    <w:rsid w:val="00914F8E"/>
    <w:rsid w:val="0092025C"/>
    <w:rsid w:val="00920E82"/>
    <w:rsid w:val="009725CF"/>
    <w:rsid w:val="00977F8E"/>
    <w:rsid w:val="009A3E77"/>
    <w:rsid w:val="009C1330"/>
    <w:rsid w:val="009E1F93"/>
    <w:rsid w:val="00A003E4"/>
    <w:rsid w:val="00A02D5E"/>
    <w:rsid w:val="00A138AC"/>
    <w:rsid w:val="00A13FFA"/>
    <w:rsid w:val="00A52AE4"/>
    <w:rsid w:val="00A56179"/>
    <w:rsid w:val="00A5779C"/>
    <w:rsid w:val="00A634A8"/>
    <w:rsid w:val="00A737D2"/>
    <w:rsid w:val="00A91C65"/>
    <w:rsid w:val="00A9378D"/>
    <w:rsid w:val="00A93E41"/>
    <w:rsid w:val="00AA2F26"/>
    <w:rsid w:val="00AA562C"/>
    <w:rsid w:val="00AB4AD5"/>
    <w:rsid w:val="00AC1CE4"/>
    <w:rsid w:val="00AC55F1"/>
    <w:rsid w:val="00AE0161"/>
    <w:rsid w:val="00AE720A"/>
    <w:rsid w:val="00B05450"/>
    <w:rsid w:val="00B12B1E"/>
    <w:rsid w:val="00B235B8"/>
    <w:rsid w:val="00B30B7F"/>
    <w:rsid w:val="00B37296"/>
    <w:rsid w:val="00B41F35"/>
    <w:rsid w:val="00B4562D"/>
    <w:rsid w:val="00B56ACA"/>
    <w:rsid w:val="00B85E1C"/>
    <w:rsid w:val="00BA70E4"/>
    <w:rsid w:val="00BC1759"/>
    <w:rsid w:val="00BC48E2"/>
    <w:rsid w:val="00BD7CCD"/>
    <w:rsid w:val="00BF55C4"/>
    <w:rsid w:val="00C14894"/>
    <w:rsid w:val="00C17C0E"/>
    <w:rsid w:val="00C25FCA"/>
    <w:rsid w:val="00C300A7"/>
    <w:rsid w:val="00C303CF"/>
    <w:rsid w:val="00C800F0"/>
    <w:rsid w:val="00C81509"/>
    <w:rsid w:val="00C8226F"/>
    <w:rsid w:val="00C97073"/>
    <w:rsid w:val="00CB185C"/>
    <w:rsid w:val="00CB2D84"/>
    <w:rsid w:val="00CC04F4"/>
    <w:rsid w:val="00CD7D8E"/>
    <w:rsid w:val="00CE214E"/>
    <w:rsid w:val="00D2507A"/>
    <w:rsid w:val="00D25398"/>
    <w:rsid w:val="00D4579E"/>
    <w:rsid w:val="00D54834"/>
    <w:rsid w:val="00D7395D"/>
    <w:rsid w:val="00D75EF4"/>
    <w:rsid w:val="00D823CB"/>
    <w:rsid w:val="00DA52D8"/>
    <w:rsid w:val="00DE0181"/>
    <w:rsid w:val="00DF06B6"/>
    <w:rsid w:val="00DF0D4F"/>
    <w:rsid w:val="00DF43CD"/>
    <w:rsid w:val="00E20F79"/>
    <w:rsid w:val="00E51CD7"/>
    <w:rsid w:val="00E610A6"/>
    <w:rsid w:val="00E65A1F"/>
    <w:rsid w:val="00E9142F"/>
    <w:rsid w:val="00E934EF"/>
    <w:rsid w:val="00EB7F3A"/>
    <w:rsid w:val="00EC3D79"/>
    <w:rsid w:val="00ED5E1A"/>
    <w:rsid w:val="00EE7462"/>
    <w:rsid w:val="00F06A07"/>
    <w:rsid w:val="00F117EF"/>
    <w:rsid w:val="00F22776"/>
    <w:rsid w:val="00F3649F"/>
    <w:rsid w:val="00F37EC5"/>
    <w:rsid w:val="00F50789"/>
    <w:rsid w:val="00F50DF3"/>
    <w:rsid w:val="00F56F54"/>
    <w:rsid w:val="00F91CDC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  <w:lang w:val="lt-LT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  <w:lang w:val="lt-LT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  <w:lang w:val="lt-LT"/>
    </w:rPr>
  </w:style>
  <w:style w:type="paragraph" w:styleId="Revision">
    <w:name w:val="Revision"/>
    <w:hidden/>
    <w:uiPriority w:val="99"/>
    <w:semiHidden/>
    <w:rsid w:val="00136501"/>
    <w:rPr>
      <w:sz w:val="22"/>
      <w:szCs w:val="22"/>
      <w:lang w:val="lt-LT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2256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4</Pages>
  <Words>1127</Words>
  <Characters>5830</Characters>
  <Application>Microsoft Office Word</Application>
  <DocSecurity>0</DocSecurity>
  <Lines>161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CILEA Andrea (COMP)</cp:lastModifiedBy>
  <cp:revision>159</cp:revision>
  <dcterms:created xsi:type="dcterms:W3CDTF">2023-01-05T14:31:00Z</dcterms:created>
  <dcterms:modified xsi:type="dcterms:W3CDTF">2024-05-31T08:02:00Z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