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1B7F3DE8"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Formulier aanvullende informatie inzake</w:t>
      </w:r>
      <w:r>
        <w:br/>
      </w:r>
      <w:r>
        <w:rPr>
          <w:rFonts w:ascii="Times New Roman" w:hAnsi="Times New Roman"/>
          <w:b/>
          <w:smallCaps/>
          <w:sz w:val="24"/>
        </w:rPr>
        <w:t>steun voor de kosten van preventie, bestrijding en uitroeiing van dierziekten in de aquacultuur en van plagen van invasieve uitheemse soorten, en steun ter vergoeding van schade die is veroorzaakt door die dierziekten en plagen</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De lidstaten moeten dit formulier gebruiken voor de aanmelding van steun voor de kosten van preventie, bestrijding en uitroeiing van dierziekten in de aquacultuur en van plagen van invasieve uitheemse soorten, en steun ter vergoeding van schade die is veroorzaakt door die dierziekten en plagen, zoals omschreven in deel II, hoofdstuk 1, afdeling 1.3,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Is de maatregel een ex-antekaderregeling voor de kosten van preventie, bestrijding en uitroeiing van dierziekten in de aquacultuur en van plagen van invasieve uitheemse soorten?</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Zo ja, dan mogen de vragen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en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_Ref126941550 \r \h  \* MERGEFORMAT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12</w:t>
      </w:r>
      <w:r>
        <w:rPr>
          <w:rFonts w:ascii="Times New Roman" w:eastAsia="Times New Roman" w:hAnsi="Times New Roman"/>
          <w:i/>
          <w:sz w:val="24"/>
        </w:rPr>
        <w:fldChar w:fldCharType="end"/>
      </w:r>
      <w:r>
        <w:rPr>
          <w:rFonts w:ascii="Times New Roman" w:hAnsi="Times New Roman"/>
          <w:i/>
          <w:sz w:val="24"/>
        </w:rPr>
        <w:t xml:space="preserve"> worden overgeslagen.</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in het geval van een ex-antekaderregeling aan of de lidstaat zich zal houden aan de rapportageverplichting als bedoeld in punt (345) van de richtsnoeren.</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Geef aan of de steun betrekking heeft op dierziekten en/of plagen van invasieve uitheemse soorten waarvoor wettelijke of bestuursrechtelijke nationale of Unievoorschriften gelden.</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geef dan aan welke nationale of Unievoorschriften dat zijn.</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ziekte(n) en/of plaag (plagen) waarop de maatregel is gericht, en geef een nadere beschrijving van de oorzaken en verspreiding van de ziekte of plaag.</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steun deel uitmaakt van:</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7230E3">
      <w:pPr>
        <w:pStyle w:val="ListParagraph"/>
        <w:spacing w:after="0" w:line="240" w:lineRule="auto"/>
        <w:ind w:left="1440" w:hanging="646"/>
        <w:contextualSpacing w:val="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een uniaal, nationaal of regionaal programma ter preventie, bestrijding of uitroeiing van dierziekten</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noodmaatregelen van de bevoegde nationale autoriteit</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7230E3">
      <w:pPr>
        <w:pStyle w:val="ListParagraph"/>
        <w:spacing w:after="0" w:line="240" w:lineRule="auto"/>
        <w:ind w:left="1440" w:hanging="646"/>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maatregelen uit hoofde van Verordening (EU) nr. 1143/2014 om een invasieve uitheemse soort uit te roeien of in te dammen</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voor elk hierboven aangekruist vakje aan om welk(e) programma(’s) of maatregel(en) het gaat.</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het (de) programma(’s) of maatregel(en) in kwestie een beschrijving van de betrokken preventie-, bestrijdings- en uitroeiingsmaatregelen bevat(ten).</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Vermeld de desbetreffende bepalingen van het (de) programma(’s) en maatregel(en).</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Bevestig dat de steun geen betrekking heeft op maatregelen waarvoor in de Uniewetgeving is bepaald dat de kosten ervan door de begunstigde onderneming moeten worden gedragen, tenzij deze steunmaatregelen volledig worden bekostigd uit de opbrengsten van aan de begunstigde ondernemingen opgelegde verplichte heffingen.</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steun rechtstreeks moet worden betaald aan:</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de betrokken onderneming,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een producentengroepering of -organisatie waarvan die onderneming lid is.</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Wanneer de steun aan een producentengroepering of -organisatie wordt betaald, geef dan aan of het steunbedrag niet hoger mag zijn dan het steunbedrag waarvoor die onderneming in aanmerking komt.</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de maatregel voorschrijft dat geen individuele steun wordt toegekend als wordt geconstateerd dat de dierziekte of plaag van invasieve uitheemse soorten met opzet of door nalatigheid van de begunstigde onderneming werd veroorzaakt.</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in welke categorie(ën) de toe te kennen steun valt:</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7230E3">
      <w:pPr>
        <w:spacing w:line="240" w:lineRule="auto"/>
        <w:ind w:left="1440" w:hanging="938"/>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ziekten bij waterdieren die zijn opgenomen in artikel 5, lid 1, van Verordening (EU) 2016/429 van het Europees Parlement en de Raad</w:t>
      </w:r>
      <w:r>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of in de lijst van dierziekten van de Gezondheidscode voor waterdieren van de Wereldorganisatie voor diergezondheid</w:t>
      </w:r>
      <w:r>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7230E3">
      <w:pPr>
        <w:spacing w:line="240" w:lineRule="auto"/>
        <w:ind w:left="1440" w:hanging="938"/>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zoönosen van waterdieren als vermeld in punt 2 van bijlage III bij Verordening (EU) 2021/690 van het Europees Parlement en de Raad</w:t>
      </w:r>
      <w:r>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7230E3">
      <w:pPr>
        <w:spacing w:line="240" w:lineRule="auto"/>
        <w:ind w:left="1440" w:hanging="938"/>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w:t>
      </w:r>
      <w:r>
        <w:rPr>
          <w:rFonts w:ascii="Times New Roman" w:hAnsi="Times New Roman"/>
          <w:b/>
          <w:sz w:val="24"/>
        </w:rPr>
        <w:t xml:space="preserve"> </w:t>
      </w:r>
      <w:r>
        <w:rPr>
          <w:rFonts w:ascii="Times New Roman" w:hAnsi="Times New Roman"/>
          <w:sz w:val="24"/>
        </w:rPr>
        <w:t>opkomende dierziekten die voldoen aan de voorwaarden van artikel 6, lid 2, van Verordening (EU) 2016/429</w:t>
      </w:r>
    </w:p>
    <w:p w14:paraId="22948E66" w14:textId="06924DAD" w:rsidR="00A9765F" w:rsidRPr="007230E3" w:rsidRDefault="00A9765F" w:rsidP="007230E3">
      <w:pPr>
        <w:spacing w:line="240" w:lineRule="auto"/>
        <w:ind w:left="1440" w:hanging="938"/>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w:t>
      </w:r>
      <w:r>
        <w:rPr>
          <w:rFonts w:ascii="Times New Roman" w:hAnsi="Times New Roman"/>
          <w:b/>
          <w:sz w:val="24"/>
        </w:rPr>
        <w:t xml:space="preserve"> </w:t>
      </w:r>
      <w:r>
        <w:rPr>
          <w:rFonts w:ascii="Times New Roman" w:hAnsi="Times New Roman"/>
          <w:sz w:val="24"/>
        </w:rPr>
        <w:t>andere ziekten dan een in de lijst opgenomen ziekte als bedoeld in artikel 9, lid 1, punt d), van Verordening (EU) 2016/429, die voldoen aan de criteria van artikel 226 van die verordening.</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Vermeld om wat voor soort ziekte/zoönose het gaat.</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Geef aan wanneer de dierziekte of plaag zich heeft voorgedaan, inclusief begin- en einddatum (indien van toepassing).</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Als het om een preventieve maatregel gaat, hoeft de vraag niet te worden beantwoord.</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Geef aan of de steunregeling wordt ingesteld binnen drie jaar na de datum waarop de door de dierziekte of plaag van invasieve uitheemse soorten veroorzaakte schade of kosten zijn ontstaan.</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lastRenderedPageBreak/>
        <w:t>Deze voorwaarde is niet van toepassing op kosten die worden gemaakt voor preventieve doeleinden als bedoeld in punt (188) van de richtsnoeren.</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de desbetreffende bepaling(en) van de rechtsgrondslag.</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Geef aan of de maatregel voorschrijft dat de steun moet worden betaald binnen vier jaar na de datum waarop de door de dierziekte of plaag van invasieve uitheemse soorten veroorzaakte schade of kosten zijn ontstaan.</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Deze voorwaarde is niet van toepassing op kosten die worden gemaakt voor preventieve doeleinden als bedoeld in punt (188) van de richtsnoeren.</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Geef een zo nauwkeurig mogelijk beeld van de soort en omvang van de schade die ondernemingen hebben geleden of – in het geval van een ex-antekaderregeling – zouden kunnen lijden.</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Geef aan onder welke maatregel de in aanmerking komende kosten vallen:</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gezondheidscontroles, analysen, tests en andere screeningmaatregelen</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de verbetering van biobeveiligingsmaatregelen</w:t>
      </w:r>
    </w:p>
    <w:p w14:paraId="34168651" w14:textId="3BD35BA3" w:rsidR="00D732F8" w:rsidRPr="00417385" w:rsidRDefault="00417385" w:rsidP="00D56C11">
      <w:pPr>
        <w:spacing w:line="240" w:lineRule="auto"/>
        <w:ind w:left="1437" w:hanging="87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de aankoop, opslag, toediening of distributie van vaccins, geneesmiddelen en stoffen voor de behandeling van dieren</w:t>
      </w:r>
    </w:p>
    <w:p w14:paraId="5F2B9263" w14:textId="366F40A0" w:rsidR="00D732F8" w:rsidRPr="00417385" w:rsidRDefault="00417385" w:rsidP="00D56C11">
      <w:pPr>
        <w:spacing w:line="240" w:lineRule="auto"/>
        <w:ind w:left="1437" w:hanging="87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de aankoop, opslag, inzet en distributie van beschermingsproducten of apparatuur om plagen van invasieve uitheemse soorten aan te pakken</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het slachten, ruimen en vernietigen van dieren</w:t>
      </w:r>
    </w:p>
    <w:p w14:paraId="64F9E590" w14:textId="0DE89699" w:rsidR="00D732F8" w:rsidRPr="00417385" w:rsidRDefault="00417385" w:rsidP="00D56C11">
      <w:pPr>
        <w:spacing w:line="240" w:lineRule="auto"/>
        <w:ind w:left="1440" w:hanging="87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het vernietigen van dierlijke producten en van met die dieren verband houdende producten</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het reinigen en ontsmetten van de onderneming of van apparatuur</w:t>
      </w:r>
    </w:p>
    <w:p w14:paraId="36CC2EB5" w14:textId="244EA020" w:rsidR="00417385" w:rsidRDefault="00417385" w:rsidP="00D56C11">
      <w:pPr>
        <w:spacing w:line="240" w:lineRule="auto"/>
        <w:ind w:left="1437" w:hanging="87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de schade die is ontstaan als gevolg van het slachten, ruimen of vernietigen van dieren, dierlijke producten en met die dieren verband houdende producten</w:t>
      </w:r>
    </w:p>
    <w:p w14:paraId="48BFF45E" w14:textId="266A6592" w:rsidR="00C412BA" w:rsidRDefault="00C412BA" w:rsidP="00D56C11">
      <w:pPr>
        <w:spacing w:line="240" w:lineRule="auto"/>
        <w:ind w:left="1437" w:hanging="870"/>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andere kosten als gevolg van dierziekten in de aquacultuur of plagen van invasieve uitheemse soorten. Geef aan om wat voor kosten het gaat: ………………………………………………………</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Geef aan welke bepaling(en) van de rechtsgrondslag betrekking heeft (hebben) op de hierboven aangekruiste in aanmerking komende kosten:</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Geef aan of de steun voor gezondheidscontroles, analysen, tests en andere screeningmaatregelen in natura wordt verleend en aan dienstverleners wordt betaald:</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D56C11" w:rsidRDefault="00FA58A9" w:rsidP="00D56C11">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neen, geef dan aan of de maatregel voorschrijft dat de begunstigde ondernemingen al moeten beschikken over interne capaciteit die voor die doeleinden geschikt is.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Als vraag 16.1 met ja is beantwoord, vermeld dan de desbetreffende bepaling(en) van de rechtsgrondslag.</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Wanneer de schade die het gevolg is van een dierziekte of plaag van invasieve uitheemse soorten als bedoeld in punt (188), (h), van de richtsnoeren, ook voor vergoeding in aanmerking komt, geef dan aan of de maatregel voorschrijft dat de vergoeding uitsluitend mag worden berekend op basis van:</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D56C11">
      <w:pPr>
        <w:spacing w:after="0" w:line="240" w:lineRule="auto"/>
        <w:ind w:left="1440" w:hanging="646"/>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de marktwaarde van de dieren die zijn geslacht of geruimd of zijn gestorven of van de producten die zijn vernietigd:</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als gevolg van de dierziekte of plaag van invasieve uitheemse soorten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als onderdeel van een openbaar programma of een maatregel als bedoeld in punt (180), (b), van de richtsnoeren</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Pr="00D56C11" w:rsidRDefault="006954C5" w:rsidP="00D56C11">
      <w:pPr>
        <w:spacing w:after="0" w:line="240" w:lineRule="auto"/>
        <w:ind w:left="1440" w:hanging="646"/>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de inkomensverliezen als gevolg van quarantaineverplichtingen en moeilijkheden bij het herbevolken</w:t>
      </w:r>
      <w:r w:rsidRPr="00D56C11">
        <w:rPr>
          <w:rFonts w:ascii="Times New Roman" w:eastAsia="Times New Roman" w:hAnsi="Times New Roman"/>
          <w:iCs/>
          <w:sz w:val="24"/>
          <w:szCs w:val="24"/>
        </w:rPr>
        <w:t>.</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desbetreffende bepaling(en) van de rechtsgrondslag: .………………………………………………………………………………….</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Als vakje a) in vraag</w:t>
      </w:r>
      <w:r>
        <w:t xml:space="preserve">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_Ref127267544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17</w:t>
      </w:r>
      <w:r>
        <w:rPr>
          <w:rFonts w:ascii="Times New Roman" w:eastAsia="Times New Roman" w:hAnsi="Times New Roman"/>
          <w:sz w:val="24"/>
        </w:rPr>
        <w:fldChar w:fldCharType="end"/>
      </w:r>
      <w:r>
        <w:rPr>
          <w:rFonts w:ascii="Times New Roman" w:hAnsi="Times New Roman"/>
          <w:sz w:val="24"/>
        </w:rPr>
        <w:t xml:space="preserve"> is aangekruist, geef dan aan of de maatregel voorschrijft dat de marktwaarde moet berusten op de waarde van de dieren onmiddellijk voordat het vermoeden van de dierziekte of plaag van invasieve uitheemse soorten ontstond of werd bevestigd, en alsof ze niet door de dierziekte of plaag waren getroffen.</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EB2A8D">
      <w:pPr>
        <w:keepNext/>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Zo ja, vermeld dan de desbetreffende bepaling(en) van de rechtsgrondslag.</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Geef aan of het bedrag van de vergoeding moet worden verlaagd met de directe kosten die vanwege de dierziekte of plaag van invasieve uitheemse soorten niet zijn gemaakt en normaliter wel door de begunstigde onderneming zouden zijn gemaakt.</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B2A8D">
        <w:rPr>
          <w:rFonts w:ascii="Times New Roman" w:eastAsia="Times New Roman" w:hAnsi="Times New Roman"/>
          <w:b/>
          <w:sz w:val="24"/>
        </w:rPr>
      </w:r>
      <w:r w:rsidR="00EB2A8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geef dan aan welke kosten dat zijn.</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Zo ja, vermeld de desbetreffende bepaling(en) van de rechtsgrondslag.</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Geef aan of het bedrag van de vergoeding moet worden verlaagd met eventuele inkomsten uit de verkoop van producten die verband houden met de dieren die zijn geslacht, geruimd of vernietigd met het oog op preventie of uitroeiing.</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Als vakje i) in vraag</w:t>
      </w:r>
      <w:r>
        <w:t xml:space="preserve">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xml:space="preserve"> is aangekruist, leg dan nader uit waarom die andere kosten in aanmerking zouden moeten komen.</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steun en eventuele andere betalingen die de begunstigde onderneming voor dezelfde in aanmerking komende kosten ontvangt, waaronder betalingen in het kader van andere nationale of Uniemaatregelen of in het kader van een verzekeringspolis of een onderling fonds, maximaal 100 % van de in aanmerking komende kosten mogen bedragen.</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B2A8D">
        <w:rPr>
          <w:rFonts w:ascii="Times New Roman" w:eastAsia="Times New Roman" w:hAnsi="Times New Roman"/>
          <w:sz w:val="24"/>
        </w:rPr>
      </w:r>
      <w:r w:rsidR="00EB2A8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Geef aan in welke bepaling(en) van de rechtsgrondslag</w:t>
      </w:r>
      <w:bookmarkEnd w:id="13"/>
      <w:r>
        <w:rPr>
          <w:rFonts w:ascii="Times New Roman" w:hAnsi="Times New Roman"/>
          <w:sz w:val="24"/>
        </w:rPr>
        <w:t xml:space="preserve"> de bovengrens van 100 % en de maximale steunintensiteit(en) in het kader van de maatregel zijn vermeld.</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OVERIGE INFORMATIE</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PB C 107 van 23.3.2023, blz.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Verordening (EU) 2016/429 van het Europees Parlement en de Raad van 9 maart 2016 betreffende overdraagbare dierziekten en tot wijziging en intrekking van bepaalde handelingen op het gebied van diergezondheid (diergezondheidswetgeving) (PB L 84 van 31.3.2016, blz. 1).</w:t>
      </w:r>
    </w:p>
  </w:footnote>
  <w:footnote w:id="3">
    <w:p w14:paraId="49165AC8" w14:textId="7B76A4F3"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Zie https://www.oie.int/en/what-we-do/standards/codes-and-manuals/aquatic-code-online-access/</w:t>
      </w:r>
      <w:r w:rsidR="007230E3">
        <w:rPr>
          <w:rFonts w:ascii="Times New Roman" w:hAnsi="Times New Roman"/>
        </w:rPr>
        <w:t>.</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Verordening (EU) 2021/690 van het Europees Parlement en de Raad van 28 april 2021 tot vaststelling van een programma voor de interne markt, het concurrentievermogen van ondernemingen, met inbegrip van kleine en middelgrote ondernemingen, het gebied van planten, dieren, levensmiddelen en diervoeders, en Europese statistieken (programma voor de interne markt), en tot intrekking van de Verordeningen (EU) nr. 99/2013, (EU) nr. 1287/2013, (EU) nr. 254/2014, en (EU) nr. 652/2014 (PB L 153 van 3.5.2021, blz.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230E3"/>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56C11"/>
    <w:rsid w:val="00D629B2"/>
    <w:rsid w:val="00D732F8"/>
    <w:rsid w:val="00D94833"/>
    <w:rsid w:val="00DC16BE"/>
    <w:rsid w:val="00DD2AE6"/>
    <w:rsid w:val="00DF7957"/>
    <w:rsid w:val="00E03E0F"/>
    <w:rsid w:val="00E31BCA"/>
    <w:rsid w:val="00E54748"/>
    <w:rsid w:val="00E76213"/>
    <w:rsid w:val="00EB2A8D"/>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nl-NL"/>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7</Pages>
  <Words>1587</Words>
  <Characters>9229</Characters>
  <Application>Microsoft Office Word</Application>
  <DocSecurity>0</DocSecurity>
  <Lines>246</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IDZERDA Renee (DGT)</cp:lastModifiedBy>
  <cp:revision>103</cp:revision>
  <dcterms:created xsi:type="dcterms:W3CDTF">2023-01-18T09:25:00Z</dcterms:created>
  <dcterms:modified xsi:type="dcterms:W3CDTF">2024-08-07T12:25:00Z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