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BF8F9" w14:textId="77777777" w:rsidR="00D14959" w:rsidRPr="00D14959" w:rsidRDefault="00D14959" w:rsidP="00D14959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6B7B247A" w14:textId="0F3579F5" w:rsidR="00D14959" w:rsidRPr="001E103F" w:rsidRDefault="00D14959" w:rsidP="00D14959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1.2</w:t>
      </w:r>
    </w:p>
    <w:p w14:paraId="6E3339BE" w14:textId="77987967" w:rsidR="00D14959" w:rsidRPr="001E103F" w:rsidRDefault="00D14959" w:rsidP="00D14959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Doplňkový informační list o</w:t>
      </w:r>
      <w:r>
        <w:rPr>
          <w:b/>
          <w:smallCaps/>
          <w:sz w:val="24"/>
          <w:rFonts w:ascii="Times New Roman" w:hAnsi="Times New Roman"/>
        </w:rPr>
        <w:t xml:space="preserve"> 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o podpoře na náhradu škod způsobených nepříznivými klimatickými jevy, které mohou být přirovnány k přírodní pohromě</w:t>
      </w:r>
    </w:p>
    <w:p w14:paraId="3E3B326C" w14:textId="77777777" w:rsidR="00D14959" w:rsidRDefault="00D14959" w:rsidP="00D14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2B0BB1" w14:textId="16AE2545" w:rsidR="00D14959" w:rsidRDefault="00D14959" w:rsidP="00D14959">
      <w:pPr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Tento formulář musí členské státy používat pro oznamování případné státní podpory na náhradu škod způsobených nepříznivými klimatickými jevy, které mohou být přirovnány k přírodní pohromě, jak je popsáno v oddíle 1.2 kapitoly 1 části II pokynů ke státní podpoře v odvětví rybolovu a akvakultury</w:t>
      </w:r>
      <w:r w:rsidR="00BA65A6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(dále jen „pokyny“).</w:t>
      </w:r>
    </w:p>
    <w:p w14:paraId="2E5F6178" w14:textId="77777777" w:rsidR="00D14959" w:rsidRPr="001E103F" w:rsidRDefault="00D14959" w:rsidP="00D14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B02D857" w14:textId="59E4CA2C" w:rsidR="003148EC" w:rsidRDefault="003148EC" w:rsidP="00D1495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 opatření rámcovým režimem </w:t>
      </w:r>
      <w:r>
        <w:rPr>
          <w:sz w:val="24"/>
          <w:i/>
          <w:rFonts w:ascii="Times New Roman" w:hAnsi="Times New Roman"/>
        </w:rPr>
        <w:t xml:space="preserve">ex ante</w:t>
      </w:r>
      <w:r>
        <w:rPr>
          <w:sz w:val="24"/>
          <w:rFonts w:ascii="Times New Roman" w:hAnsi="Times New Roman"/>
        </w:rPr>
        <w:t xml:space="preserve"> pro náhradu škod způsobených nepříznivými klimatickými jevy, které mohou být přirovnány k přírodní pohromě?</w:t>
      </w:r>
    </w:p>
    <w:p w14:paraId="30B8E2A3" w14:textId="77777777" w:rsidR="00D14959" w:rsidRDefault="00D14959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FDB5EF5" w14:textId="51340012" w:rsidR="00D14959" w:rsidRDefault="00D14959" w:rsidP="00D14959">
      <w:pPr>
        <w:autoSpaceDE w:val="0"/>
        <w:autoSpaceDN w:val="0"/>
        <w:adjustRightInd w:val="0"/>
        <w:spacing w:after="0" w:line="240" w:lineRule="auto"/>
        <w:ind w:left="360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Pokud ano, neberte v úvahu otázky </w:t>
      </w:r>
      <w:r>
        <w:rPr>
          <w:i/>
          <w:sz w:val="24"/>
          <w:rFonts w:ascii="Times New Roman" w:eastAsia="Times New Roman" w:hAnsi="Times New Roman"/>
        </w:rPr>
        <w:fldChar w:fldCharType="begin" w:dirty="true"/>
      </w:r>
      <w:r>
        <w:rPr>
          <w:i/>
          <w:sz w:val="24"/>
          <w:rFonts w:ascii="Times New Roman" w:eastAsia="Times New Roman" w:hAnsi="Times New Roman"/>
        </w:rPr>
        <w:instrText xml:space="preserve"> REF _Ref126833665 \r \h </w:instrText>
      </w:r>
      <w:r>
        <w:rPr>
          <w:i/>
          <w:sz w:val="24"/>
          <w:rFonts w:ascii="Times New Roman" w:eastAsia="Times New Roman" w:hAnsi="Times New Roman"/>
        </w:rPr>
      </w:r>
      <w:r>
        <w:rPr>
          <w:i/>
          <w:sz w:val="24"/>
          <w:rFonts w:ascii="Times New Roman" w:eastAsia="Times New Roman" w:hAnsi="Times New Roman"/>
        </w:rPr>
        <w:fldChar w:fldCharType="separate"/>
      </w:r>
      <w:r w:rsidR="00BC133A">
        <w:rPr>
          <w:i/>
          <w:sz w:val="24"/>
          <w:rFonts w:ascii="Times New Roman" w:eastAsia="Times New Roman" w:hAnsi="Times New Roman"/>
        </w:rPr>
        <w:t>10</w:t>
      </w:r>
      <w:r>
        <w:rPr>
          <w:i/>
          <w:sz w:val="24"/>
          <w:rFonts w:ascii="Times New Roman" w:eastAsia="Times New Roman" w:hAnsi="Times New Roman"/>
        </w:rPr>
        <w:fldChar w:fldCharType="end"/>
      </w:r>
      <w:r>
        <w:rPr>
          <w:i/>
          <w:sz w:val="24"/>
          <w:rFonts w:ascii="Times New Roman" w:hAnsi="Times New Roman"/>
        </w:rPr>
        <w:t xml:space="preserve"> a </w:t>
      </w:r>
      <w:r>
        <w:rPr>
          <w:i/>
          <w:sz w:val="24"/>
          <w:rFonts w:ascii="Times New Roman" w:eastAsia="Times New Roman" w:hAnsi="Times New Roman"/>
        </w:rPr>
        <w:fldChar w:fldCharType="begin" w:dirty="true"/>
      </w:r>
      <w:r>
        <w:rPr>
          <w:i/>
          <w:sz w:val="24"/>
          <w:rFonts w:ascii="Times New Roman" w:eastAsia="Times New Roman" w:hAnsi="Times New Roman"/>
        </w:rPr>
        <w:instrText xml:space="preserve"> REF _Ref126833775 \r \h </w:instrText>
      </w:r>
      <w:r>
        <w:rPr>
          <w:i/>
          <w:sz w:val="24"/>
          <w:rFonts w:ascii="Times New Roman" w:eastAsia="Times New Roman" w:hAnsi="Times New Roman"/>
        </w:rPr>
      </w:r>
      <w:r>
        <w:rPr>
          <w:i/>
          <w:sz w:val="24"/>
          <w:rFonts w:ascii="Times New Roman" w:eastAsia="Times New Roman" w:hAnsi="Times New Roman"/>
        </w:rPr>
        <w:fldChar w:fldCharType="separate"/>
      </w:r>
      <w:r w:rsidR="00BC133A">
        <w:rPr>
          <w:i/>
          <w:sz w:val="24"/>
          <w:rFonts w:ascii="Times New Roman" w:eastAsia="Times New Roman" w:hAnsi="Times New Roman"/>
        </w:rPr>
        <w:t>11</w:t>
      </w:r>
      <w:r>
        <w:rPr>
          <w:i/>
          <w:sz w:val="24"/>
          <w:rFonts w:ascii="Times New Roman" w:eastAsia="Times New Roman" w:hAnsi="Times New Roman"/>
        </w:rPr>
        <w:fldChar w:fldCharType="end"/>
      </w:r>
      <w:r>
        <w:rPr>
          <w:i/>
          <w:sz w:val="24"/>
          <w:rFonts w:ascii="Times New Roman" w:hAnsi="Times New Roman"/>
        </w:rPr>
        <w:t xml:space="preserve">.</w:t>
      </w:r>
    </w:p>
    <w:p w14:paraId="5DD6AB61" w14:textId="77777777" w:rsidR="00D14959" w:rsidRDefault="00D14959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F7981EE" w14:textId="77777777" w:rsidR="00D14959" w:rsidRPr="0099177E" w:rsidRDefault="00D14959" w:rsidP="00D14959">
      <w:pPr>
        <w:spacing w:after="0" w:line="240" w:lineRule="auto"/>
        <w:ind w:left="641" w:firstLine="153"/>
        <w:rPr>
          <w:b/>
          <w:sz w:val="24"/>
          <w:szCs w:val="24"/>
          <w:rFonts w:ascii="Times New Roman" w:eastAsia="Times New Roman" w:hAnsi="Times New Roman"/>
        </w:rPr>
      </w:pPr>
      <w:r w:rsidRPr="00AC3750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b/>
          <w:sz w:val="24"/>
          <w:rFonts w:ascii="Times New Roman" w:eastAsia="Times New Roman" w:hAnsi="Times New Roman"/>
        </w:rPr>
      </w:r>
      <w:r w:rsidR="00810BC2">
        <w:rPr>
          <w:b/>
          <w:sz w:val="24"/>
          <w:rFonts w:ascii="Times New Roman" w:eastAsia="Times New Roman" w:hAnsi="Times New Roman"/>
        </w:rPr>
        <w:fldChar w:fldCharType="separate"/>
      </w:r>
      <w:r w:rsidRPr="00AC3750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b/>
          <w:rFonts w:ascii="Times New Roman" w:hAnsi="Times New Roman"/>
        </w:rPr>
        <w:tab/>
      </w:r>
      <w:r w:rsidRPr="00AC3750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b/>
          <w:sz w:val="24"/>
          <w:rFonts w:ascii="Times New Roman" w:eastAsia="Times New Roman" w:hAnsi="Times New Roman"/>
        </w:rPr>
      </w:r>
      <w:r w:rsidR="00810BC2">
        <w:rPr>
          <w:b/>
          <w:sz w:val="24"/>
          <w:rFonts w:ascii="Times New Roman" w:eastAsia="Times New Roman" w:hAnsi="Times New Roman"/>
        </w:rPr>
        <w:fldChar w:fldCharType="separate"/>
      </w:r>
      <w:r w:rsidRPr="00AC3750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21DDF52E" w14:textId="5B13B6D7" w:rsidR="00D14959" w:rsidRDefault="00D14959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4975042" w14:textId="603B13D8" w:rsidR="00D14959" w:rsidRDefault="00D14959" w:rsidP="00D1495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Podle bodu 167 pokynů musí být podpora poskytnutá na náhradu škod způsobených jinými druhy nepříznivých klimatických jevů, které mohou být přirovnány k přírodní pohromě, neuvedenými v bodě 161 pokynů oznámena Komisi samostatně.</w:t>
      </w:r>
    </w:p>
    <w:p w14:paraId="2EA33C94" w14:textId="4757B9FB" w:rsidR="00C70798" w:rsidRDefault="00C70798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32BB50C" w14:textId="77777777" w:rsidR="00C70798" w:rsidRDefault="00C70798" w:rsidP="00C7079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 případě rámcových režimů </w:t>
      </w:r>
      <w:r>
        <w:rPr>
          <w:sz w:val="24"/>
          <w:i/>
          <w:rFonts w:ascii="Times New Roman" w:hAnsi="Times New Roman"/>
        </w:rPr>
        <w:t xml:space="preserve">ex ante</w:t>
      </w:r>
      <w:r>
        <w:rPr>
          <w:sz w:val="24"/>
          <w:rFonts w:ascii="Times New Roman" w:hAnsi="Times New Roman"/>
        </w:rPr>
        <w:t xml:space="preserve"> potvrďte, že členský stát bude dodržovat povinnost podávat zprávy uvedené v bodě 345 pokynů.</w:t>
      </w:r>
    </w:p>
    <w:p w14:paraId="5ECD4D7F" w14:textId="77777777" w:rsidR="00C70798" w:rsidRDefault="00C70798" w:rsidP="00C70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22ED90" w14:textId="77777777" w:rsidR="00C70798" w:rsidRPr="001E103F" w:rsidRDefault="00C70798" w:rsidP="00C70798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b/>
          <w:sz w:val="24"/>
          <w:rFonts w:ascii="Times New Roman" w:eastAsia="Times New Roman" w:hAnsi="Times New Roman"/>
        </w:rPr>
      </w:r>
      <w:r w:rsidR="00810BC2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b/>
          <w:sz w:val="24"/>
          <w:rFonts w:ascii="Times New Roman" w:eastAsia="Times New Roman" w:hAnsi="Times New Roman"/>
        </w:rPr>
      </w:r>
      <w:r w:rsidR="00810BC2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283E97AA" w14:textId="77777777" w:rsidR="00BC133A" w:rsidRDefault="00BC133A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862B27" w14:textId="5F61C8A7" w:rsidR="00FA2803" w:rsidRDefault="00DE49C9" w:rsidP="00D1495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druh nepříznivého klimatického jevu, který může být přirovnán k přírodní pohromě, jenž způsobil – nebo v případě rámcového režimu </w:t>
      </w:r>
      <w:r>
        <w:rPr>
          <w:sz w:val="24"/>
          <w:i/>
          <w:rFonts w:ascii="Times New Roman" w:hAnsi="Times New Roman"/>
        </w:rPr>
        <w:t xml:space="preserve">ex ante</w:t>
      </w:r>
      <w:r>
        <w:rPr>
          <w:sz w:val="24"/>
          <w:rFonts w:ascii="Times New Roman" w:hAnsi="Times New Roman"/>
        </w:rPr>
        <w:t xml:space="preserve"> mohl způsobit – škodu, za kterou je poskytována náhrada?</w:t>
      </w:r>
    </w:p>
    <w:p w14:paraId="455BA7FA" w14:textId="77777777" w:rsidR="00D14959" w:rsidRDefault="00D14959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3228C5" w14:textId="31D0B86E" w:rsidR="00DE49C9" w:rsidRDefault="00DE49C9" w:rsidP="00DE49C9">
      <w:pPr>
        <w:spacing w:line="240" w:lineRule="auto"/>
        <w:ind w:left="502"/>
        <w:jc w:val="both"/>
        <w:rPr>
          <w:sz w:val="24"/>
          <w:szCs w:val="24"/>
          <w:rFonts w:ascii="Times New Roman" w:eastAsia="Times New Roman" w:hAnsi="Times New Roman"/>
        </w:rPr>
      </w:pPr>
      <w:r w:rsidRPr="00DE49C9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49C9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DE49C9"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(a) bouře;</w:t>
      </w:r>
    </w:p>
    <w:p w14:paraId="4F52F0D9" w14:textId="2F40100E" w:rsidR="00DE49C9" w:rsidRDefault="00DE49C9" w:rsidP="00DE49C9">
      <w:pPr>
        <w:spacing w:line="240" w:lineRule="auto"/>
        <w:ind w:left="502"/>
        <w:jc w:val="both"/>
        <w:rPr>
          <w:sz w:val="24"/>
          <w:szCs w:val="24"/>
          <w:rFonts w:ascii="Times New Roman" w:eastAsia="Times New Roman" w:hAnsi="Times New Roman"/>
        </w:rPr>
      </w:pPr>
      <w:r w:rsidRPr="00DE49C9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49C9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DE49C9"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(b) poryvy větru způsobující mimořádně vysoké vlny;</w:t>
      </w:r>
    </w:p>
    <w:p w14:paraId="3BEE9929" w14:textId="47B4B67D" w:rsidR="00DE49C9" w:rsidRDefault="00DE49C9" w:rsidP="00DE49C9">
      <w:pPr>
        <w:spacing w:line="240" w:lineRule="auto"/>
        <w:ind w:left="502"/>
        <w:jc w:val="both"/>
        <w:rPr>
          <w:sz w:val="24"/>
          <w:szCs w:val="24"/>
          <w:rFonts w:ascii="Times New Roman" w:eastAsia="Times New Roman" w:hAnsi="Times New Roman"/>
        </w:rPr>
      </w:pPr>
      <w:r w:rsidRPr="00DE49C9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49C9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DE49C9"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(c) silný a dlouhotrvající déšť;</w:t>
      </w:r>
    </w:p>
    <w:p w14:paraId="4B769C0D" w14:textId="252C05CE" w:rsidR="00DE49C9" w:rsidRDefault="00DE49C9" w:rsidP="00DE49C9">
      <w:pPr>
        <w:spacing w:line="240" w:lineRule="auto"/>
        <w:ind w:left="502"/>
        <w:jc w:val="both"/>
        <w:rPr>
          <w:sz w:val="24"/>
          <w:szCs w:val="24"/>
          <w:rFonts w:ascii="Times New Roman" w:eastAsia="Times New Roman" w:hAnsi="Times New Roman"/>
        </w:rPr>
      </w:pPr>
      <w:r w:rsidRPr="00DE49C9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49C9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DE49C9"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(d) záplavy;</w:t>
      </w:r>
    </w:p>
    <w:p w14:paraId="204D769E" w14:textId="7AC9A53C" w:rsidR="00DE49C9" w:rsidRDefault="00DE49C9" w:rsidP="00DE49C9">
      <w:pPr>
        <w:spacing w:line="240" w:lineRule="auto"/>
        <w:ind w:left="502"/>
        <w:jc w:val="both"/>
        <w:rPr>
          <w:sz w:val="24"/>
          <w:szCs w:val="24"/>
          <w:rFonts w:ascii="Times New Roman" w:eastAsia="Times New Roman" w:hAnsi="Times New Roman"/>
        </w:rPr>
      </w:pPr>
      <w:r w:rsidRPr="00DE49C9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49C9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DE49C9"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(e) mimořádně zvýšené teploty vod po delší období;</w:t>
      </w:r>
    </w:p>
    <w:p w14:paraId="56CC4159" w14:textId="16D930A6" w:rsidR="00DE49C9" w:rsidRDefault="00DE49C9" w:rsidP="00DE49C9">
      <w:pPr>
        <w:spacing w:line="240" w:lineRule="auto"/>
        <w:ind w:left="502"/>
        <w:jc w:val="both"/>
        <w:rPr>
          <w:sz w:val="24"/>
          <w:szCs w:val="24"/>
          <w:rFonts w:ascii="Times New Roman" w:eastAsia="Times New Roman" w:hAnsi="Times New Roman"/>
        </w:rPr>
      </w:pPr>
      <w:r w:rsidRPr="00DE49C9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49C9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DE49C9"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(f) mráz;</w:t>
      </w:r>
    </w:p>
    <w:p w14:paraId="74F3C4C7" w14:textId="24D4E81C" w:rsidR="00DE49C9" w:rsidRDefault="00DE49C9" w:rsidP="00DE49C9">
      <w:pPr>
        <w:spacing w:line="240" w:lineRule="auto"/>
        <w:ind w:left="502"/>
        <w:jc w:val="both"/>
        <w:rPr>
          <w:sz w:val="24"/>
          <w:szCs w:val="24"/>
          <w:rFonts w:ascii="Times New Roman" w:eastAsia="Times New Roman" w:hAnsi="Times New Roman"/>
        </w:rPr>
      </w:pPr>
      <w:r w:rsidRPr="00DE49C9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49C9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DE49C9"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(g) krupobití;</w:t>
      </w:r>
    </w:p>
    <w:p w14:paraId="46D0F124" w14:textId="24E77DD7" w:rsidR="00DE49C9" w:rsidRDefault="00DE49C9" w:rsidP="00DE49C9">
      <w:pPr>
        <w:spacing w:line="240" w:lineRule="auto"/>
        <w:ind w:left="502"/>
        <w:jc w:val="both"/>
        <w:rPr>
          <w:sz w:val="24"/>
          <w:szCs w:val="24"/>
          <w:rFonts w:ascii="Times New Roman" w:eastAsia="Times New Roman" w:hAnsi="Times New Roman"/>
        </w:rPr>
      </w:pPr>
      <w:r w:rsidRPr="00DE49C9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49C9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DE49C9"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(h) led;</w:t>
      </w:r>
    </w:p>
    <w:p w14:paraId="58BFCCD1" w14:textId="5FD357F4" w:rsidR="00DE49C9" w:rsidRPr="00DE49C9" w:rsidRDefault="00DE49C9" w:rsidP="00DE49C9">
      <w:pPr>
        <w:spacing w:line="240" w:lineRule="auto"/>
        <w:ind w:left="502"/>
        <w:jc w:val="both"/>
        <w:rPr>
          <w:sz w:val="24"/>
          <w:szCs w:val="24"/>
          <w:rFonts w:ascii="Times New Roman" w:eastAsia="Times New Roman" w:hAnsi="Times New Roman"/>
        </w:rPr>
      </w:pPr>
      <w:r w:rsidRPr="00DE49C9">
        <w:rPr>
          <w:sz w:val="24"/>
          <w:rFonts w:ascii="Times New Roman" w:eastAsia="Times New Roman" w:hAnsi="Times New Roman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49C9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DE49C9"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(i) velké sucho;</w:t>
      </w:r>
    </w:p>
    <w:p w14:paraId="5121467E" w14:textId="49E203FB" w:rsidR="00FA2803" w:rsidRDefault="00DE49C9" w:rsidP="006226CE">
      <w:pPr>
        <w:spacing w:line="240" w:lineRule="auto"/>
        <w:ind w:firstLine="502"/>
        <w:rPr>
          <w:sz w:val="24"/>
          <w:szCs w:val="24"/>
          <w:rFonts w:ascii="Times New Roman" w:eastAsia="Times New Roman" w:hAnsi="Times New Roman"/>
        </w:rPr>
      </w:pPr>
      <w:r w:rsidRPr="00DE49C9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49C9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DE49C9"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(j) jiné nepříznivé klimatické jevy, které mohou být přirovnány k přírodní pohromě.</w:t>
      </w:r>
    </w:p>
    <w:p w14:paraId="11089693" w14:textId="7E3EB830" w:rsidR="00A76923" w:rsidRPr="009927A7" w:rsidRDefault="00B366A4" w:rsidP="00A7692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Podrobně popište daný nepříznivý klimatický jev.</w:t>
      </w:r>
      <w:r>
        <w:rPr>
          <w:sz w:val="24"/>
          <w:rFonts w:ascii="Times New Roman" w:hAnsi="Times New Roman"/>
        </w:rPr>
        <w:t xml:space="preserve"> </w:t>
      </w:r>
    </w:p>
    <w:p w14:paraId="11853955" w14:textId="396781A9" w:rsidR="00A76923" w:rsidRDefault="00A76923" w:rsidP="00A76923">
      <w:pPr>
        <w:autoSpaceDE w:val="0"/>
        <w:autoSpaceDN w:val="0"/>
        <w:adjustRightInd w:val="0"/>
        <w:spacing w:after="0" w:line="240" w:lineRule="auto"/>
        <w:ind w:left="360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</w:t>
      </w:r>
      <w:r>
        <w:rPr>
          <w:sz w:val="24"/>
          <w:i/>
          <w:rFonts w:ascii="Times New Roman" w:hAnsi="Times New Roman"/>
        </w:rPr>
        <w:t xml:space="preserve"> </w:t>
      </w:r>
    </w:p>
    <w:p w14:paraId="03BE45C6" w14:textId="044D1C51" w:rsidR="00A76923" w:rsidRDefault="00A76923" w:rsidP="00A7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B957F64" w14:textId="77777777" w:rsidR="00BC133A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stanoví, že škoda způsobená nepříznivým klimatickým jevem, který může být přirovnán k přírodní pohromě, musí činit více než 30 % průměrné roční produkce vypočítané na základě předcházejících tří kalendářních let nebo tříletého průměru stanoveného na základě pětiletého období předcházejícího nepříznivému klimatickému jevu, který může být přirovnán k přírodní pohromě, s vyloučením nejvyšší a nejnižší hodnoty.</w:t>
      </w:r>
    </w:p>
    <w:p w14:paraId="7144F618" w14:textId="77777777" w:rsidR="00BC133A" w:rsidRDefault="00BC133A" w:rsidP="00BC133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A1DD98" w14:textId="77777777" w:rsidR="00BC133A" w:rsidRDefault="00BC133A" w:rsidP="00BC133A">
      <w:pPr>
        <w:spacing w:after="0" w:line="240" w:lineRule="auto"/>
        <w:ind w:left="641" w:firstLine="153"/>
        <w:rPr>
          <w:sz w:val="24"/>
          <w:szCs w:val="24"/>
          <w:rFonts w:ascii="Times New Roman" w:eastAsia="Times New Roman" w:hAnsi="Times New Roman"/>
        </w:rPr>
      </w:pPr>
      <w:r w:rsidRPr="007B605C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b/>
          <w:sz w:val="24"/>
          <w:rFonts w:ascii="Times New Roman" w:eastAsia="Times New Roman" w:hAnsi="Times New Roman"/>
        </w:rPr>
      </w:r>
      <w:r w:rsidR="00810BC2">
        <w:rPr>
          <w:b/>
          <w:sz w:val="24"/>
          <w:rFonts w:ascii="Times New Roman" w:eastAsia="Times New Roman" w:hAnsi="Times New Roman"/>
        </w:rPr>
        <w:fldChar w:fldCharType="separate"/>
      </w:r>
      <w:r w:rsidRPr="007B605C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b/>
          <w:rFonts w:ascii="Times New Roman" w:hAnsi="Times New Roman"/>
        </w:rPr>
        <w:tab/>
      </w:r>
      <w:r w:rsidRPr="007B605C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b/>
          <w:sz w:val="24"/>
          <w:rFonts w:ascii="Times New Roman" w:eastAsia="Times New Roman" w:hAnsi="Times New Roman"/>
        </w:rPr>
      </w:r>
      <w:r w:rsidR="00810BC2">
        <w:rPr>
          <w:b/>
          <w:sz w:val="24"/>
          <w:rFonts w:ascii="Times New Roman" w:eastAsia="Times New Roman" w:hAnsi="Times New Roman"/>
        </w:rPr>
        <w:fldChar w:fldCharType="separate"/>
      </w:r>
      <w:r w:rsidRPr="007B605C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45BEF931" w14:textId="77777777" w:rsidR="00BC133A" w:rsidRDefault="00BC133A" w:rsidP="00BC133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A6AB912" w14:textId="472D1807" w:rsidR="00BC133A" w:rsidRDefault="00BC133A" w:rsidP="00BC133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50F3AEC2" w14:textId="774ACFD2" w:rsidR="00BC133A" w:rsidRDefault="00BC133A" w:rsidP="009100B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F842B3C" w14:textId="77777777" w:rsidR="00BC133A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stanoví, že musí existovat přímá příčinná souvislost mezi nepříznivým klimatickým jevem, který může být přirovnán k přírodní pohromě, a škodou, která podniku vznikla.</w:t>
      </w:r>
    </w:p>
    <w:p w14:paraId="7C7B6B2B" w14:textId="77777777" w:rsidR="00BC133A" w:rsidRDefault="00BC133A" w:rsidP="00BC1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5CB50AD" w14:textId="77777777" w:rsidR="00BC133A" w:rsidRDefault="00BC133A" w:rsidP="00BC133A">
      <w:pPr>
        <w:spacing w:after="0" w:line="240" w:lineRule="auto"/>
        <w:ind w:left="641" w:firstLine="153"/>
        <w:rPr>
          <w:sz w:val="24"/>
          <w:szCs w:val="24"/>
          <w:rFonts w:ascii="Times New Roman" w:eastAsia="Times New Roman" w:hAnsi="Times New Roman"/>
        </w:rPr>
      </w:pPr>
      <w:r w:rsidRPr="007B605C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b/>
          <w:sz w:val="24"/>
          <w:rFonts w:ascii="Times New Roman" w:eastAsia="Times New Roman" w:hAnsi="Times New Roman"/>
        </w:rPr>
      </w:r>
      <w:r w:rsidR="00810BC2">
        <w:rPr>
          <w:b/>
          <w:sz w:val="24"/>
          <w:rFonts w:ascii="Times New Roman" w:eastAsia="Times New Roman" w:hAnsi="Times New Roman"/>
        </w:rPr>
        <w:fldChar w:fldCharType="separate"/>
      </w:r>
      <w:r w:rsidRPr="007B605C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b/>
          <w:rFonts w:ascii="Times New Roman" w:hAnsi="Times New Roman"/>
        </w:rPr>
        <w:tab/>
      </w:r>
      <w:r w:rsidRPr="007B605C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b/>
          <w:sz w:val="24"/>
          <w:rFonts w:ascii="Times New Roman" w:eastAsia="Times New Roman" w:hAnsi="Times New Roman"/>
        </w:rPr>
      </w:r>
      <w:r w:rsidR="00810BC2">
        <w:rPr>
          <w:b/>
          <w:sz w:val="24"/>
          <w:rFonts w:ascii="Times New Roman" w:eastAsia="Times New Roman" w:hAnsi="Times New Roman"/>
        </w:rPr>
        <w:fldChar w:fldCharType="separate"/>
      </w:r>
      <w:r w:rsidRPr="007B605C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03E2C0A9" w14:textId="77777777" w:rsidR="00BC133A" w:rsidRDefault="00BC133A" w:rsidP="00BC133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D05D5A2" w14:textId="127D7D85" w:rsidR="00BC133A" w:rsidRDefault="00BC133A" w:rsidP="00BC133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222F0DE7" w14:textId="59ED573D" w:rsidR="00BC133A" w:rsidRPr="00907A47" w:rsidRDefault="00BC133A" w:rsidP="00907A4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2351F74" w14:textId="77777777" w:rsidR="00BC133A" w:rsidRPr="00426A3E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Prokažte přímou příčinnou souvislost mezi nepříznivým klimatickým jevem, který může být přirovnán k přírodní pohromě, a škodou, která podniku vznikla.</w:t>
      </w:r>
    </w:p>
    <w:p w14:paraId="3D58778E" w14:textId="3D6800A4" w:rsidR="00BC133A" w:rsidRDefault="00BC133A" w:rsidP="00907A4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5EF4D25" w14:textId="034B659E" w:rsidR="00BC133A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 případě ztrát způsobených nepříznivými klimatickými jevy, které mohou být přirovnány k přírodní pohromě, jež by mohly být kryty ze vzájemných fondů financovaných prostřednictvím nařízení (EU) 2021/1139, odůvodněte, proč hodláte poskytnout podporu, a nikoli finanční náhradu vyplácenou prostřednictvím těchto vzájemných fondů.</w:t>
      </w:r>
    </w:p>
    <w:p w14:paraId="27753B1E" w14:textId="5381246E" w:rsidR="00BC133A" w:rsidRPr="00180FAB" w:rsidRDefault="00BC133A" w:rsidP="00180FA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ECA76DA" w14:textId="77777777" w:rsidR="00BC133A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podpora musí být vyplacena přímo:</w:t>
      </w:r>
    </w:p>
    <w:p w14:paraId="283E6489" w14:textId="77777777" w:rsidR="00BC133A" w:rsidRDefault="00BC133A" w:rsidP="00BC1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A39F5A" w14:textId="77777777" w:rsidR="00BC133A" w:rsidRDefault="00BC133A" w:rsidP="00BC133A">
      <w:pPr>
        <w:spacing w:line="240" w:lineRule="auto"/>
        <w:ind w:left="502"/>
        <w:jc w:val="both"/>
        <w:rPr>
          <w:sz w:val="24"/>
          <w:szCs w:val="24"/>
          <w:rFonts w:ascii="Times New Roman" w:eastAsia="Times New Roman" w:hAnsi="Times New Roman"/>
        </w:rPr>
      </w:pPr>
      <w:r w:rsidRPr="00AC3750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b/>
          <w:sz w:val="24"/>
          <w:rFonts w:ascii="Times New Roman" w:eastAsia="Times New Roman" w:hAnsi="Times New Roman"/>
        </w:rPr>
      </w:r>
      <w:r w:rsidR="00810BC2">
        <w:rPr>
          <w:b/>
          <w:sz w:val="24"/>
          <w:rFonts w:ascii="Times New Roman" w:eastAsia="Times New Roman" w:hAnsi="Times New Roman"/>
        </w:rPr>
        <w:fldChar w:fldCharType="separate"/>
      </w:r>
      <w:r w:rsidRPr="00AC3750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(a)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dotčenému podniku;</w:t>
      </w:r>
    </w:p>
    <w:p w14:paraId="2C2539C1" w14:textId="1C5F67B4" w:rsidR="00BC133A" w:rsidRDefault="00BC133A" w:rsidP="00BC133A">
      <w:pPr>
        <w:spacing w:line="240" w:lineRule="auto"/>
        <w:ind w:left="502"/>
        <w:jc w:val="both"/>
        <w:rPr>
          <w:sz w:val="24"/>
          <w:szCs w:val="24"/>
          <w:rFonts w:ascii="Times New Roman" w:eastAsia="Times New Roman" w:hAnsi="Times New Roman"/>
        </w:rPr>
      </w:pPr>
      <w:r w:rsidRPr="00AC3750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b/>
          <w:sz w:val="24"/>
          <w:rFonts w:ascii="Times New Roman" w:eastAsia="Times New Roman" w:hAnsi="Times New Roman"/>
        </w:rPr>
      </w:r>
      <w:r w:rsidR="00810BC2">
        <w:rPr>
          <w:b/>
          <w:sz w:val="24"/>
          <w:rFonts w:ascii="Times New Roman" w:eastAsia="Times New Roman" w:hAnsi="Times New Roman"/>
        </w:rPr>
        <w:fldChar w:fldCharType="separate"/>
      </w:r>
      <w:r w:rsidRPr="00AC3750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(b)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seskupení či organizaci producentů, jichž je tento podnik členem.</w:t>
      </w:r>
    </w:p>
    <w:p w14:paraId="574F7B4C" w14:textId="77777777" w:rsidR="00BC133A" w:rsidRPr="00955A87" w:rsidRDefault="00BC133A" w:rsidP="00BC133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F39E45C" w14:textId="77777777" w:rsidR="00BC133A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Je-li podpora vyplacena seskupení či organizaci producentů, potvrďte, že výše podpory nesmí přesáhnout částku, na niž má dotčený podnik nárok.</w:t>
      </w:r>
    </w:p>
    <w:p w14:paraId="0AFA576C" w14:textId="77777777" w:rsidR="00BC133A" w:rsidRPr="00955A87" w:rsidRDefault="00BC133A" w:rsidP="00BC133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0F86DFA" w14:textId="77777777" w:rsidR="00BC133A" w:rsidRDefault="00BC133A" w:rsidP="00BC133A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159FDBF3" w14:textId="77777777" w:rsidR="00BC133A" w:rsidRPr="00955A87" w:rsidRDefault="00BC133A" w:rsidP="00BC133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0C5C1BC" w14:textId="131A32C5" w:rsidR="00BC133A" w:rsidRDefault="00BC133A" w:rsidP="00BC133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751CA46A" w14:textId="6F1A62E4" w:rsidR="00BC133A" w:rsidRPr="00180FAB" w:rsidRDefault="00BC133A" w:rsidP="00180FA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C70E1AC" w14:textId="664A163B" w:rsidR="00A76923" w:rsidRPr="00C10616" w:rsidRDefault="00A76923" w:rsidP="00A7692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bookmarkStart w:id="0" w:name="_Ref126833665"/>
      <w:bookmarkStart w:id="1" w:name="_Hlk127295459"/>
      <w:r>
        <w:rPr>
          <w:sz w:val="24"/>
          <w:rFonts w:ascii="Times New Roman" w:hAnsi="Times New Roman"/>
        </w:rPr>
        <w:t xml:space="preserve">Vysvětlete, kdy k události došlo, případně včetně data jejího vzniku a zániku.</w:t>
      </w:r>
      <w:bookmarkEnd w:id="0"/>
    </w:p>
    <w:p w14:paraId="318E4160" w14:textId="77777777" w:rsidR="00A76923" w:rsidRPr="00C10616" w:rsidRDefault="00A76923" w:rsidP="00A76923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</w:t>
      </w:r>
      <w:r>
        <w:rPr>
          <w:sz w:val="24"/>
          <w:i/>
          <w:rFonts w:ascii="Times New Roman" w:hAnsi="Times New Roman"/>
        </w:rPr>
        <w:t xml:space="preserve"> </w:t>
      </w:r>
    </w:p>
    <w:bookmarkEnd w:id="1"/>
    <w:p w14:paraId="6CD6D0D2" w14:textId="77777777" w:rsidR="00A76923" w:rsidRPr="00A76923" w:rsidRDefault="00A76923" w:rsidP="00A7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E38E6E6" w14:textId="77777777" w:rsidR="00A76923" w:rsidRDefault="00A76923" w:rsidP="00A7692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Ref126833775"/>
      <w:r>
        <w:rPr>
          <w:sz w:val="24"/>
          <w:rFonts w:ascii="Times New Roman" w:hAnsi="Times New Roman"/>
        </w:rPr>
        <w:t xml:space="preserve">Potvrďte, že opatření je zavedeno do tří let ode dne, kdy k dané události došlo.</w:t>
      </w:r>
      <w:bookmarkEnd w:id="2"/>
    </w:p>
    <w:p w14:paraId="27FEEC82" w14:textId="77777777" w:rsidR="00A76923" w:rsidRPr="007B605C" w:rsidRDefault="00A76923" w:rsidP="00A7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9C400BA" w14:textId="77777777" w:rsidR="00A76923" w:rsidRPr="00BC133A" w:rsidRDefault="00A76923" w:rsidP="00A76923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BC133A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C133A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BC133A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BC133A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C133A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BC133A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6F5CE70A" w14:textId="77777777" w:rsidR="00A76923" w:rsidRDefault="00A76923" w:rsidP="00A7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A18540E" w14:textId="386D2403" w:rsidR="00A76923" w:rsidRDefault="00A76923" w:rsidP="00BC133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5B78644C" w14:textId="4E0B5876" w:rsidR="00A76923" w:rsidRPr="00562532" w:rsidRDefault="00A76923" w:rsidP="00562532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78E1AC0" w14:textId="0E10137F" w:rsidR="00A76923" w:rsidRDefault="00A76923" w:rsidP="00A7692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stanoví, že podpora bude vyplacena do čtyř let ode dne, kdy k dané události došlo.</w:t>
      </w:r>
    </w:p>
    <w:p w14:paraId="61A4FC62" w14:textId="77777777" w:rsidR="00A76923" w:rsidRPr="007B605C" w:rsidRDefault="00A76923" w:rsidP="00A7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732421" w14:textId="77777777" w:rsidR="00A76923" w:rsidRDefault="00A76923" w:rsidP="00A76923">
      <w:pPr>
        <w:spacing w:after="0" w:line="240" w:lineRule="auto"/>
        <w:ind w:left="641" w:firstLine="153"/>
        <w:rPr>
          <w:sz w:val="24"/>
          <w:szCs w:val="24"/>
          <w:rFonts w:ascii="Times New Roman" w:eastAsia="Times New Roman" w:hAnsi="Times New Roman"/>
        </w:rPr>
      </w:pPr>
      <w:r w:rsidRPr="007B605C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b/>
          <w:sz w:val="24"/>
          <w:rFonts w:ascii="Times New Roman" w:eastAsia="Times New Roman" w:hAnsi="Times New Roman"/>
        </w:rPr>
      </w:r>
      <w:r w:rsidR="00810BC2">
        <w:rPr>
          <w:b/>
          <w:sz w:val="24"/>
          <w:rFonts w:ascii="Times New Roman" w:eastAsia="Times New Roman" w:hAnsi="Times New Roman"/>
        </w:rPr>
        <w:fldChar w:fldCharType="separate"/>
      </w:r>
      <w:r w:rsidRPr="007B605C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b/>
          <w:rFonts w:ascii="Times New Roman" w:hAnsi="Times New Roman"/>
        </w:rPr>
        <w:tab/>
      </w:r>
      <w:r w:rsidRPr="007B605C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b/>
          <w:sz w:val="24"/>
          <w:rFonts w:ascii="Times New Roman" w:eastAsia="Times New Roman" w:hAnsi="Times New Roman"/>
        </w:rPr>
      </w:r>
      <w:r w:rsidR="00810BC2">
        <w:rPr>
          <w:b/>
          <w:sz w:val="24"/>
          <w:rFonts w:ascii="Times New Roman" w:eastAsia="Times New Roman" w:hAnsi="Times New Roman"/>
        </w:rPr>
        <w:fldChar w:fldCharType="separate"/>
      </w:r>
      <w:r w:rsidRPr="007B605C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093DC861" w14:textId="77777777" w:rsidR="00A76923" w:rsidRDefault="00A76923" w:rsidP="00A7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3CE22B" w14:textId="244D8AC0" w:rsidR="00A76923" w:rsidRDefault="00A76923" w:rsidP="00BC133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090B4952" w14:textId="635F224E" w:rsidR="00A76923" w:rsidRPr="00A76923" w:rsidRDefault="00A76923" w:rsidP="00562532">
      <w:pPr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</w:t>
      </w:r>
    </w:p>
    <w:p w14:paraId="2EFCAA2D" w14:textId="0B6DBF1F" w:rsidR="00D81B3D" w:rsidRDefault="00D81B3D" w:rsidP="00D81B3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způsobilými náklady jsou náklady na náhradu škody vzniklé v přímém důsledku nepříznivého klimatického jevu, který může být přirovnán k přírodní pohromě.</w:t>
      </w:r>
    </w:p>
    <w:p w14:paraId="2E195BE9" w14:textId="77777777" w:rsidR="00D81B3D" w:rsidRDefault="00D81B3D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DE7D223" w14:textId="77777777" w:rsidR="00D81B3D" w:rsidRDefault="00D81B3D" w:rsidP="00D81B3D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6175500B" w14:textId="77777777" w:rsidR="00D81B3D" w:rsidRPr="00955A87" w:rsidRDefault="00D81B3D" w:rsidP="00D81B3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C8CB333" w14:textId="0C13B23D" w:rsidR="00D81B3D" w:rsidRDefault="00D81B3D" w:rsidP="00D81B3D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4BC0D66F" w14:textId="6AA9926B" w:rsidR="00BC133A" w:rsidRPr="009100BD" w:rsidRDefault="00D81B3D" w:rsidP="009100B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F66DA4D" w14:textId="77777777" w:rsidR="00D81B3D" w:rsidRDefault="00D81B3D" w:rsidP="00D81B3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škodu posoudí:</w:t>
      </w:r>
    </w:p>
    <w:p w14:paraId="57D1A03A" w14:textId="77777777" w:rsidR="00D81B3D" w:rsidRDefault="00D81B3D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FFCAC69" w14:textId="77777777" w:rsidR="00D81B3D" w:rsidRPr="009927A7" w:rsidRDefault="00D81B3D" w:rsidP="00D81B3D">
      <w:pPr>
        <w:pStyle w:val="ListParagraph"/>
        <w:spacing w:line="240" w:lineRule="auto"/>
        <w:ind w:left="1224"/>
        <w:contextualSpacing w:val="0"/>
        <w:jc w:val="both"/>
        <w:rPr>
          <w:sz w:val="24"/>
          <w:szCs w:val="24"/>
          <w:rFonts w:ascii="Times New Roman" w:eastAsia="Times New Roman" w:hAnsi="Times New Roman"/>
        </w:rPr>
      </w:pPr>
      <w:r w:rsidRPr="009927A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9927A7"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(a) orgán veřejné moci;</w:t>
      </w:r>
    </w:p>
    <w:p w14:paraId="3B6EFBBB" w14:textId="77777777" w:rsidR="00D81B3D" w:rsidRPr="009927A7" w:rsidRDefault="00D81B3D" w:rsidP="00D81B3D">
      <w:pPr>
        <w:pStyle w:val="ListParagraph"/>
        <w:spacing w:line="240" w:lineRule="auto"/>
        <w:ind w:left="1224"/>
        <w:contextualSpacing w:val="0"/>
        <w:jc w:val="both"/>
        <w:rPr>
          <w:sz w:val="24"/>
          <w:szCs w:val="24"/>
          <w:rFonts w:ascii="Times New Roman" w:eastAsia="Times New Roman" w:hAnsi="Times New Roman"/>
        </w:rPr>
      </w:pPr>
      <w:r w:rsidRPr="009927A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9927A7"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(b) nezávislý odborník, který byl uznán orgánem poskytujícím podporu;</w:t>
      </w:r>
    </w:p>
    <w:p w14:paraId="2BBC08A1" w14:textId="77777777" w:rsidR="00D81B3D" w:rsidRPr="009927A7" w:rsidRDefault="00D81B3D" w:rsidP="00D81B3D">
      <w:pPr>
        <w:pStyle w:val="ListParagraph"/>
        <w:spacing w:line="240" w:lineRule="auto"/>
        <w:ind w:left="1224"/>
        <w:contextualSpacing w:val="0"/>
        <w:jc w:val="both"/>
        <w:rPr>
          <w:sz w:val="24"/>
          <w:szCs w:val="24"/>
          <w:rFonts w:ascii="Times New Roman" w:eastAsia="Times New Roman" w:hAnsi="Times New Roman"/>
        </w:rPr>
      </w:pPr>
      <w:r w:rsidRPr="009927A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9927A7"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(c) pojišťovna.</w:t>
      </w:r>
    </w:p>
    <w:p w14:paraId="67A3DE34" w14:textId="77777777" w:rsidR="00D81B3D" w:rsidRDefault="00D81B3D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490694E" w14:textId="77777777" w:rsidR="00D81B3D" w:rsidRDefault="00D81B3D" w:rsidP="00D81B3D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orgán, který (orgány, které) škodu posoudí.</w:t>
      </w:r>
    </w:p>
    <w:p w14:paraId="63D96F91" w14:textId="1EDA545D" w:rsidR="00D81B3D" w:rsidRDefault="00D81B3D" w:rsidP="009100BD">
      <w:pPr>
        <w:pStyle w:val="ListParagraph"/>
        <w:ind w:left="360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</w:t>
      </w:r>
    </w:p>
    <w:p w14:paraId="570E5C38" w14:textId="7EA49743" w:rsidR="00D81B3D" w:rsidRDefault="00D81B3D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8FFD738" w14:textId="7E369A9D" w:rsidR="00D81B3D" w:rsidRPr="009100BD" w:rsidRDefault="00D81B3D" w:rsidP="009100BD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zda škoda zahrnuje:</w:t>
      </w:r>
    </w:p>
    <w:p w14:paraId="2D4FDD7A" w14:textId="646930F1" w:rsidR="00D81B3D" w:rsidRDefault="00D81B3D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E74BA5C" w14:textId="5986FA2E" w:rsidR="00D81B3D" w:rsidRPr="009927A7" w:rsidRDefault="00D81B3D" w:rsidP="00D81B3D">
      <w:pPr>
        <w:pStyle w:val="ListParagraph"/>
        <w:spacing w:line="240" w:lineRule="auto"/>
        <w:ind w:left="1224"/>
        <w:contextualSpacing w:val="0"/>
        <w:jc w:val="both"/>
        <w:rPr>
          <w:sz w:val="24"/>
          <w:szCs w:val="24"/>
          <w:rFonts w:ascii="Times New Roman" w:eastAsia="Times New Roman" w:hAnsi="Times New Roman"/>
        </w:rPr>
      </w:pPr>
      <w:r w:rsidRPr="009927A7">
        <w:rPr>
          <w:sz w:val="24"/>
          <w:rFonts w:ascii="Times New Roman" w:eastAsia="Times New Roman" w:hAnsi="Times New Roman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9927A7"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(a) hmotné škody na majetku (např. na budovách, plavidlech, vybavení, strojích, zásobách a výrobních prostředcích);</w:t>
      </w:r>
    </w:p>
    <w:p w14:paraId="7F1E2B5E" w14:textId="2B9DA31B" w:rsidR="00D81B3D" w:rsidRPr="009927A7" w:rsidRDefault="00D81B3D" w:rsidP="00D81B3D">
      <w:pPr>
        <w:pStyle w:val="ListParagraph"/>
        <w:spacing w:line="240" w:lineRule="auto"/>
        <w:ind w:left="1224"/>
        <w:contextualSpacing w:val="0"/>
        <w:jc w:val="both"/>
        <w:rPr>
          <w:sz w:val="24"/>
          <w:szCs w:val="24"/>
          <w:rFonts w:ascii="Times New Roman" w:eastAsia="Times New Roman" w:hAnsi="Times New Roman"/>
        </w:rPr>
      </w:pPr>
      <w:r w:rsidRPr="009927A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9927A7"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(b) ztrátu příjmů v důsledku úplného nebo částečného zničení produkce rybolovu nebo akvakultury nebo odpovídajících výrobních prostředků;</w:t>
      </w:r>
    </w:p>
    <w:p w14:paraId="4372AE15" w14:textId="5AEA27B9" w:rsidR="00D81B3D" w:rsidRPr="009927A7" w:rsidRDefault="00D81B3D" w:rsidP="00D81B3D">
      <w:pPr>
        <w:pStyle w:val="ListParagraph"/>
        <w:spacing w:line="240" w:lineRule="auto"/>
        <w:ind w:left="1224"/>
        <w:contextualSpacing w:val="0"/>
        <w:jc w:val="both"/>
        <w:rPr>
          <w:sz w:val="24"/>
          <w:szCs w:val="24"/>
          <w:rFonts w:ascii="Times New Roman" w:eastAsia="Times New Roman" w:hAnsi="Times New Roman"/>
        </w:rPr>
      </w:pPr>
      <w:r w:rsidRPr="009927A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9927A7">
        <w:rPr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(c) obojí, tj. škoda zahrnuje písmena a) i b).</w:t>
      </w:r>
    </w:p>
    <w:p w14:paraId="32877B3F" w14:textId="128FF6BB" w:rsidR="00D81B3D" w:rsidRDefault="00D81B3D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0EE0EF" w14:textId="61F0F0AA" w:rsidR="00D81B3D" w:rsidRPr="007E7B0C" w:rsidRDefault="00D81B3D" w:rsidP="00D81B3D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3" w:name="_Hlk125368956"/>
      <w:r>
        <w:rPr>
          <w:sz w:val="24"/>
          <w:rFonts w:ascii="Times New Roman" w:hAnsi="Times New Roman"/>
        </w:rPr>
        <w:t xml:space="preserve">Uveďte ustanovení právního základu, které odpovídá (která odpovídají) políčku vybranému v odpovědi na otázku</w:t>
      </w:r>
      <w:r w:rsidRPr="007E7B0C">
        <w:rPr>
          <w:sz w:val="24"/>
          <w:rFonts w:ascii="Times New Roman" w:eastAsia="Times New Roman" w:hAnsi="Times New Roman"/>
        </w:rPr>
        <w:fldChar w:fldCharType="begin" w:dirty="true"/>
      </w:r>
      <w:r w:rsidRPr="007E7B0C">
        <w:rPr>
          <w:sz w:val="24"/>
          <w:rFonts w:ascii="Times New Roman" w:eastAsia="Times New Roman" w:hAnsi="Times New Roman"/>
        </w:rPr>
        <w:instrText xml:space="preserve"> REF _Ref125367725 \r \h </w:instrText>
      </w:r>
      <w:r w:rsidRPr="007E7B0C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7E7B0C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.</w:t>
      </w:r>
    </w:p>
    <w:p w14:paraId="4D2DC591" w14:textId="6402D340" w:rsidR="00BC133A" w:rsidRDefault="00D81B3D" w:rsidP="00533CE2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3"/>
    </w:p>
    <w:p w14:paraId="0D18F20E" w14:textId="6085D576" w:rsidR="00BC133A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4" w:name="_Hlk126837900"/>
      <w:r>
        <w:rPr>
          <w:sz w:val="24"/>
          <w:rFonts w:ascii="Times New Roman" w:hAnsi="Times New Roman"/>
        </w:rPr>
        <w:t xml:space="preserve">Předložte co nejpřesnější posouzení druhu a rozsahu škody, která podnikům vznikla – nebo která by v případě rámcových režimů </w:t>
      </w:r>
      <w:r>
        <w:rPr>
          <w:sz w:val="24"/>
          <w:i/>
          <w:rFonts w:ascii="Times New Roman" w:hAnsi="Times New Roman"/>
        </w:rPr>
        <w:t xml:space="preserve">ex ante</w:t>
      </w:r>
      <w:r>
        <w:rPr>
          <w:sz w:val="24"/>
          <w:rFonts w:ascii="Times New Roman" w:hAnsi="Times New Roman"/>
        </w:rPr>
        <w:t xml:space="preserve"> mohla vzniknout.</w:t>
      </w:r>
    </w:p>
    <w:p w14:paraId="3677E420" w14:textId="5B6F1F6E" w:rsidR="00D81B3D" w:rsidRDefault="00BC133A" w:rsidP="00D81B3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4"/>
    </w:p>
    <w:p w14:paraId="5B8BE11F" w14:textId="77777777" w:rsidR="00F95839" w:rsidRDefault="00F95839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7E7BA4C" w14:textId="77777777" w:rsidR="00F95839" w:rsidRDefault="00F95839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stanoví, že výše škody se vypočítá na úrovni jednotlivého příjemce.</w:t>
      </w:r>
    </w:p>
    <w:p w14:paraId="5FE29800" w14:textId="77777777" w:rsidR="00F95839" w:rsidRPr="00A90BA1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EE2027" w14:textId="77777777" w:rsidR="00F95839" w:rsidRDefault="00F95839" w:rsidP="00F95839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54543E13" w14:textId="77777777" w:rsidR="00F95839" w:rsidRPr="00955A87" w:rsidRDefault="00F95839" w:rsidP="00F9583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EDE4ACD" w14:textId="47F4FB38" w:rsidR="00F95839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2AFE8DD2" w14:textId="5115AF5A" w:rsidR="00E64FD9" w:rsidRDefault="00F95839" w:rsidP="00533CE2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22A4BF4" w14:textId="779599E8" w:rsidR="00F95839" w:rsidRDefault="00B7737E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 případě, že způsobilé náklady zahrnují hmotnou škodu na majetku, potvrďte, že opatření stanoví, že škoda musí vést ke ztrátě převyšující 30 % průměrné roční produkce vypočítané na základě předcházejících tří kalendářních let nebo tříletého průměru stanoveného na základě pětiletého období předcházejícího nepříznivému klimatickému jevu, který může být přirovnán k přírodní pohromě, s vyloučením nejvyšší a nejnižší hodnoty.</w:t>
      </w:r>
    </w:p>
    <w:p w14:paraId="4E3860D8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C04177" w14:textId="77777777" w:rsidR="00F95839" w:rsidRDefault="00F95839" w:rsidP="00F95839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7B9C4C24" w14:textId="77777777" w:rsidR="00F95839" w:rsidRPr="00955A87" w:rsidRDefault="00F95839" w:rsidP="00F9583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6220015" w14:textId="55B994D4" w:rsidR="00F95839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5169FAF9" w14:textId="77777777" w:rsidR="00F95839" w:rsidRDefault="00F95839" w:rsidP="00F9583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FE88B36" w14:textId="0EA10AFF" w:rsidR="00F95839" w:rsidRDefault="00BC133A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 případě, že způsobilé náklady zahrnují hmotné škody na majetku, potvrďte, že výpočet hmotné škody vychází z nákladů na opravu nebo z ekonomické hodnoty poškozeného majetku před výskytem nepříznivého klimatického jevu, který může být přirovnán k přírodní pohromě.</w:t>
      </w:r>
    </w:p>
    <w:p w14:paraId="77318FA0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5FD460" w14:textId="77777777" w:rsidR="00F95839" w:rsidRDefault="00F95839" w:rsidP="00F95839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4E634C67" w14:textId="77777777" w:rsidR="00F95839" w:rsidRPr="00955A87" w:rsidRDefault="00F95839" w:rsidP="00F9583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276E9FA" w14:textId="4B8F6939" w:rsidR="00F95839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560256CE" w14:textId="57C4923D" w:rsidR="00F95839" w:rsidRDefault="00F95839" w:rsidP="003D5B75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2C902AA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7807D3" w14:textId="60B4D680" w:rsidR="00F95839" w:rsidRDefault="00BC133A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 případě, že způsobilé náklady zahrnují hmotnou škodu na majetku, potvrďte, že výpočet hmotné škody nesmí přesáhnout náklady na opravu nebo částku, o niž se v důsledku nepříznivého klimatického jevu, který může být přirovnán k přírodní pohromě, snížila reálná tržní hodnota majetku, tj. rozdíl mezi hodnotou majetku bezprostředně před nepříznivým klimatickým jevem, který může být přirovnán k přírodní pohromě, a bezprostředně po něm.</w:t>
      </w:r>
    </w:p>
    <w:p w14:paraId="6BD12236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11A556C" w14:textId="77777777" w:rsidR="00F95839" w:rsidRDefault="00F95839" w:rsidP="00F95839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7A4BE7F9" w14:textId="77777777" w:rsidR="00F95839" w:rsidRPr="00955A87" w:rsidRDefault="00F95839" w:rsidP="00F9583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D0F3032" w14:textId="2B2B0288" w:rsidR="00F95839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6FC10608" w14:textId="0571A2DC" w:rsidR="00F95839" w:rsidRDefault="00F95839" w:rsidP="003D5B75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4E11FAE" w14:textId="3602E88C" w:rsidR="00F95839" w:rsidRPr="00F95839" w:rsidRDefault="00B87434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 případě, že způsobilé náklady zahrnují ztrátu příjmů, potvrďte, že se vypočítají podle bodu 173 pokynů, tj. tak, že se odečte: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(a) výsledek získaný vynásobením množství produktů rybolovu a akvakultury vyprodukovaných v roce, v němž se nepříznivý klimatický jev, který může být přirovnán k přírodní pohromě, vyskytl, nebo v každém následujícím roce ovlivněném úplným nebo částečným zničením výrobních prostředků, průměrnou prodejní cenou dosaženou během daného roku od (b) výsledku získaného vynásobením průměrného ročního množství produktů rybolovu a akvakultury vyprodukovaných v tříletém období, jež výskytu nepříznivého klimatického jevu, který může být přirovnán k přírodní pohromě, předcházelo, nebo tříletého průměru stanoveného na základě pětiletého období, jež výskytu nepříznivého klimatického jevu, který může být přirovnán k přírodní pohromě, předcházelo, s vyloučením nejvyšší a nejnižší hodnoty, dosaženou průměrnou prodejní cenou.</w:t>
      </w:r>
    </w:p>
    <w:p w14:paraId="1863C616" w14:textId="2A4EDA01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584A2E" w14:textId="77777777" w:rsidR="00F95839" w:rsidRDefault="00F95839" w:rsidP="00F95839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6322C6C3" w14:textId="77777777" w:rsidR="00F95839" w:rsidRPr="00955A87" w:rsidRDefault="00F95839" w:rsidP="00F9583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8301103" w14:textId="210459CE" w:rsidR="00F95839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5" w:name="_Hlk126945242"/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25443052" w14:textId="3EF5E597" w:rsidR="00F95839" w:rsidRDefault="00F95839" w:rsidP="00E868A0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5"/>
    </w:p>
    <w:p w14:paraId="460B7B47" w14:textId="7322091B" w:rsidR="00F95839" w:rsidRDefault="00F95839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6" w:name="_Ref126836185"/>
      <w:r>
        <w:rPr>
          <w:sz w:val="24"/>
          <w:rFonts w:ascii="Times New Roman" w:hAnsi="Times New Roman"/>
        </w:rPr>
        <w:t xml:space="preserve">Potvrďte, zda může být částka náhrady navýšena o další náklady, které přijímajícímu podniku vznikly v důsledku nepříznivého klimatického jevu, který může být přirovnán k přírodní pohromě.</w:t>
      </w:r>
      <w:bookmarkEnd w:id="6"/>
    </w:p>
    <w:p w14:paraId="41852511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EBC196" w14:textId="77777777" w:rsidR="00F95839" w:rsidRDefault="00F95839" w:rsidP="00F95839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0E6E6B1E" w14:textId="77777777" w:rsidR="00F95839" w:rsidRDefault="00F95839" w:rsidP="00F95839">
      <w:pPr>
        <w:spacing w:after="0" w:line="240" w:lineRule="auto"/>
        <w:rPr>
          <w:bCs/>
          <w:sz w:val="24"/>
          <w:szCs w:val="24"/>
          <w:rFonts w:ascii="Times New Roman" w:eastAsia="Times New Roman" w:hAnsi="Times New Roman"/>
        </w:rPr>
      </w:pPr>
      <w:bookmarkStart w:id="7" w:name="_Hlk127294896"/>
    </w:p>
    <w:p w14:paraId="3D100649" w14:textId="6B670817" w:rsidR="00F95839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</w:t>
      </w:r>
      <w:bookmarkStart w:id="8" w:name="_Hlk126945164"/>
      <w:r>
        <w:rPr>
          <w:sz w:val="24"/>
          <w:rFonts w:ascii="Times New Roman" w:hAnsi="Times New Roman"/>
        </w:rPr>
        <w:t xml:space="preserve">uveďte příslušné náklady</w:t>
      </w:r>
      <w:bookmarkEnd w:id="8"/>
      <w:r>
        <w:rPr>
          <w:sz w:val="24"/>
          <w:rFonts w:ascii="Times New Roman" w:hAnsi="Times New Roman"/>
        </w:rPr>
        <w:t xml:space="preserve">.</w:t>
      </w:r>
      <w:r>
        <w:rPr>
          <w:sz w:val="24"/>
          <w:rFonts w:ascii="Times New Roman" w:hAnsi="Times New Roman"/>
        </w:rPr>
        <w:t xml:space="preserve"> </w:t>
      </w:r>
    </w:p>
    <w:p w14:paraId="2ACDF4B0" w14:textId="77777777" w:rsidR="00F95839" w:rsidRPr="001C6F78" w:rsidRDefault="00F95839" w:rsidP="00F9583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A30D96E" w14:textId="77777777" w:rsidR="00F95839" w:rsidRPr="00624F62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123476" w14:textId="337C07D3" w:rsidR="00F95839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9" w:name="_Hlk126945121"/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061FDCCE" w14:textId="3844EDC3" w:rsidR="00F95839" w:rsidRDefault="00F95839" w:rsidP="00122D5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9"/>
      <w:bookmarkEnd w:id="7"/>
    </w:p>
    <w:p w14:paraId="0F6683B6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AD78B6C" w14:textId="04035171" w:rsidR="00F95839" w:rsidRDefault="00F95839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10" w:name="_Ref126836142"/>
      <w:r>
        <w:rPr>
          <w:sz w:val="24"/>
          <w:rFonts w:ascii="Times New Roman" w:hAnsi="Times New Roman"/>
        </w:rPr>
        <w:t xml:space="preserve">Potvrďte, že částka náhrady musí být snížena o veškeré náklady, jež v důsledku nepříznivého klimatického jevu, který může být přirovnán k přírodní pohromě, nevznikly a které by jinak přijímajícímu podniku vznikly.</w:t>
      </w:r>
      <w:bookmarkEnd w:id="10"/>
    </w:p>
    <w:p w14:paraId="6A0C91D0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11" w:name="_Hlk127293317"/>
    <w:p w14:paraId="7F42C1D5" w14:textId="77777777" w:rsidR="00F95839" w:rsidRDefault="00F95839" w:rsidP="00F95839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sz w:val="24"/>
          <w:rFonts w:ascii="Times New Roman" w:eastAsia="Times New Roman" w:hAnsi="Times New Roman"/>
        </w:rPr>
      </w:r>
      <w:r w:rsidR="00810BC2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3F131073" w14:textId="77777777" w:rsidR="00F95839" w:rsidRPr="00955A87" w:rsidRDefault="00F95839" w:rsidP="00F9583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96AE038" w14:textId="2577D1E3" w:rsidR="00F95839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náklady.</w:t>
      </w:r>
      <w:r>
        <w:rPr>
          <w:sz w:val="24"/>
          <w:rFonts w:ascii="Times New Roman" w:hAnsi="Times New Roman"/>
        </w:rPr>
        <w:t xml:space="preserve"> </w:t>
      </w:r>
    </w:p>
    <w:p w14:paraId="7428B961" w14:textId="77777777" w:rsidR="00F95839" w:rsidRPr="001C6F78" w:rsidRDefault="00F95839" w:rsidP="00F9583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95CB3CD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6A9929" w14:textId="00BBB0C9" w:rsidR="00F95839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5A6019C1" w14:textId="3B79AECA" w:rsidR="00F95839" w:rsidRDefault="00F95839" w:rsidP="00122D5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11"/>
    </w:p>
    <w:p w14:paraId="385355FD" w14:textId="57FF8890" w:rsidR="00880E2D" w:rsidRDefault="00880E2D" w:rsidP="00880E2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Podle bodu 175 pokynů může Komise uznat i jiné metody výpočtu, pokud jsou tyto metody reprezentativní, nezakládají se na nezvykle vysokých úlovcích nebo výnosech a nevedou k nadměrné náhradě pro žádný přijímající podnik</w:t>
      </w:r>
      <w:r>
        <w:rPr>
          <w:sz w:val="24"/>
          <w:rFonts w:ascii="Times New Roman" w:hAnsi="Times New Roman"/>
        </w:rPr>
        <w:t xml:space="preserve">.</w:t>
      </w:r>
    </w:p>
    <w:p w14:paraId="701699A8" w14:textId="77777777" w:rsidR="00880E2D" w:rsidRDefault="00880E2D" w:rsidP="00880E2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11BE90" w14:textId="3A9E4930" w:rsidR="00880E2D" w:rsidRDefault="00880E2D" w:rsidP="00880E2D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oznamující členský stát hodlá navrhnout alternativní metodu výpočtu, uveďte důvody, proč metoda stanovená v pokynech není v daném případě vhodná, a vysvětlete, jak alternativní metoda výpočtu lépe řeší zjištěné potřeby.............................................................................................</w:t>
      </w:r>
    </w:p>
    <w:p w14:paraId="79C86FF4" w14:textId="77777777" w:rsidR="00880E2D" w:rsidRDefault="00880E2D" w:rsidP="00880E2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97BD516" w14:textId="77777777" w:rsidR="00880E2D" w:rsidRPr="00025B80" w:rsidRDefault="00880E2D" w:rsidP="00880E2D">
      <w:pPr>
        <w:autoSpaceDE w:val="0"/>
        <w:autoSpaceDN w:val="0"/>
        <w:adjustRightInd w:val="0"/>
        <w:spacing w:after="0" w:line="240" w:lineRule="auto"/>
        <w:ind w:left="360"/>
        <w:jc w:val="both"/>
        <w:rPr>
          <w:i/>
          <w:iCs/>
          <w:sz w:val="24"/>
          <w:szCs w:val="24"/>
          <w:rFonts w:ascii="Times New Roman" w:eastAsia="Times New Roman" w:hAnsi="Times New Roman"/>
        </w:rPr>
      </w:pPr>
      <w:bookmarkStart w:id="12" w:name="_Hlk126835995"/>
      <w:r>
        <w:rPr>
          <w:i/>
          <w:sz w:val="24"/>
          <w:rFonts w:ascii="Times New Roman" w:hAnsi="Times New Roman"/>
        </w:rPr>
        <w:t xml:space="preserve">Tuto alternativní navrhovanou metodu předložte jako přílohu k oznámení společně s důkazem, že je reprezentativní, nezakládá se na nezvykle vysokých úlovcích/výnosech a nevede k nadměrné náhradě pro žádného příjemce.</w:t>
      </w:r>
      <w:r>
        <w:rPr>
          <w:i/>
          <w:sz w:val="24"/>
          <w:rFonts w:ascii="Times New Roman" w:hAnsi="Times New Roman"/>
        </w:rPr>
        <w:t xml:space="preserve"> </w:t>
      </w:r>
    </w:p>
    <w:bookmarkEnd w:id="12"/>
    <w:p w14:paraId="5CE1DD02" w14:textId="21818095" w:rsidR="00F95839" w:rsidRDefault="00880E2D" w:rsidP="00880E2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41050DF" w14:textId="304D9763" w:rsidR="00F95839" w:rsidRDefault="00F95839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zda opatření stanoví, že pokud byl malý nebo střední podnik založen méně než tři roky přede dnem, kdy došlo k nepříznivému klimatickému jevu, který může být přirovnán k přírodní pohromě, odkaz na tříleté nebo pětileté období uvedené v bodě 163 písm. a), bodě 171 a bodě 173 písm. b) je třeba chápat tak, že se vztahuje k množství vyprodukovanému a prodanému průměrným podnikem téže velikosti jako žadatel, tedy mikropodnikem či malým nebo středním podnikem, ve vnitrostátním nebo regionálním odvětví, jež bylo nepříznivým klimatickým jevem, který může být přirovnán k přírodní pohromě, postiženo.</w:t>
      </w:r>
    </w:p>
    <w:p w14:paraId="66DD16D2" w14:textId="4AC171EC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1DDF08C" w14:textId="77777777" w:rsidR="00F95839" w:rsidRPr="001E103F" w:rsidRDefault="00F95839" w:rsidP="00F95839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b/>
          <w:sz w:val="24"/>
          <w:rFonts w:ascii="Times New Roman" w:eastAsia="Times New Roman" w:hAnsi="Times New Roman"/>
        </w:rPr>
      </w:r>
      <w:r w:rsidR="00810BC2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b/>
          <w:sz w:val="24"/>
          <w:rFonts w:ascii="Times New Roman" w:eastAsia="Times New Roman" w:hAnsi="Times New Roman"/>
        </w:rPr>
      </w:r>
      <w:r w:rsidR="00810BC2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3A61EAA0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972C5B5" w14:textId="2BB5905A" w:rsidR="00F95839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Pokud ano, uveďte příslušné ustanovení (příslušná ustanovení) v právním základu.</w:t>
      </w:r>
    </w:p>
    <w:p w14:paraId="79315BC5" w14:textId="13D2F5FC" w:rsidR="00F95839" w:rsidRDefault="00F95839" w:rsidP="00364DA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51F3872" w14:textId="20660D8B" w:rsidR="00F95839" w:rsidRDefault="00F95839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Potvrďte, že opatření stanoví, že podpora a veškeré další platby obdržené za účelem náhrady škod, včetně plateb na základě pojistných smluv, musí být omezeny na 100 % způsobilých nákladů.</w:t>
      </w:r>
    </w:p>
    <w:p w14:paraId="59C54C7F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13" w:name="_Hlk127263963"/>
    <w:p w14:paraId="0114913D" w14:textId="77777777" w:rsidR="00F95839" w:rsidRPr="001E103F" w:rsidRDefault="00F95839" w:rsidP="00F95839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b/>
          <w:sz w:val="24"/>
          <w:rFonts w:ascii="Times New Roman" w:eastAsia="Times New Roman" w:hAnsi="Times New Roman"/>
        </w:rPr>
      </w:r>
      <w:r w:rsidR="00810BC2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ano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810BC2">
        <w:rPr>
          <w:b/>
          <w:sz w:val="24"/>
          <w:rFonts w:ascii="Times New Roman" w:eastAsia="Times New Roman" w:hAnsi="Times New Roman"/>
        </w:rPr>
      </w:r>
      <w:r w:rsidR="00810BC2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</w:t>
      </w:r>
    </w:p>
    <w:p w14:paraId="0D147042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21226B" w14:textId="77777777" w:rsidR="00810BC2" w:rsidRDefault="00810BC2" w:rsidP="00810BC2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maximální intenzity podpory použitelné v rámci opatření.</w:t>
      </w:r>
    </w:p>
    <w:p w14:paraId="7E325BCD" w14:textId="77777777" w:rsidR="00810BC2" w:rsidRDefault="00810BC2" w:rsidP="00810BC2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8287849" w14:textId="77777777" w:rsidR="00810BC2" w:rsidRDefault="00810BC2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235610" w14:textId="001E65CF" w:rsidR="00F95839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14" w:name="_Hlk125368675"/>
      <w:bookmarkStart w:id="15" w:name="_Hlk126945926"/>
      <w:r>
        <w:rPr>
          <w:sz w:val="24"/>
          <w:rFonts w:ascii="Times New Roman" w:hAnsi="Times New Roman"/>
        </w:rPr>
        <w:t xml:space="preserve">Uveďte ustanovení právního základu, které (která) stanoví omezení na 100 % a maximální intenzity podpory v rámci opatření.</w:t>
      </w:r>
    </w:p>
    <w:p w14:paraId="3AA99119" w14:textId="77777777" w:rsidR="00F95839" w:rsidRDefault="00F95839" w:rsidP="00F9583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14"/>
    </w:p>
    <w:p w14:paraId="1C4D0853" w14:textId="77777777" w:rsidR="00F95839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16" w:name="_Hlk126945935"/>
      <w:bookmarkEnd w:id="15"/>
      <w:bookmarkEnd w:id="13"/>
    </w:p>
    <w:p w14:paraId="60F4FC61" w14:textId="77777777" w:rsidR="00F95839" w:rsidRPr="001E103F" w:rsidRDefault="00F95839" w:rsidP="00F958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DALŠÍ INFORMACE</w:t>
      </w:r>
    </w:p>
    <w:p w14:paraId="3182EE2E" w14:textId="77777777" w:rsidR="00F95839" w:rsidRPr="001E103F" w:rsidRDefault="00F95839" w:rsidP="00F95839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6F8257E" w14:textId="01300BEF" w:rsidR="00F95839" w:rsidRPr="001E103F" w:rsidRDefault="00F95839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Uveďte jakékoli další informace, které považujete za důležité k posouzení opatření podle tohoto oddílu pokynů.</w:t>
      </w:r>
    </w:p>
    <w:p w14:paraId="0101F026" w14:textId="24E53A87" w:rsidR="00B0210E" w:rsidRPr="001A1A6E" w:rsidRDefault="00F95839" w:rsidP="00880E2D">
      <w:pPr>
        <w:rPr>
          <w:i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16"/>
    </w:p>
    <w:sectPr w:rsidR="00B0210E" w:rsidRPr="001A1A6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E6321" w14:textId="77777777" w:rsidR="00D14959" w:rsidRDefault="00D14959" w:rsidP="00D14959">
      <w:pPr>
        <w:spacing w:after="0" w:line="240" w:lineRule="auto"/>
      </w:pPr>
      <w:r>
        <w:separator/>
      </w:r>
    </w:p>
  </w:endnote>
  <w:endnote w:type="continuationSeparator" w:id="0">
    <w:p w14:paraId="7CFE9F90" w14:textId="77777777" w:rsidR="00D14959" w:rsidRDefault="00D14959" w:rsidP="00D14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A920F" w14:textId="77777777" w:rsidR="00D14959" w:rsidRDefault="00D14959" w:rsidP="00D14959">
      <w:pPr>
        <w:spacing w:after="0" w:line="240" w:lineRule="auto"/>
      </w:pPr>
      <w:r>
        <w:separator/>
      </w:r>
    </w:p>
  </w:footnote>
  <w:footnote w:type="continuationSeparator" w:id="0">
    <w:p w14:paraId="7127443B" w14:textId="77777777" w:rsidR="00D14959" w:rsidRDefault="00D14959" w:rsidP="00D14959">
      <w:pPr>
        <w:spacing w:after="0" w:line="240" w:lineRule="auto"/>
      </w:pPr>
      <w:r>
        <w:continuationSeparator/>
      </w:r>
    </w:p>
  </w:footnote>
  <w:footnote w:id="1">
    <w:p w14:paraId="31D88BF4" w14:textId="19C5D9B9" w:rsidR="00BA65A6" w:rsidRPr="00BA65A6" w:rsidRDefault="00BA65A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Úř. věst. C 107, 23.3.2023, s.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B4306"/>
    <w:multiLevelType w:val="hybridMultilevel"/>
    <w:tmpl w:val="42923A70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C78B8"/>
    <w:multiLevelType w:val="multilevel"/>
    <w:tmpl w:val="ACC8F70E"/>
    <w:lvl w:ilvl="0">
      <w:start w:val="1"/>
      <w:numFmt w:val="decimal"/>
      <w:lvlRestart w:val="0"/>
      <w:lvlText w:val="(%1)"/>
      <w:lvlJc w:val="left"/>
      <w:pPr>
        <w:tabs>
          <w:tab w:val="num" w:pos="1700"/>
        </w:tabs>
        <w:ind w:left="1700" w:hanging="85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567"/>
      </w:pPr>
      <w:rPr>
        <w:rFonts w:ascii="Times New Roman" w:eastAsiaTheme="minorHAnsi" w:hAnsi="Times New Roman" w:cs="Times New Roman"/>
        <w:i w:val="0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2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5C272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B582E6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05167BE"/>
    <w:multiLevelType w:val="multilevel"/>
    <w:tmpl w:val="EB12B5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93E724C"/>
    <w:multiLevelType w:val="multilevel"/>
    <w:tmpl w:val="2E3AE6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068035A"/>
    <w:multiLevelType w:val="hybridMultilevel"/>
    <w:tmpl w:val="9DFEB7DE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110664200">
    <w:abstractNumId w:val="7"/>
  </w:num>
  <w:num w:numId="2" w16cid:durableId="1167669518">
    <w:abstractNumId w:val="0"/>
  </w:num>
  <w:num w:numId="3" w16cid:durableId="832767599">
    <w:abstractNumId w:val="6"/>
  </w:num>
  <w:num w:numId="4" w16cid:durableId="2096397691">
    <w:abstractNumId w:val="3"/>
  </w:num>
  <w:num w:numId="5" w16cid:durableId="8720340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39470481">
    <w:abstractNumId w:val="4"/>
  </w:num>
  <w:num w:numId="7" w16cid:durableId="1648775479">
    <w:abstractNumId w:val="5"/>
  </w:num>
  <w:num w:numId="8" w16cid:durableId="1813400413">
    <w:abstractNumId w:val="2"/>
  </w:num>
  <w:num w:numId="9" w16cid:durableId="228270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dirty" w:grammar="dirty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F1C"/>
    <w:rsid w:val="00001236"/>
    <w:rsid w:val="0002139C"/>
    <w:rsid w:val="000442CE"/>
    <w:rsid w:val="00066E70"/>
    <w:rsid w:val="001178FC"/>
    <w:rsid w:val="00122D59"/>
    <w:rsid w:val="00180FAB"/>
    <w:rsid w:val="001A1A6E"/>
    <w:rsid w:val="001B7D98"/>
    <w:rsid w:val="001D721B"/>
    <w:rsid w:val="002555DC"/>
    <w:rsid w:val="00274BAA"/>
    <w:rsid w:val="002A2A10"/>
    <w:rsid w:val="002A5AA3"/>
    <w:rsid w:val="002A7243"/>
    <w:rsid w:val="002B6349"/>
    <w:rsid w:val="002C5F26"/>
    <w:rsid w:val="002E1619"/>
    <w:rsid w:val="003148EC"/>
    <w:rsid w:val="00364DA6"/>
    <w:rsid w:val="003D5B75"/>
    <w:rsid w:val="003F5317"/>
    <w:rsid w:val="0040612E"/>
    <w:rsid w:val="00417559"/>
    <w:rsid w:val="004864A5"/>
    <w:rsid w:val="00496F1C"/>
    <w:rsid w:val="00507C30"/>
    <w:rsid w:val="00533CE2"/>
    <w:rsid w:val="00562532"/>
    <w:rsid w:val="0057582D"/>
    <w:rsid w:val="005A707E"/>
    <w:rsid w:val="006226CE"/>
    <w:rsid w:val="00657B87"/>
    <w:rsid w:val="00667A84"/>
    <w:rsid w:val="006C3C9F"/>
    <w:rsid w:val="007061BD"/>
    <w:rsid w:val="00717F2C"/>
    <w:rsid w:val="00742D44"/>
    <w:rsid w:val="00743833"/>
    <w:rsid w:val="007448AB"/>
    <w:rsid w:val="00774177"/>
    <w:rsid w:val="00782BC2"/>
    <w:rsid w:val="007B605C"/>
    <w:rsid w:val="00800A86"/>
    <w:rsid w:val="00810BC2"/>
    <w:rsid w:val="00852EAE"/>
    <w:rsid w:val="00873B1C"/>
    <w:rsid w:val="00880474"/>
    <w:rsid w:val="00880E2D"/>
    <w:rsid w:val="008B4059"/>
    <w:rsid w:val="00907215"/>
    <w:rsid w:val="00907A47"/>
    <w:rsid w:val="009100BD"/>
    <w:rsid w:val="009640D6"/>
    <w:rsid w:val="009A2CBE"/>
    <w:rsid w:val="009B2A11"/>
    <w:rsid w:val="00A120F7"/>
    <w:rsid w:val="00A1549A"/>
    <w:rsid w:val="00A409BC"/>
    <w:rsid w:val="00A60E91"/>
    <w:rsid w:val="00A76923"/>
    <w:rsid w:val="00A81B25"/>
    <w:rsid w:val="00A90BA1"/>
    <w:rsid w:val="00AA6FDA"/>
    <w:rsid w:val="00AD5322"/>
    <w:rsid w:val="00B0210E"/>
    <w:rsid w:val="00B11184"/>
    <w:rsid w:val="00B14382"/>
    <w:rsid w:val="00B366A4"/>
    <w:rsid w:val="00B474F9"/>
    <w:rsid w:val="00B7737E"/>
    <w:rsid w:val="00B87434"/>
    <w:rsid w:val="00BA2E76"/>
    <w:rsid w:val="00BA65A6"/>
    <w:rsid w:val="00BB7EB8"/>
    <w:rsid w:val="00BC133A"/>
    <w:rsid w:val="00BE020F"/>
    <w:rsid w:val="00C44601"/>
    <w:rsid w:val="00C4515B"/>
    <w:rsid w:val="00C51653"/>
    <w:rsid w:val="00C552D8"/>
    <w:rsid w:val="00C645C8"/>
    <w:rsid w:val="00C70798"/>
    <w:rsid w:val="00CB36F9"/>
    <w:rsid w:val="00CC7D1C"/>
    <w:rsid w:val="00D14959"/>
    <w:rsid w:val="00D74726"/>
    <w:rsid w:val="00D81B3D"/>
    <w:rsid w:val="00DC2810"/>
    <w:rsid w:val="00DC60B7"/>
    <w:rsid w:val="00DD2E29"/>
    <w:rsid w:val="00DE3987"/>
    <w:rsid w:val="00DE49C9"/>
    <w:rsid w:val="00E15991"/>
    <w:rsid w:val="00E2292C"/>
    <w:rsid w:val="00E64FD9"/>
    <w:rsid w:val="00E6777D"/>
    <w:rsid w:val="00E8118B"/>
    <w:rsid w:val="00E868A0"/>
    <w:rsid w:val="00EB5E66"/>
    <w:rsid w:val="00EE6583"/>
    <w:rsid w:val="00F03391"/>
    <w:rsid w:val="00F20B56"/>
    <w:rsid w:val="00F36D5F"/>
    <w:rsid w:val="00F603A9"/>
    <w:rsid w:val="00F95839"/>
    <w:rsid w:val="00F971CC"/>
    <w:rsid w:val="00FA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,"/>
  <w14:docId w14:val="6F3683F8"/>
  <w15:chartTrackingRefBased/>
  <w15:docId w15:val="{29CD0E42-0662-41EC-BD67-C52EFFD2E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F1C"/>
    <w:pPr>
      <w:spacing w:after="200" w:line="276" w:lineRule="auto"/>
    </w:pPr>
    <w:rPr>
      <w:rFonts w:ascii="Calibri" w:eastAsia="Calibri" w:hAnsi="Calibri" w:cs="Times New Roman"/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39C"/>
    <w:pPr>
      <w:ind w:left="720"/>
      <w:contextualSpacing/>
    </w:pPr>
  </w:style>
  <w:style w:type="paragraph" w:customStyle="1" w:styleId="Point0number">
    <w:name w:val="Point 0 (number)"/>
    <w:basedOn w:val="Normal"/>
    <w:rsid w:val="00743833"/>
    <w:pPr>
      <w:tabs>
        <w:tab w:val="num" w:pos="2551"/>
      </w:tabs>
      <w:spacing w:before="120" w:after="120" w:line="240" w:lineRule="auto"/>
      <w:ind w:left="2551" w:hanging="850"/>
      <w:jc w:val="both"/>
    </w:pPr>
    <w:rPr>
      <w:rFonts w:ascii="Times New Roman" w:eastAsiaTheme="minorHAnsi" w:hAnsi="Times New Roman"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65A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65A6"/>
    <w:rPr>
      <w:rFonts w:ascii="Calibri" w:eastAsia="Calibri" w:hAnsi="Calibri" w:cs="Times New Roman"/>
      <w:sz w:val="20"/>
      <w:szCs w:val="20"/>
      <w:lang w:val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BA65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0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7</Pages>
  <Words>2013</Words>
  <Characters>10913</Characters>
  <Application>Microsoft Office Word</Application>
  <DocSecurity>0</DocSecurity>
  <Lines>266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CILEA Andrea (COMP)</cp:lastModifiedBy>
  <cp:revision>96</cp:revision>
  <dcterms:created xsi:type="dcterms:W3CDTF">2023-01-17T11:55:00Z</dcterms:created>
  <dcterms:modified xsi:type="dcterms:W3CDTF">2024-05-31T07:56:00Z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2023-02-09T11:05:49Z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ffdb9237-8b7e-4671-b5cb-1644fe4fcbb8</vt:lpwstr>
  </property>
  <property fmtid="{D5CDD505-2E9C-101B-9397-08002B2CF9AE}" pid="8" name="MSIP_Label_6bd9ddd1-4d20-43f6-abfa-fc3c07406f94_ContentBits">
    <vt:lpwstr>0</vt:lpwstr>
  </property>
</Properties>
</file>