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A52AE4" w:rsidRDefault="005615D7" w:rsidP="00A52AE4">
      <w:pPr>
        <w:spacing w:after="0" w:line="240" w:lineRule="auto"/>
        <w:rPr>
          <w:rFonts w:ascii="Times New Roman" w:eastAsia="Times New Roman" w:hAnsi="Times New Roman"/>
          <w:sz w:val="24"/>
          <w:szCs w:val="24"/>
          <w:lang w:eastAsia="en-GB"/>
        </w:rPr>
      </w:pPr>
    </w:p>
    <w:p w14:paraId="4B7235D9" w14:textId="4445B0A7"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2.2</w:t>
      </w:r>
    </w:p>
    <w:p w14:paraId="7788A656" w14:textId="474546E6"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Συμπληρωματικό δελτίο πληροφοριών </w:t>
      </w:r>
      <w:r>
        <w:rPr>
          <w:rFonts w:ascii="Times New Roman" w:hAnsi="Times New Roman"/>
          <w:b/>
          <w:smallCaps/>
          <w:sz w:val="24"/>
        </w:rPr>
        <w:br/>
      </w:r>
      <w:r w:rsidR="00F94984">
        <w:rPr>
          <w:rFonts w:ascii="Times New Roman" w:hAnsi="Times New Roman"/>
          <w:b/>
          <w:smallCaps/>
          <w:sz w:val="24"/>
        </w:rPr>
        <w:t>σχετικά με ε</w:t>
      </w:r>
      <w:r>
        <w:rPr>
          <w:rFonts w:ascii="Times New Roman" w:hAnsi="Times New Roman"/>
          <w:b/>
          <w:smallCaps/>
          <w:sz w:val="24"/>
        </w:rPr>
        <w:t>νισχύσεις για την ανανέωση του αλιευτικού στόλου στις εξόχως απόκεντρες περιοχές</w:t>
      </w:r>
    </w:p>
    <w:p w14:paraId="50622FA5" w14:textId="241292A4" w:rsidR="005615D7" w:rsidRDefault="005615D7" w:rsidP="00A52AE4">
      <w:pPr>
        <w:spacing w:after="0" w:line="240" w:lineRule="auto"/>
        <w:rPr>
          <w:rFonts w:ascii="Times New Roman" w:eastAsia="Times New Roman" w:hAnsi="Times New Roman"/>
          <w:sz w:val="24"/>
          <w:szCs w:val="24"/>
          <w:lang w:eastAsia="en-GB"/>
        </w:rPr>
      </w:pPr>
    </w:p>
    <w:p w14:paraId="77905C5D" w14:textId="77777777" w:rsidR="00A52AE4" w:rsidRPr="001E103F" w:rsidRDefault="00A52AE4" w:rsidP="00A52AE4">
      <w:pPr>
        <w:spacing w:after="0" w:line="240" w:lineRule="auto"/>
        <w:rPr>
          <w:rFonts w:ascii="Times New Roman" w:eastAsia="Times New Roman" w:hAnsi="Times New Roman"/>
          <w:sz w:val="24"/>
          <w:szCs w:val="24"/>
          <w:lang w:eastAsia="en-GB"/>
        </w:rPr>
      </w:pPr>
    </w:p>
    <w:p w14:paraId="61CAB743" w14:textId="24F6F197" w:rsidR="005615D7" w:rsidRPr="001E103F" w:rsidRDefault="000D36C1" w:rsidP="00A52AE4">
      <w:pPr>
        <w:spacing w:after="0" w:line="240" w:lineRule="auto"/>
        <w:jc w:val="both"/>
        <w:rPr>
          <w:rFonts w:ascii="Times New Roman" w:eastAsia="Times New Roman" w:hAnsi="Times New Roman"/>
          <w:i/>
          <w:sz w:val="24"/>
          <w:szCs w:val="24"/>
        </w:rPr>
      </w:pPr>
      <w:r>
        <w:rPr>
          <w:rFonts w:ascii="Times New Roman" w:hAnsi="Times New Roman"/>
          <w:i/>
          <w:sz w:val="24"/>
        </w:rPr>
        <w:t>Το παρόν έντυπο πρέπει να χρησιμοποιείται από τα κράτη μέλη για την κοινοποίηση κρατικών ενισχύσεων για την ανανέωση του αλιευτικού στόλου στις εξόχως απόκεντρες περιοχές, όπως περιγράφεται στο μέρος ΙΙ κεφάλαιο 2 τμήμα 2.2 των κατευθυντήριων γραμμών για τις κρατικές ενισχύσεις στον τομέα της αλιείας και της υδατοκαλλιέργειας</w:t>
      </w:r>
      <w:r w:rsidR="00504ACF">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(«κατευθυντήριες γραμμές»).</w:t>
      </w:r>
    </w:p>
    <w:p w14:paraId="265C4F2D" w14:textId="16CF0877" w:rsidR="00E934EF" w:rsidRDefault="00E934EF" w:rsidP="005615D7">
      <w:pPr>
        <w:spacing w:after="0" w:line="240" w:lineRule="auto"/>
        <w:rPr>
          <w:rFonts w:ascii="Times New Roman" w:eastAsia="Times New Roman" w:hAnsi="Times New Roman"/>
          <w:sz w:val="24"/>
          <w:szCs w:val="24"/>
          <w:lang w:eastAsia="en-GB"/>
        </w:rPr>
      </w:pPr>
    </w:p>
    <w:p w14:paraId="66876CC5" w14:textId="22D9CAE9" w:rsidR="00A52AE4" w:rsidRDefault="00A52AE4" w:rsidP="002256A7">
      <w:pPr>
        <w:pStyle w:val="Default"/>
        <w:rPr>
          <w:rFonts w:eastAsia="Times New Roman"/>
        </w:rPr>
      </w:pPr>
      <w:r>
        <w:t xml:space="preserve">Προσδιορίστε τις εξόχως απόκεντρες περιοχές που </w:t>
      </w:r>
      <w:r>
        <w:rPr>
          <w:sz w:val="23"/>
        </w:rPr>
        <w:t>αναφέρονται στο άρθρο 349 της ΣΛΕΕ</w:t>
      </w:r>
      <w:r>
        <w:t xml:space="preserve"> τις οποίες αφορά το μέτρο.</w:t>
      </w:r>
    </w:p>
    <w:p w14:paraId="28E14E59" w14:textId="2BBB07BE" w:rsidR="00A52AE4" w:rsidRPr="001E103F" w:rsidRDefault="00A52AE4" w:rsidP="000D36C1">
      <w:pPr>
        <w:rPr>
          <w:rFonts w:ascii="Times New Roman" w:eastAsia="Times New Roman" w:hAnsi="Times New Roman"/>
          <w:sz w:val="24"/>
          <w:szCs w:val="24"/>
        </w:rPr>
      </w:pPr>
      <w:r>
        <w:rPr>
          <w:rFonts w:ascii="Times New Roman" w:hAnsi="Times New Roman"/>
          <w:sz w:val="24"/>
        </w:rPr>
        <w:t>………………………………………………………………………………………………….</w:t>
      </w:r>
    </w:p>
    <w:p w14:paraId="51F40601" w14:textId="3331453D" w:rsidR="00E934EF" w:rsidRDefault="00E934EF" w:rsidP="00B873A1">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τα νέα αλιευτικά σκάφη τα οποία αποκτήθηκαν με την ενίσχυση πρέπει να συμμορφώνονται με τους ενωσιακούς και εθνικούς κανόνες υγιεινής, υγείας, ασφάλειας και εργασιακών συνθηκών για εργασία επί αλιευτικών σκαφών, καθώς και με τα χαρακτηριστικά των αλιευτικών σκαφών.</w:t>
      </w:r>
    </w:p>
    <w:p w14:paraId="5267DC1F" w14:textId="75747510"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2E870A1E"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0D9BE7C9"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3117B70D" w14:textId="4F7FD14C" w:rsidR="00E934EF" w:rsidRDefault="00E934EF" w:rsidP="00E934EF">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4A362DF2" w14:textId="758D29D9" w:rsidR="00E934EF" w:rsidRDefault="00E934EF" w:rsidP="006177B3">
      <w:pPr>
        <w:rPr>
          <w:rFonts w:ascii="Times New Roman" w:eastAsia="Times New Roman" w:hAnsi="Times New Roman"/>
          <w:sz w:val="24"/>
          <w:szCs w:val="24"/>
        </w:rPr>
      </w:pPr>
      <w:r>
        <w:rPr>
          <w:rFonts w:ascii="Times New Roman" w:hAnsi="Times New Roman"/>
          <w:sz w:val="24"/>
        </w:rPr>
        <w:t>………………………………………………………………………………………………….</w:t>
      </w:r>
    </w:p>
    <w:p w14:paraId="1EE346D6" w14:textId="6D3E1C2F" w:rsidR="00E934EF" w:rsidRPr="00E934EF" w:rsidRDefault="00E934EF" w:rsidP="00E934EF">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κατά την ημερομηνία υποβολής της αίτησης για ενίσχυση η δικαιούχος επιχείρηση πρέπει να έχει ως κύριο τόπο νηολόγησης την εξόχως απόκεντρη περιοχή όπου θα νηολογηθεί το σκάφος.</w:t>
      </w:r>
    </w:p>
    <w:p w14:paraId="4D18E03E" w14:textId="02CC1F2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5B5B2D6"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569AA16B"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830E5F2" w14:textId="4518B9A7" w:rsidR="00766F2B" w:rsidRPr="00766F2B" w:rsidRDefault="00E934EF" w:rsidP="003A1EAC">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Εάν η απάντηση είναι «ναι», </w:t>
      </w:r>
      <w:r>
        <w:rPr>
          <w:rFonts w:ascii="Times New Roman" w:hAnsi="Times New Roman"/>
          <w:color w:val="000000"/>
          <w:sz w:val="24"/>
        </w:rPr>
        <w:t>διευκρινίστε τον κύριο τόπο νηολόγησης:</w:t>
      </w:r>
    </w:p>
    <w:p w14:paraId="1B2867AB" w14:textId="2CC93EA0" w:rsidR="00E934EF" w:rsidRDefault="00E934EF" w:rsidP="00845C0D">
      <w:pPr>
        <w:rPr>
          <w:rFonts w:ascii="Times New Roman" w:eastAsia="Times New Roman" w:hAnsi="Times New Roman"/>
          <w:sz w:val="24"/>
          <w:szCs w:val="24"/>
        </w:rPr>
      </w:pPr>
      <w:r>
        <w:rPr>
          <w:rFonts w:ascii="Times New Roman" w:hAnsi="Times New Roman"/>
          <w:sz w:val="24"/>
        </w:rPr>
        <w:t>………………………………………………………………………………………………….</w:t>
      </w:r>
    </w:p>
    <w:p w14:paraId="18B2607B" w14:textId="7AF4E6AC" w:rsidR="009C1330" w:rsidRDefault="009C1330" w:rsidP="009C133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Σύμφωνα με το σημείο 223 των κατευθυντήριων γραμμών, κατά την ημερομηνία χορήγησης της ενίσχυσης, η έκθεση που συντάχθηκε πριν από την ημερομηνία αυτή σύμφωνα με το άρθρο 22 παράγραφοι 2 και 3 του κανονισμού (ΕΕ) αριθ. 1380/2013</w:t>
      </w:r>
      <w:r w:rsidR="00376F0F">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πρέπει να αποδεικνύει ότι, στο τμήμα του στόλου της εξόχως απόκεντρης περιοχής στο οποίο θα ανήκει το νέο σκάφος, υπάρχει ισορροπία μεταξύ της αλιευτικής ικανότητας και των αλιευτικών δυνατοτήτων (στο εξής: εθνική έκθεση). Στο πλαίσιο αυτό, απαντήστε στις ακόλουθες ερωτήσεις:</w:t>
      </w:r>
    </w:p>
    <w:p w14:paraId="05A2545C" w14:textId="3F8B0000" w:rsidR="00A52AE4" w:rsidRDefault="00A52A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8BCAC7" w14:textId="2363CA14" w:rsidR="00A52AE4" w:rsidRPr="009C1330" w:rsidRDefault="00A52AE4" w:rsidP="005C06D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Πότε καταρτίστηκε η τελευταία εθνική έκθεση πριν από την ημερομηνία χορήγησης της ενίσχυσης;</w:t>
      </w:r>
    </w:p>
    <w:p w14:paraId="64815BBF" w14:textId="6B6D4444" w:rsidR="00E51CD7" w:rsidRDefault="00A52AE4" w:rsidP="00845C0D">
      <w:pPr>
        <w:rPr>
          <w:rFonts w:ascii="Times New Roman" w:eastAsia="Times New Roman" w:hAnsi="Times New Roman"/>
          <w:sz w:val="24"/>
          <w:szCs w:val="24"/>
        </w:rPr>
      </w:pPr>
      <w:r>
        <w:rPr>
          <w:rFonts w:ascii="Times New Roman" w:hAnsi="Times New Roman"/>
          <w:sz w:val="24"/>
        </w:rPr>
        <w:t>………………………………………………………………………………………………….</w:t>
      </w:r>
      <w:bookmarkStart w:id="0" w:name="_Ref124951182"/>
    </w:p>
    <w:p w14:paraId="3D92824C" w14:textId="65382C4B" w:rsidR="00C17C0E" w:rsidRDefault="00C17C0E" w:rsidP="00AA562C">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1" w:name="_Hlk129253679"/>
      <w:r>
        <w:rPr>
          <w:rFonts w:ascii="Times New Roman" w:hAnsi="Times New Roman"/>
          <w:sz w:val="24"/>
        </w:rPr>
        <w:t>Συμπληρώστε τον σύνδεσμο προς την τελευταία εθνική έκθεση ή επισυνάψτε την στην κοινοποίηση.</w:t>
      </w:r>
    </w:p>
    <w:p w14:paraId="6D417808" w14:textId="4A0E0713" w:rsidR="00C17C0E" w:rsidRDefault="00C17C0E" w:rsidP="00C17C0E">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
    <w:p w14:paraId="1732489C" w14:textId="77777777" w:rsidR="00903A9E" w:rsidRDefault="00903A9E" w:rsidP="00C17C0E">
      <w:pPr>
        <w:autoSpaceDE w:val="0"/>
        <w:autoSpaceDN w:val="0"/>
        <w:adjustRightInd w:val="0"/>
        <w:spacing w:after="0" w:line="240" w:lineRule="auto"/>
        <w:jc w:val="both"/>
        <w:rPr>
          <w:rFonts w:ascii="Times New Roman" w:eastAsia="Times New Roman" w:hAnsi="Times New Roman"/>
          <w:sz w:val="24"/>
          <w:szCs w:val="24"/>
          <w:lang w:eastAsia="en-GB"/>
        </w:rPr>
      </w:pPr>
    </w:p>
    <w:p w14:paraId="1C8316FE" w14:textId="323FDD87" w:rsidR="009A3E77" w:rsidRDefault="009A3E77" w:rsidP="009A3E77">
      <w:pPr>
        <w:numPr>
          <w:ilvl w:val="1"/>
          <w:numId w:val="15"/>
        </w:numPr>
        <w:autoSpaceDE w:val="0"/>
        <w:autoSpaceDN w:val="0"/>
        <w:adjustRightInd w:val="0"/>
        <w:spacing w:after="0" w:line="240" w:lineRule="auto"/>
        <w:jc w:val="both"/>
        <w:rPr>
          <w:rFonts w:ascii="Times New Roman" w:hAnsi="Times New Roman"/>
          <w:color w:val="000000"/>
          <w:sz w:val="23"/>
          <w:szCs w:val="23"/>
        </w:rPr>
      </w:pPr>
      <w:r>
        <w:rPr>
          <w:rFonts w:ascii="Times New Roman" w:hAnsi="Times New Roman"/>
          <w:sz w:val="24"/>
        </w:rPr>
        <w:t xml:space="preserve">Σύμφωνα με το σημείο 225 των κατευθυντήριων γραμμών, επιβεβαιώστε ότι </w:t>
      </w:r>
      <w:r>
        <w:rPr>
          <w:rFonts w:ascii="Times New Roman" w:hAnsi="Times New Roman"/>
          <w:color w:val="000000"/>
          <w:sz w:val="23"/>
        </w:rPr>
        <w:t xml:space="preserve">πληρούνται οι ακόλουθες προϋποθέσεις για τη χορήγηση όλων των ενισχύσεων: </w:t>
      </w:r>
    </w:p>
    <w:p w14:paraId="7C1350B0" w14:textId="77777777" w:rsidR="009A3E77" w:rsidRPr="00F94984" w:rsidRDefault="009A3E77" w:rsidP="009A3E77">
      <w:pPr>
        <w:autoSpaceDE w:val="0"/>
        <w:autoSpaceDN w:val="0"/>
        <w:adjustRightInd w:val="0"/>
        <w:spacing w:after="0" w:line="240" w:lineRule="auto"/>
        <w:ind w:left="792"/>
        <w:jc w:val="both"/>
        <w:rPr>
          <w:rFonts w:ascii="Times New Roman" w:hAnsi="Times New Roman"/>
          <w:color w:val="000000"/>
          <w:sz w:val="23"/>
          <w:szCs w:val="23"/>
        </w:rPr>
      </w:pPr>
    </w:p>
    <w:p w14:paraId="46A0EA18" w14:textId="77114013" w:rsidR="005C06D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Υποβλήθηκε η εθνική έκθεση έως τις 31 Μαΐου του έτους Ν</w:t>
      </w:r>
      <w:r w:rsidR="000345FA">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2641717D"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p w14:paraId="37AB88ED" w14:textId="77777777" w:rsidR="005C06D1" w:rsidRPr="005615D7" w:rsidRDefault="005C06D1" w:rsidP="005C06D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3A00AAB0" w14:textId="77777777" w:rsidR="005C06D1" w:rsidRDefault="005C06D1"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0AC88B97" w14:textId="6C0E238C" w:rsidR="009C1330" w:rsidRPr="005C06D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η εθνική έκθεση που υποβλήθηκε το έτος Ν, και ειδικότερα η αξιολόγηση της ισορροπίας που περιλαμβάνεται σε αυτήν, έχει εκπονηθεί με βάση βιολογικούς, οικονομικούς δείκτες και δείκτες χρήσης σκάφους οι οποίοι καθορίζονται στις κοινές κατευθυντήριες γραμμές</w:t>
      </w:r>
      <w:r w:rsidR="001A2686">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που αναφέρονται στο άρθρο 22 παράγραφος 2 του κανονισμού (ΕΕ) αριθ. 1380/2013.</w:t>
      </w:r>
    </w:p>
    <w:p w14:paraId="7E015FB6" w14:textId="2B66DE40" w:rsidR="009C1330" w:rsidRDefault="009C1330"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4B3A9A85" w14:textId="48F9CF95" w:rsidR="005C06D1" w:rsidRDefault="005C06D1" w:rsidP="005C06D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329D6E9B" w14:textId="77777777" w:rsidR="00C14894" w:rsidRDefault="00C14894" w:rsidP="005C06D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F6D238D" w14:textId="79435BA7" w:rsidR="00C14894" w:rsidRPr="005C3488" w:rsidRDefault="00C14894" w:rsidP="00C14894">
      <w:pPr>
        <w:pStyle w:val="Default"/>
        <w:ind w:left="567"/>
        <w:jc w:val="both"/>
        <w:rPr>
          <w:i/>
          <w:iCs/>
          <w:sz w:val="23"/>
          <w:szCs w:val="23"/>
        </w:rPr>
      </w:pPr>
      <w:r>
        <w:rPr>
          <w:i/>
          <w:sz w:val="23"/>
        </w:rPr>
        <w:t>Επισημαίνεται ότι σύμφωνα με το σημείο 224 των κατευθυντήριων γραμμών, δεν επιτρέπεται η χορήγηση ενίσχυσης εάν η εθνική έκθεση, και ειδικότερα η αξιολόγηση της ισορροπίας που περιλαμβάνεται σε αυτήν, δεν έχει εκπονηθεί με βάση βιολογικούς, οικονομικούς δείκτες και δείκτες χρήσης σκάφους οι οποίοι καθορίζονται στις κοινές κατευθυντήριες γραμμές που</w:t>
      </w:r>
      <w:r>
        <w:rPr>
          <w:i/>
          <w:color w:val="040004"/>
          <w:sz w:val="16"/>
        </w:rPr>
        <w:t xml:space="preserve"> </w:t>
      </w:r>
      <w:r>
        <w:rPr>
          <w:i/>
          <w:sz w:val="23"/>
        </w:rPr>
        <w:t xml:space="preserve">αναφέρονται στο άρθρο 22 παράγραφος 2 του κανονισμού (ΕΕ) αριθ. 1380/2013. </w:t>
      </w:r>
    </w:p>
    <w:p w14:paraId="2246B643"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bookmarkEnd w:id="0"/>
    <w:p w14:paraId="4CF8F1BD" w14:textId="7E1A917E" w:rsidR="00E934EF" w:rsidRDefault="00E934EF"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Η εθνική έκθεση η οποία υποβλήθηκε το έτος Ν αποδεικνύει ότι υπάρχει ισορροπία μεταξύ της αλιευτικής ικανότητας και των αλιευτικών δυνατοτήτων στο τμήμα του στόλου στο οποίο θα ανήκει το νέο σκάφος;</w:t>
      </w:r>
    </w:p>
    <w:p w14:paraId="687B7BAC"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644453D1" w14:textId="77777777" w:rsidR="00E934EF" w:rsidRPr="005615D7"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2474ED7C" w14:textId="64F83FBD"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D247038" w14:textId="4951A6CA" w:rsidR="009C1330" w:rsidRDefault="00914F8E" w:rsidP="00B85E1C">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Εξηγήστε πώς ελήφθη υπόψη η εθνική έκθεση κατά τον σχεδιασμό του μέτρου και πώς επιτυγχάνεται η ισορροπία.</w:t>
      </w:r>
    </w:p>
    <w:p w14:paraId="7BEBB8FB" w14:textId="222F2DAD" w:rsidR="009C1330" w:rsidRDefault="009C1330" w:rsidP="00C8226F">
      <w:pPr>
        <w:rPr>
          <w:rFonts w:ascii="Times New Roman" w:eastAsia="Times New Roman" w:hAnsi="Times New Roman"/>
          <w:sz w:val="24"/>
          <w:szCs w:val="24"/>
        </w:rPr>
      </w:pPr>
      <w:r>
        <w:rPr>
          <w:rFonts w:ascii="Times New Roman" w:hAnsi="Times New Roman"/>
          <w:sz w:val="24"/>
        </w:rPr>
        <w:t>………………………………………………………………………………………………….</w:t>
      </w:r>
    </w:p>
    <w:p w14:paraId="34C76C63" w14:textId="54C769D4" w:rsidR="00E934EF" w:rsidRDefault="00AE0161"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Σύμφωνα με το σημείο 226 των κατευθυντήριων γραμμών, επιβεβαιώστε ότι η Επιτροπή δεν έχει αμφισβητήσει έως τις 31 Μαρτίου του έτους Ν + 1:</w:t>
      </w:r>
    </w:p>
    <w:p w14:paraId="3AA53C11" w14:textId="77777777" w:rsidR="00920E82" w:rsidRDefault="00920E82" w:rsidP="00920E82">
      <w:pPr>
        <w:autoSpaceDE w:val="0"/>
        <w:autoSpaceDN w:val="0"/>
        <w:adjustRightInd w:val="0"/>
        <w:spacing w:after="0" w:line="240" w:lineRule="auto"/>
        <w:jc w:val="both"/>
        <w:rPr>
          <w:rFonts w:ascii="Times New Roman" w:eastAsia="Times New Roman" w:hAnsi="Times New Roman"/>
          <w:sz w:val="24"/>
          <w:szCs w:val="24"/>
          <w:lang w:eastAsia="en-GB"/>
        </w:rPr>
      </w:pPr>
    </w:p>
    <w:p w14:paraId="6FFE3250" w14:textId="77777777" w:rsidR="00920E82" w:rsidRDefault="00920E82" w:rsidP="00920E82">
      <w:pPr>
        <w:autoSpaceDE w:val="0"/>
        <w:autoSpaceDN w:val="0"/>
        <w:adjustRightInd w:val="0"/>
        <w:spacing w:after="0" w:line="240" w:lineRule="auto"/>
        <w:ind w:left="927"/>
        <w:jc w:val="both"/>
        <w:rPr>
          <w:rFonts w:ascii="Times New Roman" w:eastAsia="Times New Roman" w:hAnsi="Times New Roman"/>
          <w:sz w:val="24"/>
          <w:szCs w:val="24"/>
        </w:rPr>
      </w:pPr>
      <w:r w:rsidRPr="00D823CB">
        <w:rPr>
          <w:rFonts w:ascii="Times New Roman" w:eastAsia="Times New Roman" w:hAnsi="Times New Roman"/>
          <w:sz w:val="24"/>
        </w:rPr>
        <w:lastRenderedPageBreak/>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F94984">
        <w:rPr>
          <w:rFonts w:ascii="Times New Roman" w:eastAsia="Times New Roman" w:hAnsi="Times New Roman"/>
          <w:sz w:val="24"/>
        </w:rPr>
      </w:r>
      <w:r w:rsidR="00F94984">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α) το συμπέρασμα της εθνικής έκθεσης που υποβλήθηκε το έτος Ν </w:t>
      </w:r>
    </w:p>
    <w:p w14:paraId="05DD149D" w14:textId="77777777" w:rsidR="00920E82"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D6C6DBB" w14:textId="77777777" w:rsidR="00920E82" w:rsidRPr="005E495C"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13BA563C" w14:textId="77777777" w:rsidR="00920E82" w:rsidRPr="005615D7" w:rsidRDefault="00920E82" w:rsidP="00920E82">
      <w:pPr>
        <w:autoSpaceDE w:val="0"/>
        <w:autoSpaceDN w:val="0"/>
        <w:adjustRightInd w:val="0"/>
        <w:spacing w:after="0" w:line="240" w:lineRule="auto"/>
        <w:ind w:left="774" w:firstLine="153"/>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F94984">
        <w:rPr>
          <w:rFonts w:ascii="Times New Roman" w:eastAsia="Times New Roman" w:hAnsi="Times New Roman"/>
          <w:sz w:val="24"/>
        </w:rPr>
      </w:r>
      <w:r w:rsidR="00F94984">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β) την αξιολόγηση του υπολοίπου που περιέχεται στην εθνική έκθεση που υποβλήθηκε κατά το έτος Ν</w:t>
      </w:r>
    </w:p>
    <w:p w14:paraId="3BB81E4E" w14:textId="77777777" w:rsidR="003D4919" w:rsidRPr="00920E82" w:rsidRDefault="003D4919" w:rsidP="003D4919">
      <w:pPr>
        <w:autoSpaceDE w:val="0"/>
        <w:autoSpaceDN w:val="0"/>
        <w:adjustRightInd w:val="0"/>
        <w:spacing w:after="0" w:line="240" w:lineRule="auto"/>
        <w:rPr>
          <w:rFonts w:ascii="Times New Roman" w:hAnsi="Times New Roman"/>
          <w:color w:val="000000"/>
          <w:sz w:val="24"/>
          <w:szCs w:val="24"/>
        </w:rPr>
      </w:pPr>
    </w:p>
    <w:p w14:paraId="3071BFA7" w14:textId="16B99D03" w:rsidR="00E934EF" w:rsidRDefault="00E51CD7"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Επιβεβαιώστε ότι το μέτρο προβλέπει ότι η ενίσχυση μπορεί να χορηγηθεί βάσει της εθνικής έκθεσης που υποβάλλεται το έτος Ν μόνο έως τις 31 Δεκεμβρίου του έτους N + 1, δηλαδή το έτος που έπεται του έτους υποβολής της έκθεσης. </w:t>
      </w:r>
    </w:p>
    <w:p w14:paraId="65054479" w14:textId="1620B0B3"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E52413" w14:textId="77777777" w:rsidR="00E51CD7" w:rsidRPr="001E103F" w:rsidRDefault="00E51CD7" w:rsidP="00E51CD7">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18A5C77E" w14:textId="77777777" w:rsidR="00E51CD7" w:rsidRDefault="00E51CD7"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2AE2F767" w14:textId="3586469F" w:rsidR="00E51CD7" w:rsidRDefault="00E51CD7" w:rsidP="00977F8E">
      <w:pPr>
        <w:numPr>
          <w:ilvl w:val="3"/>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590473FA" w14:textId="0C49617E" w:rsidR="003F1D62" w:rsidRDefault="00E51CD7" w:rsidP="00705639">
      <w:pPr>
        <w:rPr>
          <w:rFonts w:ascii="Times New Roman" w:eastAsia="Times New Roman" w:hAnsi="Times New Roman"/>
          <w:sz w:val="24"/>
          <w:szCs w:val="24"/>
        </w:rPr>
      </w:pPr>
      <w:r>
        <w:rPr>
          <w:rFonts w:ascii="Times New Roman" w:hAnsi="Times New Roman"/>
          <w:sz w:val="24"/>
        </w:rPr>
        <w:t>…………………………………………………………………………………………………</w:t>
      </w:r>
    </w:p>
    <w:p w14:paraId="157943DC" w14:textId="6AE08E8E" w:rsidR="003F1D62" w:rsidRP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σε καμία στιγμή δεν θα σημειωθεί υπέρβαση των ανώτατων ορίων αλιευτικής ικανότητας κάθε κράτους μέλους και κάθε τμήματος του στόλου των εξόχως απόκεντρων περιοχών που αναφέρονται στο παράρτημα II του κανονισμού (ΕΕ) αριθ. 1380/2013, λαμβανομένης υπόψη οποιασδήποτε πιθανής μείωσης αυτών των ανώτατων ορίων δυνάμει του άρθρου 22 παράγραφος 6 του εν λόγω κανονισμού.</w:t>
      </w:r>
      <w:r>
        <w:rPr>
          <w:rFonts w:ascii="Times New Roman" w:hAnsi="Times New Roman"/>
          <w:sz w:val="24"/>
        </w:rPr>
        <w:tab/>
      </w:r>
    </w:p>
    <w:p w14:paraId="624C1B24"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CBA211A" w14:textId="4540C2F6" w:rsidR="003F1D62" w:rsidRDefault="003F1D62" w:rsidP="003F1D62">
      <w:pPr>
        <w:autoSpaceDE w:val="0"/>
        <w:autoSpaceDN w:val="0"/>
        <w:adjustRightInd w:val="0"/>
        <w:spacing w:after="0" w:line="240" w:lineRule="auto"/>
        <w:ind w:left="567"/>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2B94A0F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7FEEDD64" w14:textId="7C397022" w:rsidR="003F1D62" w:rsidRDefault="00CD7D8E"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Εξηγήστε τον τρόπο με τον οποίο θα διασφαλιστεί αυτή η προϋπόθεση. </w:t>
      </w:r>
    </w:p>
    <w:p w14:paraId="09B04D1A" w14:textId="77777777" w:rsidR="003F1D62" w:rsidRDefault="003F1D62" w:rsidP="003F1D62">
      <w:pPr>
        <w:rPr>
          <w:rFonts w:ascii="Times New Roman" w:eastAsia="Times New Roman" w:hAnsi="Times New Roman"/>
          <w:sz w:val="24"/>
          <w:szCs w:val="24"/>
        </w:rPr>
      </w:pPr>
      <w:r>
        <w:rPr>
          <w:rFonts w:ascii="Times New Roman" w:hAnsi="Times New Roman"/>
          <w:sz w:val="24"/>
        </w:rPr>
        <w:t>………………………………………………………………………………………………….</w:t>
      </w:r>
    </w:p>
    <w:p w14:paraId="721C1842" w14:textId="77777777" w:rsidR="00AB4AD5" w:rsidRPr="00AB4AD5" w:rsidRDefault="00AB4AD5" w:rsidP="00AB4AD5">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Επισημαίνεται ότι η ένταξη στον στόλο νέας ικανότητας που αποκτήθηκε χάρη σε ενισχύσεις πρέπει να πραγματοποιείται με πλήρη σεβασμό των εν λόγω ανώτατων ορίων ικανότητας και δεν πρέπει να οδηγεί σε υπέρβασή τους.</w:t>
      </w:r>
    </w:p>
    <w:p w14:paraId="63FCF060" w14:textId="77777777" w:rsidR="003F1D62" w:rsidRDefault="003F1D6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460D092" w14:textId="6B2B4698" w:rsidR="00E51CD7" w:rsidRPr="00E934EF" w:rsidRDefault="00E51C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η ενίσχυση δεν πρέπει να εξαρτάται από την απόκτηση του νέου σκάφους από συγκεκριμένο ναυπηγείο.</w:t>
      </w:r>
    </w:p>
    <w:p w14:paraId="6ADFCD17" w14:textId="792C75A2"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211C055"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5E0C603B"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BD4B218" w14:textId="68108EB9" w:rsidR="003F1D62" w:rsidRDefault="00C97073" w:rsidP="00C9707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5.1. Εάν η απάντηση είναι «ναι», προσδιορίστε τις σχετικές διατάξεις της νομικής βάσης.</w:t>
      </w:r>
    </w:p>
    <w:p w14:paraId="7AF3615F" w14:textId="406B2F67" w:rsidR="005C06D1" w:rsidRDefault="003F1D62" w:rsidP="00181BD8">
      <w:pPr>
        <w:rPr>
          <w:rFonts w:ascii="Times New Roman" w:eastAsia="Times New Roman" w:hAnsi="Times New Roman"/>
          <w:sz w:val="24"/>
          <w:szCs w:val="24"/>
        </w:rPr>
      </w:pPr>
      <w:r>
        <w:rPr>
          <w:rFonts w:ascii="Times New Roman" w:hAnsi="Times New Roman"/>
          <w:sz w:val="24"/>
        </w:rPr>
        <w:t>………………………………………………………………………………………………….</w:t>
      </w:r>
    </w:p>
    <w:p w14:paraId="35648B70" w14:textId="77777777"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Περιγράψτε λεπτομερώς τις δαπάνες που είναι επιλέξιμες στο πλαίσιο του μέτρου.</w:t>
      </w:r>
    </w:p>
    <w:p w14:paraId="386BAB56" w14:textId="75133C02" w:rsidR="003F1D62" w:rsidRDefault="003F1D62" w:rsidP="00E9142F">
      <w:pPr>
        <w:rPr>
          <w:rFonts w:ascii="Times New Roman" w:eastAsia="Times New Roman" w:hAnsi="Times New Roman"/>
          <w:sz w:val="24"/>
          <w:szCs w:val="24"/>
        </w:rPr>
      </w:pPr>
      <w:r>
        <w:rPr>
          <w:rFonts w:ascii="Times New Roman" w:hAnsi="Times New Roman"/>
          <w:sz w:val="24"/>
        </w:rPr>
        <w:t>………………………………………………………………………………………………….</w:t>
      </w:r>
    </w:p>
    <w:p w14:paraId="2ADE3A15" w14:textId="7262318A" w:rsidR="003F1D62" w:rsidRDefault="00A91C65"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η μέγιστη ένταση ενίσχυσης για τα σκάφη δεν πρέπει να είναι:</w:t>
      </w:r>
    </w:p>
    <w:p w14:paraId="4A19B3B0" w14:textId="77777777" w:rsidR="003F1D62" w:rsidRDefault="003F1D62" w:rsidP="003F1D6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A806B6" w14:textId="24625F98" w:rsidR="00CD7D8E" w:rsidRPr="00CD7D8E" w:rsidRDefault="00F94984" w:rsidP="00F94984">
      <w:pPr>
        <w:autoSpaceDE w:val="0"/>
        <w:autoSpaceDN w:val="0"/>
        <w:adjustRightInd w:val="0"/>
        <w:spacing w:after="120" w:line="240" w:lineRule="auto"/>
        <w:ind w:left="720" w:hanging="720"/>
        <w:jc w:val="both"/>
        <w:rPr>
          <w:rFonts w:ascii="Times New Roman" w:eastAsia="Times New Roman" w:hAnsi="Times New Roman"/>
          <w:sz w:val="24"/>
          <w:szCs w:val="24"/>
        </w:rPr>
      </w:pPr>
      <w:r>
        <w:rPr>
          <w:rFonts w:ascii="Times New Roman" w:hAnsi="Times New Roman"/>
          <w:sz w:val="24"/>
        </w:rPr>
        <w:t>α)</w:t>
      </w:r>
      <w:r>
        <w:rPr>
          <w:rFonts w:ascii="Times New Roman" w:hAnsi="Times New Roman"/>
          <w:sz w:val="24"/>
        </w:rPr>
        <w:tab/>
      </w:r>
      <w:r w:rsidR="003F1D62">
        <w:rPr>
          <w:rFonts w:ascii="Times New Roman" w:hAnsi="Times New Roman"/>
          <w:sz w:val="24"/>
        </w:rPr>
        <w:t>άνω του 60 % των συνολικών επιλέξιμων δαπανών για τα σκάφη ολικού μήκους μικρότερου των 12 μέτρων</w:t>
      </w:r>
    </w:p>
    <w:p w14:paraId="0C9D19A3" w14:textId="03516310"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64521E60" w14:textId="77777777" w:rsidR="00CD7D8E" w:rsidRPr="001E103F" w:rsidRDefault="00CD7D8E" w:rsidP="00CD7D8E">
      <w:pPr>
        <w:autoSpaceDE w:val="0"/>
        <w:autoSpaceDN w:val="0"/>
        <w:adjustRightInd w:val="0"/>
        <w:spacing w:after="0" w:line="240" w:lineRule="auto"/>
        <w:ind w:left="1080"/>
        <w:jc w:val="both"/>
        <w:rPr>
          <w:rFonts w:ascii="Times New Roman" w:eastAsia="Times New Roman" w:hAnsi="Times New Roman"/>
          <w:sz w:val="24"/>
          <w:szCs w:val="24"/>
          <w:lang w:eastAsia="en-GB"/>
        </w:rPr>
      </w:pPr>
    </w:p>
    <w:p w14:paraId="4527C0FE" w14:textId="537847FF" w:rsidR="003F1D62" w:rsidRDefault="00F94984" w:rsidP="00F94984">
      <w:pPr>
        <w:autoSpaceDE w:val="0"/>
        <w:autoSpaceDN w:val="0"/>
        <w:adjustRightInd w:val="0"/>
        <w:spacing w:after="120" w:line="240" w:lineRule="auto"/>
        <w:ind w:left="720" w:hanging="720"/>
        <w:jc w:val="both"/>
        <w:rPr>
          <w:rFonts w:ascii="Times New Roman" w:eastAsia="Times New Roman" w:hAnsi="Times New Roman"/>
          <w:sz w:val="24"/>
          <w:szCs w:val="24"/>
        </w:rPr>
      </w:pPr>
      <w:r>
        <w:rPr>
          <w:rFonts w:ascii="Times New Roman" w:hAnsi="Times New Roman"/>
          <w:sz w:val="24"/>
        </w:rPr>
        <w:t>β)</w:t>
      </w:r>
      <w:r>
        <w:rPr>
          <w:rFonts w:ascii="Times New Roman" w:hAnsi="Times New Roman"/>
          <w:sz w:val="24"/>
        </w:rPr>
        <w:tab/>
      </w:r>
      <w:r w:rsidR="003F1D62">
        <w:rPr>
          <w:rFonts w:ascii="Times New Roman" w:hAnsi="Times New Roman"/>
          <w:sz w:val="24"/>
        </w:rPr>
        <w:t>άνω του 50 % των συνολικών επιλέξιμων δαπανών στην περίπτωση σκαφών ολικού μήκους ίσου ή μεγαλύτερου των 12 μέτρων και μικρότερου των 24 μέτρων</w:t>
      </w:r>
    </w:p>
    <w:p w14:paraId="76F91C51" w14:textId="5F93B0FC"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3FF9957A" w14:textId="77777777" w:rsidR="00CD7D8E" w:rsidRDefault="00CD7D8E" w:rsidP="00CD7D8E">
      <w:pPr>
        <w:autoSpaceDE w:val="0"/>
        <w:autoSpaceDN w:val="0"/>
        <w:adjustRightInd w:val="0"/>
        <w:spacing w:after="0" w:line="240" w:lineRule="auto"/>
        <w:jc w:val="both"/>
        <w:rPr>
          <w:rFonts w:ascii="Times New Roman" w:eastAsia="Times New Roman" w:hAnsi="Times New Roman"/>
          <w:noProof/>
          <w:sz w:val="24"/>
          <w:szCs w:val="24"/>
          <w:lang w:eastAsia="en-GB"/>
        </w:rPr>
      </w:pPr>
    </w:p>
    <w:p w14:paraId="1963CAF8" w14:textId="00D0DFA9" w:rsidR="00A91C65" w:rsidRDefault="00F94984" w:rsidP="00F94984">
      <w:pPr>
        <w:autoSpaceDE w:val="0"/>
        <w:autoSpaceDN w:val="0"/>
        <w:adjustRightInd w:val="0"/>
        <w:spacing w:after="0" w:line="240" w:lineRule="auto"/>
        <w:ind w:left="720" w:hanging="720"/>
        <w:jc w:val="both"/>
        <w:rPr>
          <w:rFonts w:ascii="Times New Roman" w:eastAsia="Times New Roman" w:hAnsi="Times New Roman"/>
          <w:sz w:val="24"/>
          <w:szCs w:val="24"/>
        </w:rPr>
      </w:pPr>
      <w:r>
        <w:rPr>
          <w:rFonts w:ascii="Times New Roman" w:hAnsi="Times New Roman"/>
          <w:sz w:val="24"/>
        </w:rPr>
        <w:t>γ)</w:t>
      </w:r>
      <w:r>
        <w:rPr>
          <w:rFonts w:ascii="Times New Roman" w:hAnsi="Times New Roman"/>
          <w:sz w:val="24"/>
        </w:rPr>
        <w:tab/>
      </w:r>
      <w:r w:rsidR="003F1D62">
        <w:rPr>
          <w:rFonts w:ascii="Times New Roman" w:hAnsi="Times New Roman"/>
          <w:sz w:val="24"/>
        </w:rPr>
        <w:t>άνω του 25 % των συνολικών επιλέξιμων δαπανών στην περίπτωση σκαφών ολικού μήκους 24 μέτρων και άνω</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4D00212F" w14:textId="3E6CD7A7"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Αναφέρετε την ή τις μέγιστες εντάσεις ενίσχυσης που ισχύουν στο πλαίσιο του μέτρου.</w:t>
      </w:r>
    </w:p>
    <w:p w14:paraId="3D0A1467" w14:textId="6F29226F" w:rsidR="00006827" w:rsidRDefault="00006827" w:rsidP="00006827">
      <w:pPr>
        <w:rPr>
          <w:rFonts w:ascii="Times New Roman" w:eastAsia="Times New Roman" w:hAnsi="Times New Roman"/>
          <w:sz w:val="24"/>
          <w:szCs w:val="24"/>
        </w:rPr>
      </w:pPr>
      <w:r>
        <w:rPr>
          <w:rFonts w:ascii="Times New Roman" w:hAnsi="Times New Roman"/>
          <w:sz w:val="24"/>
        </w:rPr>
        <w:t>………………………………………………………………………………………………….</w:t>
      </w:r>
    </w:p>
    <w:p w14:paraId="03D6986C" w14:textId="5FF8B2DB"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Hlk125368675"/>
      <w:r>
        <w:rPr>
          <w:rFonts w:ascii="Times New Roman" w:hAnsi="Times New Roman"/>
          <w:sz w:val="24"/>
        </w:rPr>
        <w:t xml:space="preserve">Προσδιορίστε την ή τις διατάξεις της νομικής βάσης που καθορίζουν την ή τις μέγιστες εντάσεις ενίσχυσης βάσει του μέτρου.  </w:t>
      </w:r>
    </w:p>
    <w:p w14:paraId="361A0D8D" w14:textId="181AE66D" w:rsidR="003F1D62" w:rsidRDefault="00006827" w:rsidP="00006827">
      <w:pPr>
        <w:rPr>
          <w:rFonts w:ascii="Times New Roman" w:eastAsia="Times New Roman" w:hAnsi="Times New Roman"/>
          <w:sz w:val="24"/>
          <w:szCs w:val="24"/>
        </w:rPr>
      </w:pPr>
      <w:r>
        <w:rPr>
          <w:rFonts w:ascii="Times New Roman" w:hAnsi="Times New Roman"/>
          <w:sz w:val="24"/>
        </w:rPr>
        <w:t>………………………………………………………………………………………………….</w:t>
      </w:r>
      <w:bookmarkEnd w:id="2"/>
    </w:p>
    <w:p w14:paraId="6B717313" w14:textId="20BB174D"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Επιβεβαιώστε ότι το σκάφος που αποκτάται με ενίσχυση πρέπει να παραμείνει νηολογημένο στην εξόχως απόκεντρη περιοχή για τουλάχιστον 15 έτη από την ημερομηνία χορήγησης της ενίσχυσης και πρέπει κατά το διάστημα αυτό να εκφορτώνει το σύνολο των αλιευμάτων του σε μια εξόχως απόκεντρη περιοχή: </w:t>
      </w:r>
    </w:p>
    <w:p w14:paraId="180A297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58E46668"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4D3990E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4F3F2F40" w14:textId="434ACDA7" w:rsidR="00834527" w:rsidRDefault="00834527"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Επιβεβαιώστε ότι εάν δεν τηρηθεί ο όρος αυτός, η ενίσχυση πρέπει να επιστραφεί από τη δικαιούχο επιχείρηση σε ποσό ανάλογο προς το χρονικό διάστημα ή την έκταση της μη συμμόρφωσης.</w:t>
      </w:r>
    </w:p>
    <w:p w14:paraId="5BBA4B95" w14:textId="77777777" w:rsidR="00834527" w:rsidRDefault="00834527" w:rsidP="00834527">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4F27E6E" w14:textId="77777777" w:rsidR="00834527" w:rsidRPr="001E103F" w:rsidRDefault="00834527" w:rsidP="00834527">
      <w:pPr>
        <w:autoSpaceDE w:val="0"/>
        <w:autoSpaceDN w:val="0"/>
        <w:adjustRightInd w:val="0"/>
        <w:spacing w:after="0" w:line="240" w:lineRule="auto"/>
        <w:ind w:left="360" w:firstLine="20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F94984">
        <w:rPr>
          <w:rFonts w:ascii="Times New Roman" w:eastAsia="Times New Roman" w:hAnsi="Times New Roman"/>
          <w:b/>
          <w:sz w:val="24"/>
        </w:rPr>
      </w:r>
      <w:r w:rsidR="00F9498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2D34C019" w14:textId="77777777" w:rsidR="00834527" w:rsidRPr="00834527" w:rsidRDefault="00834527" w:rsidP="00834527">
      <w:pPr>
        <w:autoSpaceDE w:val="0"/>
        <w:autoSpaceDN w:val="0"/>
        <w:adjustRightInd w:val="0"/>
        <w:spacing w:after="0" w:line="240" w:lineRule="auto"/>
        <w:jc w:val="both"/>
        <w:rPr>
          <w:rFonts w:ascii="Times New Roman" w:eastAsia="Times New Roman" w:hAnsi="Times New Roman"/>
          <w:sz w:val="24"/>
          <w:szCs w:val="24"/>
          <w:lang w:eastAsia="en-GB"/>
        </w:rPr>
      </w:pPr>
    </w:p>
    <w:p w14:paraId="3477CD33" w14:textId="35E8F9A2" w:rsidR="003F1D62" w:rsidRDefault="003F1D62"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0E1683EF" w14:textId="210BB523" w:rsidR="003F1D62" w:rsidRPr="001E103F" w:rsidRDefault="003F1D62" w:rsidP="00D2507A">
      <w:pPr>
        <w:rPr>
          <w:rFonts w:ascii="Times New Roman" w:eastAsia="Times New Roman" w:hAnsi="Times New Roman"/>
          <w:sz w:val="24"/>
          <w:szCs w:val="24"/>
        </w:rPr>
      </w:pPr>
      <w:r>
        <w:rPr>
          <w:rFonts w:ascii="Times New Roman" w:hAnsi="Times New Roman"/>
          <w:sz w:val="24"/>
        </w:rPr>
        <w:t>………………………………………………………………………………………………….</w:t>
      </w: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ΑΛΛΕΣ ΠΛΗΡΟΦΟΡΙΕΣ</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930CDF0" w:rsidR="005615D7" w:rsidRPr="001E103F" w:rsidRDefault="005615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Αναφέρετε κάθε άλλη πληροφορία που θεωρείται χρήσιμη για την αξιολόγηση του υπόψη μέτρου βάσει του εν λόγω τμήματος των κατευθυντήριων γραμμών.</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7AEFEE83" w14:textId="67F51916" w:rsidR="00504ACF" w:rsidRPr="00504ACF" w:rsidRDefault="00504ACF">
      <w:pPr>
        <w:pStyle w:val="FootnoteText"/>
      </w:pPr>
      <w:r>
        <w:rPr>
          <w:rStyle w:val="FootnoteReference"/>
        </w:rPr>
        <w:footnoteRef/>
      </w:r>
      <w:r>
        <w:t xml:space="preserve"> </w:t>
      </w:r>
      <w:r>
        <w:rPr>
          <w:rFonts w:ascii="Times New Roman" w:hAnsi="Times New Roman"/>
        </w:rPr>
        <w:t>ΕΕ C 107 της 23.3.2023, σ. 1</w:t>
      </w:r>
      <w:r>
        <w:t>.</w:t>
      </w:r>
    </w:p>
  </w:footnote>
  <w:footnote w:id="2">
    <w:p w14:paraId="20426074" w14:textId="5C7F92DF" w:rsidR="00376F0F" w:rsidRPr="00376F0F" w:rsidRDefault="00376F0F" w:rsidP="00376F0F">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 xml:space="preserve">Κανονισμός (ΕΕ) αριθ. 1380/2013 του Ευρωπαϊκού Κοινοβουλίου και του Συμβουλίου, της 11ης Δεκεμβρίου 2013, σχετικά με την Κοινή Αλιευτική Πολιτική, την τροποποίηση των κανονισμών του Συμβουλίου (ΕΚ) αριθ. 1954/2003 και (ΕΚ) αριθ.1224/2009 και την κατάργηση των κανονισμών του Συμβουλίου (ΕΚ) αριθ. 2371/2002 και (ΕΚ) αριθ. 639/2004 και της απόφασης 2004/585/ΕΚ του Συμβουλίου (ΕΕ L 354 της 28.12.2013, σ.22).  </w:t>
      </w:r>
    </w:p>
  </w:footnote>
  <w:footnote w:id="3">
    <w:p w14:paraId="7847149D" w14:textId="1096B59C" w:rsidR="000345FA" w:rsidRPr="000345FA" w:rsidRDefault="000345FA" w:rsidP="000345FA">
      <w:pPr>
        <w:pStyle w:val="FootnoteText"/>
        <w:spacing w:after="0" w:line="240" w:lineRule="auto"/>
        <w:jc w:val="both"/>
      </w:pPr>
      <w:r>
        <w:rPr>
          <w:rStyle w:val="FootnoteReference"/>
        </w:rPr>
        <w:footnoteRef/>
      </w:r>
      <w:r>
        <w:rPr>
          <w:rFonts w:ascii="Times New Roman" w:hAnsi="Times New Roman"/>
        </w:rPr>
        <w:t>Ανατρέξτε στα σημεία 225 — 227 των κατευθυντήριων γραμμών που περιγράφουν τις ακολουθίες της εθνικής έκθεσης του έτους Ν και τη δράση της Επιτροπής έως τις 31 Μαρτίου του έτους Ν + 1 και την περίοδο χορήγησης της ενίσχυσης.</w:t>
      </w:r>
    </w:p>
  </w:footnote>
  <w:footnote w:id="4">
    <w:p w14:paraId="47CB3F50" w14:textId="5EC012B7" w:rsidR="001A2686" w:rsidRPr="001A2686" w:rsidRDefault="001A2686" w:rsidP="000345FA">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 xml:space="preserve">Ανακοίνωση της Επιτροπής προς το Ευρωπαϊκό Κοινοβούλιο και το Συμβούλιο: Κατευθυντήριες γραμμές για την ανάλυση της ισορροπίας μεταξύ της αλιευτικής ικανότητας και των αλιευτικών δυνατοτήτων σύμφωνα με το άρθρο 22 του κανονισμού (ΕΕ) αριθ. 1380/2013 του Ευρωπαϊκού Κοινοβουλίου και του Συμβουλίου σχετικά με την Κοινή Αλιευτική Πολιτική [COM(2014) 545 </w:t>
      </w:r>
      <w:proofErr w:type="spellStart"/>
      <w:r>
        <w:rPr>
          <w:rFonts w:ascii="Times New Roman" w:hAnsi="Times New Roman"/>
        </w:rPr>
        <w:t>final</w:t>
      </w:r>
      <w:proofErr w:type="spellEnd"/>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6EFB"/>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74047A"/>
    <w:multiLevelType w:val="multilevel"/>
    <w:tmpl w:val="F798167C"/>
    <w:lvl w:ilvl="0">
      <w:start w:val="3"/>
      <w:numFmt w:val="decimal"/>
      <w:lvlText w:val="%1."/>
      <w:lvlJc w:val="left"/>
      <w:pPr>
        <w:ind w:left="540" w:hanging="540"/>
      </w:pPr>
      <w:rPr>
        <w:rFonts w:hint="default"/>
      </w:rPr>
    </w:lvl>
    <w:lvl w:ilvl="1">
      <w:start w:val="2"/>
      <w:numFmt w:val="decimal"/>
      <w:lvlText w:val="%1.%2."/>
      <w:lvlJc w:val="left"/>
      <w:pPr>
        <w:ind w:left="936" w:hanging="540"/>
      </w:pPr>
      <w:rPr>
        <w:rFonts w:hint="default"/>
      </w:rPr>
    </w:lvl>
    <w:lvl w:ilvl="2">
      <w:start w:val="3"/>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 w15:restartNumberingAfterBreak="0">
    <w:nsid w:val="09DE39B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9" w15:restartNumberingAfterBreak="0">
    <w:nsid w:val="2BFD4FD8"/>
    <w:multiLevelType w:val="hybridMultilevel"/>
    <w:tmpl w:val="59CAF8A2"/>
    <w:lvl w:ilvl="0" w:tplc="0FF0A686">
      <w:start w:val="1"/>
      <w:numFmt w:val="lowerLetter"/>
      <w:lvlText w:val="(%1)"/>
      <w:lvlJc w:val="left"/>
      <w:pPr>
        <w:ind w:left="1080" w:hanging="360"/>
      </w:pPr>
      <w:rPr>
        <w:rFonts w:ascii="Times New Roman" w:eastAsia="Times New Roman" w:hAnsi="Times New Roman" w:cs="Times New Roman"/>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4C232996"/>
    <w:multiLevelType w:val="multilevel"/>
    <w:tmpl w:val="19A6771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DB069D"/>
    <w:multiLevelType w:val="multilevel"/>
    <w:tmpl w:val="AC7818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0" w15:restartNumberingAfterBreak="0">
    <w:nsid w:val="6C641100"/>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1520847367">
    <w:abstractNumId w:val="6"/>
  </w:num>
  <w:num w:numId="2" w16cid:durableId="504127747">
    <w:abstractNumId w:val="22"/>
  </w:num>
  <w:num w:numId="3" w16cid:durableId="1146971053">
    <w:abstractNumId w:val="7"/>
  </w:num>
  <w:num w:numId="4" w16cid:durableId="2129348874">
    <w:abstractNumId w:val="13"/>
  </w:num>
  <w:num w:numId="5" w16cid:durableId="209802491">
    <w:abstractNumId w:val="8"/>
  </w:num>
  <w:num w:numId="6" w16cid:durableId="1414428307">
    <w:abstractNumId w:val="17"/>
  </w:num>
  <w:num w:numId="7" w16cid:durableId="847254142">
    <w:abstractNumId w:val="14"/>
  </w:num>
  <w:num w:numId="8" w16cid:durableId="652174394">
    <w:abstractNumId w:val="21"/>
  </w:num>
  <w:num w:numId="9" w16cid:durableId="483472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4"/>
  </w:num>
  <w:num w:numId="11" w16cid:durableId="566694116">
    <w:abstractNumId w:val="11"/>
  </w:num>
  <w:num w:numId="12" w16cid:durableId="363792905">
    <w:abstractNumId w:val="3"/>
  </w:num>
  <w:num w:numId="13" w16cid:durableId="312611056">
    <w:abstractNumId w:val="5"/>
  </w:num>
  <w:num w:numId="14" w16cid:durableId="1140073642">
    <w:abstractNumId w:val="19"/>
  </w:num>
  <w:num w:numId="15" w16cid:durableId="1060445496">
    <w:abstractNumId w:val="10"/>
  </w:num>
  <w:num w:numId="16" w16cid:durableId="814759880">
    <w:abstractNumId w:val="18"/>
  </w:num>
  <w:num w:numId="17" w16cid:durableId="1100642106">
    <w:abstractNumId w:val="12"/>
  </w:num>
  <w:num w:numId="18" w16cid:durableId="455803617">
    <w:abstractNumId w:val="9"/>
  </w:num>
  <w:num w:numId="19" w16cid:durableId="1464033138">
    <w:abstractNumId w:val="0"/>
  </w:num>
  <w:num w:numId="20" w16cid:durableId="2040549674">
    <w:abstractNumId w:val="24"/>
  </w:num>
  <w:num w:numId="21" w16cid:durableId="1802379027">
    <w:abstractNumId w:val="20"/>
  </w:num>
  <w:num w:numId="22" w16cid:durableId="1966497310">
    <w:abstractNumId w:val="16"/>
  </w:num>
  <w:num w:numId="23" w16cid:durableId="252517075">
    <w:abstractNumId w:val="2"/>
  </w:num>
  <w:num w:numId="24" w16cid:durableId="1668098038">
    <w:abstractNumId w:val="15"/>
  </w:num>
  <w:num w:numId="25" w16cid:durableId="15974140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6827"/>
    <w:rsid w:val="00006C38"/>
    <w:rsid w:val="00015284"/>
    <w:rsid w:val="00016C19"/>
    <w:rsid w:val="000345FA"/>
    <w:rsid w:val="00034AF3"/>
    <w:rsid w:val="00047C56"/>
    <w:rsid w:val="0008347B"/>
    <w:rsid w:val="000A5405"/>
    <w:rsid w:val="000D36C1"/>
    <w:rsid w:val="000E2F1C"/>
    <w:rsid w:val="000E6ABB"/>
    <w:rsid w:val="00105AD7"/>
    <w:rsid w:val="00114BDD"/>
    <w:rsid w:val="00136501"/>
    <w:rsid w:val="00181BD8"/>
    <w:rsid w:val="001832DE"/>
    <w:rsid w:val="001A2686"/>
    <w:rsid w:val="001A503C"/>
    <w:rsid w:val="001A718E"/>
    <w:rsid w:val="001B2BEF"/>
    <w:rsid w:val="001D7707"/>
    <w:rsid w:val="001E09E4"/>
    <w:rsid w:val="001E103F"/>
    <w:rsid w:val="001E46DC"/>
    <w:rsid w:val="001F0558"/>
    <w:rsid w:val="0020247E"/>
    <w:rsid w:val="002256A7"/>
    <w:rsid w:val="00236AD9"/>
    <w:rsid w:val="00247C79"/>
    <w:rsid w:val="00252DEE"/>
    <w:rsid w:val="00256D84"/>
    <w:rsid w:val="0026001A"/>
    <w:rsid w:val="002627EB"/>
    <w:rsid w:val="002C2F3E"/>
    <w:rsid w:val="002D413F"/>
    <w:rsid w:val="003027AD"/>
    <w:rsid w:val="003649C9"/>
    <w:rsid w:val="00376F0F"/>
    <w:rsid w:val="00385658"/>
    <w:rsid w:val="003C02AB"/>
    <w:rsid w:val="003D4919"/>
    <w:rsid w:val="003E0993"/>
    <w:rsid w:val="003E1E24"/>
    <w:rsid w:val="003F1D62"/>
    <w:rsid w:val="003F5366"/>
    <w:rsid w:val="003F6C33"/>
    <w:rsid w:val="004022E9"/>
    <w:rsid w:val="00413743"/>
    <w:rsid w:val="00453ADA"/>
    <w:rsid w:val="004565BB"/>
    <w:rsid w:val="0046170F"/>
    <w:rsid w:val="004629F3"/>
    <w:rsid w:val="004668F6"/>
    <w:rsid w:val="004A1EA0"/>
    <w:rsid w:val="004D22F3"/>
    <w:rsid w:val="004D7425"/>
    <w:rsid w:val="004F33BC"/>
    <w:rsid w:val="0050429C"/>
    <w:rsid w:val="00504ACF"/>
    <w:rsid w:val="005559FD"/>
    <w:rsid w:val="005615D7"/>
    <w:rsid w:val="00564755"/>
    <w:rsid w:val="005B1262"/>
    <w:rsid w:val="005C06D1"/>
    <w:rsid w:val="005C1C12"/>
    <w:rsid w:val="005C3488"/>
    <w:rsid w:val="005E495C"/>
    <w:rsid w:val="005E58E1"/>
    <w:rsid w:val="00610BCF"/>
    <w:rsid w:val="00615953"/>
    <w:rsid w:val="006177B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05639"/>
    <w:rsid w:val="00716026"/>
    <w:rsid w:val="007577B2"/>
    <w:rsid w:val="00764F86"/>
    <w:rsid w:val="00766F2B"/>
    <w:rsid w:val="00772CC2"/>
    <w:rsid w:val="00782244"/>
    <w:rsid w:val="00784417"/>
    <w:rsid w:val="007920FE"/>
    <w:rsid w:val="00792BE3"/>
    <w:rsid w:val="007A2A6D"/>
    <w:rsid w:val="007A3773"/>
    <w:rsid w:val="007B3E6C"/>
    <w:rsid w:val="007D193E"/>
    <w:rsid w:val="007E27BD"/>
    <w:rsid w:val="007F69E1"/>
    <w:rsid w:val="008004EF"/>
    <w:rsid w:val="00806E74"/>
    <w:rsid w:val="008131D2"/>
    <w:rsid w:val="00834527"/>
    <w:rsid w:val="00845C0D"/>
    <w:rsid w:val="00865AD5"/>
    <w:rsid w:val="008A02E0"/>
    <w:rsid w:val="008A3BF8"/>
    <w:rsid w:val="008C7C53"/>
    <w:rsid w:val="008E7385"/>
    <w:rsid w:val="00903A9E"/>
    <w:rsid w:val="00914F8E"/>
    <w:rsid w:val="0092025C"/>
    <w:rsid w:val="00920E82"/>
    <w:rsid w:val="009725CF"/>
    <w:rsid w:val="00977F8E"/>
    <w:rsid w:val="009A3E77"/>
    <w:rsid w:val="009C1330"/>
    <w:rsid w:val="009E1F93"/>
    <w:rsid w:val="00A003E4"/>
    <w:rsid w:val="00A02D5E"/>
    <w:rsid w:val="00A138AC"/>
    <w:rsid w:val="00A13FFA"/>
    <w:rsid w:val="00A52AE4"/>
    <w:rsid w:val="00A56179"/>
    <w:rsid w:val="00A5779C"/>
    <w:rsid w:val="00A634A8"/>
    <w:rsid w:val="00A737D2"/>
    <w:rsid w:val="00A91C65"/>
    <w:rsid w:val="00A9378D"/>
    <w:rsid w:val="00A93E41"/>
    <w:rsid w:val="00AA2F26"/>
    <w:rsid w:val="00AA562C"/>
    <w:rsid w:val="00AB4AD5"/>
    <w:rsid w:val="00AC1CE4"/>
    <w:rsid w:val="00AC55F1"/>
    <w:rsid w:val="00AE0161"/>
    <w:rsid w:val="00AE720A"/>
    <w:rsid w:val="00B05450"/>
    <w:rsid w:val="00B12B1E"/>
    <w:rsid w:val="00B235B8"/>
    <w:rsid w:val="00B30B7F"/>
    <w:rsid w:val="00B37296"/>
    <w:rsid w:val="00B41F35"/>
    <w:rsid w:val="00B4562D"/>
    <w:rsid w:val="00B56ACA"/>
    <w:rsid w:val="00B85E1C"/>
    <w:rsid w:val="00BA70E4"/>
    <w:rsid w:val="00BC1759"/>
    <w:rsid w:val="00BC48E2"/>
    <w:rsid w:val="00BD7CCD"/>
    <w:rsid w:val="00BF55C4"/>
    <w:rsid w:val="00C14894"/>
    <w:rsid w:val="00C17C0E"/>
    <w:rsid w:val="00C25FCA"/>
    <w:rsid w:val="00C300A7"/>
    <w:rsid w:val="00C303CF"/>
    <w:rsid w:val="00C800F0"/>
    <w:rsid w:val="00C81509"/>
    <w:rsid w:val="00C8226F"/>
    <w:rsid w:val="00C97073"/>
    <w:rsid w:val="00CB185C"/>
    <w:rsid w:val="00CB2D84"/>
    <w:rsid w:val="00CC04F4"/>
    <w:rsid w:val="00CD7D8E"/>
    <w:rsid w:val="00CE214E"/>
    <w:rsid w:val="00D2507A"/>
    <w:rsid w:val="00D25398"/>
    <w:rsid w:val="00D4579E"/>
    <w:rsid w:val="00D54834"/>
    <w:rsid w:val="00D7395D"/>
    <w:rsid w:val="00D75EF4"/>
    <w:rsid w:val="00D823CB"/>
    <w:rsid w:val="00DA52D8"/>
    <w:rsid w:val="00DE0181"/>
    <w:rsid w:val="00DF06B6"/>
    <w:rsid w:val="00DF0D4F"/>
    <w:rsid w:val="00DF43CD"/>
    <w:rsid w:val="00E20F79"/>
    <w:rsid w:val="00E51CD7"/>
    <w:rsid w:val="00E610A6"/>
    <w:rsid w:val="00E65A1F"/>
    <w:rsid w:val="00E9142F"/>
    <w:rsid w:val="00E934EF"/>
    <w:rsid w:val="00EB7F3A"/>
    <w:rsid w:val="00EC3D79"/>
    <w:rsid w:val="00ED5E1A"/>
    <w:rsid w:val="00EE7462"/>
    <w:rsid w:val="00F06A07"/>
    <w:rsid w:val="00F117EF"/>
    <w:rsid w:val="00F22776"/>
    <w:rsid w:val="00F3649F"/>
    <w:rsid w:val="00F37EC5"/>
    <w:rsid w:val="00F50789"/>
    <w:rsid w:val="00F50DF3"/>
    <w:rsid w:val="00F56F54"/>
    <w:rsid w:val="00F91CDC"/>
    <w:rsid w:val="00F9498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2256A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4</Pages>
  <Words>1099</Words>
  <Characters>6369</Characters>
  <Application>Microsoft Office Word</Application>
  <DocSecurity>0</DocSecurity>
  <Lines>176</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MEINTANOPOULOS Efstratios (DGT)</cp:lastModifiedBy>
  <cp:revision>160</cp:revision>
  <dcterms:created xsi:type="dcterms:W3CDTF">2023-01-05T14:31:00Z</dcterms:created>
  <dcterms:modified xsi:type="dcterms:W3CDTF">2024-08-21T18:31:00Z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