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2.3</w:t>
      </w:r>
    </w:p>
    <w:p w14:paraId="7788A656" w14:textId="363B67E5"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Συμπληρωματικό δελτίο πληροφοριών</w:t>
      </w:r>
      <w:r>
        <w:rPr>
          <w:rFonts w:ascii="Times New Roman" w:hAnsi="Times New Roman"/>
          <w:b/>
          <w:smallCaps/>
          <w:sz w:val="24"/>
        </w:rPr>
        <w:br/>
      </w:r>
      <w:r w:rsidR="00AC047A">
        <w:rPr>
          <w:rFonts w:ascii="Times New Roman" w:hAnsi="Times New Roman"/>
          <w:b/>
          <w:smallCaps/>
          <w:sz w:val="24"/>
        </w:rPr>
        <w:t>σχετικά με ε</w:t>
      </w:r>
      <w:r>
        <w:rPr>
          <w:rFonts w:ascii="Times New Roman" w:hAnsi="Times New Roman"/>
          <w:b/>
          <w:smallCaps/>
          <w:sz w:val="24"/>
        </w:rPr>
        <w:t>νισχύσεις για επενδύσεις σε εξοπλισμό που συμβάλλει στην αύξηση της ασφάλειας, συμπεριλαμβανομένου εξοπλισμού που επιτρέπει στα σκάφη να επεκτείνουν τις αλιευτικές ζώνες τους για την παράκτια αλιεία μικρής κλίμακας σε εξόχως απόκεντρες περιοχές</w:t>
      </w:r>
    </w:p>
    <w:p w14:paraId="38E57BE1" w14:textId="3DDF483F" w:rsidR="005615D7" w:rsidRPr="00B41BB2" w:rsidRDefault="00B41BB2" w:rsidP="00B41BB2">
      <w:pPr>
        <w:spacing w:before="360" w:after="0" w:line="240" w:lineRule="auto"/>
        <w:jc w:val="both"/>
        <w:rPr>
          <w:rFonts w:ascii="Times New Roman" w:eastAsia="Times New Roman" w:hAnsi="Times New Roman"/>
          <w:i/>
          <w:sz w:val="24"/>
          <w:szCs w:val="24"/>
        </w:rPr>
      </w:pPr>
      <w:r>
        <w:rPr>
          <w:rFonts w:ascii="Times New Roman" w:hAnsi="Times New Roman"/>
          <w:i/>
          <w:sz w:val="24"/>
        </w:rPr>
        <w:t>Το παρόν έντυπο πρέπει να χρησιμοποιείται από τα κράτη μέλη για την κοινοποίηση κάθε ενίσχυσης για επενδύσεις σε εξοπλισμό που συμβάλλει στην αύξηση της ασφάλειας, συμπεριλαμβανομένου του εξοπλισμού που επιτρέπει στα σκάφη να αυξήσουν τις αλιευτικές ζώνες τους για παράκτια αλιεία μικρής κλίμακας σε εξόχως απόκεντρες περιοχές, όπως περιγράφεται στο μέρος ΙΙ κεφάλαιο 2 τμήμα 2.3 των κατευθυντήριων γραμμών για τις κρατικές ενισχύσεις στον τομέα της αλιείας και της υδατοκαλλιέργειας</w:t>
      </w:r>
      <w:r w:rsidR="006E55F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(«κατευθυντήριες γραμμές»).</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Προσδιορίστε τις εξόχως απόκεντρες περιοχές που αναφέρονται στο άρθρο 349 της ΣΛΕΕ τις οποίες αφορά το μέτρο.</w:t>
      </w:r>
    </w:p>
    <w:p w14:paraId="265C4F2D" w14:textId="338DE00F" w:rsidR="00E934EF" w:rsidRDefault="003F4946" w:rsidP="00B41BB2">
      <w:pPr>
        <w:rPr>
          <w:rFonts w:ascii="Times New Roman" w:eastAsia="Times New Roman" w:hAnsi="Times New Roman"/>
          <w:sz w:val="24"/>
          <w:szCs w:val="24"/>
        </w:rPr>
      </w:pPr>
      <w:r>
        <w:rPr>
          <w:rFonts w:ascii="Times New Roman" w:hAnsi="Times New Roman"/>
          <w:sz w:val="24"/>
        </w:rPr>
        <w:t>………………………………………………………………………………………………….</w:t>
      </w:r>
    </w:p>
    <w:p w14:paraId="2FA7B21E" w14:textId="13DD10AC" w:rsidR="00DD59E4"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Εξηγήστε πώς συμβάλλει το μέτρο στην ενίσχυση των οικονομικά, κοινωνικά και περιβαλλοντικά βιώσιμων αλιευτικών δραστηριοτήτων, στη βελτίωση της ασφάλειας και των συνθηκών εργασίας επί του σκάφους και, κατά περίπτωση, στην παροχή δυνατότητας στα αλιευτικά σκάφη να επεκτείνουν τις αλιευτικές ζώνες τους κατά έως και 20 μίλια από την ακτή, για την παράκτια αλιεία μικρής κλίμακας.</w:t>
      </w:r>
    </w:p>
    <w:p w14:paraId="13824094" w14:textId="6F70CE6A" w:rsidR="0098313D" w:rsidRDefault="00DD59E4" w:rsidP="00D147BD">
      <w:pPr>
        <w:rPr>
          <w:rFonts w:ascii="Times New Roman" w:eastAsia="Times New Roman" w:hAnsi="Times New Roman"/>
          <w:sz w:val="24"/>
          <w:szCs w:val="24"/>
        </w:rPr>
      </w:pPr>
      <w:r>
        <w:rPr>
          <w:rFonts w:ascii="Times New Roman" w:hAnsi="Times New Roman"/>
          <w:sz w:val="24"/>
        </w:rPr>
        <w:t>………………………………………………………………………………………………….</w:t>
      </w:r>
    </w:p>
    <w:p w14:paraId="5BE06FEF" w14:textId="2F516B5C" w:rsidR="00DD59E4"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εάν κατά παρέκκλιση από το σημείο 47 των κατευθυντήριων γραμμών, οι ενισχύσεις που αναφέρονται στην παρούσα ενότητα μπορούν να χορηγούνται για την εκπλήρωση υποχρεωτικών ενωσιακών ή εθνικών απαιτήσεων:</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47A">
        <w:rPr>
          <w:rFonts w:ascii="Times New Roman" w:eastAsia="Times New Roman" w:hAnsi="Times New Roman"/>
          <w:b/>
          <w:sz w:val="24"/>
        </w:rPr>
      </w:r>
      <w:r w:rsidR="00AC047A">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47A">
        <w:rPr>
          <w:rFonts w:ascii="Times New Roman" w:eastAsia="Times New Roman" w:hAnsi="Times New Roman"/>
          <w:b/>
          <w:sz w:val="24"/>
        </w:rPr>
      </w:r>
      <w:r w:rsidR="00AC047A">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rFonts w:ascii="Times New Roman" w:eastAsia="Times New Roman" w:hAnsi="Times New Roman"/>
          <w:sz w:val="24"/>
          <w:szCs w:val="24"/>
        </w:rPr>
      </w:pPr>
      <w:r>
        <w:rPr>
          <w:rFonts w:ascii="Times New Roman" w:hAnsi="Times New Roman"/>
          <w:sz w:val="24"/>
        </w:rPr>
        <w:t>Περιγράψτε τις σχετικές υποχρεωτικές ενωσιακές ή εθνικές απαιτήσεις και αιτιολογήστε τους λόγους για τους οποίους είναι αναγκαία μια τέτοια παρέκκλιση.</w:t>
      </w:r>
    </w:p>
    <w:p w14:paraId="4C3A6625" w14:textId="77777777" w:rsidR="00D147BD" w:rsidRDefault="00D147BD" w:rsidP="00D147BD">
      <w:pPr>
        <w:rPr>
          <w:rFonts w:ascii="Times New Roman" w:eastAsia="Times New Roman" w:hAnsi="Times New Roman"/>
          <w:sz w:val="24"/>
          <w:szCs w:val="24"/>
        </w:rPr>
      </w:pPr>
      <w:r>
        <w:rPr>
          <w:rFonts w:ascii="Times New Roman" w:hAnsi="Times New Roman"/>
          <w:sz w:val="24"/>
        </w:rPr>
        <w:t>………………………………………………………………………………………………….</w:t>
      </w:r>
    </w:p>
    <w:p w14:paraId="683E136D" w14:textId="19F910F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Επιβεβαιώστε ότι το μέτρο </w:t>
      </w:r>
      <w:r>
        <w:rPr>
          <w:rFonts w:ascii="Times New Roman" w:hAnsi="Times New Roman"/>
          <w:i/>
          <w:sz w:val="24"/>
        </w:rPr>
        <w:t>δεν</w:t>
      </w:r>
      <w:r>
        <w:rPr>
          <w:rFonts w:ascii="Times New Roman" w:hAnsi="Times New Roman"/>
          <w:sz w:val="24"/>
        </w:rPr>
        <w:t xml:space="preserve"> συνεπάγεται:</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47A">
        <w:rPr>
          <w:rFonts w:ascii="Times New Roman" w:eastAsia="Times New Roman" w:hAnsi="Times New Roman"/>
          <w:b/>
          <w:sz w:val="24"/>
        </w:rPr>
      </w:r>
      <w:r w:rsidR="00AC047A">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την αντικατάσταση ή τον εκσυγχρονισμό κύριου ή βοηθητικού κινητήρα σε αλιευτικό σκάφος</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47A">
        <w:rPr>
          <w:rFonts w:ascii="Times New Roman" w:eastAsia="Times New Roman" w:hAnsi="Times New Roman"/>
          <w:b/>
          <w:sz w:val="24"/>
        </w:rPr>
      </w:r>
      <w:r w:rsidR="00AC047A">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την αύξηση της ολικής χωρητικότητας ενός αλιευτικού σκάφους.</w:t>
      </w:r>
    </w:p>
    <w:p w14:paraId="7D6C48C3" w14:textId="528D968F" w:rsidR="007B7FA6" w:rsidRPr="007B7FA6" w:rsidRDefault="007B7FA6" w:rsidP="007B7FA6">
      <w:pPr>
        <w:spacing w:after="0" w:line="240" w:lineRule="auto"/>
        <w:jc w:val="both"/>
        <w:rPr>
          <w:rFonts w:ascii="Times New Roman" w:eastAsia="Times New Roman" w:hAnsi="Times New Roman"/>
          <w:sz w:val="24"/>
          <w:szCs w:val="24"/>
        </w:rPr>
      </w:pPr>
      <w:r>
        <w:rPr>
          <w:rFonts w:ascii="Times New Roman" w:hAnsi="Times New Roman"/>
          <w:i/>
          <w:sz w:val="24"/>
        </w:rPr>
        <w:t>Σημειώστε ότι σύμφωνα με τα σημεία 235 και 236 των κατευθυντήριων γραμμών</w:t>
      </w:r>
      <w:r>
        <w:rPr>
          <w:rFonts w:ascii="Times New Roman" w:hAnsi="Times New Roman"/>
          <w:i/>
          <w:color w:val="000000"/>
          <w:sz w:val="23"/>
        </w:rPr>
        <w:t xml:space="preserve"> οι ενισχύσεις για επενδύσεις που συνεπάγονται την αντικατάσταση ή τον εκσυγχρονισμό κύριου ή βοηθητικού κινητήρα αλιευτικού σκάφους μπορούν να είναι επιλέξιμες μόνο δυνάμει του άρθρου 18 του </w:t>
      </w:r>
      <w:r>
        <w:rPr>
          <w:rFonts w:ascii="Times New Roman" w:hAnsi="Times New Roman"/>
          <w:i/>
          <w:color w:val="000000"/>
          <w:sz w:val="23"/>
        </w:rPr>
        <w:lastRenderedPageBreak/>
        <w:t xml:space="preserve">κανονισμού (ΕΕ) 2021/1139 ή του μέρους II κεφάλαιο 3 τμήμα 3.2, των κατευθυντήριων γραμμών· και οι ενισχύσεις για επενδύσεις που έχουν ως αποτέλεσμα την αύξηση της ολικής χωρητικότητας αλιευτικού σκάφους μπορούν να είναι επιλέξιμες μόνο δυνάμει του άρθρου 19 του κανονισμού (ΕΕ) 2021/1139 ή του μέρους ΙΙ κεφάλαιο 3 τμήμα 3.3, των κατευθυντήριων γραμμών.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Περιγράψτε λεπτομερώς τις δαπάνες που είναι επιλέξιμες στο πλαίσιο του μέτρου.</w:t>
      </w:r>
    </w:p>
    <w:p w14:paraId="74434B5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μέγιστη ένταση ενίσχυσης δεν υπερβαίνει το 100 % των επιλέξιμων δαπανών.</w:t>
      </w:r>
    </w:p>
    <w:p w14:paraId="183319C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Αναφέρετε την ή τις μέγιστες εντάσεις ενίσχυσης που ισχύουν στο πλαίσιο του μέτρου.</w:t>
      </w:r>
    </w:p>
    <w:p w14:paraId="74D79D94" w14:textId="77777777" w:rsidR="00AF6D28" w:rsidRDefault="00AF6D28" w:rsidP="00AF6D28">
      <w:pPr>
        <w:rPr>
          <w:rFonts w:ascii="Times New Roman" w:eastAsia="Times New Roman" w:hAnsi="Times New Roman"/>
          <w:sz w:val="24"/>
          <w:szCs w:val="24"/>
        </w:rPr>
      </w:pPr>
      <w:r>
        <w:rPr>
          <w:rFonts w:ascii="Times New Roman" w:hAnsi="Times New Roman"/>
          <w:sz w:val="24"/>
        </w:rPr>
        <w:t>……………………………………….………………………………………………………….</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0" w:name="_Hlk125368675"/>
      <w:r>
        <w:rPr>
          <w:rFonts w:ascii="Times New Roman" w:hAnsi="Times New Roman"/>
          <w:sz w:val="24"/>
        </w:rPr>
        <w:t>Προσδιορίστε την ή τις διατάξεις της νομικής βάσης που καθορίζουν την ή τις μέγιστες εντάσεις ενίσχυσης βάσει του μέτρου.</w:t>
      </w:r>
    </w:p>
    <w:p w14:paraId="0E1683EF" w14:textId="1CD5C68A" w:rsidR="003F1D62" w:rsidRPr="001E103F" w:rsidRDefault="0098313D" w:rsidP="007B7FA6">
      <w:pPr>
        <w:rPr>
          <w:rFonts w:ascii="Times New Roman" w:eastAsia="Times New Roman" w:hAnsi="Times New Roman"/>
          <w:sz w:val="24"/>
          <w:szCs w:val="24"/>
        </w:rPr>
      </w:pPr>
      <w:r>
        <w:rPr>
          <w:rFonts w:ascii="Times New Roman" w:hAnsi="Times New Roman"/>
          <w:sz w:val="24"/>
        </w:rPr>
        <w:t>………………………………………………………………………………………………….</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ΑΛΛΕΣ ΠΛΗΡΟΦΟΡΙΕΣ</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pPr>
      <w:r>
        <w:rPr>
          <w:rStyle w:val="FootnoteReference"/>
        </w:rPr>
        <w:footnoteRef/>
      </w:r>
      <w:r>
        <w:t xml:space="preserve"> </w:t>
      </w:r>
      <w:r>
        <w:rPr>
          <w:rFonts w:ascii="Times New Roman" w:hAnsi="Times New Roman"/>
        </w:rPr>
        <w:t>ΕΕ C 107 της 23.3.2023, σ. 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047A"/>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Pages>
  <Words>465</Words>
  <Characters>2987</Characters>
  <Application>Microsoft Office Word</Application>
  <DocSecurity>0</DocSecurity>
  <Lines>67</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MEINTANOPOULOS Efstratios (DGT)</cp:lastModifiedBy>
  <cp:revision>72</cp:revision>
  <dcterms:created xsi:type="dcterms:W3CDTF">2023-01-05T14:31:00Z</dcterms:created>
  <dcterms:modified xsi:type="dcterms:W3CDTF">2024-08-21T16:01:00Z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