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7A26F8AB" w:rsidR="005615D7" w:rsidRPr="00620B6E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/>
          <w:smallCaps/>
          <w:sz w:val="24"/>
        </w:rPr>
        <w:t>3.3</w:t>
      </w:r>
    </w:p>
    <w:p w14:paraId="7788A656" w14:textId="31D74571" w:rsidR="005615D7" w:rsidRPr="00620B6E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>
        <w:rPr>
          <w:rFonts w:ascii="Times New Roman" w:hAnsi="Times New Roman"/>
          <w:b/>
          <w:smallCaps/>
          <w:sz w:val="24"/>
        </w:rPr>
        <w:t>Doplňkový informační list o</w:t>
      </w:r>
      <w:r>
        <w:t xml:space="preserve"> </w:t>
      </w:r>
      <w:r>
        <w:rPr>
          <w:rFonts w:ascii="Times New Roman" w:hAnsi="Times New Roman"/>
          <w:b/>
          <w:smallCaps/>
          <w:sz w:val="24"/>
        </w:rPr>
        <w:t>podpoře na zvýšení hrubé prostornosti rybářského plavidla za účelem zlepšení bezpečnosti, pracovních podmínek nebo energetické účinnosti</w:t>
      </w:r>
    </w:p>
    <w:p w14:paraId="50622FA5" w14:textId="455F8483" w:rsidR="005615D7" w:rsidRDefault="005615D7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6B7472" w14:textId="77777777" w:rsidR="00A67609" w:rsidRPr="005615D7" w:rsidRDefault="00A67609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64574AD5" w:rsidR="005615D7" w:rsidRPr="005615D7" w:rsidRDefault="009B38E1" w:rsidP="00A6760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Tento formulář musí členské státy používat pro oznamování případné podpory na zvýšení hrubé prostornosti rybářského plavidla za účelem zlepšení bezpečnosti, pracovních podmínek nebo energetické účinnosti, jak je popsáno v oddíle 3.3 kapitoly 3 části II pokynů ke státní podpoře v odvětví rybolovu a akvakultury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(dále jen „pokyny“).</w:t>
      </w:r>
    </w:p>
    <w:p w14:paraId="38E57BE1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A67DB4" w14:textId="77777777" w:rsidR="00D45C38" w:rsidRDefault="00D45C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0A0101A5" w:rsidR="007D193E" w:rsidRDefault="007D193E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Potvrďte, že opatření stanoví, že rybářská plavidla Unie, pro která je podpora poskytnuta, nesmí být převedena ani změnit vlajku mimo Unii po dobu nejméně pěti let od poslední platby podpory. </w:t>
      </w:r>
    </w:p>
    <w:p w14:paraId="1444BB95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56802EE5" w14:textId="445DC56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EA2537" w14:textId="7558ABC0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10A2963C" w14:textId="77777777" w:rsidR="004C4105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93E3BB" w14:textId="5DB3403D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AB28E5" w14:textId="2900268B" w:rsidR="00A67609" w:rsidRPr="009B38E1" w:rsidRDefault="00A93E41" w:rsidP="00A676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4951182"/>
      <w:r>
        <w:rPr>
          <w:rFonts w:ascii="Times New Roman" w:hAnsi="Times New Roman"/>
          <w:sz w:val="24"/>
        </w:rPr>
        <w:t xml:space="preserve">Podle bodu 265 písm. a) pokynů musí rybářská plavidla patřit do skupiny loďstva, u které nejnovější zpráva o rybolovné kapacitě podle čl. 22 odst. 2 nařízení (EU) č. 1380/2013 prokázala vyváženost s rybolovnými právy dostupnými pro tuto skupinu </w:t>
      </w:r>
      <w:bookmarkStart w:id="1" w:name="_Hlk127291610"/>
      <w:r>
        <w:rPr>
          <w:rFonts w:ascii="Times New Roman" w:hAnsi="Times New Roman"/>
          <w:sz w:val="24"/>
        </w:rPr>
        <w:t>(dále jen „vnitrostátní zpráva“)</w:t>
      </w:r>
      <w:bookmarkEnd w:id="1"/>
      <w:r>
        <w:rPr>
          <w:rFonts w:ascii="Times New Roman" w:hAnsi="Times New Roman"/>
          <w:sz w:val="24"/>
        </w:rPr>
        <w:t>.</w:t>
      </w:r>
      <w:bookmarkEnd w:id="0"/>
      <w:r>
        <w:rPr>
          <w:rFonts w:ascii="Times New Roman" w:hAnsi="Times New Roman"/>
          <w:sz w:val="24"/>
        </w:rPr>
        <w:t xml:space="preserve"> Podle bodu 266 pokynů se pro účely bodu 265 písm. a) použijí postup a podmínky stanovené v bodech 225 až 227 části II kapitoly 2 oddílu 2.2. V této souvislosti potvrďte následující:</w:t>
      </w:r>
    </w:p>
    <w:p w14:paraId="093E229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C1C0C4" w14:textId="77777777" w:rsidR="009B38E1" w:rsidRPr="009C1330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Kdy byla vypracována nejnovější vnitrostátní zpráva před datem poskytnutí podpory?</w:t>
      </w:r>
    </w:p>
    <w:p w14:paraId="370CE4BD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FEFB8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odkaz na nejnovější vnitrostátní zprávu nebo ji přiložte k oznámení.</w:t>
      </w:r>
    </w:p>
    <w:p w14:paraId="6C8C1D2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46C9D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BB10C1" w14:textId="77777777" w:rsidR="009B38E1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jsou splněny následující podmínky pro poskytnutí jakékoli podpory:</w:t>
      </w:r>
    </w:p>
    <w:p w14:paraId="477EA46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764A5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Byla vnitrostátní zpráva předložena do 31. května roku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?</w:t>
      </w:r>
    </w:p>
    <w:p w14:paraId="350F425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714080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04C4451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9C68D6" w14:textId="77777777" w:rsidR="009B38E1" w:rsidRPr="005C06D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Potvrďte, že národní zpráva předložená v roce N, a zejména posouzení vyváženosti v ní obsažené, byla vypracována na základě biologických a </w:t>
      </w:r>
      <w:r>
        <w:rPr>
          <w:rFonts w:ascii="Times New Roman" w:hAnsi="Times New Roman"/>
          <w:sz w:val="24"/>
        </w:rPr>
        <w:lastRenderedPageBreak/>
        <w:t>hospodářských ukazatelů a ukazatelů využívání plavidel podle společných pokynů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 xml:space="preserve"> uvedených v čl. 22 odst. 2 nařízení (EU) č. 1380/2013.</w:t>
      </w:r>
    </w:p>
    <w:p w14:paraId="236ECAE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6A24B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3F0FF19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1B46880" w14:textId="77777777" w:rsidR="009B38E1" w:rsidRPr="005C3488" w:rsidRDefault="009B38E1" w:rsidP="009B38E1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>Podporu nelze poskytnout, pokud vnitrostátní zpráva, a zejména posouzení vyváženosti v ní obsažené, nebyla vypracována na základě biologických a hospodářských ukazatelů a ukazatelů využívání plavidel podle společných pokynů uvedených v čl. 22 odst. 2 nařízení (EU) č. 1380/2013</w:t>
      </w:r>
      <w:r>
        <w:rPr>
          <w:i/>
          <w:sz w:val="23"/>
        </w:rPr>
        <w:t xml:space="preserve">. </w:t>
      </w:r>
    </w:p>
    <w:p w14:paraId="6119E23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096C5F" w14:textId="7576A63F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Prokazuje uvedená vnitrostátní zpráva předložená v roce N, že ve skupině loďstva, do níž bude nové plavidlo patřit, existuje vyváženost mezi rybolovnou kapacitou a rybolovnými právy?</w:t>
      </w:r>
    </w:p>
    <w:p w14:paraId="398F380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6625C3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57C377E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C3031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Vysvětlete, jak byla vnitrostátní zpráva při navrhování opatření zohledněna a jak je dosaženo vyváženosti.</w:t>
      </w:r>
    </w:p>
    <w:p w14:paraId="1A3175A9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67B8E2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Komise do 31. března roku N+1 nezpochybnila:</w:t>
      </w:r>
    </w:p>
    <w:p w14:paraId="7D09C851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6D8F6" w14:textId="1E24A4F3" w:rsidR="009B38E1" w:rsidRDefault="009B38E1" w:rsidP="009B38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sz w:val="24"/>
        </w:rPr>
      </w:r>
      <w:r w:rsidR="00552652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závěr národní zprávy předložené v roce N; </w:t>
      </w:r>
    </w:p>
    <w:p w14:paraId="4DCE5A3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7CBC6" w14:textId="77777777" w:rsidR="009B38E1" w:rsidRPr="005E495C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010B9A" w14:textId="7ED8C8E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sz w:val="24"/>
        </w:rPr>
      </w:r>
      <w:r w:rsidR="00552652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b) posouzení vyváženosti obsažené ve vnitrostátní zprávě předložené v roce N.</w:t>
      </w:r>
    </w:p>
    <w:p w14:paraId="2826CDEB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B6705B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Potvrďte, že opatření stanoví, že podpora může být poskytnuta na základě vnitrostátní zprávy předložené v roce N pouze do 31. prosince roku N+1, tj. roku následujícího po roce předložení zprávy. </w:t>
      </w:r>
    </w:p>
    <w:p w14:paraId="390157E8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63B13" w14:textId="77777777" w:rsidR="009B38E1" w:rsidRPr="001E103F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3564E892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3B0A5E" w14:textId="77777777" w:rsidR="009B38E1" w:rsidRDefault="009B38E1" w:rsidP="009B38E1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2309B67B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46AA49C0" w14:textId="490C4410" w:rsidR="009B38E1" w:rsidRPr="0053598F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Pokud se opatření týká vnitrozemského rybolovu, není třeba odpovídat na otázky 2.1–2.2.6.1.</w:t>
      </w:r>
    </w:p>
    <w:p w14:paraId="6E6CD017" w14:textId="5F78076D" w:rsidR="00A67609" w:rsidRDefault="00A67609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4FCB2D" w14:textId="62C5EE02" w:rsidR="007D193E" w:rsidRDefault="00A93E41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4951266"/>
      <w:r>
        <w:rPr>
          <w:rFonts w:ascii="Times New Roman" w:hAnsi="Times New Roman"/>
          <w:sz w:val="24"/>
        </w:rPr>
        <w:t>Potvrďte, že opatření stanoví, že rybářská plavidla nesmí být celkově delší než 24 metrů.</w:t>
      </w:r>
      <w:bookmarkEnd w:id="2"/>
    </w:p>
    <w:p w14:paraId="0CF74CB3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461D90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4AE8C912" w14:textId="401A483C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2DFFE4" w14:textId="769BE663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4B51EE41" w14:textId="55E2563B" w:rsidR="004C4105" w:rsidRPr="005615D7" w:rsidRDefault="004C4105" w:rsidP="006E20F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BF3818" w14:textId="5BC8254A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Potvrďte, že opatření stanoví, že rybářské plavidlo musí být zaregistrováno v rejstříku loďstva Unie alespoň deset kalendářních let před rokem předložení žádosti o podporu.</w:t>
      </w:r>
    </w:p>
    <w:p w14:paraId="5911DFE4" w14:textId="77777777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6B4F7E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03BF33E4" w14:textId="75B4BE2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0C6267" w14:textId="06C0D652" w:rsidR="006E20F3" w:rsidRPr="00255D80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Pokud se opatření týká vnitrozemského rybolovu, potvrďte, že opatření stanoví, že podpora může být poskytnuta pouze na rybářské plavidlo, které bylo uvedeno do provozu, v souladu s vnitrostátním právem, alespoň deset kalendářních let před rokem předložení žádosti o podporu.</w:t>
      </w:r>
    </w:p>
    <w:p w14:paraId="2227C9C9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4D89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7CA712D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308BB706" w14:textId="77777777" w:rsidR="006E20F3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je odpověď na otázky 4 nebo 4.1 kladná, uveďte příslušné ustanovení (příslušná ustanovení) v právním základu.</w:t>
      </w:r>
    </w:p>
    <w:p w14:paraId="686389B7" w14:textId="2EEAAC6E" w:rsidR="00256D84" w:rsidRDefault="006E20F3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71C0A97" w14:textId="328D9E1D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přijetí nové rybolovné kapacity vzniklé operací do rybářského loďstva je kompenzováno předchozím stažením alespoň stejného objemu rybolovné kapacity bez veřejné podpory ze stejné skupiny loďstva nebo ze skupiny loďstva, u níž poslední vnitrostátní zpráva podle čl. 22 odst. 2 nařízení (EU) č. 1380/2013 prokázala, že rybolovná kapacita není v rovnováze s rybolovnými právy dostupnými pro tuto skupinu.</w:t>
      </w:r>
    </w:p>
    <w:p w14:paraId="73161F52" w14:textId="77777777" w:rsidR="001D7707" w:rsidRDefault="001D77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39CB9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1639638E" w14:textId="50C9B19B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31A059" w14:textId="77777777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je odpověď na předchozí otázku kladná, uveďte příslušné ustanovení (příslušná ustanovení) v právním základu.</w:t>
      </w:r>
    </w:p>
    <w:p w14:paraId="05E14B9B" w14:textId="1E1092E3" w:rsidR="004C4105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95BB69" w14:textId="4656F992" w:rsidR="000209D0" w:rsidRPr="004629F3" w:rsidRDefault="000209D0" w:rsidP="0002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Pokud se opatření týká vnitrozemského rybolovu, tato otázka se nepoužije.</w:t>
      </w:r>
    </w:p>
    <w:p w14:paraId="1977F44B" w14:textId="0670297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F3A648" w14:textId="1C1E6888" w:rsidR="00256D84" w:rsidRDefault="00F3649F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 způsobilé náklady:</w:t>
      </w:r>
    </w:p>
    <w:p w14:paraId="25723D78" w14:textId="2AACE974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632100" w14:textId="204F6170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zvýšení hrubé prostornosti nezbytné pro následnou instalaci nebo obnovu ubytovacích zařízení určených výhradně pro použití posádkou, včetně hygienických zařízení, společných prostor, kuchyňských zařízení a palubních přístřešků;</w:t>
      </w:r>
    </w:p>
    <w:p w14:paraId="09A89D83" w14:textId="2059CFB8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zvýšení hrubé prostornosti nezbytné pro následné zlepšení nebo instalaci palubních protipožárních, bezpečnostních a poplašných systémů nebo systémů snižování hluku;</w:t>
      </w:r>
    </w:p>
    <w:p w14:paraId="24AF6DCD" w14:textId="30828B01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zvýšení hrubé prostornosti nezbytné pro následnou instalaci integrovaných můstkových systémů za účelem zlepšení navigace nebo ovládání motoru;</w:t>
      </w:r>
    </w:p>
    <w:p w14:paraId="791428B0" w14:textId="1B1B71F1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 xml:space="preserve">d) zvýšení hrubé prostornosti nezbytné pro následnou instalaci nebo opravu motoru či pohonného systému, který prokáže vyšší energetickou účinnost nebo nižší emise CO₂ ve srovnání s předchozím stavem, který nemá výkon vyšší než dříve certifikovaný výkon motoru rybářského plavidla podle čl. 40 odst. 1 </w:t>
      </w:r>
      <w:r>
        <w:rPr>
          <w:rFonts w:ascii="Times New Roman" w:hAnsi="Times New Roman"/>
          <w:sz w:val="24"/>
        </w:rPr>
        <w:lastRenderedPageBreak/>
        <w:t>nařízení Rady (ES) č. 1224/2009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 xml:space="preserve"> a jehož maximální výkon je pro daný model motoru nebo pohonného systému osvědčen výrobcem;</w:t>
      </w:r>
    </w:p>
    <w:p w14:paraId="3E27BC3F" w14:textId="06EEF675" w:rsidR="00F3649F" w:rsidRDefault="001D7707" w:rsidP="001D770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e) výměna nebo oprava hruškovité přídě za předpokladu, že se tím zvýší celková energetická účinnost rybářského plavidla.</w:t>
      </w:r>
    </w:p>
    <w:p w14:paraId="27AC75B6" w14:textId="380AE9E9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7222F3" w14:textId="21CFF8E6" w:rsidR="004C4105" w:rsidRPr="007E7B0C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ustanovení právního základu, které odpovídá (která odpovídají) vašemu výběru.</w:t>
      </w:r>
    </w:p>
    <w:p w14:paraId="15BC5AA7" w14:textId="1089BD9D" w:rsidR="004C4105" w:rsidRDefault="004C4105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8F375A" w14:textId="77777777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způsobilé náklady zahrnují pouze přímé a nepřímé náklady související s investiční podporou na zlepšení bezpečnosti, pracovních podmínek a energetické účinnosti, která vede ke zvýšení hrubé prostornosti rybářského plavidla.</w:t>
      </w:r>
    </w:p>
    <w:p w14:paraId="434B56C8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4CFD64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70A1AAC9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1C979" w14:textId="7A4D0698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7A111807" w14:textId="3EB9D5D4" w:rsidR="00E26EC9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CD3AD5D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AECD7B" w14:textId="5470C049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34023979"/>
      <w:r>
        <w:rPr>
          <w:rFonts w:ascii="Times New Roman" w:hAnsi="Times New Roman"/>
          <w:sz w:val="24"/>
        </w:rPr>
        <w:t>Uveďte podrobný popis nákladů, které jsou v rámci opatření způsobilé. Popište ty, které se týkají zlepšení bezpečnosti, pracovních podmínek nebo energetické účinnosti.</w:t>
      </w:r>
    </w:p>
    <w:bookmarkEnd w:id="3"/>
    <w:p w14:paraId="500DDBE6" w14:textId="77777777" w:rsidR="00E26EC9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0E46043" w14:textId="34AFDE23" w:rsidR="009E1F93" w:rsidRDefault="009E1F93" w:rsidP="00256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DA7DA" w14:textId="70221BA9" w:rsidR="00651AE7" w:rsidRDefault="00651AE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Podrobně popište zavedené kontrolní a donucovací mechanismy, které zaručují plnění podmínek stanovených v oddíle 3.3 kapitoly 3 části II pokynů.</w:t>
      </w:r>
    </w:p>
    <w:p w14:paraId="622D5B4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3193DA" w14:textId="381C85A6" w:rsidR="009E1F93" w:rsidRDefault="00651AE7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101F8C7" w14:textId="2656E1D0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21C2B3" w14:textId="284B785A" w:rsidR="004022E9" w:rsidRDefault="004022E9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podrobný popis povahy opatření podpory, včetně objemu zvýšení rybolovné kapacity a účelu takového zvýšení.</w:t>
      </w:r>
    </w:p>
    <w:p w14:paraId="17288AC0" w14:textId="1665794B" w:rsidR="00F37EC5" w:rsidRDefault="00F37EC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CC5855" w14:textId="77777777" w:rsidR="004022E9" w:rsidRDefault="004022E9" w:rsidP="004022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3469BF8" w14:textId="6C951CD2" w:rsidR="005B1262" w:rsidRDefault="000209D0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Pokud byla odpověď uvedena již v odpovědi na předchozí otázku nebo oddíl, odkažte na tuto odpověď.</w:t>
      </w:r>
    </w:p>
    <w:p w14:paraId="76DA6870" w14:textId="77777777" w:rsidR="005B1262" w:rsidRPr="005615D7" w:rsidRDefault="005B1262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669F2C9C" w:rsidR="00252DEE" w:rsidRDefault="00252DEE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opatření stanoví, že maximální intenzita podpory nepřekračuje 40 % způsobilých nákladů.</w:t>
      </w:r>
    </w:p>
    <w:p w14:paraId="11FB7220" w14:textId="7655E068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DEC920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52652">
        <w:rPr>
          <w:rFonts w:ascii="Times New Roman" w:eastAsia="Times New Roman" w:hAnsi="Times New Roman"/>
          <w:b/>
          <w:sz w:val="24"/>
        </w:rPr>
      </w:r>
      <w:r w:rsidR="00552652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1DD68155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F8592" w14:textId="212D1178" w:rsidR="00F13816" w:rsidRDefault="00F13816" w:rsidP="00F13816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maximální intenzity podpory použitelné v rámci opatření.</w:t>
      </w:r>
    </w:p>
    <w:p w14:paraId="0733FC72" w14:textId="77777777" w:rsidR="00F13816" w:rsidRDefault="00F13816" w:rsidP="00F1381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52F416A" w14:textId="77777777" w:rsidR="00F13816" w:rsidRDefault="00F13816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7151DF" w14:textId="4B2ACAC5" w:rsidR="007D4B84" w:rsidRDefault="007D4B84" w:rsidP="000209D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5368675"/>
      <w:r>
        <w:rPr>
          <w:rFonts w:ascii="Times New Roman" w:hAnsi="Times New Roman"/>
          <w:sz w:val="24"/>
        </w:rPr>
        <w:t>Uveďte ustanovení právního základu, které (která) stanoví maximální intenzity podpory v rámci opatření.</w:t>
      </w:r>
    </w:p>
    <w:p w14:paraId="2F5ED9DD" w14:textId="77777777" w:rsidR="007D4B84" w:rsidRDefault="007D4B84" w:rsidP="007D4B8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419E77DE" w14:textId="77777777" w:rsidR="004C4105" w:rsidRDefault="004C410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DALŠÍ INFORMACE</w:t>
      </w:r>
    </w:p>
    <w:p w14:paraId="3BE10B7F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2F7F9E80" w:rsidR="005615D7" w:rsidRPr="005615D7" w:rsidRDefault="005615D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jakékoli další informace, které považujete za důležité k posouzení opatření podle tohoto oddílu pokynů.</w:t>
      </w:r>
    </w:p>
    <w:p w14:paraId="227C2D0E" w14:textId="77777777" w:rsidR="005615D7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93682A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ECBB" w14:textId="77777777" w:rsidR="00AF6248" w:rsidRDefault="00AF6248" w:rsidP="005615D7">
      <w:pPr>
        <w:spacing w:after="0" w:line="240" w:lineRule="auto"/>
      </w:pPr>
      <w:r>
        <w:separator/>
      </w:r>
    </w:p>
  </w:endnote>
  <w:endnote w:type="continuationSeparator" w:id="0">
    <w:p w14:paraId="10B8D3D9" w14:textId="77777777" w:rsidR="00AF6248" w:rsidRDefault="00AF6248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3352" w14:textId="77777777" w:rsidR="004C4105" w:rsidRDefault="004C4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14D6" w14:textId="77777777" w:rsidR="004C4105" w:rsidRDefault="004C4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1D7D" w14:textId="77777777" w:rsidR="00AF6248" w:rsidRDefault="00AF6248" w:rsidP="005615D7">
      <w:pPr>
        <w:spacing w:after="0" w:line="240" w:lineRule="auto"/>
      </w:pPr>
      <w:r>
        <w:separator/>
      </w:r>
    </w:p>
  </w:footnote>
  <w:footnote w:type="continuationSeparator" w:id="0">
    <w:p w14:paraId="47ABE73C" w14:textId="77777777" w:rsidR="00AF6248" w:rsidRDefault="00AF6248" w:rsidP="005615D7">
      <w:pPr>
        <w:spacing w:after="0" w:line="240" w:lineRule="auto"/>
      </w:pPr>
      <w:r>
        <w:continuationSeparator/>
      </w:r>
    </w:p>
  </w:footnote>
  <w:footnote w:id="1">
    <w:p w14:paraId="03DEB263" w14:textId="22D2372E" w:rsidR="00794B67" w:rsidRPr="00794B67" w:rsidRDefault="00794B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Úř. věst. C 107, 23.3.2023, s. 1.</w:t>
      </w:r>
    </w:p>
  </w:footnote>
  <w:footnote w:id="2">
    <w:p w14:paraId="51AB2412" w14:textId="77777777" w:rsidR="009B38E1" w:rsidRPr="000345FA" w:rsidRDefault="009B38E1" w:rsidP="00DC3F51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Viz body 225 a 226 pokynů, které popisují sled podání vnitrostátní zprávy předložené v roce N a kroky Komise do 31. března roku N+1.</w:t>
      </w:r>
    </w:p>
  </w:footnote>
  <w:footnote w:id="3">
    <w:p w14:paraId="2D939E5B" w14:textId="77777777" w:rsidR="009B38E1" w:rsidRPr="001A2686" w:rsidRDefault="009B38E1" w:rsidP="009B38E1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Sdělení Komise Evropskému parlamentu a Radě: Pokyny k analýze vyváženosti rybolovné kapacity a rybolovných práv podle článku 22 nařízení Evropského parlamentu a Rady (EU) č. 1380/2013 o společné rybářské politice (COM(2014) 545 final).  </w:t>
      </w:r>
    </w:p>
  </w:footnote>
  <w:footnote w:id="4">
    <w:p w14:paraId="7410FC78" w14:textId="0323165B" w:rsidR="001D7707" w:rsidRPr="001D7707" w:rsidRDefault="001D7707" w:rsidP="001D7707">
      <w:pPr>
        <w:pStyle w:val="FootnoteText"/>
        <w:ind w:left="567" w:hanging="425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Nařízení Rady (ES) č. 1224/2009 ze dne 20. listopadu 2009 o zavedení kontrolního režimu Společenství k zajištění dodržování pravidel společné rybářské politiky, o změně nařízení (ES) č. 847/96, (ES) č. 2371/2002, (ES) č. 811/2004, (ES) č. 768/2005, (ES) č. 2115/2005, (ES) č. 2166/2005, (ES) č. 388/2006, (ES) č. 509/2007, (ES) č. 676/2007, (ES) č. 1098/2007, (ES) č. 1300/2008 a (ES) č. 1342/2008 a o zrušení nařízení (EHS) č. 2847/93, (ES) č. 1627/94 a (ES) č. 1966/2006 (Úř. věst. L 343, 22.12.2009,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FB2F" w14:textId="77777777" w:rsidR="004C4105" w:rsidRDefault="004C4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8DE0" w14:textId="77777777" w:rsidR="004C4105" w:rsidRDefault="004C4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B3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C04A6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1"/>
  </w:num>
  <w:num w:numId="2" w16cid:durableId="504127747">
    <w:abstractNumId w:val="8"/>
  </w:num>
  <w:num w:numId="3" w16cid:durableId="1146971053">
    <w:abstractNumId w:val="2"/>
  </w:num>
  <w:num w:numId="4" w16cid:durableId="2129348874">
    <w:abstractNumId w:val="5"/>
  </w:num>
  <w:num w:numId="5" w16cid:durableId="209802491">
    <w:abstractNumId w:val="3"/>
  </w:num>
  <w:num w:numId="6" w16cid:durableId="1414428307">
    <w:abstractNumId w:val="7"/>
  </w:num>
  <w:num w:numId="7" w16cid:durableId="847254142">
    <w:abstractNumId w:val="6"/>
  </w:num>
  <w:num w:numId="8" w16cid:durableId="1951278949">
    <w:abstractNumId w:val="4"/>
  </w:num>
  <w:num w:numId="9" w16cid:durableId="203013697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1000"/>
    <w:rsid w:val="00015284"/>
    <w:rsid w:val="000209D0"/>
    <w:rsid w:val="00047C56"/>
    <w:rsid w:val="000A5405"/>
    <w:rsid w:val="000E2F1C"/>
    <w:rsid w:val="00136501"/>
    <w:rsid w:val="001A718E"/>
    <w:rsid w:val="001D7707"/>
    <w:rsid w:val="001E09E4"/>
    <w:rsid w:val="001F0558"/>
    <w:rsid w:val="00236AD9"/>
    <w:rsid w:val="00252DEE"/>
    <w:rsid w:val="00256D84"/>
    <w:rsid w:val="002F7CEF"/>
    <w:rsid w:val="003649C9"/>
    <w:rsid w:val="00385658"/>
    <w:rsid w:val="00391B8E"/>
    <w:rsid w:val="003E0993"/>
    <w:rsid w:val="004022E9"/>
    <w:rsid w:val="00423C21"/>
    <w:rsid w:val="00453ADA"/>
    <w:rsid w:val="0046170F"/>
    <w:rsid w:val="004629F3"/>
    <w:rsid w:val="004668F6"/>
    <w:rsid w:val="004A1EA0"/>
    <w:rsid w:val="004C4105"/>
    <w:rsid w:val="0050429C"/>
    <w:rsid w:val="00552652"/>
    <w:rsid w:val="005615D7"/>
    <w:rsid w:val="005B1262"/>
    <w:rsid w:val="005E58E1"/>
    <w:rsid w:val="00610BCF"/>
    <w:rsid w:val="00620B6E"/>
    <w:rsid w:val="00651AE7"/>
    <w:rsid w:val="0066443A"/>
    <w:rsid w:val="006663B8"/>
    <w:rsid w:val="006914B0"/>
    <w:rsid w:val="006A5AF5"/>
    <w:rsid w:val="006C7549"/>
    <w:rsid w:val="006D64CF"/>
    <w:rsid w:val="006E20F3"/>
    <w:rsid w:val="006F0468"/>
    <w:rsid w:val="00716026"/>
    <w:rsid w:val="00762348"/>
    <w:rsid w:val="00764F86"/>
    <w:rsid w:val="00792BE3"/>
    <w:rsid w:val="00794B67"/>
    <w:rsid w:val="007D193E"/>
    <w:rsid w:val="007D4B84"/>
    <w:rsid w:val="007E27BD"/>
    <w:rsid w:val="007F69E1"/>
    <w:rsid w:val="008004EF"/>
    <w:rsid w:val="00806E74"/>
    <w:rsid w:val="008131D2"/>
    <w:rsid w:val="00865AD5"/>
    <w:rsid w:val="008C1AC0"/>
    <w:rsid w:val="008C60A0"/>
    <w:rsid w:val="009725CF"/>
    <w:rsid w:val="009921D5"/>
    <w:rsid w:val="009B173D"/>
    <w:rsid w:val="009B38E1"/>
    <w:rsid w:val="009E1F93"/>
    <w:rsid w:val="00A02D5E"/>
    <w:rsid w:val="00A56179"/>
    <w:rsid w:val="00A5779C"/>
    <w:rsid w:val="00A634A8"/>
    <w:rsid w:val="00A67609"/>
    <w:rsid w:val="00A9378D"/>
    <w:rsid w:val="00A93E41"/>
    <w:rsid w:val="00AA2F26"/>
    <w:rsid w:val="00AC1CE4"/>
    <w:rsid w:val="00AC55F1"/>
    <w:rsid w:val="00AF6248"/>
    <w:rsid w:val="00B05450"/>
    <w:rsid w:val="00B12B1E"/>
    <w:rsid w:val="00B235B8"/>
    <w:rsid w:val="00B30B7F"/>
    <w:rsid w:val="00B37296"/>
    <w:rsid w:val="00B41F35"/>
    <w:rsid w:val="00B92518"/>
    <w:rsid w:val="00BA70E4"/>
    <w:rsid w:val="00BC48E2"/>
    <w:rsid w:val="00BD362C"/>
    <w:rsid w:val="00BD7CCD"/>
    <w:rsid w:val="00C03E01"/>
    <w:rsid w:val="00C300A7"/>
    <w:rsid w:val="00C824B3"/>
    <w:rsid w:val="00C87223"/>
    <w:rsid w:val="00CB185C"/>
    <w:rsid w:val="00CB2D84"/>
    <w:rsid w:val="00CC04F4"/>
    <w:rsid w:val="00CE214E"/>
    <w:rsid w:val="00D45C38"/>
    <w:rsid w:val="00D54834"/>
    <w:rsid w:val="00D7395D"/>
    <w:rsid w:val="00DC3F51"/>
    <w:rsid w:val="00E26EC9"/>
    <w:rsid w:val="00E610A6"/>
    <w:rsid w:val="00E65A1F"/>
    <w:rsid w:val="00E9558A"/>
    <w:rsid w:val="00EE7462"/>
    <w:rsid w:val="00F13816"/>
    <w:rsid w:val="00F14E84"/>
    <w:rsid w:val="00F241D6"/>
    <w:rsid w:val="00F3649F"/>
    <w:rsid w:val="00F37EC5"/>
    <w:rsid w:val="00F56F54"/>
    <w:rsid w:val="00FD1E57"/>
    <w:rsid w:val="00FD2FC9"/>
    <w:rsid w:val="00FD7A44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customStyle="1" w:styleId="Default">
    <w:name w:val="Default"/>
    <w:rsid w:val="009B38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5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1251</Words>
  <Characters>6797</Characters>
  <Application>Microsoft Office Word</Application>
  <DocSecurity>0</DocSecurity>
  <Lines>183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CHUDEJ Jaromir (DGT)</cp:lastModifiedBy>
  <cp:revision>8</cp:revision>
  <dcterms:created xsi:type="dcterms:W3CDTF">2024-09-05T15:06:00Z</dcterms:created>
  <dcterms:modified xsi:type="dcterms:W3CDTF">2024-10-08T13:25:00Z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