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2.2.</w:t>
      </w:r>
    </w:p>
    <w:p w14:paraId="7788A656" w14:textId="61D07F8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List s dopunskim podacima o</w:t>
      </w:r>
      <w:r>
        <w:t xml:space="preserve">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potporama za obnovu ribarske flote u najudaljenijim regijama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1E103F" w:rsidRDefault="000D36C1" w:rsidP="00A52AE4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Države članice moraju upotrebljavati ovaj obrazac za prijavu potpora za obnovu ribarske flote u najudaljenijim regijama kako su opisane u dijelu II. poglavlju 2. odjeljku 2.2. Smjernica o državnim potporama u sektoru ribarstva i akvakulture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(„Smjernice”).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Default="00A52AE4" w:rsidP="002256A7">
      <w:pPr>
        <w:pStyle w:val="Default"/>
        <w:rPr>
          <w:rFonts w:eastAsia="Times New Roman"/>
        </w:rPr>
      </w:pPr>
      <w:r>
        <w:t xml:space="preserve">Navedite najudaljenije regije iz članka 349. UFEU-a na koje se odnosi mjera.</w:t>
      </w:r>
    </w:p>
    <w:p w14:paraId="28E14E59" w14:textId="2BBB07BE" w:rsidR="00A52AE4" w:rsidRPr="001E103F" w:rsidRDefault="00A52AE4" w:rsidP="000D36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1F40601" w14:textId="3331453D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nova ribarska plovila kupljena uz pomoć potpore moraju biti u skladu s propisima Unije i nacionalnim zakonodavstvom o zdravstvenim, sigurnosnim i radnim uvjetima na ribarskim plovilima i o obilježjima ribarskih plovila.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4A362DF2" w14:textId="758D29D9" w:rsidR="00E934EF" w:rsidRDefault="00E934EF" w:rsidP="006177B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EE346D6" w14:textId="6D3E1C2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na datum podnošenja zahtjeva za potporu glavno mjesto registracije poduzetnika korisnika mora biti u najudaljenijoj regiji u kojoj će novo plovilo biti registrirano.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glavno mjesto registracije:</w:t>
      </w:r>
    </w:p>
    <w:p w14:paraId="1B2867AB" w14:textId="2CC93EA0" w:rsidR="00E934EF" w:rsidRDefault="00E934EF" w:rsidP="00845C0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8B2607B" w14:textId="7AF4E6AC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 skladu s točkom (223) Smjernica na datum dodjele potpore izvješće sastavljeno u skladu s člankom 22. stavcima 2. i 3. Uredbe (EU) br. 1380/2013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prije tog datuma mora pokazati da postoji ravnoteža između ribolovnog kapaciteta i ribolovnih mogućnosti u segmentu flote najudaljenije regije kojem će novo plovilo pripadati („nacionalno izvješće”).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Uzimajući to u obzir odgovorite na sljedeća pitanja: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Kad je sastavljeno zadnje nacionalno izvješće prije datuma dodjele potpore?</w:t>
      </w:r>
    </w:p>
    <w:p w14:paraId="64815BBF" w14:textId="6B6D4444" w:rsidR="00E51CD7" w:rsidRDefault="00A52AE4" w:rsidP="00845C0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Hlk129253679"/>
      <w:r>
        <w:rPr>
          <w:sz w:val="24"/>
          <w:rFonts w:ascii="Times New Roman" w:hAnsi="Times New Roman"/>
        </w:rPr>
        <w:t xml:space="preserve">Navedite poveznicu na zadnje nacionalno izvješće ili ga priložite prijavi.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323FDD87" w:rsidR="009A3E77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3"/>
          <w:szCs w:val="23"/>
          <w:rFonts w:ascii="Times New Roman" w:hAnsi="Times New Roman"/>
        </w:rPr>
      </w:pPr>
      <w:r>
        <w:rPr>
          <w:rFonts w:ascii="Times New Roman" w:hAnsi="Times New Roman"/>
        </w:rPr>
        <w:t xml:space="preserve">U skladu s točkom (225) Smjernica potvrdite da su ispunjeni sljedeći uvjeti za dodjelu svih potpora:</w:t>
      </w:r>
      <w:r>
        <w:rPr>
          <w:color w:val="000000"/>
          <w:sz w:val="23"/>
          <w:rFonts w:ascii="Times New Roman" w:hAnsi="Times New Roman"/>
        </w:rPr>
        <w:t xml:space="preserve"> </w:t>
      </w:r>
    </w:p>
    <w:p w14:paraId="7C1350B0" w14:textId="77777777" w:rsidR="009A3E77" w:rsidRPr="009A3E77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  <w:lang w:val="en-IE"/>
        </w:rPr>
      </w:pPr>
    </w:p>
    <w:p w14:paraId="46A0EA18" w14:textId="77114013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 li nacionalno izvješće dostavljeno do 31. svibnja godine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6C0E238C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nacionalno izvješće dostavljeno u godini N, a posebno u njemu sadržana procjena ravnoteže, izrađeno na temelju bioloških i gospodarskih pokazatelja te pokazatelja o uporabi plovila utvrđenih u zajedničkim smjernicama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iz članka 22. stavka 2. Uredbe (EU) br. 1380/2013.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F6D238D" w14:textId="79435BA7" w:rsidR="00C14894" w:rsidRPr="005C3488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Napominjemo da se u skladu s točkom (224) Smjernica potpora ne smije dodijeliti ako nacionalno izvješće, a posebno u njemu sadržana procjena ravnoteže, nije izrađeno na temelju bioloških i gospodarskih pokazatelja te pokazatelja o uporabi plovila utvrđenih u zajedničkim smjernicama iz članka 22. stavka 2. Uredbe (EU) br. 1380/2013.</w:t>
      </w:r>
      <w:r>
        <w:rPr>
          <w:i/>
          <w:sz w:val="23"/>
        </w:rPr>
        <w:t xml:space="preserve">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Pokazuje li to nacionalno izvješće dostavljeno u godini N da postoji ravnoteža između ribolovnog kapaciteta i ribolovnih mogućnosti u segmentu flote kojem će novo plovilo pripadati?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Objasnite kako je nacionalno izvješće uzeto u obzir pri osmišljavanju mjere i kako se postiže ravnoteža.</w:t>
      </w:r>
    </w:p>
    <w:p w14:paraId="7BEBB8FB" w14:textId="222F2DAD" w:rsidR="009C1330" w:rsidRDefault="009C1330" w:rsidP="00C8226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4C76C63" w14:textId="54C769D4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 skladu s točkom (226) Smjernica potvrdite da Komisija do 31. ožujka godine N + 1 nije dovela u pitanje: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(a) zaključak nacionalnog izvješća dostavljenog u godini N</w:t>
      </w:r>
      <w:r>
        <w:rPr>
          <w:sz w:val="24"/>
          <w:rFonts w:ascii="Times New Roman" w:hAnsi="Times New Roman"/>
        </w:rPr>
        <w:t xml:space="preserve"> 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77777777" w:rsidR="00920E82" w:rsidRPr="005615D7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(b) procjenu ravnoteže iz nacionalnog izvješća dostavljenog u godini N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potpora može dodijeliti na temelju nacionalnog izvješća dostavljenog u godini N samo do 31. prosinca godine N + 1, tj. godine koja slijedi nakon godine dostave izvješća.</w:t>
      </w:r>
      <w:r>
        <w:rPr>
          <w:sz w:val="24"/>
          <w:rFonts w:ascii="Times New Roman" w:hAnsi="Times New Roman"/>
        </w:rPr>
        <w:t xml:space="preserve"> 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3586469F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590473FA" w14:textId="0C49617E" w:rsidR="003F1D62" w:rsidRDefault="00E51CD7" w:rsidP="007056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157943DC" w14:textId="6AE08E8E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se gornje granice ribolovnog kapaciteta za svaku državu članicu i svaki segment flote najudaljenijih regija utvrđene u Prilogu II. Uredbi (EU) br. 1380/2013, uzimajući u obzir sva moguća smanjenja tih gornjih granica u skladu s člankom 22. stavkom 6. te uredbe, ni u jednom trenutku neće premašiti.</w:t>
      </w:r>
      <w:r>
        <w:tab/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Objasnite kako će se zajamčiti ispunjavanje tog uvjeta.</w:t>
      </w:r>
      <w:r>
        <w:rPr>
          <w:sz w:val="24"/>
          <w:rFonts w:ascii="Times New Roman" w:hAnsi="Times New Roman"/>
        </w:rPr>
        <w:t xml:space="preserve"> </w:t>
      </w:r>
    </w:p>
    <w:p w14:paraId="09B04D1A" w14:textId="77777777" w:rsidR="003F1D62" w:rsidRDefault="003F1D62" w:rsidP="003F1D6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21C1842" w14:textId="77777777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Napominjemo da se ulazak novog kapaciteta u flotu kupljenog uz pomoć potpore mora provesti uz puno poštovanje gornjih granica kapaciteta i ne smije dovesti do situacije u kojoj bi se te gornje granice premašile.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potpora ne smije uvjetovati kupnjom novog plovila iz nekog određenog brodogradilišta.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5.1.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7AF3615F" w14:textId="406B2F67" w:rsidR="005C06D1" w:rsidRDefault="003F1D62" w:rsidP="00181BD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5648B70" w14:textId="77777777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Detaljno opišite troškove koji su prihvatljivi u okviru mjere.</w:t>
      </w:r>
    </w:p>
    <w:p w14:paraId="386BAB56" w14:textId="75133C02" w:rsidR="003F1D62" w:rsidRDefault="003F1D62" w:rsidP="00E9142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ADE3A15" w14:textId="7262318A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maksimalni intenzitet potpore za plovila ne smije biti: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4C2499E1" w:rsidR="00CD7D8E" w:rsidRPr="00CD7D8E" w:rsidRDefault="003F1D62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veći od 60 % ukupnih prihvatljivih troškova u slučaju plovila čija je duljina preko svega manja od 12 metara</w:t>
      </w: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5972CB5E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veći od 50 % ukupnih prihvatljivih troškova u slučaju plovila čija je duljina preko svega 12 metara ili više i manje od 24 metra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963CAF8" w14:textId="65029FBC" w:rsidR="00A91C65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veći od 25 % ukupnih prihvatljivih troškova u slučaju plovila ukupne duljine 24 metra i više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maksimalne intenzitete potpore koji su primjenjivi za mjeru.</w:t>
      </w:r>
    </w:p>
    <w:p w14:paraId="3D0A1467" w14:textId="6F29226F" w:rsidR="00006827" w:rsidRDefault="00006827" w:rsidP="000068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3D6986C" w14:textId="5FF8B2DB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5368675"/>
      <w:r>
        <w:rPr>
          <w:sz w:val="24"/>
          <w:rFonts w:ascii="Times New Roman" w:hAnsi="Times New Roman"/>
        </w:rPr>
        <w:t xml:space="preserve">Navedite odredbe pravne osnove u kojima su utvrđeni maksimalni intenziteti potpore za mjeru.</w:t>
      </w:r>
      <w:r>
        <w:rPr>
          <w:sz w:val="24"/>
          <w:rFonts w:ascii="Times New Roman" w:hAnsi="Times New Roman"/>
        </w:rPr>
        <w:t xml:space="preserve">  </w:t>
      </w:r>
    </w:p>
    <w:p w14:paraId="361A0D8D" w14:textId="181AE66D" w:rsidR="003F1D62" w:rsidRDefault="00006827" w:rsidP="000068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6B717313" w14:textId="20BB174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plovilo kupljeno uz pomoć potpore mora ostati registrirano u najudaljenijoj regiji u razdoblju od najmanje 15 godina od datuma dodjele potpore i u tom razdoblju mora sav svoj ulov iskrcavati u toj najudaljenijoj regiji.</w:t>
      </w:r>
      <w:r>
        <w:rPr>
          <w:sz w:val="24"/>
          <w:rFonts w:ascii="Times New Roman" w:hAnsi="Times New Roman"/>
        </w:rPr>
        <w:t xml:space="preserve"> 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da, ako se taj uvjet ne ispuni, poduzetnik korisnik mora vratiti potporu u iznosu koji je razmjeran razdoblju ili opsegu nesukladnosti.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0E1683EF" w14:textId="210BB523" w:rsidR="003F1D62" w:rsidRPr="001E103F" w:rsidRDefault="003F1D62" w:rsidP="00D2507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OSTALI PODACI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sve ostale podatke koje smatrate relevantnima za ocjenu dotične mjere na temelju ovog odjeljka Smjernica.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7AEFEE83" w14:textId="67F51916" w:rsidR="00504ACF" w:rsidRPr="00504ACF" w:rsidRDefault="00504ACF">
      <w:pPr>
        <w:pStyle w:val="FootnoteText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SL C 107, 23.3.2023., str. 1.</w:t>
      </w:r>
    </w:p>
  </w:footnote>
  <w:footnote w:id="2">
    <w:p w14:paraId="20426074" w14:textId="5C7F92DF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Uredba (EU) br. 1380/2013 Europskog parlamenta i Vijeća od 11. prosinca 2013. o zajedničkoj ribarstvenoj politici, izmjeni uredaba Vijeća (EZ) br. 1954/2003 i (EZ) br. 1224/2009 i stavljanju izvan snage uredaba (EZ) br. 2371/2002 i (EZ) br. 639/2004 i Odluke Vijeća 2004/585/EZ (SL L 354, 28.12.2013., str. 22.).</w:t>
      </w:r>
      <w:r>
        <w:rPr>
          <w:rFonts w:ascii="Times New Roman" w:hAnsi="Times New Roman"/>
        </w:rPr>
        <w:t xml:space="preserve">  </w:t>
      </w:r>
    </w:p>
  </w:footnote>
  <w:footnote w:id="3">
    <w:p w14:paraId="7847149D" w14:textId="1096B59C" w:rsidR="000345FA" w:rsidRPr="000345FA" w:rsidRDefault="000345FA" w:rsidP="000345FA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Vidjeti točke od (225) do (227) Smjernica, u kojima je opisan razvoj događaja za nacionalno izvješće za godinu N i postupci Komisije do 31. ožujka godine N + 1 te razdoblje dodjele potpore.</w:t>
      </w:r>
    </w:p>
  </w:footnote>
  <w:footnote w:id="4">
    <w:p w14:paraId="47CB3F50" w14:textId="5EC012B7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Komunikacija Komisije Europskom parlamentu i Vijeću: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Smjernice za analizu ravnoteže između ribolovnog kapaciteta i ribolovnih mogućnosti u skladu s člankom 22. Uredbe (EU) br. 1380/2013 Europskog parlamenta i Vijeća o zajedničkoj ribarstvenoj politici (COM(2014) 545 final).</w:t>
      </w:r>
      <w:r>
        <w:rPr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59CAF8A2"/>
    <w:lvl w:ilvl="0" w:tplc="0FF0A686">
      <w:start w:val="1"/>
      <w:numFmt w:val="lowerLetter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hr-HR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r-HR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r-HR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r-HR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4</Pages>
  <Words>1127</Words>
  <Characters>5830</Characters>
  <Application>Microsoft Office Word</Application>
  <DocSecurity>0</DocSecurity>
  <Lines>161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159</cp:revision>
  <dcterms:created xsi:type="dcterms:W3CDTF">2023-01-05T14:31:00Z</dcterms:created>
  <dcterms:modified xsi:type="dcterms:W3CDTF">2024-05-31T08:02:00Z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