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Formulär för kompletterande information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till första förvärv av ett fiskefartyg</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i/>
          <w:sz w:val="24"/>
          <w:szCs w:val="24"/>
          <w:rFonts w:ascii="Times New Roman" w:eastAsia="Times New Roman" w:hAnsi="Times New Roman"/>
        </w:rPr>
      </w:pPr>
      <w:bookmarkStart w:id="0" w:name="_Hlk126832135"/>
      <w:r>
        <w:rPr>
          <w:i/>
          <w:sz w:val="24"/>
          <w:rFonts w:ascii="Times New Roman" w:hAnsi="Times New Roman"/>
        </w:rPr>
        <w:t xml:space="preserve">Detta formulär ska användas av medlemsstaterna vid anmälan av något stöd för det första förvärvet av ett fiskefartyg på det sätt som beskrivs i del II kapitel 3 avsnitt 3.1 i riktlinjerna för statligt stöd inom fiskeri- och vattenbrukssektorn</w:t>
      </w:r>
      <w:r w:rsidR="0045617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 w:name="_Ref125367426"/>
      <w:bookmarkStart w:id="2" w:name="_Hlk126832721"/>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bookmarkEnd w:id="1"/>
      <w:r>
        <w:rPr>
          <w:sz w:val="24"/>
          <w:rFonts w:ascii="Times New Roman" w:hAnsi="Times New Roman"/>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25369018"/>
      <w:r>
        <w:rPr>
          <w:sz w:val="24"/>
          <w:rFonts w:ascii="Times New Roman" w:hAnsi="Times New Roman"/>
        </w:rPr>
        <w:t xml:space="preserve">Om svaret är ”Ja”, ange då den eller de relevanta bestämmelserna i den rättsliga grunden.</w:t>
      </w:r>
    </w:p>
    <w:p w14:paraId="647650CD" w14:textId="09A8F22B" w:rsidR="00252DEE" w:rsidRDefault="00FE057F" w:rsidP="00053047">
      <w:pPr>
        <w:rPr>
          <w:sz w:val="24"/>
          <w:szCs w:val="24"/>
          <w:rFonts w:ascii="Times New Roman" w:eastAsia="Times New Roman" w:hAnsi="Times New Roman"/>
        </w:rPr>
      </w:pPr>
      <w:r>
        <w:rPr>
          <w:sz w:val="24"/>
          <w:rFonts w:ascii="Times New Roman" w:hAnsi="Times New Roman"/>
        </w:rPr>
        <w:t xml:space="preserve">………………………………………………………………………………………………….</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5367725"/>
      <w:r>
        <w:rPr>
          <w:sz w:val="24"/>
          <w:rFonts w:ascii="Times New Roman" w:hAnsi="Times New Roman"/>
        </w:rPr>
        <w:t xml:space="preserve">Bekräfta vem som kan beviljas stöd inom ramen för åtgärden:</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a) En fysisk person som är högst 40 år vid tidpunkten för inlämnandet av stödansökan och som har arbetat minst fem år som fiskare eller har förvärvat lämpliga kvalifikationer.</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b) Juridiska personer som är helägda av en eller flera fysiska personer som uppfyller villkoren i led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c) Vid gemensamt första förvärv av ett fiskefartyg, flera fysiska personer som uppfyller villkoren i led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d) Vid förvärv av del i ett fiskefartyg, en fysisk person som uppfyller villkoren i led a och som anses ha rätt till kontroll över det fartyget genom ägande av minst 33 % av fartyget eller av aktierna i fartyget, eller av en juridisk person som uppfyller villkoren i led b och som anses ha kontrollrättigheter till detta fartyg genom ägande av minst 33 % av fartyget eller av aktierna i fartyget.</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5" w:name="_Hlk125368956"/>
      <w:r>
        <w:rPr>
          <w:sz w:val="24"/>
          <w:rFonts w:ascii="Times New Roman" w:hAnsi="Times New Roman"/>
        </w:rPr>
        <w:t xml:space="preserve">Ange vilken eller vilka bestämmelser i den rättsliga grunden som överensstämmer med den ruta som bockats av som svar på föregående fråga</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412A69">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94287F4" w14:textId="6CD25B91" w:rsidR="00FE057F" w:rsidRDefault="00FE057F" w:rsidP="004D2CA0">
      <w:pPr>
        <w:rPr>
          <w:sz w:val="24"/>
          <w:szCs w:val="24"/>
          <w:rFonts w:ascii="Times New Roman" w:eastAsia="Times New Roman" w:hAnsi="Times New Roman"/>
        </w:rPr>
      </w:pPr>
      <w:r>
        <w:rPr>
          <w:sz w:val="24"/>
          <w:rFonts w:ascii="Times New Roman" w:hAnsi="Times New Roman"/>
        </w:rPr>
        <w:t xml:space="preserve">………………………………………………………………………………………………….</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4951182"/>
      <w:r>
        <w:rPr>
          <w:sz w:val="24"/>
          <w:rFonts w:ascii="Times New Roman" w:hAnsi="Times New Roman"/>
        </w:rPr>
        <w:t xml:space="preserve">Enligt punkt 245 a i riktlinjerna ska fartyget tillhöra ett flottsegment för vilket den senaste rapporten om fiskekapacitet enligt artikel 22.2 i förordning (EU) nr 1380/2013</w:t>
      </w:r>
      <w:r w:rsidR="003533B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har visat att det råder balans med de fiskemöjligheter som är tillgängliga för det segmentet (härefter ”nationell rapport”)</w:t>
      </w:r>
      <w:bookmarkEnd w:id="6"/>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Enligt punkt 226 i riktlinjerna är det </w:t>
      </w:r>
      <w:r>
        <w:rPr>
          <w:sz w:val="24"/>
          <w:color w:val="000000"/>
          <w:rFonts w:ascii="Times New Roman" w:hAnsi="Times New Roman"/>
        </w:rPr>
        <w:t xml:space="preserve">förfarande och de villkor som anges i punkterna 225–227 i del II kapitel 2 avsnitt 2.2 i riktlinjerna som gäller vid tillämpningen av punkt 245 a.</w:t>
      </w:r>
      <w:r>
        <w:rPr>
          <w:color w:val="000000"/>
          <w:sz w:val="23"/>
          <w:rFonts w:ascii="Times New Roman" w:hAnsi="Times New Roman"/>
        </w:rPr>
        <w:t xml:space="preserve"> </w:t>
      </w:r>
      <w:bookmarkStart w:id="7" w:name="_Hlk127291617"/>
      <w:r>
        <w:rPr>
          <w:sz w:val="24"/>
          <w:rFonts w:ascii="Times New Roman" w:hAnsi="Times New Roman"/>
        </w:rPr>
        <w:t xml:space="preserve">Besvara, mot bakgrund av detta, följande frågor:</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När utarbetades den senaste nationella rapporten före dagen för beviljandet av stödet?</w:t>
      </w:r>
    </w:p>
    <w:p w14:paraId="40ECCFE7" w14:textId="3315DF93" w:rsidR="00EE3A31" w:rsidRDefault="00EE3A31" w:rsidP="008B4DDE">
      <w:pPr>
        <w:rPr>
          <w:sz w:val="24"/>
          <w:szCs w:val="24"/>
          <w:rFonts w:ascii="Times New Roman" w:eastAsia="Times New Roman" w:hAnsi="Times New Roman"/>
        </w:rPr>
      </w:pPr>
      <w:r>
        <w:rPr>
          <w:sz w:val="24"/>
          <w:rFonts w:ascii="Times New Roman" w:hAnsi="Times New Roman"/>
        </w:rPr>
        <w:t xml:space="preserve">………………………………………………………………………………………………….</w:t>
      </w:r>
    </w:p>
    <w:p w14:paraId="43A9D638" w14:textId="77777777" w:rsidR="007368A4" w:rsidRDefault="007368A4" w:rsidP="007368A4">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länk till den senaste nationella rapporten eller bifoga den till anmälan.</w:t>
      </w:r>
    </w:p>
    <w:p w14:paraId="658BEBB2" w14:textId="2A1C0444" w:rsidR="007368A4" w:rsidRDefault="007368A4" w:rsidP="007368A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följande villkor är uppfyllda för allt stöd som ska beviljas:</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Lämnades den nationella rapporten in till kommissionen senast den 31 maj år N</w:t>
      </w:r>
      <w:r w:rsidR="00FE3627">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den nationella rapport som som lämnades in år N, och särskilt bedömningen av balansen i den, har utarbetats på grundval av de biologiska, ekonomiska och fartygsbruksrelaterade indikatorer som anges i de gemensamma riktlinjer</w:t>
      </w:r>
      <w:r w:rsidR="00D57D3B">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som avses i artikel 22.2 i förordning (EU) nr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 xml:space="preserve">Notera att stöd inte får beviljas om den nationella rapporten, och särskilt bedömningen av balansen i den, inte har utarbetats på grundval av de biologiska, ekonomiska och fartygsbruksrelaterade indikatorer som anges i de gemensamma riktlinjer som avses i artikel 22.2 i förordning (EU) nr 1380/2013.</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Visar den nationella rapport som lämnats in år N att det råder balans mellan fiskekapaciteten och fiskemöjligheterna i det flottsegment som det nya fartyget kommer att tillhöra?</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Förklara på vilket sätt den nationella rapporten beaktades när åtgärden planerades och hur balansen uppnås.</w:t>
      </w:r>
    </w:p>
    <w:p w14:paraId="6D300F37" w14:textId="406510B2" w:rsidR="00EE3A31" w:rsidRDefault="00EE3A31" w:rsidP="007D32DB">
      <w:pPr>
        <w:rPr>
          <w:sz w:val="24"/>
          <w:szCs w:val="24"/>
          <w:rFonts w:ascii="Times New Roman" w:eastAsia="Times New Roman" w:hAnsi="Times New Roman"/>
        </w:rPr>
      </w:pPr>
      <w:r>
        <w:rPr>
          <w:sz w:val="24"/>
          <w:rFonts w:ascii="Times New Roman" w:hAnsi="Times New Roman"/>
        </w:rPr>
        <w:t xml:space="preserve">………………………………………………………………………………………………….</w:t>
      </w:r>
    </w:p>
    <w:p w14:paraId="0D47FEFF" w14:textId="4E7BA632" w:rsidR="00D57D3B"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kommissionen inte har ifrågasatt den senast den 31 mars år N+1.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Slutsatsen i den nationella rapporten för år N</w:t>
      </w:r>
      <w:r>
        <w:rPr>
          <w:sz w:val="24"/>
          <w:rFonts w:ascii="Times New Roman" w:hAnsi="Times New Roman"/>
        </w:rPr>
        <w:t xml:space="preserve">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Bedömningen av balansen i den nationella rapporten för år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får beviljas på grundval av den nationella rapport som lämnats in år N endast till den 31 december år N+1, dvs. det år som följer på det år då rapporten lämnades in.</w:t>
      </w:r>
      <w:r>
        <w:rPr>
          <w:sz w:val="24"/>
          <w:rFonts w:ascii="Times New Roman" w:hAnsi="Times New Roman"/>
        </w:rPr>
        <w:t xml:space="preserv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DC2D251" w14:textId="77777777" w:rsidR="00982E63" w:rsidRDefault="00982E63" w:rsidP="00982E63">
      <w:pPr>
        <w:rPr>
          <w:sz w:val="24"/>
          <w:szCs w:val="24"/>
          <w:rFonts w:ascii="Times New Roman" w:eastAsia="Times New Roman" w:hAnsi="Times New Roman"/>
        </w:rPr>
      </w:pPr>
      <w:r>
        <w:rPr>
          <w:sz w:val="24"/>
          <w:rFonts w:ascii="Times New Roman" w:hAnsi="Times New Roman"/>
        </w:rPr>
        <w:t xml:space="preserve">…………………………………………………………………………………………………</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i/>
          <w:sz w:val="24"/>
          <w:szCs w:val="24"/>
          <w:rFonts w:ascii="Times New Roman" w:eastAsia="Times New Roman" w:hAnsi="Times New Roman"/>
        </w:rPr>
      </w:pPr>
      <w:r>
        <w:rPr>
          <w:i/>
          <w:sz w:val="24"/>
          <w:rFonts w:ascii="Times New Roman" w:hAnsi="Times New Roman"/>
        </w:rPr>
        <w:t xml:space="preserve">Om åtgärden gäller inlandsfiske, behöver frågorna 3.1–3.2.6.1 inte besvaras.</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8" w:name="_Ref125367899"/>
      <w:r>
        <w:rPr>
          <w:sz w:val="24"/>
          <w:rFonts w:ascii="Times New Roman" w:hAnsi="Times New Roman"/>
        </w:rPr>
        <w:t xml:space="preserve">Bekräfta att det enligt åtgärden föreskrivs att fiskefartyg måste vara utrustade för fiskeverksamhet och ha en totallängd på högst 24 meter.</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5804E51" w14:textId="64C6D08C" w:rsidR="00EE3A31" w:rsidRDefault="00FE057F" w:rsidP="00FA3BF8">
      <w:pPr>
        <w:rPr>
          <w:sz w:val="24"/>
          <w:szCs w:val="24"/>
          <w:rFonts w:ascii="Times New Roman" w:eastAsia="Times New Roman" w:hAnsi="Times New Roman"/>
        </w:rPr>
      </w:pPr>
      <w:r>
        <w:rPr>
          <w:sz w:val="24"/>
          <w:rFonts w:ascii="Times New Roman" w:hAnsi="Times New Roman"/>
        </w:rPr>
        <w:t xml:space="preserve">………………………………………………………………………………………………….</w:t>
      </w:r>
    </w:p>
    <w:p w14:paraId="62FA8102" w14:textId="0374EE62" w:rsidR="007D193E"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9" w:name="_Ref124951266"/>
      <w:r>
        <w:rPr>
          <w:sz w:val="24"/>
          <w:rFonts w:ascii="Times New Roman" w:hAnsi="Times New Roman"/>
        </w:rPr>
        <w:t xml:space="preserve">Bekräfta att det enligt åtgärden föreskrivs att stödet får beviljas endast i fråga om ett fiskefartyg som har varit uppfört i registret över unionens fiskeflotta under minst tre kalenderår som föregår det år då ansökan om stöd lämnas in, när det gäller ett fartyg för småskaligt kustfiske, och under minst fem kalenderår, när det gäller en annan fartygstyp.</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om den rör inlandsfiske, föreskrivs att stödet får beviljas endast i fråga om ett fiskefartyg som tagits i bruk i enlighet med nationell lag under minst tre kalenderår som föregår det år då ansökan om stöd lämnas in, när det gäller ett fartyg för småskaligt kustfiske, och under minst fem kalenderår, när det gäller en annan fartygstyp.</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frågorna 5 eller 5.1 besvarats med ”Ja”, ange då den eller de relevanta bestämmelserna i den rättsliga grunden.</w:t>
      </w:r>
    </w:p>
    <w:p w14:paraId="068B0967" w14:textId="37D8A890" w:rsidR="00BC500A" w:rsidRDefault="00FE057F" w:rsidP="000A0D37">
      <w:pPr>
        <w:rPr>
          <w:sz w:val="24"/>
          <w:szCs w:val="24"/>
          <w:rFonts w:ascii="Times New Roman" w:eastAsia="Times New Roman" w:hAnsi="Times New Roman"/>
        </w:rPr>
      </w:pPr>
      <w:r>
        <w:rPr>
          <w:sz w:val="24"/>
          <w:rFonts w:ascii="Times New Roman" w:hAnsi="Times New Roman"/>
        </w:rPr>
        <w:t xml:space="preserve">………………………………………………………………………………………………….</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 får beviljas endast med avseende på ett fiskefartyg som har varit upptaget i registret över unionens fiskeflotta under högst de 30 kalenderår som föregår det år då ansökan om stöd lämnas in.</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föreskrivs att stöd, om åtgärden gäller inlandsfiske, får beviljas endast med avseende på ett fiskefartyg som har tagits i drift i enlighet med nationell lag under maximalt de 30 kalenderår som föregår det år då ansökan om stöd lämnas in.</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frågorna 6 eller 6.1 har besvaras med ”Ja”, ange då den eller de relevanta bestämmelserna i den rättsliga grunden.</w:t>
      </w:r>
    </w:p>
    <w:p w14:paraId="43EAD78F" w14:textId="06226908" w:rsidR="00EE3A31" w:rsidRDefault="00BD6945" w:rsidP="003509A7">
      <w:pPr>
        <w:rPr>
          <w:sz w:val="24"/>
          <w:szCs w:val="24"/>
          <w:rFonts w:ascii="Times New Roman" w:eastAsia="Times New Roman" w:hAnsi="Times New Roman"/>
        </w:rPr>
      </w:pPr>
      <w:r>
        <w:rPr>
          <w:sz w:val="24"/>
          <w:rFonts w:ascii="Times New Roman" w:hAnsi="Times New Roman"/>
        </w:rPr>
        <w:t xml:space="preserve">………………………………………………………………………………………………….</w:t>
      </w:r>
    </w:p>
    <w:p w14:paraId="07569E7E" w14:textId="5DA1329F" w:rsidR="00A93E41" w:rsidRDefault="004629F3"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enbart inbegriper de direkta och indirekta kostnaderna i samband med det första förvärvet av ett fiskefartyg.</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472BD8A" w14:textId="10063291" w:rsidR="00BD6945" w:rsidRDefault="00BD6945" w:rsidP="003509A7">
      <w:pPr>
        <w:rPr>
          <w:sz w:val="24"/>
          <w:szCs w:val="24"/>
          <w:rFonts w:ascii="Times New Roman" w:eastAsia="Times New Roman" w:hAnsi="Times New Roman"/>
        </w:rPr>
      </w:pPr>
      <w:r>
        <w:rPr>
          <w:sz w:val="24"/>
          <w:rFonts w:ascii="Times New Roman" w:hAnsi="Times New Roman"/>
        </w:rPr>
        <w:t xml:space="preserve">………………………………………………………………………………………………….</w:t>
      </w:r>
    </w:p>
    <w:p w14:paraId="59BE27D9" w14:textId="38E5F44B" w:rsidR="00252DEE" w:rsidRDefault="00252DEE" w:rsidP="003509A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redogörelse för de kostnader som är stödberättigande inom ramen för åtgärden.</w:t>
      </w:r>
    </w:p>
    <w:p w14:paraId="3318D537" w14:textId="503DBEAC" w:rsidR="005B1262" w:rsidRPr="005615D7" w:rsidRDefault="005E58E1" w:rsidP="009E130B">
      <w:pPr>
        <w:rPr>
          <w:sz w:val="24"/>
          <w:szCs w:val="24"/>
          <w:rFonts w:ascii="Times New Roman" w:eastAsia="Times New Roman" w:hAnsi="Times New Roman"/>
        </w:rPr>
      </w:pPr>
      <w:r>
        <w:rPr>
          <w:sz w:val="24"/>
          <w:rFonts w:ascii="Times New Roman" w:hAnsi="Times New Roman"/>
        </w:rPr>
        <w:t xml:space="preserve">………………………………………………………………………………………………….</w:t>
      </w:r>
    </w:p>
    <w:p w14:paraId="1403F476" w14:textId="59E3908F" w:rsidR="00DD442C" w:rsidRDefault="00DD442C" w:rsidP="00DD442C">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den maximala stödnivån inte överstiger 40 % av de stödberättigande kostnaderna.</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56633C5B" w14:textId="77777777" w:rsidR="00727DA3" w:rsidRDefault="00727DA3" w:rsidP="00727DA3">
      <w:pPr>
        <w:rPr>
          <w:sz w:val="24"/>
          <w:szCs w:val="24"/>
          <w:rFonts w:ascii="Times New Roman" w:eastAsia="Times New Roman" w:hAnsi="Times New Roman"/>
        </w:rPr>
      </w:pPr>
      <w:r>
        <w:rPr>
          <w:sz w:val="24"/>
          <w:rFonts w:ascii="Times New Roman" w:hAnsi="Times New Roman"/>
        </w:rPr>
        <w:t xml:space="preserve">………………………………………………………………………………………………….</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2" w:name="_Hlk125368675"/>
      <w:bookmarkEnd w:id="11"/>
      <w:r>
        <w:rPr>
          <w:sz w:val="24"/>
          <w:rFonts w:ascii="Times New Roman" w:hAnsi="Times New Roman"/>
        </w:rPr>
        <w:t xml:space="preserve">Ange i vilken eller vilka bestämmelser i den rättsliga grunden som stödåtgärdens maximala stödnivå/er fastställs.</w:t>
      </w:r>
    </w:p>
    <w:p w14:paraId="0DE14AD2" w14:textId="6BC8AFC3" w:rsidR="007E7B0C" w:rsidRDefault="00DD442C" w:rsidP="009E130B">
      <w:pPr>
        <w:rPr>
          <w:sz w:val="24"/>
          <w:szCs w:val="24"/>
          <w:rFonts w:ascii="Times New Roman" w:eastAsia="Times New Roman" w:hAnsi="Times New Roman"/>
        </w:rPr>
      </w:pPr>
      <w:r>
        <w:rPr>
          <w:sz w:val="24"/>
          <w:rFonts w:ascii="Times New Roman" w:hAnsi="Times New Roman"/>
        </w:rPr>
        <w:t xml:space="preserve">………………………………………………………………………………………………….</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0E5A54F3"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 xml:space="preserve">EUT L 107, 23.3.2023, s.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w:t>
      </w:r>
      <w:r>
        <w:rPr>
          <w:rFonts w:ascii="Times New Roman" w:hAnsi="Times New Roman"/>
        </w:rPr>
        <w:t xml:space="preserve">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Hänvisa till punkterna 225 och 226 i riktlinjerna, vilka innehåller en beskrivning av de olika stegen i den nationella rapport som lämnades in år N och kommissionens åtgärd den 31 mars år N+1.</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Meddelande från kommissionen till Europaparlamentet och rådet:</w:t>
      </w:r>
      <w:r>
        <w:rPr>
          <w:rFonts w:ascii="Times New Roman" w:hAnsi="Times New Roman"/>
        </w:rPr>
        <w:t xml:space="preserve"> </w:t>
      </w:r>
      <w:r>
        <w:rPr>
          <w:rFonts w:ascii="Times New Roman" w:hAnsi="Times New Roman"/>
        </w:rPr>
        <w:t xml:space="preserve">Riktlinjer för analys av balansen mellan fiskekapacitet och fiskemöjligheter enligt artikel 22 i Europaparlamentets och rådets förordning (EU) nr 1380/2013 om den gemensamma fiskeripolitiken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lang w:val="sv-SE"/>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6795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5</cp:revision>
  <dcterms:created xsi:type="dcterms:W3CDTF">2023-05-03T14:30:00Z</dcterms:created>
  <dcterms:modified xsi:type="dcterms:W3CDTF">2024-05-31T08:04:00Z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