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Допълнителен информационен лист относно</w:t>
      </w:r>
      <w:r>
        <w:rPr>
          <w:b/>
          <w:smallCaps/>
          <w:sz w:val="24"/>
          <w:rFonts w:ascii="Times New Roman" w:hAnsi="Times New Roman"/>
        </w:rPr>
        <w:br/>
      </w:r>
      <w:r>
        <w:rPr>
          <w:b/>
          <w:smallCaps/>
          <w:sz w:val="24"/>
          <w:rFonts w:ascii="Times New Roman" w:hAnsi="Times New Roman"/>
        </w:rPr>
        <w:t xml:space="preserve">помощта за осигуряване на ликвидност за рибарите</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 xml:space="preserve">Държавите членки трябва да използват настоящия формуляр за подаването на уведомление за помощ за осигуряване на ликвидност за рибарите, както е описано в част II, глава 3, раздел 3.6 от Насоките за държавна помощ за рибарството и аквакултурите</w:t>
      </w:r>
      <w:r w:rsidR="00C03E87">
        <w:rPr>
          <w:rStyle w:val="FootnoteReference"/>
          <w:rFonts w:eastAsia="Times New Roman"/>
          <w:i/>
          <w:lang w:eastAsia="en-GB"/>
        </w:rPr>
        <w:footnoteReference w:id="1"/>
      </w:r>
      <w:r>
        <w:rPr>
          <w:i/>
        </w:rPr>
        <w:t xml:space="preserve"> („Насоките“).</w:t>
      </w:r>
      <w:r>
        <w:rPr>
          <w:i/>
        </w:rPr>
        <w:t xml:space="preserve"> </w:t>
      </w:r>
      <w:r>
        <w:rPr>
          <w:i/>
        </w:rPr>
        <w:t xml:space="preserve">Помощ по настоящия раздел може да се предоставя и на предприятия, извършващи риболов във вътрешни водоеми.</w:t>
      </w:r>
      <w:r>
        <w:rPr>
          <w:i/>
        </w:rPr>
        <w:t xml:space="preserv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потвърдете, че мярката предвижда, че когато помощта се предоставя за риболовен кораб на Съюза, в продължение на най-малко пет години след последното плащане на помощта не може да се извършва прехвърляне на този кораб или смяна на неговото знаме към държава извън Съюза.</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Ако отговорът е „да“, моля, посочете съответната(ите) разпоредба(и) от правното основание.</w:t>
      </w:r>
    </w:p>
    <w:p w14:paraId="08045D2E" w14:textId="029DB811" w:rsidR="00C25FCA" w:rsidRDefault="00C25FCA" w:rsidP="0004714A">
      <w:pPr>
        <w:rPr>
          <w:sz w:val="24"/>
          <w:szCs w:val="24"/>
          <w:rFonts w:ascii="Times New Roman" w:eastAsia="Times New Roman" w:hAnsi="Times New Roman"/>
        </w:rPr>
      </w:pPr>
      <w:r>
        <w:rPr>
          <w:sz w:val="24"/>
          <w:rFonts w:ascii="Times New Roman" w:hAnsi="Times New Roman"/>
        </w:rPr>
        <w:t xml:space="preserve">………………………………………………………………………………………………….</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обяснете подробно обстоятелствата, обосноваващи предоставянето на помощ за осигуряване на ликвидност, и опишете външните събития, водещи до временно ограничаване на риболовните дейности.</w:t>
      </w:r>
    </w:p>
    <w:p w14:paraId="2D3C1C25" w14:textId="77AB0EF6" w:rsidR="00E20F79" w:rsidRDefault="004565BB" w:rsidP="0004714A">
      <w:pPr>
        <w:rPr>
          <w:sz w:val="24"/>
          <w:szCs w:val="24"/>
          <w:rFonts w:ascii="Times New Roman" w:eastAsia="Times New Roman" w:hAnsi="Times New Roman"/>
        </w:rPr>
      </w:pPr>
      <w:r>
        <w:rPr>
          <w:sz w:val="24"/>
          <w:rFonts w:ascii="Times New Roman" w:hAnsi="Times New Roman"/>
        </w:rPr>
        <w:t xml:space="preserve">………………………………………………………………………………………………….</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r>
        <w:rPr>
          <w:sz w:val="24"/>
          <w:rFonts w:ascii="Times New Roman" w:hAnsi="Times New Roman"/>
        </w:rPr>
        <w:t xml:space="preserve">Моля, посочете кога е настъпило външното събитие, включително неговата начална и крайна дата, ако е приложимо.</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потвърдете, че мярката не засяга никое от посочените по-долу събития:</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а) случаите на временно преустановяване на риболовните дейности, изброени в част II, глава 3, раздел 3.5 от Насоките</w:t>
      </w:r>
    </w:p>
    <w:p w14:paraId="087E462E" w14:textId="0622E88C"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б) мерките за опазване, предприети в съответствие със споразуменията за партньорство в областта на устойчивото рибарство и споразуменията за обмен или съвместно управление</w:t>
      </w:r>
    </w:p>
    <w:p w14:paraId="32AA4A08" w14:textId="47DEDC4B" w:rsidR="004565BB" w:rsidRPr="001E103F" w:rsidRDefault="005F1738"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в) намаляването или загубата на възможности за риболов във водите на ЕС в рамките на прилагането на общата политика в областта на рибарството</w:t>
      </w:r>
    </w:p>
    <w:p w14:paraId="6395D295" w14:textId="270D7991" w:rsidR="004565BB" w:rsidRPr="001E103F" w:rsidRDefault="005F1738" w:rsidP="004565BB">
      <w:pPr>
        <w:numPr>
          <w:ilvl w:val="0"/>
          <w:numId w:val="17"/>
        </w:numPr>
        <w:spacing w:after="0" w:line="240" w:lineRule="auto"/>
        <w:jc w:val="both"/>
        <w:rPr>
          <w:sz w:val="24"/>
          <w:szCs w:val="24"/>
          <w:rFonts w:ascii="Times New Roman" w:eastAsia="Times New Roman" w:hAnsi="Times New Roman"/>
        </w:rPr>
      </w:pPr>
      <w:r>
        <w:rPr>
          <w:sz w:val="24"/>
          <w:rFonts w:ascii="Times New Roman" w:hAnsi="Times New Roman"/>
        </w:rPr>
        <w:t xml:space="preserve">г) намаляването или загубата на възможности за риболов по отношение на води извън ЕС, например поради неподновяване, спиране на действието, прекратяване или предоговаряне на споразумение за партньорство в областта на устойчивото рибарство и на споразумения за обмен или съвместно управление, или мерки за определяне и разпределяне на възможностите за риболов, предприети в съответствие с тези споразумения или под егидата на регионална организация за управление на рибарството</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потвърдете, че мярката предвижда, че помощ може да се предоставя само когато съществува пряка причинно-следствена връзка между външните събития и понесената загуба на доходи.</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Ако отговорът е „да“, моля, посочете съответната(ите) разпоредба(и) от правното основание.</w:t>
      </w:r>
    </w:p>
    <w:p w14:paraId="15CA76D4" w14:textId="238C930B"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опишете подробно въведените механизми за контрол и изпълнение, за да се гарантира изпълнението на условията за осигуряване на ликвидност за рибарите.</w:t>
      </w:r>
    </w:p>
    <w:p w14:paraId="13459933" w14:textId="0F087389"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потвърдете, че допустимите разходи обхващат единствено загубата на доходи поради външните събития.</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Ако отговорът на предишния въпрос е „да“, моля, посочете съответната(ите) разпоредба(и) от правното основание.</w:t>
      </w:r>
    </w:p>
    <w:p w14:paraId="2BE2D14A" w14:textId="52450C0F" w:rsidR="007577B2" w:rsidRDefault="00C800F0" w:rsidP="0004714A">
      <w:pPr>
        <w:rPr>
          <w:sz w:val="24"/>
          <w:szCs w:val="24"/>
          <w:rFonts w:ascii="Times New Roman" w:eastAsia="Times New Roman" w:hAnsi="Times New Roman"/>
        </w:rPr>
      </w:pPr>
      <w:r>
        <w:rPr>
          <w:sz w:val="24"/>
          <w:rFonts w:ascii="Times New Roman" w:hAnsi="Times New Roman"/>
        </w:rPr>
        <w:t xml:space="preserve">………………………………………………………………………………………………….</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потвърдете, че допустимите разходи трябва да се изчисляват на равнището на отделния бенефициер.</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Ако отговорът е „да“, моля, посочете съответната(ите) разпоредба(и) от правното основание.</w:t>
      </w:r>
    </w:p>
    <w:p w14:paraId="7EAE056D"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1" w:name="_Ref125386706"/>
      <w:r>
        <w:rPr>
          <w:sz w:val="24"/>
          <w:rFonts w:ascii="Times New Roman" w:hAnsi="Times New Roman"/>
        </w:rPr>
        <w:t xml:space="preserve">Моля, потвърдете, че загубата на доходи трябва да се изчислява в съответствие с точка 319 от Насоките, т.е. като се извади:</w:t>
      </w:r>
      <w:r>
        <w:rPr>
          <w:sz w:val="24"/>
          <w:rFonts w:ascii="Times New Roman" w:hAnsi="Times New Roman"/>
        </w:rPr>
        <w:t xml:space="preserve"> </w:t>
      </w:r>
      <w:r>
        <w:rPr>
          <w:sz w:val="24"/>
          <w:rFonts w:ascii="Times New Roman" w:hAnsi="Times New Roman"/>
        </w:rPr>
        <w:t xml:space="preserve">а) резултатът от умножаването на произведеното количество продукти от риболов, произведени в годината на външните събития, по средната продажна цена, получена през въпросната година, от б) резултата от умножаването на средното годишно количество продукти от риболов, произведено през тригодишния период, предхождащ външните събития, или на тригодишната средна стойност за петгодишния период, предшестващ външните събития, като от него се извадят най-високата и най-ниската стойност, по получената средна продажна цена.</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Ако отговорът е „да“, моля, посочете съответната(ите) разпоредба(и) от правното основание.</w:t>
      </w:r>
    </w:p>
    <w:p w14:paraId="76B1C53E"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Ref127295567"/>
      <w:r>
        <w:rPr>
          <w:sz w:val="24"/>
          <w:rFonts w:ascii="Times New Roman" w:hAnsi="Times New Roman"/>
        </w:rPr>
        <w:t xml:space="preserve">Моля, обяснете дали допустимите разходи могат да включват други разходи, направени от предприятието бенефициер поради външните събития.</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Ако отговорът е „да“, </w:t>
      </w:r>
      <w:bookmarkStart w:id="3" w:name="_Hlk126945164"/>
      <w:r>
        <w:rPr>
          <w:sz w:val="24"/>
          <w:rFonts w:ascii="Times New Roman" w:hAnsi="Times New Roman"/>
        </w:rPr>
        <w:t xml:space="preserve">моля, посочете съответните разходи</w:t>
      </w:r>
      <w:bookmarkEnd w:id="3"/>
      <w:r>
        <w:rPr>
          <w:sz w:val="24"/>
          <w:rFonts w:ascii="Times New Roman" w:hAnsi="Times New Roman"/>
        </w:rPr>
        <w:t xml:space="preserve">.</w:t>
      </w:r>
      <w:r>
        <w:rPr>
          <w:sz w:val="24"/>
          <w:rFonts w:ascii="Times New Roman" w:hAnsi="Times New Roman"/>
        </w:rPr>
        <w:t xml:space="preserve"> </w:t>
      </w:r>
    </w:p>
    <w:p w14:paraId="23AD85AC"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6945121"/>
      <w:r>
        <w:rPr>
          <w:sz w:val="24"/>
          <w:rFonts w:ascii="Times New Roman" w:hAnsi="Times New Roman"/>
        </w:rPr>
        <w:t xml:space="preserve">Ако отговорът е „да“, моля, посочете съответната(ите) разпоредба(и) от правното основание.</w:t>
      </w:r>
    </w:p>
    <w:p w14:paraId="34D28157"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5" w:name="_Ref127295680"/>
      <w:r>
        <w:rPr>
          <w:sz w:val="24"/>
          <w:rFonts w:ascii="Times New Roman" w:hAnsi="Times New Roman"/>
        </w:rPr>
        <w:t xml:space="preserve">Моля, потвърдете, че допустимите разходи трябва да бъдат намалени с всички разходи, които не са направени поради външните събития, които иначе биха били направени от предприятието бенефициер.</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Ако отговорът е „да“, моля, посочете съответните разходи.</w:t>
      </w:r>
      <w:r>
        <w:rPr>
          <w:sz w:val="24"/>
          <w:rFonts w:ascii="Times New Roman" w:hAnsi="Times New Roman"/>
        </w:rPr>
        <w:t xml:space="preserve"> </w:t>
      </w:r>
    </w:p>
    <w:p w14:paraId="2ABC2C36"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Ако отговорът е „да“, моля, посочете съответната(ите) разпоредба(и) от правното основание.</w:t>
      </w:r>
    </w:p>
    <w:p w14:paraId="5214223C"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потвърдете, че мярката предвижда, че когато кораб се използва по време на външните събития за дейности, различни от търговския риболов, всеки доход трябва да бъде деклариран и приспаднат от помощта, предоставена съгласно този раздел.</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Ако отговорът е „да“, моля, посочете съответната(ите) разпоредба(и) от правното основание.</w:t>
      </w:r>
    </w:p>
    <w:p w14:paraId="445C4D72" w14:textId="5A2766B7" w:rsidR="00F06A07" w:rsidRDefault="0004714A" w:rsidP="0004714A">
      <w:pPr>
        <w:rPr>
          <w:sz w:val="24"/>
          <w:szCs w:val="24"/>
          <w:rFonts w:ascii="Times New Roman" w:eastAsia="Times New Roman" w:hAnsi="Times New Roman"/>
        </w:rPr>
      </w:pPr>
      <w:r>
        <w:rPr>
          <w:sz w:val="24"/>
          <w:rFonts w:ascii="Times New Roman" w:hAnsi="Times New Roman"/>
        </w:rPr>
        <w:t xml:space="preserve">………………………………………………………………………………………………….</w:t>
      </w:r>
    </w:p>
    <w:p w14:paraId="44C2AF57" w14:textId="77777777"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обърнете внимание, че Комисията може да приеме и други методи за изчисляване, при условие че се увери, че те се основават на обективни критерии и не водят до свръхкомпенсация на нито едно предприятие бенефициер.</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Ако подаващата уведомление държава членка възнамерява да предложи друг метод за изчисляване, моля, посочете причините, поради които определеният в Насоките метод не е подходящ във въпросния случай, и обяснете как другият метод за изчисляване отговаря по-добре на установените нужди.</w:t>
      </w:r>
    </w:p>
    <w:p w14:paraId="0CDD0ADD" w14:textId="77777777"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i/>
          <w:iCs/>
          <w:sz w:val="24"/>
          <w:szCs w:val="24"/>
          <w:rFonts w:ascii="Times New Roman" w:eastAsia="Times New Roman" w:hAnsi="Times New Roman"/>
        </w:rPr>
      </w:pPr>
      <w:bookmarkStart w:id="6" w:name="_Hlk126835995"/>
      <w:r>
        <w:rPr>
          <w:i/>
          <w:sz w:val="24"/>
          <w:rFonts w:ascii="Times New Roman" w:hAnsi="Times New Roman"/>
        </w:rPr>
        <w:t xml:space="preserve">Моля, представете като приложение към уведомлението предлагания друг метод, заедно с доказателство, че той се основава на обективни критерии и не води до свръхкомпенсация на нито един бенефициер.</w:t>
      </w:r>
      <w:r>
        <w:rPr>
          <w:i/>
          <w:sz w:val="24"/>
          <w:rFonts w:ascii="Times New Roman" w:hAnsi="Times New Roman"/>
        </w:rPr>
        <w:t xml:space="preserve"> </w:t>
      </w:r>
    </w:p>
    <w:bookmarkEnd w:id="6"/>
    <w:p w14:paraId="74C6F3A8" w14:textId="77777777" w:rsidR="0004714A" w:rsidRDefault="0004714A" w:rsidP="0004714A">
      <w:pPr>
        <w:rPr>
          <w:sz w:val="24"/>
          <w:szCs w:val="24"/>
          <w:rFonts w:ascii="Times New Roman" w:eastAsia="Times New Roman" w:hAnsi="Times New Roman"/>
        </w:rPr>
      </w:pPr>
      <w:r>
        <w:rPr>
          <w:sz w:val="24"/>
          <w:rFonts w:ascii="Times New Roman" w:hAnsi="Times New Roman"/>
        </w:rPr>
        <w:t xml:space="preserve">…………………………………………………………………………………………………</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потвърдете дали мярката предвижда, че когато МСП е създадено преди по-малко от три години от датата на външните събития, позоваването на три- или петгодишните периоди в точка 319, буква б) от Насоките трябва да се разбира като отнасящо се до количеството, произведено и продадено от средно предприятие със същия размер като заявителя, а именно микропредприятие или съответно малко или средно предприятие в националния или регионалния сектор, засегнат от външните събития.</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Ако отговорът е „да“, моля, посочете съответната(ите) разпоредба(и) от правното основание.</w:t>
      </w:r>
    </w:p>
    <w:p w14:paraId="7E25936D" w14:textId="77777777" w:rsidR="00F06A07" w:rsidRDefault="00F06A07" w:rsidP="00F06A07">
      <w:pPr>
        <w:rPr>
          <w:sz w:val="24"/>
          <w:szCs w:val="24"/>
          <w:rFonts w:ascii="Times New Roman" w:eastAsia="Times New Roman" w:hAnsi="Times New Roman"/>
        </w:rPr>
      </w:pPr>
      <w:r>
        <w:rPr>
          <w:sz w:val="24"/>
          <w:rFonts w:ascii="Times New Roman" w:hAnsi="Times New Roman"/>
        </w:rPr>
        <w:t xml:space="preserve">………………………………………………………………………………………………….</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потвърдете, че мярката предвижда, че помощта и всички други плащания, включително плащанията по застрахователни полици, трябва да са ограничени до 100 % от допустимите разходи.</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да</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не</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Моля, посочете максималния(ите) интензитет(и) на помощта, приложим(и) по мярката.</w:t>
      </w:r>
    </w:p>
    <w:p w14:paraId="3C34B1DF" w14:textId="77777777" w:rsidR="006D2511" w:rsidRDefault="006D2511" w:rsidP="006D2511">
      <w:pPr>
        <w:rPr>
          <w:sz w:val="24"/>
          <w:szCs w:val="24"/>
          <w:rFonts w:ascii="Times New Roman" w:eastAsia="Times New Roman" w:hAnsi="Times New Roman"/>
        </w:rPr>
      </w:pPr>
      <w:r>
        <w:rPr>
          <w:sz w:val="24"/>
          <w:rFonts w:ascii="Times New Roman" w:hAnsi="Times New Roman"/>
        </w:rPr>
        <w:t xml:space="preserve">………………………………………………………………………………………………….</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Hlk125368675"/>
      <w:r>
        <w:rPr>
          <w:sz w:val="24"/>
          <w:rFonts w:ascii="Times New Roman" w:hAnsi="Times New Roman"/>
        </w:rPr>
        <w:t xml:space="preserve">Моля, посочете разпоредбата(ите) от правното основание, в която(които) е(са) определен(и) ограничението от 100 % и максималният(ите) интензитет(и) на помощта за мярката.</w:t>
      </w:r>
    </w:p>
    <w:p w14:paraId="270BF6FB" w14:textId="77777777" w:rsidR="00A91C65" w:rsidRDefault="00A91C65" w:rsidP="00A91C65">
      <w:pPr>
        <w:rPr>
          <w:sz w:val="24"/>
          <w:szCs w:val="24"/>
          <w:rFonts w:ascii="Times New Roman" w:eastAsia="Times New Roman" w:hAnsi="Times New Roman"/>
        </w:rPr>
      </w:pPr>
      <w:r>
        <w:rPr>
          <w:sz w:val="24"/>
          <w:rFonts w:ascii="Times New Roman" w:hAnsi="Times New Roman"/>
        </w:rPr>
        <w:t xml:space="preserve">………………………………………………………………………………………………….</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ДРУГА ИНФОРМАЦИЯ</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Моля, посочете всяка друга информация, която може да бъде от значение за оценката на мярката съгласно посочения раздел от Насоките.</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 xml:space="preserve">ОВ C 107, 23.3.2023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bg-BG"/>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bg-BG"/>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bg-BG"/>
    </w:rPr>
  </w:style>
  <w:style w:type="paragraph" w:styleId="Revision">
    <w:name w:val="Revision"/>
    <w:hidden/>
    <w:uiPriority w:val="99"/>
    <w:semiHidden/>
    <w:rsid w:val="00136501"/>
    <w:rPr>
      <w:sz w:val="22"/>
      <w:szCs w:val="22"/>
      <w:lang w:val="bg-BG"/>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1094</Words>
  <Characters>6271</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8</cp:revision>
  <dcterms:created xsi:type="dcterms:W3CDTF">2023-05-03T14:29:00Z</dcterms:created>
  <dcterms:modified xsi:type="dcterms:W3CDTF">2024-05-31T12:15:00Z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