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Papildu informācijas lapa par</w:t>
      </w:r>
      <w:r>
        <w:rPr>
          <w:b/>
          <w:smallCaps/>
          <w:sz w:val="24"/>
          <w:rFonts w:ascii="Times New Roman" w:hAnsi="Times New Roman"/>
        </w:rPr>
        <w:br/>
      </w:r>
      <w:r>
        <w:rPr>
          <w:b/>
          <w:smallCaps/>
          <w:sz w:val="24"/>
          <w:rFonts w:ascii="Times New Roman" w:hAnsi="Times New Roman"/>
        </w:rPr>
        <w:t xml:space="preserve">atbalstu investīcijām, kuru mērķis ir novērst un mazināt </w:t>
      </w:r>
      <w:r>
        <w:rPr>
          <w:b/>
          <w:smallCaps/>
          <w:sz w:val="24"/>
          <w:rFonts w:ascii="Times New Roman" w:hAnsi="Times New Roman"/>
        </w:rPr>
        <w:br/>
      </w:r>
      <w:r>
        <w:rPr>
          <w:b/>
          <w:smallCaps/>
          <w:sz w:val="24"/>
          <w:rFonts w:ascii="Times New Roman" w:hAnsi="Times New Roman"/>
        </w:rPr>
        <w:t xml:space="preserve">riska notikumu nodarīto kaitējumu</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i/>
          <w:sz w:val="24"/>
          <w:szCs w:val="24"/>
          <w:rFonts w:ascii="Times New Roman" w:eastAsia="Times New Roman" w:hAnsi="Times New Roman"/>
        </w:rPr>
      </w:pPr>
      <w:r>
        <w:rPr>
          <w:i/>
          <w:sz w:val="24"/>
          <w:rFonts w:ascii="Times New Roman" w:hAnsi="Times New Roman"/>
        </w:rPr>
        <w:t xml:space="preserve">Šī veidlapa dalībvalstīm jāizmanto, lai paziņotu par atbalstu, kas paredzēts investīcijām, kuru mērķis ir novērst un mazināt riska notikumu nodarīto kaitējumu, un aprakstīts Pamatnostādņu par valsts atbalstu zvejniecības un akvakultūras nozarē</w:t>
      </w:r>
      <w:r w:rsidR="000A26BB">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(“Pamatnostādnes”) II daļas 1. nodaļas 1.5. iedaļā.</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investīciju galvenajam mērķim jābūt novērst un mazināt riska notikumu nodarītu kaitējumu un – attiecībā uz zvejniecības nozari – ka investīciju mērķim jābūt novērst vai mazināt plēsēju nodarītus postījumus vai zvejas rīkiem vai citam aprīkojumam nodarītu kaitējumu.</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690A0955" w14:textId="1DEAD5F6"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5A99985B" w14:textId="2437C2B8"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Ja par investīcijām saskaņā ar Eiropas Parlamenta un Padomes Direktīvu 2011/92/ES</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jāveic ietekmes uz vidi novērtējums, apstipriniet, ka pasākums noteic, ka atbalstu piešķir ar nosacījumu, ka šāds novērtējums ir veikts un attīstības piekrišana attiecīgajam investīciju projektam ir dota pirms individuālā atbalsta piešķiršanas dienas.</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383F00BA" w14:textId="42003B2C"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04AB59B4" w14:textId="3C2D22DF" w:rsidR="00676BC9"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atbalsts sedz tikai attiecināmās izmaksas, kas ir tiešas un specifiskas profilaktiskiem pasākumiem.</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Ja atbilde ir “jā”, norādiet relevanto juridiskā pamata noteikumu (noteikumus).</w:t>
      </w:r>
    </w:p>
    <w:p w14:paraId="454EB868" w14:textId="77777777" w:rsidR="00676BC9" w:rsidRDefault="00676BC9" w:rsidP="00676BC9">
      <w:pPr>
        <w:rPr>
          <w:sz w:val="24"/>
          <w:szCs w:val="24"/>
          <w:rFonts w:ascii="Times New Roman" w:eastAsia="Times New Roman" w:hAnsi="Times New Roman"/>
        </w:rPr>
      </w:pPr>
      <w:r>
        <w:rPr>
          <w:sz w:val="24"/>
          <w:rFonts w:ascii="Times New Roman" w:hAnsi="Times New Roman"/>
        </w:rPr>
        <w:t xml:space="preserve">………………………………………………………………………………………………….</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vai attiecināmās izmaksās ietver:</w:t>
      </w:r>
      <w:r>
        <w:rPr>
          <w:sz w:val="24"/>
          <w:rFonts w:ascii="Times New Roman" w:hAnsi="Times New Roman"/>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izmaksas par nekustamā īpašuma celtniecību, iegādi, arī izpirkumnomu, vai labiekārtošanu;</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izmaksas par tehnikas un aprīkojuma iegādi vai iegādi uz nomaksu, nepārsniedzot aktīva tirgus vērtību;</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w:t>
      </w:r>
      <w:bookmarkStart w:id="0" w:name="_Hlk127279234"/>
      <w:r>
        <w:rPr>
          <w:sz w:val="24"/>
          <w:rFonts w:ascii="Times New Roman" w:hAnsi="Times New Roman"/>
        </w:rPr>
        <w:t xml:space="preserve">abas, t. i., attiecināmās izmaksas ietver </w:t>
      </w:r>
      <w:bookmarkStart w:id="1" w:name="_Hlk127279297"/>
      <w:r>
        <w:rPr>
          <w:sz w:val="24"/>
          <w:rFonts w:ascii="Times New Roman" w:hAnsi="Times New Roman"/>
        </w:rPr>
        <w:t xml:space="preserve">a) un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956"/>
      <w:r>
        <w:rPr>
          <w:sz w:val="24"/>
          <w:rFonts w:ascii="Times New Roman" w:hAnsi="Times New Roman"/>
        </w:rPr>
        <w:t xml:space="preserve">Norādiet juridiskā pamata noteikumu (noteikumus), kas atspoguļo attiecināmās izmaksas.</w:t>
      </w:r>
    </w:p>
    <w:p w14:paraId="710D67BA" w14:textId="21C5DF66" w:rsidR="00A737D2" w:rsidRDefault="00034AF3" w:rsidP="00C40AC1">
      <w:pPr>
        <w:rPr>
          <w:sz w:val="24"/>
          <w:szCs w:val="24"/>
          <w:rFonts w:ascii="Times New Roman" w:eastAsia="Times New Roman" w:hAnsi="Times New Roman"/>
        </w:rPr>
      </w:pPr>
      <w:r>
        <w:rPr>
          <w:sz w:val="24"/>
          <w:rFonts w:ascii="Times New Roman" w:hAnsi="Times New Roman"/>
        </w:rPr>
        <w:t xml:space="preserve">………………………………………………………………………………………………….</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Detalizēti aprakstiet izmaksas, kas ir attiecināmas saskaņā ar šo pasākumu.</w:t>
      </w:r>
    </w:p>
    <w:p w14:paraId="08C02182" w14:textId="4F2A8087" w:rsidR="00A737D2" w:rsidRDefault="00DF0D4F" w:rsidP="001F65D1">
      <w:pPr>
        <w:rPr>
          <w:sz w:val="24"/>
          <w:szCs w:val="24"/>
          <w:rFonts w:ascii="Times New Roman" w:eastAsia="Times New Roman" w:hAnsi="Times New Roman"/>
        </w:rPr>
      </w:pPr>
      <w:r>
        <w:rPr>
          <w:sz w:val="24"/>
          <w:rFonts w:ascii="Times New Roman" w:hAnsi="Times New Roman"/>
        </w:rPr>
        <w:t xml:space="preserve">………………………………………………………………………………………………….</w:t>
      </w:r>
    </w:p>
    <w:p w14:paraId="1963CAF8" w14:textId="3B32D53D"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atbalsta maksimālā intensitāte nepārsniedz 100 % no attiecināmajām izmaksām.</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Norādiet maksimālo atbalsta intensitāti, kas piemērojama saskaņā ar šo pasākumu.</w:t>
      </w:r>
    </w:p>
    <w:p w14:paraId="3ED7631E" w14:textId="77777777" w:rsidR="00EB5A2B" w:rsidRDefault="00EB5A2B" w:rsidP="00EB5A2B">
      <w:pPr>
        <w:rPr>
          <w:sz w:val="24"/>
          <w:szCs w:val="24"/>
          <w:rFonts w:ascii="Times New Roman" w:eastAsia="Times New Roman" w:hAnsi="Times New Roman"/>
        </w:rPr>
      </w:pPr>
      <w:r>
        <w:rPr>
          <w:sz w:val="24"/>
          <w:rFonts w:ascii="Times New Roman" w:hAnsi="Times New Roman"/>
        </w:rPr>
        <w:t xml:space="preserve">………………………………………………………………………………………………….</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675"/>
      <w:r>
        <w:rPr>
          <w:sz w:val="24"/>
          <w:rFonts w:ascii="Times New Roman" w:hAnsi="Times New Roman"/>
        </w:rPr>
        <w:t xml:space="preserve">Norādiet juridiskā pamata noteikumu (noteikumus), kas nosaka maksimālo atbalsta intensitāti, kas piemērojama saskaņā ar šo pasākumu.</w:t>
      </w:r>
    </w:p>
    <w:p w14:paraId="18319FDD" w14:textId="1D4DE726" w:rsidR="00A91C65" w:rsidRPr="001E103F" w:rsidRDefault="00A91C65" w:rsidP="00AF6AD8">
      <w:pPr>
        <w:rPr>
          <w:sz w:val="24"/>
          <w:szCs w:val="24"/>
          <w:rFonts w:ascii="Times New Roman" w:eastAsia="Times New Roman" w:hAnsi="Times New Roman"/>
        </w:rPr>
      </w:pPr>
      <w:r>
        <w:rPr>
          <w:sz w:val="24"/>
          <w:rFonts w:ascii="Times New Roman" w:hAnsi="Times New Roman"/>
        </w:rPr>
        <w:t xml:space="preserve">………………………………………………………………………………………………….</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jebkādu citu informāciju, ko uzskatāt par šīs Pamatnostādņu iedaļas aptvertā pasākuma novērtēšanai relevantu.</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 xml:space="preserve">OV C 107, 23.3.2023., 1. lpp.</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Eiropas Parlamenta un Padomes Direktīva 2011/92/ES (2011. gada 13. decembris) par dažu sabiedrisku un privātu projektu ietekmes uz vidi novērtējumu (Dokuments attiecas uz EEZ) (OV L 26, 28.1.2012.,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lv-LV"/>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v-LV"/>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v-LV"/>
    </w:rPr>
  </w:style>
  <w:style w:type="paragraph" w:styleId="Revision">
    <w:name w:val="Revision"/>
    <w:hidden/>
    <w:uiPriority w:val="99"/>
    <w:semiHidden/>
    <w:rsid w:val="00136501"/>
    <w:rPr>
      <w:sz w:val="22"/>
      <w:szCs w:val="2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