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D446C5"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D446C5"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D446C5">
        <w:rPr>
          <w:rFonts w:ascii="Times New Roman" w:hAnsi="Times New Roman"/>
          <w:b/>
          <w:smallCaps/>
          <w:sz w:val="24"/>
        </w:rPr>
        <w:t>3.4</w:t>
      </w:r>
    </w:p>
    <w:p w14:paraId="7788A656" w14:textId="5AA11F8A" w:rsidR="005615D7" w:rsidRPr="00D446C5"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D446C5">
        <w:rPr>
          <w:rFonts w:ascii="Times New Roman" w:hAnsi="Times New Roman"/>
          <w:b/>
          <w:smallCaps/>
          <w:sz w:val="24"/>
        </w:rPr>
        <w:t>Formulier aanvullende informatie inzake</w:t>
      </w:r>
      <w:r w:rsidRPr="00D446C5">
        <w:t xml:space="preserve"> </w:t>
      </w:r>
      <w:r w:rsidRPr="00D446C5">
        <w:br/>
      </w:r>
      <w:r w:rsidRPr="00D446C5">
        <w:rPr>
          <w:rFonts w:ascii="Times New Roman" w:hAnsi="Times New Roman"/>
          <w:b/>
          <w:smallCaps/>
          <w:sz w:val="24"/>
        </w:rPr>
        <w:t>steun voor de definitieve stopzetting van visserijactiviteiten</w:t>
      </w:r>
    </w:p>
    <w:p w14:paraId="62847046" w14:textId="77777777" w:rsidR="002D0C08" w:rsidRPr="00D446C5"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D446C5"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D446C5" w:rsidRDefault="009D3BF2" w:rsidP="009D3BF2">
      <w:pPr>
        <w:spacing w:after="0" w:line="240" w:lineRule="auto"/>
        <w:jc w:val="both"/>
        <w:rPr>
          <w:rFonts w:ascii="Times New Roman" w:eastAsia="Times New Roman" w:hAnsi="Times New Roman"/>
          <w:i/>
          <w:sz w:val="24"/>
          <w:szCs w:val="24"/>
        </w:rPr>
      </w:pPr>
      <w:r w:rsidRPr="00D446C5">
        <w:rPr>
          <w:rFonts w:ascii="Times New Roman" w:hAnsi="Times New Roman"/>
          <w:i/>
          <w:sz w:val="24"/>
        </w:rPr>
        <w:t>De lidstaten moeten dit formulier gebruiken voor de aanmelding van staatssteun voor de definitieve stopzetting van visserijactiviteiten zoals omschreven in deel II, hoofdstuk 3, afdeling 3.4, van de richtsnoeren voor staatssteun in de visserij- en aquacultuursector</w:t>
      </w:r>
      <w:r w:rsidRPr="00D446C5">
        <w:rPr>
          <w:rStyle w:val="FootnoteReference"/>
          <w:rFonts w:ascii="Times New Roman" w:eastAsia="Times New Roman" w:hAnsi="Times New Roman"/>
          <w:i/>
          <w:sz w:val="24"/>
          <w:szCs w:val="24"/>
          <w:lang w:eastAsia="en-GB"/>
        </w:rPr>
        <w:footnoteReference w:id="1"/>
      </w:r>
      <w:r w:rsidRPr="00D446C5">
        <w:rPr>
          <w:rFonts w:ascii="Times New Roman" w:hAnsi="Times New Roman"/>
          <w:i/>
          <w:sz w:val="24"/>
        </w:rPr>
        <w:t xml:space="preserve"> (“de richtsnoeren”).</w:t>
      </w:r>
    </w:p>
    <w:p w14:paraId="38E57BE1" w14:textId="77777777" w:rsidR="005615D7" w:rsidRPr="00D446C5"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Pr="00D446C5"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 xml:space="preserve">Geef aan of de maatregel voorschrijft dat de vissersvaartuigen van de Unie waarvoor steun wordt verleend, gedurende ten minste vijf jaar na de slotbetaling van de steun niet mogen worden overgedragen of omgevlagd buiten de Unie. </w:t>
      </w:r>
    </w:p>
    <w:p w14:paraId="7F4A8FD6" w14:textId="6ED5D19C" w:rsidR="007B3E6C" w:rsidRPr="00D446C5"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D446C5"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D446C5"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56802EE5" w14:textId="1E6E4972" w:rsidR="007D193E" w:rsidRPr="00D446C5"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Pr="00D446C5"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Zo ja, vermeld dan de desbetreffende bepaling(en) van de rechtsgrondslag.</w:t>
      </w:r>
    </w:p>
    <w:p w14:paraId="31CC4F12" w14:textId="77777777" w:rsidR="00C25FCA" w:rsidRPr="00D446C5" w:rsidRDefault="00C25FCA" w:rsidP="00C25FCA">
      <w:pPr>
        <w:rPr>
          <w:rFonts w:ascii="Times New Roman" w:eastAsia="Times New Roman" w:hAnsi="Times New Roman"/>
          <w:sz w:val="24"/>
          <w:szCs w:val="24"/>
        </w:rPr>
      </w:pPr>
      <w:r w:rsidRPr="00D446C5">
        <w:rPr>
          <w:rFonts w:ascii="Times New Roman" w:hAnsi="Times New Roman"/>
          <w:sz w:val="24"/>
        </w:rPr>
        <w:t>………………………………………………………………………………………………….</w:t>
      </w:r>
    </w:p>
    <w:p w14:paraId="13C410C0" w14:textId="0355EC79" w:rsidR="009D3BF2" w:rsidRPr="00D446C5"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sidRPr="00D446C5">
        <w:rPr>
          <w:rFonts w:ascii="Times New Roman" w:hAnsi="Times New Roman"/>
          <w:i/>
          <w:sz w:val="24"/>
        </w:rPr>
        <w:t>Indien de maatregel alleen betrekking heeft op de sloop van vissersvaartuigen, mag deze vraag worden overgeslagen.</w:t>
      </w:r>
    </w:p>
    <w:p w14:paraId="36312EFD" w14:textId="77777777" w:rsidR="00114BDD" w:rsidRPr="00D446C5"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79326F0E" w:rsidR="006F53A8" w:rsidRPr="00D446C5"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aan of de stopzetting is bedoeld als een instrument van een actieplan uit hoofde van artikel 22, lid 4, van Verordening (EU) nr. 1380/2013.</w:t>
      </w:r>
    </w:p>
    <w:p w14:paraId="1EDB6ADE" w14:textId="629F8703" w:rsidR="008A02E0" w:rsidRPr="00D446C5"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D446C5"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63BC3664" w14:textId="2D47827A" w:rsidR="006F53A8" w:rsidRPr="00D446C5"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D446C5"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sidRPr="00D446C5">
        <w:rPr>
          <w:rFonts w:ascii="Times New Roman" w:hAnsi="Times New Roman"/>
          <w:i/>
          <w:sz w:val="24"/>
        </w:rPr>
        <w:t>Indien de maatregel wordt ingevoerd uit economische overwegingen of andere overwegingen die verband houden met de instandhouding van de biologische rijkdommen van de zee als bedoeld in punt (277) van de richtsnoeren, mag deze vraag worden overgeslagen. Indien de maatregel betrekking heeft op de binnenvisserij, hoeft deze vraag evenmin te worden beantwoord.</w:t>
      </w:r>
    </w:p>
    <w:p w14:paraId="2B86F57A" w14:textId="77777777" w:rsidR="008A02E0" w:rsidRPr="00D446C5"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D446C5"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aan of de definitieve stopzetting van de visserijactiviteiten wordt bereikt met:</w:t>
      </w:r>
    </w:p>
    <w:p w14:paraId="350BC0A9" w14:textId="77777777" w:rsidR="006F53A8" w:rsidRPr="00D446C5"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D446C5" w:rsidRDefault="006F53A8" w:rsidP="00114BDD">
      <w:pPr>
        <w:spacing w:after="0" w:line="240" w:lineRule="auto"/>
        <w:ind w:left="1440" w:hanging="72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a) de sloop van het vissersvaartuig</w:t>
      </w:r>
    </w:p>
    <w:p w14:paraId="784E27A9" w14:textId="69546AAA" w:rsidR="006F53A8" w:rsidRPr="00D446C5"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D446C5" w:rsidRDefault="006F53A8" w:rsidP="00114BDD">
      <w:pPr>
        <w:spacing w:after="0" w:line="240" w:lineRule="auto"/>
        <w:ind w:left="1440" w:hanging="72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b) de buitenbedrijfstelling en aanpassing van vissersvaartuigen voor andere activiteiten dan commerciële visserij</w:t>
      </w:r>
    </w:p>
    <w:p w14:paraId="57DFB028" w14:textId="3B75DE06" w:rsidR="006F53A8" w:rsidRPr="00D446C5"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D446C5" w:rsidRDefault="006F53A8" w:rsidP="00114BDD">
      <w:pPr>
        <w:spacing w:after="0" w:line="240" w:lineRule="auto"/>
        <w:ind w:left="1440" w:hanging="72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c) beide, d.w.z. sloop en buitenbedrijfstelling en aanpassing van het vissersvaartuig.</w:t>
      </w:r>
    </w:p>
    <w:p w14:paraId="0724B14A" w14:textId="4CB38FE4" w:rsidR="006F53A8" w:rsidRPr="00D446C5"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Pr="00D446C5"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lastRenderedPageBreak/>
        <w:t>Geef aan welke bepaling(en) van de rechtsgrondslag betrekking heeft (hebben) op het vakje dat hierboven is aangekruist.</w:t>
      </w:r>
    </w:p>
    <w:p w14:paraId="2CD28190" w14:textId="77777777" w:rsidR="00C25FCA" w:rsidRPr="00D446C5" w:rsidRDefault="00C25FCA" w:rsidP="00C25FCA">
      <w:pPr>
        <w:rPr>
          <w:rFonts w:ascii="Times New Roman" w:eastAsia="Times New Roman" w:hAnsi="Times New Roman"/>
          <w:sz w:val="24"/>
          <w:szCs w:val="24"/>
        </w:rPr>
      </w:pPr>
      <w:r w:rsidRPr="00D446C5">
        <w:rPr>
          <w:rFonts w:ascii="Times New Roman" w:hAnsi="Times New Roman"/>
          <w:sz w:val="24"/>
        </w:rPr>
        <w:t>………………………………………………………………………………………………….</w:t>
      </w:r>
    </w:p>
    <w:p w14:paraId="1FA3F1AD" w14:textId="77777777" w:rsidR="00C25FCA" w:rsidRPr="00D446C5"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D446C5"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D446C5"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aan of de vissersvaartuigen als actief moeten zijn geregistreerd en in de twee kalenderjaren voorafgaand aan het jaar van indiening van de steunaanvraag gedurende ten minste negentig dagen per jaar visserijactiviteiten moeten hebben verricht.</w:t>
      </w:r>
    </w:p>
    <w:p w14:paraId="7403400D" w14:textId="3BBD3626" w:rsidR="006F53A8" w:rsidRPr="00D446C5"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D446C5"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03D5C7FC" w14:textId="65A5E1B2" w:rsidR="006F53A8" w:rsidRPr="00D446C5"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Pr="00D446C5"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Zo ja, vermeld dan de desbetreffende bepaling(en) van de rechtsgrondslag.</w:t>
      </w:r>
    </w:p>
    <w:p w14:paraId="69CB2E03" w14:textId="41B58B64" w:rsidR="00114BDD" w:rsidRPr="00D446C5" w:rsidRDefault="00693BB6" w:rsidP="009D3BF2">
      <w:pPr>
        <w:rPr>
          <w:rFonts w:ascii="Times New Roman" w:eastAsia="Times New Roman" w:hAnsi="Times New Roman"/>
          <w:sz w:val="24"/>
          <w:szCs w:val="24"/>
        </w:rPr>
      </w:pPr>
      <w:r w:rsidRPr="00D446C5">
        <w:rPr>
          <w:rFonts w:ascii="Times New Roman" w:hAnsi="Times New Roman"/>
          <w:sz w:val="24"/>
        </w:rPr>
        <w:t>………………………………………………………………………………………………….</w:t>
      </w:r>
    </w:p>
    <w:p w14:paraId="16A1D0B6" w14:textId="5F4C26EF" w:rsidR="00114BDD" w:rsidRPr="00D446C5"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sidRPr="00D446C5">
        <w:rPr>
          <w:rFonts w:ascii="Times New Roman" w:hAnsi="Times New Roman"/>
          <w:sz w:val="24"/>
        </w:rPr>
        <w:t xml:space="preserve">Indien de betrokken visserijactiviteit van dien aard is dat deze niet gedurende het hele kalenderjaar kan worden uitgeoefend, mag de in punt (275), (c), van de richtsnoeren genoemde minimaal vereiste visserijactiviteit worden verlaagd, mits de verhouding tussen het aantal dagen van activiteit en het aantal dagen waarop mag worden gevist, dezelfde blijft als de verhouding tussen het aantal dagen van activiteit en het aantal kalenderdagen per jaar voor begunstigde ondernemingen die het hele jaar door vissen. </w:t>
      </w:r>
    </w:p>
    <w:p w14:paraId="4DE3BDF3" w14:textId="02125272" w:rsidR="00114BDD" w:rsidRPr="00D446C5"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in dat geval een gedetailleerde beschrijving van de aard van de visserijactiviteit waarop de maatregel betrekking heeft, leg uit hoe de minimaal vereiste visserijactiviteit is berekend en vermeld de desbetreffende bepaling(en) van de rechtsgrondslag.</w:t>
      </w:r>
    </w:p>
    <w:p w14:paraId="18D4D02B" w14:textId="13F19FEE" w:rsidR="00114BDD" w:rsidRPr="00D446C5" w:rsidRDefault="003F6C33" w:rsidP="009D3BF2">
      <w:pPr>
        <w:rPr>
          <w:rFonts w:ascii="Times New Roman" w:eastAsia="Times New Roman" w:hAnsi="Times New Roman"/>
          <w:sz w:val="24"/>
          <w:szCs w:val="24"/>
        </w:rPr>
      </w:pPr>
      <w:r w:rsidRPr="00D446C5">
        <w:rPr>
          <w:rFonts w:ascii="Times New Roman" w:hAnsi="Times New Roman"/>
          <w:sz w:val="24"/>
        </w:rPr>
        <w:t>………………………………………………………………………………………………….</w:t>
      </w:r>
      <w:bookmarkEnd w:id="0"/>
    </w:p>
    <w:p w14:paraId="78141983" w14:textId="77777777" w:rsidR="00693BB6" w:rsidRPr="00D446C5"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Pr="00D446C5"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sidRPr="00D446C5">
        <w:rPr>
          <w:rFonts w:ascii="Times New Roman" w:hAnsi="Times New Roman"/>
          <w:sz w:val="24"/>
        </w:rPr>
        <w:t>Indien de maatregel de binnenvisserij betreft en de vissersvaartuigen zich bezighouden met de vangst van meerdere soorten waarop in de binnenwateren gedurende uiteenlopende aantallen dagen mag worden gevist, is het aantal dagen waarop mag worden gevist, voor de berekening van de in punt (276) van de richtsnoeren bedoelde verhouding het gemiddelde van het aantal visserijdagen dat is toegestaan voor de vangsten van dat vaartuig. Het minimumaantal dagen met visserijactiviteiten dat uit een dergelijke aanpassing voortvloeit, mag echter in geen geval minder dan dertig dagen of meer dan negentig dagen bedragen.</w:t>
      </w:r>
    </w:p>
    <w:p w14:paraId="26293B18" w14:textId="37E9FECF" w:rsidR="001E103F" w:rsidRPr="00D446C5"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sidRPr="00D446C5">
        <w:rPr>
          <w:rFonts w:ascii="Times New Roman" w:hAnsi="Times New Roman"/>
          <w:sz w:val="24"/>
        </w:rPr>
        <w:t>Geef in dat geval een gedetailleerde beschrijving van het wettelijke en/of bestuursrechtelijke kader voor de binnenvisserij in kwestie, leg uit hoe de minimaal vereiste visserijactiviteit is berekend en vermeld de desbetreffende bepaling(en) van de rechtsgrondslag.</w:t>
      </w:r>
    </w:p>
    <w:p w14:paraId="6D993831" w14:textId="26E10A97" w:rsidR="0092025C" w:rsidRPr="00D446C5" w:rsidRDefault="001E103F" w:rsidP="009D3BF2">
      <w:pPr>
        <w:rPr>
          <w:rFonts w:ascii="Times New Roman" w:eastAsia="Times New Roman" w:hAnsi="Times New Roman"/>
          <w:sz w:val="24"/>
          <w:szCs w:val="24"/>
        </w:rPr>
      </w:pPr>
      <w:r w:rsidRPr="00D446C5">
        <w:rPr>
          <w:rFonts w:ascii="Times New Roman" w:hAnsi="Times New Roman"/>
          <w:sz w:val="24"/>
        </w:rPr>
        <w:t>………………………………………………………………………………………………….</w:t>
      </w:r>
      <w:bookmarkEnd w:id="1"/>
    </w:p>
    <w:p w14:paraId="69D56BBB" w14:textId="77777777" w:rsidR="0092025C" w:rsidRPr="00D446C5"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D446C5"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aan of de maatregel voorschrijft dat de overeenkomstige vangstcapaciteit definitief uit het vissersvlootregister van de Unie moet worden geschrapt en niet mag worden vervangen.</w:t>
      </w:r>
    </w:p>
    <w:p w14:paraId="40E27588" w14:textId="34086B5D" w:rsidR="006F53A8" w:rsidRPr="00D446C5"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D446C5"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51034BF3" w14:textId="62C45F83" w:rsidR="006F53A8" w:rsidRPr="00D446C5"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Pr="00D446C5"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lastRenderedPageBreak/>
        <w:t>Indien de maatregel betrekking heeft op de binnenvisserij, geef dan aan of de voorwaarde van toepassing is onder verwijzing naar het betrokken nationale vlootregister, indien het nationale recht daarin voorziet, in plaats van het vlootregister van de Unie.</w:t>
      </w:r>
    </w:p>
    <w:p w14:paraId="661B816D" w14:textId="77777777" w:rsidR="00814101" w:rsidRPr="00D446C5"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D446C5"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3FADF404" w14:textId="77777777" w:rsidR="00814101" w:rsidRPr="00D446C5"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D446C5"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Pr="00D446C5"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Als vraag 5 of vraag 5.1 met ja is beantwoord, vermeld dan de desbetreffende bepaling(en) van de rechtsgrondslag.</w:t>
      </w:r>
    </w:p>
    <w:p w14:paraId="5AA82C37" w14:textId="77777777" w:rsidR="00693BB6" w:rsidRPr="00D446C5" w:rsidRDefault="00693BB6" w:rsidP="00693BB6">
      <w:pPr>
        <w:rPr>
          <w:rFonts w:ascii="Times New Roman" w:eastAsia="Times New Roman" w:hAnsi="Times New Roman"/>
          <w:sz w:val="24"/>
          <w:szCs w:val="24"/>
        </w:rPr>
      </w:pPr>
      <w:r w:rsidRPr="00D446C5">
        <w:rPr>
          <w:rFonts w:ascii="Times New Roman" w:hAnsi="Times New Roman"/>
          <w:sz w:val="24"/>
        </w:rPr>
        <w:t>………………………………………………………………………………………………….</w:t>
      </w:r>
    </w:p>
    <w:p w14:paraId="476B8351" w14:textId="3CFE0511" w:rsidR="006F53A8" w:rsidRPr="00D446C5"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D446C5"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aan of de maatregel voorschrijft dat de desbetreffende visvergunningen en vismachtigingen definitief worden ingetrokken.</w:t>
      </w:r>
    </w:p>
    <w:p w14:paraId="5EB35BE0" w14:textId="3F8D1BD5" w:rsidR="00114BDD" w:rsidRPr="00D446C5"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D446C5"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0A1FDDD0" w14:textId="6A6ECDB5" w:rsidR="00114BDD" w:rsidRPr="00D446C5"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Pr="00D446C5"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Zo ja, vermeld dan de desbetreffende bepaling(en) van de rechtsgrondslag.</w:t>
      </w:r>
    </w:p>
    <w:p w14:paraId="37D67B49" w14:textId="03B64879" w:rsidR="00693BB6" w:rsidRPr="00D446C5" w:rsidRDefault="00693BB6" w:rsidP="00814101">
      <w:pPr>
        <w:rPr>
          <w:rFonts w:ascii="Times New Roman" w:eastAsia="Times New Roman" w:hAnsi="Times New Roman"/>
          <w:sz w:val="24"/>
          <w:szCs w:val="24"/>
        </w:rPr>
      </w:pPr>
      <w:r w:rsidRPr="00D446C5">
        <w:rPr>
          <w:rFonts w:ascii="Times New Roman" w:hAnsi="Times New Roman"/>
          <w:sz w:val="24"/>
        </w:rPr>
        <w:t>………………………………………………………………………………………………….</w:t>
      </w:r>
    </w:p>
    <w:p w14:paraId="5BE0BB4D" w14:textId="77777777" w:rsidR="00114BDD" w:rsidRPr="00D446C5"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D446C5"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aan of de maatregel voorschrijft dat begunstigde ondernemingen gedurende vijf jaar na de ontvangst van steun geen vissersvaartuig in het register mogen laten opnemen.</w:t>
      </w:r>
    </w:p>
    <w:p w14:paraId="59144263" w14:textId="47D22ED6" w:rsidR="00114BDD" w:rsidRPr="00D446C5"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D446C5"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D446C5"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32F01FDB" w14:textId="33A0A2C0" w:rsidR="00114BDD" w:rsidRPr="00D446C5"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Pr="00D446C5"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Indien de maatregel betrekking heeft op de binnenvisserij, geef dan aan of de voorwaarde van toepassing is onder verwijzing naar het betrokken nationale vlootregister, indien het nationale recht daarin voorziet, in plaats van het vlootregister van de Unie.</w:t>
      </w:r>
    </w:p>
    <w:p w14:paraId="4A1DD355" w14:textId="77777777" w:rsidR="00814101" w:rsidRPr="00D446C5"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Pr="00D446C5"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58182456" w14:textId="77777777" w:rsidR="00814101" w:rsidRPr="00D446C5"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Pr="00D446C5"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Als vraag 7 of vraag 7.1 met ja is beantwoord, vermeld dan de desbetreffende bepaling(en) van de rechtsgrondslag.</w:t>
      </w:r>
    </w:p>
    <w:p w14:paraId="34906596" w14:textId="052294FA" w:rsidR="00693BB6" w:rsidRPr="00D446C5" w:rsidRDefault="00693BB6" w:rsidP="00814101">
      <w:pPr>
        <w:rPr>
          <w:rFonts w:ascii="Times New Roman" w:eastAsia="Times New Roman" w:hAnsi="Times New Roman"/>
          <w:sz w:val="24"/>
          <w:szCs w:val="24"/>
        </w:rPr>
      </w:pPr>
      <w:r w:rsidRPr="00D446C5">
        <w:rPr>
          <w:rFonts w:ascii="Times New Roman" w:hAnsi="Times New Roman"/>
          <w:sz w:val="24"/>
        </w:rPr>
        <w:t>………………………………………………………………………………………………….</w:t>
      </w:r>
    </w:p>
    <w:p w14:paraId="261F2C25" w14:textId="49DBD36D" w:rsidR="00114BDD" w:rsidRPr="00D446C5"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Pr="00D446C5"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Indien de maatregel wordt ingevoerd uit economische overwegingen of andere overwegingen die verband houden met de instandhouding van de biologische rijkdommen van de zee als bedoeld in punt (277) van de richtsnoeren, of indien de maatregel betrekking heeft op de binnenvisserij als bedoeld in punt (280) van de richtsnoeren, moeten de volgende vragen worden beantwoord.</w:t>
      </w:r>
    </w:p>
    <w:p w14:paraId="71D40ED7" w14:textId="5EDEF5C4" w:rsidR="003E1E24" w:rsidRPr="00D446C5"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D446C5"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sidRPr="00D446C5">
        <w:rPr>
          <w:rFonts w:ascii="Times New Roman" w:hAnsi="Times New Roman"/>
          <w:sz w:val="24"/>
        </w:rPr>
        <w:t>Geef een uitvoerige toelichting over de omstandigheden die reden zijn voor de definitieve stopzetting</w:t>
      </w:r>
      <w:bookmarkEnd w:id="2"/>
      <w:r w:rsidRPr="00D446C5">
        <w:rPr>
          <w:rFonts w:ascii="Times New Roman" w:hAnsi="Times New Roman"/>
          <w:sz w:val="24"/>
        </w:rPr>
        <w:t>. Beschrijf bijvoorbeeld de economische of ecologische overwegingen.</w:t>
      </w:r>
    </w:p>
    <w:p w14:paraId="728C6C06" w14:textId="77777777" w:rsidR="003E1E24" w:rsidRPr="00D446C5" w:rsidRDefault="003E1E24" w:rsidP="003E1E24">
      <w:pPr>
        <w:rPr>
          <w:rFonts w:ascii="Times New Roman" w:eastAsia="Times New Roman" w:hAnsi="Times New Roman"/>
          <w:sz w:val="24"/>
          <w:szCs w:val="24"/>
        </w:rPr>
      </w:pPr>
      <w:r w:rsidRPr="00D446C5">
        <w:rPr>
          <w:rFonts w:ascii="Times New Roman" w:hAnsi="Times New Roman"/>
          <w:sz w:val="24"/>
        </w:rPr>
        <w:t>………………………………………………………………………………………………….</w:t>
      </w:r>
    </w:p>
    <w:p w14:paraId="7C4E18C5" w14:textId="7F14B4A6" w:rsidR="003E1E24" w:rsidRPr="00D446C5"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D446C5"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sidRPr="00D446C5">
        <w:rPr>
          <w:rFonts w:ascii="Times New Roman" w:hAnsi="Times New Roman"/>
          <w:sz w:val="24"/>
        </w:rPr>
        <w:t>Vermeld het doel van de maatregel:</w:t>
      </w:r>
    </w:p>
    <w:p w14:paraId="78C0F76C" w14:textId="77777777" w:rsidR="003E1E24" w:rsidRPr="00D446C5"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D446C5" w:rsidRDefault="003E1E24" w:rsidP="001E50D6">
      <w:pPr>
        <w:spacing w:after="120" w:line="240" w:lineRule="auto"/>
        <w:ind w:left="1440" w:hanging="72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wetenschappelijk onderbouwde instandhoudingsmaatregelen</w:t>
      </w:r>
    </w:p>
    <w:p w14:paraId="0633FD28" w14:textId="5BFEAC87" w:rsidR="003E1E24" w:rsidRPr="00D446C5" w:rsidRDefault="003E1E24" w:rsidP="003E1E24">
      <w:pPr>
        <w:spacing w:after="0" w:line="240" w:lineRule="auto"/>
        <w:ind w:left="1440" w:hanging="72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economische overwegingen</w:t>
      </w:r>
    </w:p>
    <w:bookmarkEnd w:id="3"/>
    <w:p w14:paraId="1383A5F3" w14:textId="77777777" w:rsidR="003E1E24" w:rsidRPr="00D446C5"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D446C5"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sidRPr="00D446C5">
        <w:rPr>
          <w:rFonts w:ascii="Times New Roman" w:hAnsi="Times New Roman"/>
          <w:sz w:val="24"/>
        </w:rPr>
        <w:t xml:space="preserve">Geef in het geval van instandhoudingsmaatregelen een samenvatting van het wetenschappelijk bewijs waarmee de maatregel is onderbouwd. </w:t>
      </w:r>
    </w:p>
    <w:p w14:paraId="4504903E" w14:textId="77777777" w:rsidR="003E1E24" w:rsidRPr="00D446C5" w:rsidRDefault="003E1E24" w:rsidP="003E1E24">
      <w:pPr>
        <w:rPr>
          <w:rFonts w:ascii="Times New Roman" w:eastAsia="Times New Roman" w:hAnsi="Times New Roman"/>
          <w:sz w:val="24"/>
          <w:szCs w:val="24"/>
        </w:rPr>
      </w:pPr>
      <w:r w:rsidRPr="00D446C5">
        <w:rPr>
          <w:rFonts w:ascii="Times New Roman" w:hAnsi="Times New Roman"/>
          <w:sz w:val="24"/>
        </w:rPr>
        <w:t>………………………………………………………………………………………………….</w:t>
      </w:r>
    </w:p>
    <w:bookmarkEnd w:id="4"/>
    <w:p w14:paraId="5B1E7D34" w14:textId="77777777" w:rsidR="003E1E24" w:rsidRPr="00D446C5"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D446C5"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 xml:space="preserve">Geef in het geval van economische overwegingen een uitvoerige toelichting over de economische achtergrond van de definitieve stopzetting (tenzij deze al in het antwoord op vraag </w:t>
      </w:r>
      <w:r w:rsidRPr="00D446C5">
        <w:rPr>
          <w:rFonts w:ascii="Times New Roman" w:eastAsia="Times New Roman" w:hAnsi="Times New Roman"/>
          <w:sz w:val="24"/>
        </w:rPr>
        <w:fldChar w:fldCharType="begin"/>
      </w:r>
      <w:r w:rsidRPr="00D446C5">
        <w:rPr>
          <w:rFonts w:ascii="Times New Roman" w:eastAsia="Times New Roman" w:hAnsi="Times New Roman"/>
          <w:sz w:val="24"/>
        </w:rPr>
        <w:instrText xml:space="preserve"> REF _Ref125107693 \r \h  \* MERGEFORMAT </w:instrText>
      </w:r>
      <w:r w:rsidRPr="00D446C5">
        <w:rPr>
          <w:rFonts w:ascii="Times New Roman" w:eastAsia="Times New Roman" w:hAnsi="Times New Roman"/>
          <w:sz w:val="24"/>
        </w:rPr>
      </w:r>
      <w:r w:rsidRPr="00D446C5">
        <w:rPr>
          <w:rFonts w:ascii="Times New Roman" w:eastAsia="Times New Roman" w:hAnsi="Times New Roman"/>
          <w:sz w:val="24"/>
        </w:rPr>
        <w:fldChar w:fldCharType="separate"/>
      </w:r>
      <w:r w:rsidRPr="00D446C5">
        <w:rPr>
          <w:rFonts w:ascii="Times New Roman" w:eastAsia="Times New Roman" w:hAnsi="Times New Roman"/>
          <w:sz w:val="24"/>
        </w:rPr>
        <w:t>8.1</w:t>
      </w:r>
      <w:r w:rsidRPr="00D446C5">
        <w:rPr>
          <w:rFonts w:ascii="Times New Roman" w:eastAsia="Times New Roman" w:hAnsi="Times New Roman"/>
          <w:sz w:val="24"/>
        </w:rPr>
        <w:fldChar w:fldCharType="end"/>
      </w:r>
      <w:r w:rsidRPr="00D446C5">
        <w:rPr>
          <w:rFonts w:ascii="Times New Roman" w:hAnsi="Times New Roman"/>
          <w:sz w:val="24"/>
        </w:rPr>
        <w:t xml:space="preserve"> is beschreven). </w:t>
      </w:r>
    </w:p>
    <w:p w14:paraId="32822158" w14:textId="77777777" w:rsidR="003E1E24" w:rsidRPr="00D446C5" w:rsidRDefault="003E1E24" w:rsidP="003E1E24">
      <w:pPr>
        <w:rPr>
          <w:rFonts w:ascii="Times New Roman" w:eastAsia="Times New Roman" w:hAnsi="Times New Roman"/>
          <w:sz w:val="24"/>
          <w:szCs w:val="24"/>
        </w:rPr>
      </w:pPr>
      <w:r w:rsidRPr="00D446C5">
        <w:rPr>
          <w:rFonts w:ascii="Times New Roman" w:hAnsi="Times New Roman"/>
          <w:sz w:val="24"/>
        </w:rPr>
        <w:t>………………………………………………………………………………………………….</w:t>
      </w:r>
    </w:p>
    <w:p w14:paraId="4F9B1CC6" w14:textId="77777777" w:rsidR="003E1E24" w:rsidRPr="00D446C5"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D446C5"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sidRPr="00D446C5">
        <w:rPr>
          <w:rFonts w:ascii="Times New Roman" w:hAnsi="Times New Roman"/>
          <w:sz w:val="24"/>
        </w:rPr>
        <w:t>Geef voor de binnenvisserij aan of de steun in het kader van de maatregel alleen kan worden verleend aan begunstigde ondernemingen die uitsluitend in binnenwateren actief zijn.</w:t>
      </w:r>
    </w:p>
    <w:p w14:paraId="22BDBB14" w14:textId="77777777" w:rsidR="003E1E24" w:rsidRPr="00D446C5"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Pr="00D446C5"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7CEA6597" w14:textId="47485AC0" w:rsidR="00693BB6" w:rsidRPr="00D446C5"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Pr="00D446C5"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Zo ja, vermeld dan de desbetreffende bepaling(en) van de rechtsgrondslag.</w:t>
      </w:r>
    </w:p>
    <w:bookmarkEnd w:id="5"/>
    <w:p w14:paraId="144A3792" w14:textId="77777777" w:rsidR="00693BB6" w:rsidRPr="00D446C5" w:rsidRDefault="00693BB6" w:rsidP="00693BB6">
      <w:pPr>
        <w:rPr>
          <w:rFonts w:ascii="Times New Roman" w:eastAsia="Times New Roman" w:hAnsi="Times New Roman"/>
          <w:sz w:val="24"/>
          <w:szCs w:val="24"/>
        </w:rPr>
      </w:pPr>
      <w:r w:rsidRPr="00D446C5">
        <w:rPr>
          <w:rFonts w:ascii="Times New Roman" w:hAnsi="Times New Roman"/>
          <w:sz w:val="24"/>
        </w:rPr>
        <w:t>………………………………………………………………………………………………….</w:t>
      </w:r>
    </w:p>
    <w:p w14:paraId="705B289A" w14:textId="36BFDA9C" w:rsidR="00114BDD" w:rsidRPr="00D446C5"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D446C5"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D446C5">
        <w:rPr>
          <w:rFonts w:ascii="Times New Roman" w:hAnsi="Times New Roman"/>
          <w:sz w:val="24"/>
        </w:rPr>
        <w:t xml:space="preserve">Geef aan of de maatregel voorschrijft dat begunstigde ondernemingen zich ertoe moeten verbinden hun actieve vangstcapaciteit vanaf het moment van de steunaanvraag tot vijf jaar na de betaling van de steun niet te verhogen. </w:t>
      </w:r>
    </w:p>
    <w:p w14:paraId="33D7F95A" w14:textId="7F85BA99" w:rsidR="00114BDD" w:rsidRPr="00D446C5"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D446C5"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73E8C7CC" w14:textId="7C63F5D6" w:rsidR="00247C79" w:rsidRPr="00D446C5"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Pr="00D446C5"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Zo ja, vermeld dan de desbetreffende bepaling(en) van de rechtsgrondslag.</w:t>
      </w:r>
    </w:p>
    <w:p w14:paraId="5B778D2A" w14:textId="77777777" w:rsidR="006741CF" w:rsidRPr="00D446C5" w:rsidRDefault="006741CF" w:rsidP="006741CF">
      <w:pPr>
        <w:rPr>
          <w:rFonts w:ascii="Times New Roman" w:eastAsia="Times New Roman" w:hAnsi="Times New Roman"/>
          <w:sz w:val="24"/>
          <w:szCs w:val="24"/>
        </w:rPr>
      </w:pPr>
      <w:r w:rsidRPr="00D446C5">
        <w:rPr>
          <w:rFonts w:ascii="Times New Roman" w:hAnsi="Times New Roman"/>
          <w:sz w:val="24"/>
        </w:rPr>
        <w:t>………………………………………………………………………………………………….</w:t>
      </w:r>
    </w:p>
    <w:p w14:paraId="00EAADF1" w14:textId="77777777" w:rsidR="006741CF" w:rsidRPr="00D446C5"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D446C5"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D446C5">
        <w:rPr>
          <w:rFonts w:ascii="Times New Roman" w:hAnsi="Times New Roman"/>
          <w:sz w:val="24"/>
        </w:rPr>
        <w:t>Geef aan of de maatregel voorschrijft dat begunstigde ondernemingen zich er ook toe moeten verbinden de steun niet te gebruiken om hun motoren te vervangen of te moderniseren, tenzij aan de voorwaarden van artikel 18 van Verordening (EU) 2021/1139</w:t>
      </w:r>
      <w:r w:rsidRPr="00D446C5">
        <w:rPr>
          <w:rStyle w:val="FootnoteReference"/>
          <w:rFonts w:ascii="Times New Roman" w:eastAsia="Times New Roman" w:hAnsi="Times New Roman"/>
          <w:sz w:val="24"/>
          <w:szCs w:val="24"/>
          <w:lang w:eastAsia="en-GB"/>
        </w:rPr>
        <w:footnoteReference w:id="2"/>
      </w:r>
      <w:r w:rsidRPr="00D446C5">
        <w:rPr>
          <w:rFonts w:ascii="Times New Roman" w:hAnsi="Times New Roman"/>
          <w:sz w:val="24"/>
        </w:rPr>
        <w:t xml:space="preserve"> is voldaan.</w:t>
      </w:r>
    </w:p>
    <w:p w14:paraId="638EADB8" w14:textId="5E20CB4C" w:rsidR="00114BDD" w:rsidRPr="00D446C5"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D446C5"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2048A7EA" w14:textId="4737AAAB" w:rsidR="00247C79" w:rsidRPr="00D446C5"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Pr="00D446C5"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Zo ja, vermeld dan de desbetreffende bepaling(en) van de rechtsgrondslag.</w:t>
      </w:r>
    </w:p>
    <w:p w14:paraId="37998593" w14:textId="77777777" w:rsidR="006741CF" w:rsidRPr="00D446C5" w:rsidRDefault="006741CF" w:rsidP="006741CF">
      <w:pPr>
        <w:rPr>
          <w:rFonts w:ascii="Times New Roman" w:eastAsia="Times New Roman" w:hAnsi="Times New Roman"/>
          <w:sz w:val="24"/>
          <w:szCs w:val="24"/>
        </w:rPr>
      </w:pPr>
      <w:r w:rsidRPr="00D446C5">
        <w:rPr>
          <w:rFonts w:ascii="Times New Roman" w:hAnsi="Times New Roman"/>
          <w:sz w:val="24"/>
        </w:rPr>
        <w:lastRenderedPageBreak/>
        <w:t>………………………………………………………………………………………………….</w:t>
      </w:r>
    </w:p>
    <w:p w14:paraId="181A0280" w14:textId="77777777" w:rsidR="006741CF" w:rsidRPr="00D446C5"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Pr="00D446C5"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D446C5">
        <w:rPr>
          <w:rFonts w:ascii="Times New Roman" w:hAnsi="Times New Roman"/>
          <w:sz w:val="24"/>
        </w:rPr>
        <w:t>Indien de aanmeldende lidstaat één jaar vóór de aanmelding in het kader van het Europees Fonds voor maritieme zaken en visserij (EFMZV) of het Europees Fonds voor maritieme zaken, visserij en aquacultuur (EFMZVA) steun heeft verleend of verrichtingen heeft uitgevoerd die tot een verhoging van de vangstcapaciteit in een zeegebied hebben geleid, of indien hij dergelijke verrichtingen in het nationale EFMZVA-programma heeft opgenomen, licht dan uitvoerig toe in hoeverre de steun voor definitieve stopzetting in datzelfde zeegebied verenigbaar is met een dergelijke verhoging van de vangstcapaciteit, en toon aan dat de steun gegrond en onmisbaar is.</w:t>
      </w:r>
    </w:p>
    <w:p w14:paraId="64B83106" w14:textId="567A8E3C" w:rsidR="003E1E24" w:rsidRPr="00D446C5"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D446C5" w:rsidRDefault="00247C79" w:rsidP="00247C79">
      <w:pPr>
        <w:rPr>
          <w:rFonts w:ascii="Times New Roman" w:eastAsia="Times New Roman" w:hAnsi="Times New Roman"/>
          <w:sz w:val="24"/>
          <w:szCs w:val="24"/>
        </w:rPr>
      </w:pPr>
      <w:r w:rsidRPr="00D446C5">
        <w:rPr>
          <w:rFonts w:ascii="Times New Roman" w:hAnsi="Times New Roman"/>
          <w:sz w:val="24"/>
        </w:rPr>
        <w:t>………………………………………………………………………………………………….</w:t>
      </w:r>
    </w:p>
    <w:p w14:paraId="264242A7" w14:textId="469B24A9" w:rsidR="00814101" w:rsidRPr="00D446C5"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sidRPr="00D446C5">
        <w:rPr>
          <w:rFonts w:ascii="Times New Roman" w:hAnsi="Times New Roman"/>
          <w:i/>
          <w:sz w:val="24"/>
        </w:rPr>
        <w:t>Indien de maatregel betrekking heeft op de binnenvisserij, mag deze vraag worden overgeslagen.</w:t>
      </w:r>
    </w:p>
    <w:p w14:paraId="4696EF65" w14:textId="17C75B38" w:rsidR="00D25398" w:rsidRPr="00D446C5"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D446C5"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Pr="00D446C5"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aan wie de begunstigden van de steun zijn:</w:t>
      </w:r>
    </w:p>
    <w:p w14:paraId="13125B66" w14:textId="5414CA6B" w:rsidR="00683B68" w:rsidRPr="00D446C5"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D446C5" w:rsidRDefault="00683B68" w:rsidP="001E50D6">
      <w:pPr>
        <w:spacing w:after="120" w:line="240" w:lineRule="auto"/>
        <w:ind w:left="1440" w:hanging="72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a) eigenaren van een vissersvaartuig van de Unie dat onder de definitieve stopzetting valt</w:t>
      </w:r>
    </w:p>
    <w:p w14:paraId="0F36EBF0" w14:textId="4572D9E1" w:rsidR="00683B68" w:rsidRPr="00D446C5" w:rsidRDefault="00683B68" w:rsidP="001E50D6">
      <w:pPr>
        <w:spacing w:after="120" w:line="240" w:lineRule="auto"/>
        <w:ind w:left="1440" w:hanging="72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b) vissers die in de twee kalenderjaren voorafgaand aan het jaar van indiening van de steunaanvraag gedurende ten minste negentig dagen per jaar hebben gewerkt aan boord van een vissersvaartuig van de Unie dat onder de definitieve stopzetting valt</w:t>
      </w:r>
    </w:p>
    <w:p w14:paraId="3E8C9E38" w14:textId="66FB2E8C" w:rsidR="00683B68" w:rsidRPr="00D446C5" w:rsidRDefault="00683B68" w:rsidP="00683B68">
      <w:pPr>
        <w:spacing w:after="0" w:line="240" w:lineRule="auto"/>
        <w:ind w:left="1440" w:hanging="72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c) beide categorieën, d.w.z. de begunstigen genoemd onder a) en b)</w:t>
      </w:r>
    </w:p>
    <w:p w14:paraId="3BA0B28D" w14:textId="0376BA20" w:rsidR="00683B68" w:rsidRPr="00D446C5"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Pr="00D446C5"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D446C5">
        <w:rPr>
          <w:rFonts w:ascii="Times New Roman" w:hAnsi="Times New Roman"/>
          <w:sz w:val="24"/>
        </w:rPr>
        <w:t>Geef aan welke bepaling(en) van de rechtsgrondslag betrekking heeft (hebben) op het vakje dat hierboven is aangekruist.</w:t>
      </w:r>
    </w:p>
    <w:p w14:paraId="552A79DF" w14:textId="77777777" w:rsidR="0026001A" w:rsidRPr="00D446C5" w:rsidRDefault="0026001A" w:rsidP="0026001A">
      <w:pPr>
        <w:rPr>
          <w:rFonts w:ascii="Times New Roman" w:eastAsia="Times New Roman" w:hAnsi="Times New Roman"/>
          <w:sz w:val="24"/>
          <w:szCs w:val="24"/>
        </w:rPr>
      </w:pPr>
      <w:r w:rsidRPr="00D446C5">
        <w:rPr>
          <w:rFonts w:ascii="Times New Roman" w:hAnsi="Times New Roman"/>
          <w:sz w:val="24"/>
        </w:rPr>
        <w:t>………………………………………………………………………………………………….</w:t>
      </w:r>
    </w:p>
    <w:p w14:paraId="5EE0720A" w14:textId="77777777" w:rsidR="0026001A" w:rsidRPr="00D446C5"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Pr="00D446C5"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D446C5">
        <w:rPr>
          <w:rFonts w:ascii="Times New Roman" w:hAnsi="Times New Roman"/>
          <w:sz w:val="24"/>
        </w:rPr>
        <w:t>Leg uit hoe het bovengenoemde minimumaantal van negentig dagen voor de vissers is berekend indien voor de desbetreffende vissersvaartuigen aanpassingen golden op basis van de punten (283), (276) en (281) van de richtsnoeren.</w:t>
      </w:r>
    </w:p>
    <w:p w14:paraId="7A69CAEE" w14:textId="77777777" w:rsidR="006D57B3" w:rsidRPr="00D446C5" w:rsidRDefault="006D57B3" w:rsidP="006D57B3">
      <w:pPr>
        <w:rPr>
          <w:rFonts w:ascii="Times New Roman" w:eastAsia="Times New Roman" w:hAnsi="Times New Roman"/>
          <w:sz w:val="24"/>
          <w:szCs w:val="24"/>
        </w:rPr>
      </w:pPr>
      <w:r w:rsidRPr="00D446C5">
        <w:rPr>
          <w:rFonts w:ascii="Times New Roman" w:hAnsi="Times New Roman"/>
          <w:sz w:val="24"/>
        </w:rPr>
        <w:t>………………………………………………………………………………………………….</w:t>
      </w:r>
    </w:p>
    <w:p w14:paraId="5A8C02AB" w14:textId="77777777" w:rsidR="000E6ABB" w:rsidRPr="00D446C5"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D446C5"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aan of de maatregel voorschrijft dat de vissers gedurende vijf jaar na de ontvangst van de steun geen visserijactiviteiten meer mogen verrichten en dat — als een visser binnen die periode toch weer visserijactiviteiten gaat verrichten — de ten onrechte betaalde steunbedragen worden teruggevorderd in verhouding tot de periode waarin niet aan die voorwaarde is voldaan.</w:t>
      </w:r>
    </w:p>
    <w:p w14:paraId="3B33B84C" w14:textId="033C14E6" w:rsidR="00247C79" w:rsidRPr="00D446C5"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D446C5"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1F831ADB" w14:textId="033F030E" w:rsidR="006D57B3" w:rsidRPr="00D446C5"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Pr="00D446C5"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Zo ja, vermeld dan de desbetreffende bepaling(en) van de rechtsgrondslag.</w:t>
      </w:r>
    </w:p>
    <w:p w14:paraId="2364EB6E" w14:textId="51ED5699" w:rsidR="000E6ABB" w:rsidRPr="00D446C5" w:rsidRDefault="000E6ABB" w:rsidP="00E0325E">
      <w:pPr>
        <w:rPr>
          <w:rFonts w:ascii="Times New Roman" w:eastAsia="Times New Roman" w:hAnsi="Times New Roman"/>
          <w:sz w:val="24"/>
          <w:szCs w:val="24"/>
        </w:rPr>
      </w:pPr>
      <w:r w:rsidRPr="00D446C5">
        <w:rPr>
          <w:rFonts w:ascii="Times New Roman" w:hAnsi="Times New Roman"/>
          <w:sz w:val="24"/>
        </w:rPr>
        <w:lastRenderedPageBreak/>
        <w:t>………………………………………………………………………………………………….</w:t>
      </w:r>
    </w:p>
    <w:p w14:paraId="2D11C7F0" w14:textId="1E301E94" w:rsidR="006D57B3" w:rsidRPr="00D446C5"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Pr="00D446C5"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een uitvoerige beschrijving van het controle- en het handhavingsmechanisme die de naleving van de aan de definitieve stopzetting verbonden voorwaarden moeten waarborgen, onder meer door ervoor te zorgen dat de capaciteit definitief wordt ingetrokken en het vaartuig of de vissers in kwestie geen visserijactiviteiten meer verrichten na de maatregel. Lidstaten zonder nationaal vlootregister voor de binnenwateren moeten ook aantonen dat een dergelijk controle- en handhavingsmechanisme waarborgt dat de capaciteit op dezelfde wijze wordt beheerd als die voor de zeevisserij.</w:t>
      </w:r>
    </w:p>
    <w:p w14:paraId="1B3938AE" w14:textId="77777777" w:rsidR="006D57B3" w:rsidRPr="00D446C5" w:rsidRDefault="006D57B3" w:rsidP="00F117EF">
      <w:pPr>
        <w:rPr>
          <w:rFonts w:ascii="Times New Roman" w:eastAsia="Times New Roman" w:hAnsi="Times New Roman"/>
          <w:sz w:val="24"/>
          <w:szCs w:val="24"/>
        </w:rPr>
      </w:pPr>
      <w:r w:rsidRPr="00D446C5">
        <w:rPr>
          <w:rFonts w:ascii="Times New Roman" w:hAnsi="Times New Roman"/>
          <w:sz w:val="24"/>
        </w:rPr>
        <w:t>………………………………………………………………………………………………….</w:t>
      </w:r>
    </w:p>
    <w:p w14:paraId="60EAE6A1" w14:textId="3582C8BF" w:rsidR="006D57B3" w:rsidRPr="00D446C5"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Pr="00D446C5"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Pr="00D446C5"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aan of de in aanmerking komende kosten moeten worden berekend op het niveau van de individuele begunstigde.</w:t>
      </w:r>
    </w:p>
    <w:p w14:paraId="35981A8C" w14:textId="273F425B" w:rsidR="006D57B3" w:rsidRPr="00D446C5"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D446C5"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73E44955" w14:textId="0E0E1C11" w:rsidR="006D57B3" w:rsidRPr="00D446C5"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Pr="00D446C5"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D446C5">
        <w:rPr>
          <w:rFonts w:ascii="Times New Roman" w:hAnsi="Times New Roman"/>
          <w:sz w:val="24"/>
        </w:rPr>
        <w:t>Zo ja, vermeld dan de desbetreffende bepaling(en) van de rechtsgrondslag.</w:t>
      </w:r>
    </w:p>
    <w:p w14:paraId="4E57826E" w14:textId="7B4EFF7B" w:rsidR="00F117EF" w:rsidRPr="00D446C5" w:rsidRDefault="00F117EF" w:rsidP="00E0325E">
      <w:pPr>
        <w:rPr>
          <w:rFonts w:ascii="Times New Roman" w:eastAsia="Times New Roman" w:hAnsi="Times New Roman"/>
          <w:sz w:val="24"/>
          <w:szCs w:val="24"/>
        </w:rPr>
      </w:pPr>
      <w:r w:rsidRPr="00D446C5">
        <w:rPr>
          <w:rFonts w:ascii="Times New Roman" w:hAnsi="Times New Roman"/>
          <w:sz w:val="24"/>
        </w:rPr>
        <w:t>………………………………………………………………………………………………….</w:t>
      </w:r>
    </w:p>
    <w:p w14:paraId="76DA2220" w14:textId="295C14D2" w:rsidR="006D57B3" w:rsidRPr="00D446C5"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Pr="00D446C5"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Geef aan of de volgende kosten in aanmerking komen:</w:t>
      </w:r>
    </w:p>
    <w:p w14:paraId="53987AB6" w14:textId="1BA88417" w:rsidR="006D57B3" w:rsidRPr="00D446C5"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Pr="00D446C5" w:rsidRDefault="006C0203" w:rsidP="00091B7A">
      <w:pPr>
        <w:spacing w:after="120" w:line="240" w:lineRule="auto"/>
        <w:ind w:left="1440" w:hanging="72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in geval van sloop van de vissersvaartuigen:</w:t>
      </w:r>
    </w:p>
    <w:p w14:paraId="33430DB0" w14:textId="77777777" w:rsidR="00E0325E" w:rsidRPr="00D446C5" w:rsidRDefault="00E0325E" w:rsidP="00E0325E">
      <w:pPr>
        <w:spacing w:after="120" w:line="240" w:lineRule="auto"/>
        <w:ind w:left="144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rPr>
          <w:rFonts w:ascii="Times New Roman" w:hAnsi="Times New Roman"/>
          <w:sz w:val="24"/>
        </w:rPr>
        <w:t xml:space="preserve"> de sloopkosten voor de vissersvaartuigen </w:t>
      </w:r>
    </w:p>
    <w:p w14:paraId="459E0D44" w14:textId="2E70EA29" w:rsidR="006C0203" w:rsidRPr="00D446C5" w:rsidRDefault="00E0325E" w:rsidP="00E0325E">
      <w:pPr>
        <w:spacing w:after="120" w:line="240" w:lineRule="auto"/>
        <w:ind w:left="144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rPr>
          <w:rFonts w:ascii="Times New Roman" w:hAnsi="Times New Roman"/>
          <w:sz w:val="24"/>
        </w:rPr>
        <w:t xml:space="preserve"> compensatie voor het waardeverlies van de gesloopte vissersvaartuigen, gemeten als de actuele verkoopwaarde ervan</w:t>
      </w:r>
    </w:p>
    <w:p w14:paraId="7391D27F" w14:textId="1D8E8659" w:rsidR="006C0203" w:rsidRPr="00D446C5" w:rsidRDefault="006C0203" w:rsidP="00091B7A">
      <w:pPr>
        <w:spacing w:after="120" w:line="240" w:lineRule="auto"/>
        <w:ind w:left="1440" w:hanging="72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in het geval van buitenbedrijfstelling en aanpassing voor andere activiteiten dan commerciële visserij: de kosten van verbouwing van het vissersvaartuig voor andere economische activiteiten</w:t>
      </w:r>
    </w:p>
    <w:p w14:paraId="4DD79CB5" w14:textId="303F1DD8" w:rsidR="006C0203" w:rsidRPr="00D446C5" w:rsidRDefault="006C0203" w:rsidP="006C0203">
      <w:pPr>
        <w:spacing w:after="0" w:line="240" w:lineRule="auto"/>
        <w:ind w:left="1440" w:hanging="720"/>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de met de vissers verband houdende kosten, die ook de verplichte sociale kosten kunnen omvatten die voortvloeien uit de definitieve stopzetting, voor zover deze niet onder andere nationale bepalingen voor de stopzetting van een bedrijfsactiviteit vallen</w:t>
      </w:r>
    </w:p>
    <w:p w14:paraId="6C032D66" w14:textId="3B54EA65" w:rsidR="006C0203" w:rsidRPr="00D446C5"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D446C5"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sidRPr="00D446C5">
        <w:rPr>
          <w:rFonts w:ascii="Times New Roman" w:hAnsi="Times New Roman"/>
          <w:sz w:val="24"/>
        </w:rPr>
        <w:t>Geef aan welke bepaling(en) van de rechtsgrondslag betrekking heeft (hebben) op hetgeen hierboven is aangekruist.</w:t>
      </w:r>
    </w:p>
    <w:p w14:paraId="3ED215EA" w14:textId="6ADF8198" w:rsidR="00F117EF" w:rsidRPr="00D446C5" w:rsidRDefault="00F117EF" w:rsidP="00F117EF">
      <w:pPr>
        <w:rPr>
          <w:rFonts w:ascii="Times New Roman" w:eastAsia="Times New Roman" w:hAnsi="Times New Roman"/>
          <w:sz w:val="24"/>
          <w:szCs w:val="24"/>
        </w:rPr>
      </w:pPr>
      <w:r w:rsidRPr="00D446C5">
        <w:rPr>
          <w:rFonts w:ascii="Times New Roman" w:hAnsi="Times New Roman"/>
          <w:sz w:val="24"/>
        </w:rPr>
        <w:t>………………………………………………………………………………………………….</w:t>
      </w:r>
    </w:p>
    <w:p w14:paraId="3ACFE232" w14:textId="34AA4D57" w:rsidR="00E0325E" w:rsidRPr="00D446C5"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D446C5">
        <w:rPr>
          <w:rFonts w:ascii="Times New Roman" w:hAnsi="Times New Roman"/>
          <w:sz w:val="24"/>
        </w:rPr>
        <w:t>Geef een gedetailleerde beschrijving van de in aanmerking komende kosten.</w:t>
      </w:r>
    </w:p>
    <w:p w14:paraId="54256244" w14:textId="77777777" w:rsidR="00E0325E" w:rsidRPr="00D446C5" w:rsidRDefault="00E0325E" w:rsidP="00E0325E">
      <w:pPr>
        <w:rPr>
          <w:rFonts w:ascii="Times New Roman" w:eastAsia="Times New Roman" w:hAnsi="Times New Roman"/>
          <w:sz w:val="24"/>
          <w:szCs w:val="24"/>
        </w:rPr>
      </w:pPr>
      <w:r w:rsidRPr="00D446C5">
        <w:rPr>
          <w:rFonts w:ascii="Times New Roman" w:hAnsi="Times New Roman"/>
          <w:sz w:val="24"/>
        </w:rPr>
        <w:t>………………………………………………………………………………………………….</w:t>
      </w:r>
    </w:p>
    <w:bookmarkEnd w:id="6"/>
    <w:p w14:paraId="76DA6870" w14:textId="293A33D2" w:rsidR="005B1262" w:rsidRPr="00D446C5"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Pr="00D446C5"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sidRPr="00D446C5">
        <w:rPr>
          <w:rFonts w:ascii="Times New Roman" w:hAnsi="Times New Roman"/>
          <w:sz w:val="24"/>
        </w:rPr>
        <w:t xml:space="preserve">Geef aan of de in aanmerking komende kosten moeten worden verlaagd met de kosten die vanwege de definitieve stopzetting van de visserijactiviteiten niet zijn </w:t>
      </w:r>
      <w:r w:rsidRPr="00D446C5">
        <w:rPr>
          <w:rFonts w:ascii="Times New Roman" w:hAnsi="Times New Roman"/>
          <w:sz w:val="24"/>
        </w:rPr>
        <w:lastRenderedPageBreak/>
        <w:t>gemaakt en normaliter wel door de begunstigde onderneming zouden zijn gemaakt.</w:t>
      </w:r>
      <w:bookmarkEnd w:id="7"/>
    </w:p>
    <w:p w14:paraId="602E2E23" w14:textId="66ACCD5A" w:rsidR="00091B7A" w:rsidRPr="00D446C5"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Pr="00D446C5" w:rsidRDefault="00091B7A" w:rsidP="00091B7A">
      <w:pPr>
        <w:spacing w:after="0" w:line="240" w:lineRule="auto"/>
        <w:ind w:left="641" w:firstLine="153"/>
        <w:rPr>
          <w:rFonts w:ascii="Times New Roman" w:eastAsia="Times New Roman" w:hAnsi="Times New Roman"/>
          <w:bCs/>
          <w:sz w:val="24"/>
          <w:szCs w:val="24"/>
        </w:rPr>
      </w:pPr>
      <w:r w:rsidRPr="00D446C5">
        <w:rPr>
          <w:rFonts w:ascii="Times New Roman" w:eastAsia="Times New Roman" w:hAnsi="Times New Roman"/>
          <w:sz w:val="24"/>
        </w:rPr>
        <w:fldChar w:fldCharType="begin">
          <w:ffData>
            <w:name w:val="Check1"/>
            <w:enabled/>
            <w:calcOnExit w:val="0"/>
            <w:checkBox>
              <w:sizeAuto/>
              <w:default w:val="0"/>
            </w:checkBox>
          </w:ffData>
        </w:fldChar>
      </w:r>
      <w:r w:rsidRPr="00D446C5">
        <w:rPr>
          <w:rFonts w:ascii="Times New Roman" w:eastAsia="Times New Roman" w:hAnsi="Times New Roman"/>
          <w:sz w:val="24"/>
        </w:rPr>
        <w:instrText xml:space="preserve"> FORMCHECKBOX </w:instrText>
      </w:r>
      <w:r w:rsidR="00AA3008">
        <w:rPr>
          <w:rFonts w:ascii="Times New Roman" w:eastAsia="Times New Roman" w:hAnsi="Times New Roman"/>
          <w:sz w:val="24"/>
        </w:rPr>
      </w:r>
      <w:r w:rsidR="00AA3008">
        <w:rPr>
          <w:rFonts w:ascii="Times New Roman" w:eastAsia="Times New Roman" w:hAnsi="Times New Roman"/>
          <w:sz w:val="24"/>
        </w:rPr>
        <w:fldChar w:fldCharType="separate"/>
      </w:r>
      <w:r w:rsidRPr="00D446C5">
        <w:rPr>
          <w:rFonts w:ascii="Times New Roman" w:eastAsia="Times New Roman" w:hAnsi="Times New Roman"/>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sz w:val="24"/>
        </w:rPr>
        <w:fldChar w:fldCharType="begin">
          <w:ffData>
            <w:name w:val="Check1"/>
            <w:enabled/>
            <w:calcOnExit w:val="0"/>
            <w:checkBox>
              <w:sizeAuto/>
              <w:default w:val="0"/>
            </w:checkBox>
          </w:ffData>
        </w:fldChar>
      </w:r>
      <w:r w:rsidRPr="00D446C5">
        <w:rPr>
          <w:rFonts w:ascii="Times New Roman" w:eastAsia="Times New Roman" w:hAnsi="Times New Roman"/>
          <w:sz w:val="24"/>
        </w:rPr>
        <w:instrText xml:space="preserve"> FORMCHECKBOX </w:instrText>
      </w:r>
      <w:r w:rsidR="00AA3008">
        <w:rPr>
          <w:rFonts w:ascii="Times New Roman" w:eastAsia="Times New Roman" w:hAnsi="Times New Roman"/>
          <w:sz w:val="24"/>
        </w:rPr>
      </w:r>
      <w:r w:rsidR="00AA3008">
        <w:rPr>
          <w:rFonts w:ascii="Times New Roman" w:eastAsia="Times New Roman" w:hAnsi="Times New Roman"/>
          <w:sz w:val="24"/>
        </w:rPr>
        <w:fldChar w:fldCharType="separate"/>
      </w:r>
      <w:r w:rsidRPr="00D446C5">
        <w:rPr>
          <w:rFonts w:ascii="Times New Roman" w:eastAsia="Times New Roman" w:hAnsi="Times New Roman"/>
          <w:sz w:val="24"/>
        </w:rPr>
        <w:fldChar w:fldCharType="end"/>
      </w:r>
      <w:r w:rsidRPr="00D446C5">
        <w:tab/>
      </w:r>
      <w:r w:rsidRPr="00D446C5">
        <w:rPr>
          <w:rFonts w:ascii="Times New Roman" w:hAnsi="Times New Roman"/>
          <w:sz w:val="24"/>
        </w:rPr>
        <w:t>neen</w:t>
      </w:r>
    </w:p>
    <w:p w14:paraId="45C99C20" w14:textId="77777777" w:rsidR="00091B7A" w:rsidRPr="00D446C5"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Pr="00D446C5"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 xml:space="preserve">Zo ja, geef dan aan welke kosten dat zijn. </w:t>
      </w:r>
    </w:p>
    <w:p w14:paraId="146C2BB4" w14:textId="77777777" w:rsidR="00091B7A" w:rsidRPr="00D446C5" w:rsidRDefault="00091B7A" w:rsidP="00091B7A">
      <w:pPr>
        <w:rPr>
          <w:rFonts w:ascii="Times New Roman" w:eastAsia="Times New Roman" w:hAnsi="Times New Roman"/>
          <w:sz w:val="24"/>
          <w:szCs w:val="24"/>
        </w:rPr>
      </w:pPr>
      <w:r w:rsidRPr="00D446C5">
        <w:rPr>
          <w:rFonts w:ascii="Times New Roman" w:hAnsi="Times New Roman"/>
          <w:sz w:val="24"/>
        </w:rPr>
        <w:t>………………………………………………………………………………………………….</w:t>
      </w:r>
    </w:p>
    <w:p w14:paraId="14D5426E" w14:textId="77777777" w:rsidR="00091B7A" w:rsidRPr="00D446C5"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Pr="00D446C5"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Zo ja, vermeld de desbetreffende bepaling(en) van de rechtsgrondslag.</w:t>
      </w:r>
    </w:p>
    <w:p w14:paraId="5449E5F4" w14:textId="77777777" w:rsidR="00091B7A" w:rsidRPr="00D446C5" w:rsidRDefault="00091B7A" w:rsidP="00091B7A">
      <w:pPr>
        <w:rPr>
          <w:rFonts w:ascii="Times New Roman" w:eastAsia="Times New Roman" w:hAnsi="Times New Roman"/>
          <w:sz w:val="24"/>
          <w:szCs w:val="24"/>
        </w:rPr>
      </w:pPr>
      <w:r w:rsidRPr="00D446C5">
        <w:rPr>
          <w:rFonts w:ascii="Times New Roman" w:hAnsi="Times New Roman"/>
          <w:sz w:val="24"/>
        </w:rPr>
        <w:t>………………………………………………………………………………………………….</w:t>
      </w:r>
    </w:p>
    <w:p w14:paraId="31AF0784" w14:textId="77777777" w:rsidR="001E46DC" w:rsidRPr="00D446C5"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D446C5"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sidRPr="00D446C5">
        <w:rPr>
          <w:rFonts w:ascii="Times New Roman" w:hAnsi="Times New Roman"/>
          <w:sz w:val="24"/>
        </w:rPr>
        <w:t>Geef aan of de maatregel voorschrijft dat de maximale steunintensiteit niet hoger is dan 100 % van de in aanmerking komende kosten.</w:t>
      </w:r>
    </w:p>
    <w:p w14:paraId="3E4A4032" w14:textId="77777777" w:rsidR="008074E7" w:rsidRPr="00D446C5"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D446C5" w:rsidRDefault="008074E7" w:rsidP="008074E7">
      <w:p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ja</w:t>
      </w:r>
      <w:r w:rsidRPr="00D446C5">
        <w:tab/>
      </w:r>
      <w:r w:rsidRPr="00D446C5">
        <w:tab/>
      </w:r>
      <w:r w:rsidRPr="00D446C5">
        <w:tab/>
      </w:r>
      <w:r w:rsidRPr="00D446C5">
        <w:tab/>
      </w:r>
      <w:r w:rsidRPr="00D446C5">
        <w:rPr>
          <w:rFonts w:ascii="Times New Roman" w:eastAsia="Times New Roman" w:hAnsi="Times New Roman"/>
          <w:b/>
          <w:sz w:val="24"/>
        </w:rPr>
        <w:fldChar w:fldCharType="begin">
          <w:ffData>
            <w:name w:val="Check1"/>
            <w:enabled/>
            <w:calcOnExit w:val="0"/>
            <w:checkBox>
              <w:sizeAuto/>
              <w:default w:val="0"/>
            </w:checkBox>
          </w:ffData>
        </w:fldChar>
      </w:r>
      <w:r w:rsidRPr="00D446C5">
        <w:rPr>
          <w:rFonts w:ascii="Times New Roman" w:eastAsia="Times New Roman" w:hAnsi="Times New Roman"/>
          <w:b/>
          <w:sz w:val="24"/>
        </w:rPr>
        <w:instrText xml:space="preserve"> FORMCHECKBOX </w:instrText>
      </w:r>
      <w:r w:rsidR="00AA3008">
        <w:rPr>
          <w:rFonts w:ascii="Times New Roman" w:eastAsia="Times New Roman" w:hAnsi="Times New Roman"/>
          <w:b/>
          <w:sz w:val="24"/>
        </w:rPr>
      </w:r>
      <w:r w:rsidR="00AA3008">
        <w:rPr>
          <w:rFonts w:ascii="Times New Roman" w:eastAsia="Times New Roman" w:hAnsi="Times New Roman"/>
          <w:b/>
          <w:sz w:val="24"/>
        </w:rPr>
        <w:fldChar w:fldCharType="separate"/>
      </w:r>
      <w:r w:rsidRPr="00D446C5">
        <w:rPr>
          <w:rFonts w:ascii="Times New Roman" w:eastAsia="Times New Roman" w:hAnsi="Times New Roman"/>
          <w:b/>
          <w:sz w:val="24"/>
        </w:rPr>
        <w:fldChar w:fldCharType="end"/>
      </w:r>
      <w:r w:rsidRPr="00D446C5">
        <w:tab/>
      </w:r>
      <w:r w:rsidRPr="00D446C5">
        <w:rPr>
          <w:rFonts w:ascii="Times New Roman" w:hAnsi="Times New Roman"/>
          <w:sz w:val="24"/>
        </w:rPr>
        <w:t>neen</w:t>
      </w:r>
    </w:p>
    <w:p w14:paraId="6F7D7680" w14:textId="77777777" w:rsidR="008074E7" w:rsidRPr="00D446C5" w:rsidRDefault="008074E7" w:rsidP="008074E7">
      <w:pPr>
        <w:rPr>
          <w:rFonts w:ascii="Times New Roman" w:eastAsia="Times New Roman" w:hAnsi="Times New Roman"/>
          <w:sz w:val="24"/>
          <w:szCs w:val="24"/>
          <w:lang w:eastAsia="en-GB"/>
        </w:rPr>
      </w:pPr>
    </w:p>
    <w:p w14:paraId="215DDBF9" w14:textId="463C0343" w:rsidR="008074E7" w:rsidRPr="00D446C5"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D446C5">
        <w:rPr>
          <w:rFonts w:ascii="Times New Roman" w:hAnsi="Times New Roman"/>
          <w:sz w:val="24"/>
        </w:rPr>
        <w:t>Vermeld de maximale steunintensiteit(en) die in het kader van de maatregel van toepassing is (zijn).</w:t>
      </w:r>
    </w:p>
    <w:p w14:paraId="28CCB5A0" w14:textId="77777777" w:rsidR="008074E7" w:rsidRPr="00D446C5" w:rsidRDefault="008074E7" w:rsidP="008074E7">
      <w:pPr>
        <w:rPr>
          <w:rFonts w:ascii="Times New Roman" w:eastAsia="Times New Roman" w:hAnsi="Times New Roman"/>
          <w:sz w:val="24"/>
          <w:szCs w:val="24"/>
        </w:rPr>
      </w:pPr>
      <w:r w:rsidRPr="00D446C5">
        <w:rPr>
          <w:rFonts w:ascii="Times New Roman" w:hAnsi="Times New Roman"/>
          <w:sz w:val="24"/>
        </w:rPr>
        <w:t>………………………………………………………………………………………………….</w:t>
      </w:r>
    </w:p>
    <w:p w14:paraId="2780C2A9" w14:textId="4CC50B2B" w:rsidR="005B1262" w:rsidRPr="00D446C5" w:rsidRDefault="005B1262" w:rsidP="008E7385">
      <w:pPr>
        <w:rPr>
          <w:rFonts w:ascii="Times New Roman" w:eastAsia="Times New Roman" w:hAnsi="Times New Roman"/>
          <w:sz w:val="24"/>
          <w:szCs w:val="24"/>
          <w:lang w:eastAsia="en-GB"/>
        </w:rPr>
      </w:pPr>
    </w:p>
    <w:p w14:paraId="5771B366" w14:textId="4B648B7D" w:rsidR="00A9369A" w:rsidRPr="00D446C5"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sidRPr="00D446C5">
        <w:rPr>
          <w:rFonts w:ascii="Times New Roman" w:hAnsi="Times New Roman"/>
          <w:sz w:val="24"/>
        </w:rPr>
        <w:t>Geef aan in welke bepaling(en) van de rechtsgrondslag de maximale steunintensiteit(en) in het kader van de maatregel is (zijn) vermeld.</w:t>
      </w:r>
    </w:p>
    <w:p w14:paraId="3FFC45D8" w14:textId="4CE99097" w:rsidR="00A9369A" w:rsidRPr="00D446C5" w:rsidRDefault="00A9369A" w:rsidP="00A9369A">
      <w:pPr>
        <w:rPr>
          <w:rFonts w:ascii="Times New Roman" w:eastAsia="Times New Roman" w:hAnsi="Times New Roman"/>
          <w:sz w:val="24"/>
          <w:szCs w:val="24"/>
        </w:rPr>
      </w:pPr>
      <w:r w:rsidRPr="00D446C5">
        <w:rPr>
          <w:rFonts w:ascii="Times New Roman" w:hAnsi="Times New Roman"/>
          <w:sz w:val="24"/>
        </w:rPr>
        <w:t>………………………………………………………………………………………………….</w:t>
      </w:r>
      <w:bookmarkEnd w:id="9"/>
    </w:p>
    <w:p w14:paraId="00DADBFA" w14:textId="77777777" w:rsidR="00DB7B42" w:rsidRPr="00D446C5"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446C5"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 xml:space="preserve">De Commissie accepteert mogelijk ook andere berekeningsmethoden mits zij ervan overtuigd is dat deze berusten op objectieve criteria en niet resulteren in overcompensatie van een begunstigde onderneming. </w:t>
      </w:r>
    </w:p>
    <w:p w14:paraId="20F1E7B0" w14:textId="77777777" w:rsidR="00DB7B42" w:rsidRPr="00D446C5"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Pr="00D446C5"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sidRPr="00D446C5">
        <w:rPr>
          <w:rFonts w:ascii="Times New Roman" w:hAnsi="Times New Roman"/>
          <w:sz w:val="24"/>
        </w:rPr>
        <w:t>Indien de aanmeldende lidstaat een andere berekeningsmethode wil voorstellen, geef dan aan waarom de methode van de richtsnoeren in het onderhavige geval niet geschikt is, en leg uit waarom de andere berekeningsmethode beter aansluit bij de geconstateerde behoeften.</w:t>
      </w:r>
    </w:p>
    <w:p w14:paraId="146BD0BE" w14:textId="77777777" w:rsidR="00DB7B42" w:rsidRPr="00D446C5"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sidRPr="00D446C5">
        <w:rPr>
          <w:rFonts w:ascii="Times New Roman" w:hAnsi="Times New Roman"/>
          <w:sz w:val="24"/>
        </w:rPr>
        <w:t>………………………………………………………………………………..</w:t>
      </w:r>
    </w:p>
    <w:p w14:paraId="0733C233" w14:textId="77777777" w:rsidR="00DB7B42" w:rsidRPr="00D446C5"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D446C5"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sidRPr="00D446C5">
        <w:rPr>
          <w:rFonts w:ascii="Times New Roman" w:hAnsi="Times New Roman"/>
          <w:i/>
          <w:sz w:val="24"/>
        </w:rPr>
        <w:t xml:space="preserve">Voeg bij de aanmelding een bijlage met de voorgestelde andere methodiek en toon aan dat deze methodiek op objectieve criteria berust en niet resulteert in overcompensatie van een begunstigde. </w:t>
      </w:r>
    </w:p>
    <w:bookmarkEnd w:id="10"/>
    <w:p w14:paraId="375CCEAB" w14:textId="462E4F3D" w:rsidR="00DB7B42" w:rsidRPr="00D446C5" w:rsidRDefault="00DB7B42" w:rsidP="00A9369A">
      <w:pPr>
        <w:rPr>
          <w:rFonts w:ascii="Times New Roman" w:eastAsia="Times New Roman" w:hAnsi="Times New Roman"/>
          <w:sz w:val="24"/>
          <w:szCs w:val="24"/>
        </w:rPr>
      </w:pPr>
      <w:r w:rsidRPr="00D446C5">
        <w:rPr>
          <w:rFonts w:ascii="Times New Roman" w:hAnsi="Times New Roman"/>
          <w:sz w:val="24"/>
        </w:rPr>
        <w:t>…………………………………………………………………………………………………</w:t>
      </w:r>
    </w:p>
    <w:p w14:paraId="50C1AC7B" w14:textId="77777777" w:rsidR="00F50DF3" w:rsidRPr="00D446C5"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D446C5"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D446C5" w:rsidRDefault="005615D7" w:rsidP="00AA3008">
      <w:pPr>
        <w:keepNext/>
        <w:pageBreakBefore/>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D446C5">
        <w:rPr>
          <w:rFonts w:ascii="Times New Roman" w:hAnsi="Times New Roman"/>
          <w:b/>
          <w:sz w:val="24"/>
        </w:rPr>
        <w:lastRenderedPageBreak/>
        <w:t>OVERIGE INFORMATIE</w:t>
      </w:r>
    </w:p>
    <w:p w14:paraId="3BE10B7F" w14:textId="77777777" w:rsidR="005615D7" w:rsidRPr="00D446C5"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D446C5"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D446C5">
        <w:rPr>
          <w:rFonts w:ascii="Times New Roman" w:hAnsi="Times New Roman"/>
          <w:sz w:val="24"/>
        </w:rPr>
        <w:t>Hier kunt u alle andere informatie verstrekken die u van belang acht voor de toetsing van de maatregel aan deze afdeling van de richtsnoeren.</w:t>
      </w:r>
    </w:p>
    <w:p w14:paraId="227C2D0E" w14:textId="77777777" w:rsidR="005615D7" w:rsidRPr="00D446C5" w:rsidRDefault="005615D7" w:rsidP="005615D7">
      <w:pPr>
        <w:rPr>
          <w:rFonts w:ascii="Times New Roman" w:eastAsia="Times New Roman" w:hAnsi="Times New Roman"/>
          <w:sz w:val="24"/>
          <w:szCs w:val="24"/>
        </w:rPr>
      </w:pPr>
      <w:r w:rsidRPr="00D446C5">
        <w:rPr>
          <w:rFonts w:ascii="Times New Roman" w:hAnsi="Times New Roman"/>
          <w:sz w:val="24"/>
        </w:rPr>
        <w:t>………………………………………………………………………………………………….</w:t>
      </w:r>
    </w:p>
    <w:p w14:paraId="10D940B0" w14:textId="77777777" w:rsidR="00453ADA" w:rsidRPr="00D446C5"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D446C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PB C 107 van 23.3.2023, blz. 1.</w:t>
      </w:r>
    </w:p>
  </w:footnote>
  <w:footnote w:id="2">
    <w:p w14:paraId="502011EF" w14:textId="1F8A63EB"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rPr>
          <w:rFonts w:ascii="Times New Roman" w:hAnsi="Times New Roman"/>
          <w:color w:val="000000" w:themeColor="text1"/>
        </w:rPr>
        <w:t xml:space="preserve"> Verordening (EU) 2021/1139 van het Europees Parlement en de Raad van 7 juli 2021 tot oprichting van het Europees Fonds voor maritieme zaken, visserij en aquacultuur en tot wijziging van Verordening (EU) 2017/1004 (PB L 247 van 13.7.2021,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A3008"/>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446C5"/>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8</Pages>
  <Words>2141</Words>
  <Characters>12188</Characters>
  <Application>Microsoft Office Word</Application>
  <DocSecurity>0</DocSecurity>
  <Lines>329</Lines>
  <Paragraphs>152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IDZERDA Renee (DGT)</cp:lastModifiedBy>
  <cp:revision>67</cp:revision>
  <dcterms:created xsi:type="dcterms:W3CDTF">2023-01-05T14:31:00Z</dcterms:created>
  <dcterms:modified xsi:type="dcterms:W3CDTF">2024-08-07T12:55:00Z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