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0A591" w14:textId="77777777" w:rsidR="00C3301D" w:rsidRPr="00DA2081" w:rsidRDefault="0089585A" w:rsidP="00C3301D">
      <w:pPr>
        <w:pStyle w:val="Annexetitre"/>
        <w:rPr>
          <w:u w:val="none"/>
        </w:rPr>
      </w:pPr>
      <w:bookmarkStart w:id="0" w:name="_Toc371412374"/>
      <w:r w:rsidRPr="00DA2081">
        <w:rPr>
          <w:u w:val="none"/>
        </w:rPr>
        <w:t>ET</w:t>
      </w:r>
    </w:p>
    <w:p w14:paraId="350C6166" w14:textId="77777777" w:rsidR="00C3301D" w:rsidRPr="00DA2081" w:rsidRDefault="00C3301D" w:rsidP="00C3301D">
      <w:pPr>
        <w:rPr>
          <w:rFonts w:ascii="Times New Roman" w:hAnsi="Times New Roman"/>
        </w:rPr>
      </w:pPr>
    </w:p>
    <w:p w14:paraId="370168F6" w14:textId="77777777" w:rsidR="00C3301D" w:rsidRPr="00144079" w:rsidRDefault="00C3301D" w:rsidP="00C3301D">
      <w:pPr>
        <w:pStyle w:val="Annexetitre"/>
        <w:spacing w:after="480"/>
      </w:pPr>
      <w:bookmarkStart w:id="1" w:name="_Toc371412381"/>
      <w:bookmarkEnd w:id="0"/>
      <w:r w:rsidRPr="00144079">
        <w:t xml:space="preserve">II </w:t>
      </w:r>
      <w:bookmarkStart w:id="2" w:name="AnnexIII"/>
      <w:r w:rsidRPr="00144079">
        <w:t>LISA</w:t>
      </w:r>
      <w:bookmarkEnd w:id="2"/>
    </w:p>
    <w:p w14:paraId="4C247637" w14:textId="77777777" w:rsidR="00C3301D" w:rsidRPr="00144079" w:rsidRDefault="00C3301D" w:rsidP="00C3301D">
      <w:pPr>
        <w:pStyle w:val="Annexetitre"/>
        <w:spacing w:after="480"/>
      </w:pPr>
      <w:r w:rsidRPr="00144079">
        <w:br/>
        <w:t>Teave riigiabi kohta, mille suhtes käesoleva määruse tingimuste alusel teavitamiskohustust ei kohaldata</w:t>
      </w:r>
      <w:bookmarkEnd w:id="1"/>
    </w:p>
    <w:p w14:paraId="2DD7F572" w14:textId="77777777" w:rsidR="00C3301D" w:rsidRPr="00144079" w:rsidRDefault="00C3301D" w:rsidP="00C3301D">
      <w:pPr>
        <w:spacing w:after="360"/>
        <w:jc w:val="center"/>
        <w:rPr>
          <w:rFonts w:ascii="Times New Roman" w:hAnsi="Times New Roman"/>
          <w:b/>
          <w:bCs/>
          <w:smallCaps/>
          <w:sz w:val="24"/>
          <w:szCs w:val="24"/>
        </w:rPr>
      </w:pPr>
      <w:r w:rsidRPr="00144079">
        <w:rPr>
          <w:rFonts w:ascii="Times New Roman" w:hAnsi="Times New Roman"/>
          <w:b/>
          <w:smallCaps/>
          <w:sz w:val="24"/>
          <w:szCs w:val="24"/>
        </w:rPr>
        <w:t>I osa</w:t>
      </w:r>
    </w:p>
    <w:p w14:paraId="50EFEB9B" w14:textId="77777777" w:rsidR="00C3301D" w:rsidRPr="00144079" w:rsidRDefault="00C3301D" w:rsidP="00C3301D">
      <w:pPr>
        <w:spacing w:after="360"/>
        <w:jc w:val="center"/>
        <w:rPr>
          <w:rFonts w:ascii="Times New Roman" w:hAnsi="Times New Roman"/>
          <w:b/>
          <w:bCs/>
          <w:smallCaps/>
          <w:sz w:val="24"/>
          <w:szCs w:val="24"/>
        </w:rPr>
      </w:pPr>
      <w:r w:rsidRPr="00144079">
        <w:rPr>
          <w:rFonts w:ascii="Times New Roman" w:hAnsi="Times New Roman"/>
          <w:b/>
          <w:sz w:val="24"/>
          <w:szCs w:val="24"/>
        </w:rPr>
        <w:t>esitatakse komisjoni IT-rakenduse kaudu, nagu on ette nähtud artikliga 11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C3301D" w:rsidRPr="00144079" w14:paraId="23A7484D" w14:textId="77777777" w:rsidTr="00C3301D">
        <w:tc>
          <w:tcPr>
            <w:tcW w:w="2126" w:type="dxa"/>
          </w:tcPr>
          <w:p w14:paraId="1F2E874E"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Abi number</w:t>
            </w:r>
          </w:p>
        </w:tc>
        <w:tc>
          <w:tcPr>
            <w:tcW w:w="6667" w:type="dxa"/>
            <w:gridSpan w:val="4"/>
          </w:tcPr>
          <w:p w14:paraId="570987B0" w14:textId="77777777" w:rsidR="00C3301D" w:rsidRPr="00144079" w:rsidRDefault="00C3301D" w:rsidP="00C3301D">
            <w:pPr>
              <w:spacing w:after="0"/>
              <w:rPr>
                <w:rFonts w:ascii="Times New Roman" w:hAnsi="Times New Roman"/>
                <w:sz w:val="24"/>
                <w:szCs w:val="24"/>
              </w:rPr>
            </w:pPr>
            <w:r w:rsidRPr="00144079">
              <w:rPr>
                <w:rFonts w:ascii="Times New Roman" w:hAnsi="Times New Roman"/>
                <w:i/>
                <w:sz w:val="24"/>
                <w:szCs w:val="24"/>
              </w:rPr>
              <w:t>(täidab komisjon)</w:t>
            </w:r>
          </w:p>
        </w:tc>
      </w:tr>
      <w:tr w:rsidR="00C3301D" w:rsidRPr="00144079" w14:paraId="5534C504" w14:textId="77777777" w:rsidTr="00C3301D">
        <w:tc>
          <w:tcPr>
            <w:tcW w:w="2126" w:type="dxa"/>
          </w:tcPr>
          <w:p w14:paraId="638D71E2"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Liikmesriik</w:t>
            </w:r>
          </w:p>
        </w:tc>
        <w:tc>
          <w:tcPr>
            <w:tcW w:w="6667" w:type="dxa"/>
            <w:gridSpan w:val="4"/>
          </w:tcPr>
          <w:p w14:paraId="4456E8FB" w14:textId="77777777"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773CB6F0" w14:textId="77777777" w:rsidTr="00C3301D">
        <w:tc>
          <w:tcPr>
            <w:tcW w:w="2126" w:type="dxa"/>
          </w:tcPr>
          <w:p w14:paraId="64771081"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Liikmesriigi viitenumber</w:t>
            </w:r>
          </w:p>
        </w:tc>
        <w:tc>
          <w:tcPr>
            <w:tcW w:w="6667" w:type="dxa"/>
            <w:gridSpan w:val="4"/>
          </w:tcPr>
          <w:p w14:paraId="46C10DD6" w14:textId="77777777"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7E182A4B" w14:textId="77777777" w:rsidTr="00C3301D">
        <w:trPr>
          <w:trHeight w:val="278"/>
        </w:trPr>
        <w:tc>
          <w:tcPr>
            <w:tcW w:w="2126" w:type="dxa"/>
          </w:tcPr>
          <w:p w14:paraId="6F42FA1D"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Piirkond</w:t>
            </w:r>
          </w:p>
        </w:tc>
        <w:tc>
          <w:tcPr>
            <w:tcW w:w="2802" w:type="dxa"/>
          </w:tcPr>
          <w:p w14:paraId="77821E25" w14:textId="77777777" w:rsidR="00C3301D" w:rsidRPr="00144079" w:rsidRDefault="00C3301D" w:rsidP="00C3301D">
            <w:pPr>
              <w:spacing w:after="0"/>
              <w:rPr>
                <w:rFonts w:ascii="Times New Roman" w:hAnsi="Times New Roman"/>
                <w:b/>
                <w:i/>
                <w:sz w:val="24"/>
                <w:szCs w:val="24"/>
              </w:rPr>
            </w:pPr>
            <w:r w:rsidRPr="00144079">
              <w:rPr>
                <w:rFonts w:ascii="Times New Roman" w:hAnsi="Times New Roman"/>
                <w:b/>
                <w:sz w:val="24"/>
                <w:szCs w:val="24"/>
              </w:rPr>
              <w:t>Piirkonna nimi (</w:t>
            </w:r>
            <w:r w:rsidRPr="00144079">
              <w:rPr>
                <w:rFonts w:ascii="Times New Roman" w:hAnsi="Times New Roman"/>
                <w:b/>
                <w:i/>
                <w:sz w:val="24"/>
                <w:szCs w:val="24"/>
              </w:rPr>
              <w:t>NUTS</w:t>
            </w:r>
            <w:r w:rsidRPr="00144079">
              <w:rPr>
                <w:rStyle w:val="FootnoteReference"/>
                <w:rFonts w:ascii="Times New Roman" w:hAnsi="Times New Roman"/>
                <w:b/>
                <w:i/>
                <w:sz w:val="24"/>
                <w:szCs w:val="24"/>
              </w:rPr>
              <w:footnoteReference w:id="1"/>
            </w:r>
            <w:r w:rsidRPr="00144079">
              <w:rPr>
                <w:rFonts w:ascii="Times New Roman" w:hAnsi="Times New Roman"/>
                <w:b/>
                <w:i/>
                <w:sz w:val="24"/>
                <w:szCs w:val="24"/>
              </w:rPr>
              <w:t xml:space="preserve">) </w:t>
            </w:r>
          </w:p>
          <w:p w14:paraId="55CB7C22"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p>
          <w:p w14:paraId="7A660694"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p>
        </w:tc>
        <w:tc>
          <w:tcPr>
            <w:tcW w:w="3865" w:type="dxa"/>
            <w:gridSpan w:val="3"/>
          </w:tcPr>
          <w:p w14:paraId="371760FD"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Regionaalabi staatus</w:t>
            </w:r>
            <w:r w:rsidRPr="00144079">
              <w:rPr>
                <w:rStyle w:val="FootnoteReference"/>
                <w:rFonts w:ascii="Times New Roman" w:hAnsi="Times New Roman"/>
                <w:b/>
                <w:sz w:val="24"/>
                <w:szCs w:val="24"/>
              </w:rPr>
              <w:footnoteReference w:id="2"/>
            </w:r>
          </w:p>
          <w:p w14:paraId="16F0A241" w14:textId="77777777" w:rsidR="00C3301D" w:rsidRPr="00144079" w:rsidRDefault="00C3301D" w:rsidP="00C3301D">
            <w:pPr>
              <w:spacing w:after="0"/>
              <w:rPr>
                <w:rFonts w:ascii="Times New Roman" w:hAnsi="Times New Roman"/>
                <w:b/>
                <w:sz w:val="24"/>
                <w:szCs w:val="24"/>
              </w:rPr>
            </w:pPr>
          </w:p>
          <w:p w14:paraId="288D5103"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p>
          <w:p w14:paraId="506998CF"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p>
        </w:tc>
      </w:tr>
      <w:tr w:rsidR="00C3301D" w:rsidRPr="00144079" w14:paraId="2F42D1F9" w14:textId="77777777" w:rsidTr="00C3301D">
        <w:trPr>
          <w:trHeight w:val="338"/>
        </w:trPr>
        <w:tc>
          <w:tcPr>
            <w:tcW w:w="2126" w:type="dxa"/>
            <w:vMerge w:val="restart"/>
          </w:tcPr>
          <w:p w14:paraId="001B6B12"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Abi andev asutus</w:t>
            </w:r>
          </w:p>
        </w:tc>
        <w:tc>
          <w:tcPr>
            <w:tcW w:w="2802" w:type="dxa"/>
          </w:tcPr>
          <w:p w14:paraId="36E753B4"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 xml:space="preserve">Nimi </w:t>
            </w:r>
          </w:p>
        </w:tc>
        <w:tc>
          <w:tcPr>
            <w:tcW w:w="3865" w:type="dxa"/>
            <w:gridSpan w:val="3"/>
          </w:tcPr>
          <w:p w14:paraId="6382E2C7" w14:textId="788B4C1D"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075DE3DE" w14:textId="77777777" w:rsidTr="00C3301D">
        <w:trPr>
          <w:trHeight w:val="337"/>
        </w:trPr>
        <w:tc>
          <w:tcPr>
            <w:tcW w:w="2126" w:type="dxa"/>
            <w:vMerge/>
          </w:tcPr>
          <w:p w14:paraId="317E0397" w14:textId="77777777" w:rsidR="00C3301D" w:rsidRPr="00144079" w:rsidRDefault="00C3301D" w:rsidP="00C3301D">
            <w:pPr>
              <w:spacing w:after="0"/>
              <w:rPr>
                <w:rFonts w:ascii="Times New Roman" w:hAnsi="Times New Roman"/>
                <w:b/>
                <w:sz w:val="24"/>
                <w:szCs w:val="24"/>
              </w:rPr>
            </w:pPr>
          </w:p>
        </w:tc>
        <w:tc>
          <w:tcPr>
            <w:tcW w:w="2802" w:type="dxa"/>
          </w:tcPr>
          <w:p w14:paraId="4A5C924B"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Postiaadress</w:t>
            </w:r>
          </w:p>
          <w:p w14:paraId="5C652A4D" w14:textId="77777777" w:rsidR="00C3301D" w:rsidRPr="00144079" w:rsidRDefault="00C3301D" w:rsidP="00C3301D">
            <w:pPr>
              <w:spacing w:after="0"/>
              <w:rPr>
                <w:rFonts w:ascii="Times New Roman" w:hAnsi="Times New Roman"/>
                <w:b/>
                <w:sz w:val="24"/>
                <w:szCs w:val="24"/>
              </w:rPr>
            </w:pPr>
          </w:p>
          <w:p w14:paraId="3014AAC2"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Veebiaadress</w:t>
            </w:r>
          </w:p>
        </w:tc>
        <w:tc>
          <w:tcPr>
            <w:tcW w:w="3865" w:type="dxa"/>
            <w:gridSpan w:val="3"/>
          </w:tcPr>
          <w:p w14:paraId="22CFA060" w14:textId="77777777" w:rsidR="00144079" w:rsidRDefault="00C3301D" w:rsidP="00144079">
            <w:pPr>
              <w:spacing w:after="0"/>
              <w:rPr>
                <w:rFonts w:ascii="Times New Roman" w:hAnsi="Times New Roman"/>
                <w:sz w:val="24"/>
                <w:szCs w:val="24"/>
              </w:rPr>
            </w:pPr>
            <w:r w:rsidRPr="00144079">
              <w:rPr>
                <w:rFonts w:ascii="Times New Roman" w:hAnsi="Times New Roman"/>
                <w:sz w:val="24"/>
                <w:szCs w:val="24"/>
              </w:rPr>
              <w:t>………………………………………</w:t>
            </w:r>
          </w:p>
          <w:p w14:paraId="2C3BA60C" w14:textId="7859C0DB" w:rsidR="00C3301D" w:rsidRPr="00144079" w:rsidRDefault="00144079" w:rsidP="00144079">
            <w:pPr>
              <w:spacing w:after="0"/>
              <w:rPr>
                <w:rFonts w:ascii="Times New Roman" w:hAnsi="Times New Roman"/>
                <w:sz w:val="24"/>
                <w:szCs w:val="24"/>
              </w:rPr>
            </w:pPr>
            <w:r>
              <w:rPr>
                <w:rFonts w:ascii="Times New Roman" w:hAnsi="Times New Roman"/>
                <w:sz w:val="24"/>
                <w:szCs w:val="24"/>
              </w:rPr>
              <w:br/>
            </w:r>
            <w:r w:rsidR="00C3301D" w:rsidRPr="00144079">
              <w:rPr>
                <w:rFonts w:ascii="Times New Roman" w:hAnsi="Times New Roman"/>
                <w:sz w:val="24"/>
                <w:szCs w:val="24"/>
              </w:rPr>
              <w:t>………………………………………</w:t>
            </w:r>
          </w:p>
        </w:tc>
      </w:tr>
      <w:tr w:rsidR="00C3301D" w:rsidRPr="00144079" w14:paraId="3CD78C65" w14:textId="77777777" w:rsidTr="00C3301D">
        <w:tc>
          <w:tcPr>
            <w:tcW w:w="2126" w:type="dxa"/>
            <w:tcBorders>
              <w:bottom w:val="dotted" w:sz="4" w:space="0" w:color="auto"/>
            </w:tcBorders>
          </w:tcPr>
          <w:p w14:paraId="37FB7665"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 xml:space="preserve">Abimeetme nimetus </w:t>
            </w:r>
          </w:p>
        </w:tc>
        <w:tc>
          <w:tcPr>
            <w:tcW w:w="6667" w:type="dxa"/>
            <w:gridSpan w:val="4"/>
            <w:tcBorders>
              <w:bottom w:val="dotted" w:sz="4" w:space="0" w:color="auto"/>
            </w:tcBorders>
          </w:tcPr>
          <w:p w14:paraId="44F9C3C1" w14:textId="77777777"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6D3CAF8D" w14:textId="77777777" w:rsidTr="00C3301D">
        <w:trPr>
          <w:trHeight w:val="1140"/>
        </w:trPr>
        <w:tc>
          <w:tcPr>
            <w:tcW w:w="2126" w:type="dxa"/>
            <w:tcBorders>
              <w:top w:val="dotted" w:sz="4" w:space="0" w:color="auto"/>
              <w:bottom w:val="dotted" w:sz="4" w:space="0" w:color="auto"/>
            </w:tcBorders>
          </w:tcPr>
          <w:p w14:paraId="3431CAE5"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 xml:space="preserve">Riiklik õiguslik alus (viide asjaomase liikmesriigi ametlikule </w:t>
            </w:r>
            <w:r w:rsidRPr="00144079">
              <w:rPr>
                <w:rFonts w:ascii="Times New Roman" w:hAnsi="Times New Roman"/>
                <w:b/>
                <w:sz w:val="24"/>
                <w:szCs w:val="24"/>
              </w:rPr>
              <w:lastRenderedPageBreak/>
              <w:t>väljaandele)</w:t>
            </w:r>
          </w:p>
        </w:tc>
        <w:tc>
          <w:tcPr>
            <w:tcW w:w="6667" w:type="dxa"/>
            <w:gridSpan w:val="4"/>
            <w:tcBorders>
              <w:top w:val="dotted" w:sz="4" w:space="0" w:color="auto"/>
              <w:bottom w:val="dotted" w:sz="4" w:space="0" w:color="auto"/>
            </w:tcBorders>
          </w:tcPr>
          <w:p w14:paraId="7541829D" w14:textId="77777777" w:rsidR="00C3301D" w:rsidRPr="00144079" w:rsidRDefault="00C3301D" w:rsidP="00C3301D">
            <w:pPr>
              <w:spacing w:after="0"/>
              <w:rPr>
                <w:rFonts w:ascii="Times New Roman" w:hAnsi="Times New Roman"/>
                <w:sz w:val="24"/>
                <w:szCs w:val="24"/>
              </w:rPr>
            </w:pPr>
            <w:r w:rsidRPr="00144079">
              <w:rPr>
                <w:sz w:val="24"/>
                <w:szCs w:val="24"/>
              </w:rPr>
              <w:lastRenderedPageBreak/>
              <w:br/>
            </w:r>
            <w:r w:rsidRPr="00144079">
              <w:rPr>
                <w:rFonts w:ascii="Times New Roman" w:hAnsi="Times New Roman"/>
                <w:sz w:val="24"/>
                <w:szCs w:val="24"/>
              </w:rPr>
              <w:t>……………………………………………………………………</w:t>
            </w:r>
            <w:r w:rsidRPr="00144079">
              <w:rPr>
                <w:sz w:val="24"/>
                <w:szCs w:val="24"/>
              </w:rPr>
              <w:br/>
            </w:r>
            <w:r w:rsidRPr="00144079">
              <w:rPr>
                <w:rFonts w:ascii="Times New Roman" w:hAnsi="Times New Roman"/>
                <w:sz w:val="24"/>
                <w:szCs w:val="24"/>
              </w:rPr>
              <w:t>……………………………………………………………………</w:t>
            </w:r>
            <w:r w:rsidRPr="00144079">
              <w:rPr>
                <w:sz w:val="24"/>
                <w:szCs w:val="24"/>
              </w:rPr>
              <w:br/>
            </w:r>
            <w:r w:rsidRPr="00144079">
              <w:rPr>
                <w:rFonts w:ascii="Times New Roman" w:hAnsi="Times New Roman"/>
                <w:sz w:val="24"/>
                <w:szCs w:val="24"/>
              </w:rPr>
              <w:t>……………………………………………………………………</w:t>
            </w:r>
          </w:p>
        </w:tc>
      </w:tr>
      <w:tr w:rsidR="00C3301D" w:rsidRPr="00144079" w14:paraId="748B03B2" w14:textId="77777777" w:rsidTr="00C3301D">
        <w:trPr>
          <w:trHeight w:val="803"/>
        </w:trPr>
        <w:tc>
          <w:tcPr>
            <w:tcW w:w="2126" w:type="dxa"/>
            <w:tcBorders>
              <w:top w:val="dotted" w:sz="4" w:space="0" w:color="auto"/>
            </w:tcBorders>
          </w:tcPr>
          <w:p w14:paraId="4C27B16D"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 xml:space="preserve">Veebilink abimeetme terviktekstile </w:t>
            </w:r>
          </w:p>
        </w:tc>
        <w:tc>
          <w:tcPr>
            <w:tcW w:w="6667" w:type="dxa"/>
            <w:gridSpan w:val="4"/>
            <w:tcBorders>
              <w:top w:val="dotted" w:sz="4" w:space="0" w:color="auto"/>
            </w:tcBorders>
          </w:tcPr>
          <w:p w14:paraId="29CE9085" w14:textId="77777777"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725BDD82" w14:textId="77777777" w:rsidTr="00C3301D">
        <w:trPr>
          <w:trHeight w:val="277"/>
        </w:trPr>
        <w:tc>
          <w:tcPr>
            <w:tcW w:w="2126" w:type="dxa"/>
            <w:vMerge w:val="restart"/>
          </w:tcPr>
          <w:p w14:paraId="1419CB83"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 xml:space="preserve">Meetme liik: </w:t>
            </w:r>
          </w:p>
        </w:tc>
        <w:tc>
          <w:tcPr>
            <w:tcW w:w="2944" w:type="dxa"/>
            <w:gridSpan w:val="2"/>
          </w:tcPr>
          <w:p w14:paraId="3CA12034"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Abikava</w:t>
            </w:r>
          </w:p>
        </w:tc>
        <w:tc>
          <w:tcPr>
            <w:tcW w:w="3723" w:type="dxa"/>
            <w:gridSpan w:val="2"/>
          </w:tcPr>
          <w:p w14:paraId="0C5D4CE6" w14:textId="77777777" w:rsidR="00C3301D" w:rsidRPr="00144079" w:rsidRDefault="00C3301D" w:rsidP="00C3301D">
            <w:pPr>
              <w:spacing w:after="0"/>
              <w:rPr>
                <w:rFonts w:ascii="Times New Roman" w:hAnsi="Times New Roman"/>
                <w:sz w:val="24"/>
                <w:szCs w:val="24"/>
              </w:rPr>
            </w:pPr>
          </w:p>
        </w:tc>
      </w:tr>
      <w:tr w:rsidR="00C3301D" w:rsidRPr="00144079" w14:paraId="305F3AB6" w14:textId="77777777" w:rsidTr="00C3301D">
        <w:trPr>
          <w:trHeight w:val="277"/>
        </w:trPr>
        <w:tc>
          <w:tcPr>
            <w:tcW w:w="2126" w:type="dxa"/>
            <w:vMerge/>
          </w:tcPr>
          <w:p w14:paraId="494DA8C8" w14:textId="77777777" w:rsidR="00C3301D" w:rsidRPr="00144079" w:rsidRDefault="00C3301D" w:rsidP="00C3301D">
            <w:pPr>
              <w:spacing w:after="0"/>
              <w:rPr>
                <w:rFonts w:ascii="Times New Roman" w:hAnsi="Times New Roman"/>
                <w:b/>
                <w:sz w:val="24"/>
                <w:szCs w:val="24"/>
              </w:rPr>
            </w:pPr>
          </w:p>
        </w:tc>
        <w:bookmarkStart w:id="3" w:name="Check1"/>
        <w:tc>
          <w:tcPr>
            <w:tcW w:w="2944" w:type="dxa"/>
            <w:gridSpan w:val="2"/>
          </w:tcPr>
          <w:p w14:paraId="4350D181"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bookmarkEnd w:id="3"/>
            <w:r w:rsidRPr="00144079">
              <w:rPr>
                <w:sz w:val="24"/>
                <w:szCs w:val="24"/>
              </w:rPr>
              <w:t xml:space="preserve"> </w:t>
            </w:r>
            <w:r w:rsidRPr="00144079">
              <w:rPr>
                <w:rFonts w:ascii="Times New Roman" w:hAnsi="Times New Roman"/>
                <w:b/>
                <w:sz w:val="24"/>
                <w:szCs w:val="24"/>
              </w:rPr>
              <w:t>Sihtotstarbeline üksikabi</w:t>
            </w:r>
          </w:p>
        </w:tc>
        <w:tc>
          <w:tcPr>
            <w:tcW w:w="3723" w:type="dxa"/>
            <w:gridSpan w:val="2"/>
          </w:tcPr>
          <w:p w14:paraId="0E821B55" w14:textId="77777777" w:rsidR="00C3301D" w:rsidRPr="00144079" w:rsidRDefault="00C3301D" w:rsidP="00C3301D">
            <w:pPr>
              <w:spacing w:after="0"/>
              <w:rPr>
                <w:rFonts w:ascii="Times New Roman" w:hAnsi="Times New Roman"/>
                <w:sz w:val="24"/>
                <w:szCs w:val="24"/>
              </w:rPr>
            </w:pPr>
            <w:r w:rsidRPr="00144079">
              <w:rPr>
                <w:rFonts w:ascii="Times New Roman" w:hAnsi="Times New Roman"/>
                <w:b/>
                <w:sz w:val="24"/>
                <w:szCs w:val="24"/>
              </w:rPr>
              <w:t>Abisaaja nimi ja rühm</w:t>
            </w:r>
            <w:r w:rsidRPr="00144079">
              <w:rPr>
                <w:rStyle w:val="FootnoteReference"/>
                <w:rFonts w:ascii="Times New Roman" w:hAnsi="Times New Roman"/>
                <w:b/>
                <w:sz w:val="24"/>
                <w:szCs w:val="24"/>
              </w:rPr>
              <w:footnoteReference w:id="3"/>
            </w:r>
            <w:r w:rsidRPr="00144079">
              <w:rPr>
                <w:rFonts w:ascii="Times New Roman" w:hAnsi="Times New Roman"/>
                <w:b/>
                <w:sz w:val="24"/>
                <w:szCs w:val="24"/>
              </w:rPr>
              <w:t>, kuhu ta kuulub</w:t>
            </w:r>
            <w:r w:rsidRPr="00144079">
              <w:rPr>
                <w:sz w:val="24"/>
                <w:szCs w:val="24"/>
              </w:rPr>
              <w:br/>
            </w:r>
            <w:r w:rsidRPr="00144079">
              <w:rPr>
                <w:rFonts w:ascii="Times New Roman" w:hAnsi="Times New Roman"/>
                <w:sz w:val="24"/>
                <w:szCs w:val="24"/>
              </w:rPr>
              <w:t>...............................................................</w:t>
            </w:r>
          </w:p>
        </w:tc>
      </w:tr>
      <w:tr w:rsidR="00C3301D" w:rsidRPr="00144079" w14:paraId="76807C43" w14:textId="77777777" w:rsidTr="00C3301D">
        <w:trPr>
          <w:trHeight w:val="486"/>
        </w:trPr>
        <w:tc>
          <w:tcPr>
            <w:tcW w:w="2126" w:type="dxa"/>
            <w:vMerge w:val="restart"/>
          </w:tcPr>
          <w:p w14:paraId="505C1FBF"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Olemasoleva abikava või sihtotstarbelise üksikabi muudatus</w:t>
            </w:r>
          </w:p>
        </w:tc>
        <w:tc>
          <w:tcPr>
            <w:tcW w:w="2944" w:type="dxa"/>
            <w:gridSpan w:val="2"/>
            <w:shd w:val="clear" w:color="auto" w:fill="C0C0C0"/>
          </w:tcPr>
          <w:p w14:paraId="793AD519" w14:textId="77777777" w:rsidR="00C3301D" w:rsidRPr="00144079" w:rsidRDefault="00C3301D" w:rsidP="00C3301D">
            <w:pPr>
              <w:spacing w:after="0"/>
              <w:rPr>
                <w:rFonts w:ascii="Times New Roman" w:hAnsi="Times New Roman"/>
                <w:b/>
                <w:sz w:val="24"/>
                <w:szCs w:val="24"/>
              </w:rPr>
            </w:pPr>
          </w:p>
        </w:tc>
        <w:tc>
          <w:tcPr>
            <w:tcW w:w="3723" w:type="dxa"/>
            <w:gridSpan w:val="2"/>
          </w:tcPr>
          <w:p w14:paraId="610E23CE"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Komisjoni antud abinumber</w:t>
            </w:r>
          </w:p>
        </w:tc>
      </w:tr>
      <w:tr w:rsidR="00C3301D" w:rsidRPr="00144079" w14:paraId="46583FB5" w14:textId="77777777" w:rsidTr="00C3301D">
        <w:trPr>
          <w:trHeight w:val="486"/>
        </w:trPr>
        <w:tc>
          <w:tcPr>
            <w:tcW w:w="2126" w:type="dxa"/>
            <w:vMerge/>
          </w:tcPr>
          <w:p w14:paraId="3A2BFBCB" w14:textId="77777777" w:rsidR="00C3301D" w:rsidRPr="00144079" w:rsidRDefault="00C3301D" w:rsidP="00C3301D">
            <w:pPr>
              <w:spacing w:after="0"/>
              <w:rPr>
                <w:rFonts w:ascii="Times New Roman" w:hAnsi="Times New Roman"/>
                <w:b/>
                <w:sz w:val="24"/>
                <w:szCs w:val="24"/>
              </w:rPr>
            </w:pPr>
          </w:p>
        </w:tc>
        <w:tc>
          <w:tcPr>
            <w:tcW w:w="2944" w:type="dxa"/>
            <w:gridSpan w:val="2"/>
          </w:tcPr>
          <w:p w14:paraId="4467727D"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Pikendamine</w:t>
            </w:r>
          </w:p>
        </w:tc>
        <w:tc>
          <w:tcPr>
            <w:tcW w:w="3723" w:type="dxa"/>
            <w:gridSpan w:val="2"/>
          </w:tcPr>
          <w:p w14:paraId="4F9FF3C9" w14:textId="45C27D8E"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0C504693" w14:textId="77777777" w:rsidTr="00C3301D">
        <w:trPr>
          <w:trHeight w:val="486"/>
        </w:trPr>
        <w:tc>
          <w:tcPr>
            <w:tcW w:w="2126" w:type="dxa"/>
            <w:vMerge/>
          </w:tcPr>
          <w:p w14:paraId="4290ECDA" w14:textId="77777777" w:rsidR="00C3301D" w:rsidRPr="00144079" w:rsidRDefault="00C3301D" w:rsidP="00C3301D">
            <w:pPr>
              <w:spacing w:after="0"/>
              <w:rPr>
                <w:rFonts w:ascii="Times New Roman" w:hAnsi="Times New Roman"/>
                <w:b/>
                <w:sz w:val="24"/>
                <w:szCs w:val="24"/>
              </w:rPr>
            </w:pPr>
          </w:p>
        </w:tc>
        <w:tc>
          <w:tcPr>
            <w:tcW w:w="2944" w:type="dxa"/>
            <w:gridSpan w:val="2"/>
          </w:tcPr>
          <w:p w14:paraId="4CDB48D4"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Muutmine</w:t>
            </w:r>
          </w:p>
        </w:tc>
        <w:tc>
          <w:tcPr>
            <w:tcW w:w="3723" w:type="dxa"/>
            <w:gridSpan w:val="2"/>
          </w:tcPr>
          <w:p w14:paraId="1385BA7F" w14:textId="5F5735AE"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p>
        </w:tc>
      </w:tr>
      <w:tr w:rsidR="00C3301D" w:rsidRPr="00144079" w14:paraId="4831A20F" w14:textId="77777777" w:rsidTr="00C3301D">
        <w:trPr>
          <w:trHeight w:val="338"/>
        </w:trPr>
        <w:tc>
          <w:tcPr>
            <w:tcW w:w="2126" w:type="dxa"/>
          </w:tcPr>
          <w:p w14:paraId="7EB01DDC"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Kestus</w:t>
            </w:r>
            <w:r w:rsidRPr="00144079">
              <w:rPr>
                <w:rStyle w:val="FootnoteReference"/>
                <w:rFonts w:ascii="Times New Roman" w:hAnsi="Times New Roman"/>
                <w:b/>
                <w:sz w:val="24"/>
                <w:szCs w:val="24"/>
              </w:rPr>
              <w:footnoteReference w:id="4"/>
            </w:r>
          </w:p>
        </w:tc>
        <w:tc>
          <w:tcPr>
            <w:tcW w:w="2944" w:type="dxa"/>
            <w:gridSpan w:val="2"/>
          </w:tcPr>
          <w:p w14:paraId="4576846C"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Abikava</w:t>
            </w:r>
          </w:p>
        </w:tc>
        <w:tc>
          <w:tcPr>
            <w:tcW w:w="3723" w:type="dxa"/>
            <w:gridSpan w:val="2"/>
          </w:tcPr>
          <w:p w14:paraId="6EC2F4AE"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pp/kk/aaaa</w:t>
            </w:r>
            <w:r w:rsidRPr="00144079">
              <w:rPr>
                <w:rFonts w:ascii="Times New Roman" w:hAnsi="Times New Roman"/>
                <w:b/>
                <w:sz w:val="24"/>
                <w:szCs w:val="24"/>
              </w:rPr>
              <w:t>–</w:t>
            </w:r>
            <w:r w:rsidRPr="00144079">
              <w:rPr>
                <w:rFonts w:ascii="Times New Roman" w:hAnsi="Times New Roman"/>
                <w:sz w:val="24"/>
                <w:szCs w:val="24"/>
              </w:rPr>
              <w:t>pp/kk/aaaa</w:t>
            </w:r>
          </w:p>
        </w:tc>
      </w:tr>
      <w:tr w:rsidR="00C3301D" w:rsidRPr="00144079" w14:paraId="497F8E7A" w14:textId="77777777" w:rsidTr="00C3301D">
        <w:trPr>
          <w:trHeight w:val="338"/>
        </w:trPr>
        <w:tc>
          <w:tcPr>
            <w:tcW w:w="2126" w:type="dxa"/>
          </w:tcPr>
          <w:p w14:paraId="3322F430"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Abi andmise kuupäev</w:t>
            </w:r>
            <w:r w:rsidRPr="00144079">
              <w:rPr>
                <w:rStyle w:val="FootnoteReference"/>
                <w:rFonts w:ascii="Times New Roman" w:hAnsi="Times New Roman"/>
                <w:b/>
                <w:sz w:val="24"/>
                <w:szCs w:val="24"/>
              </w:rPr>
              <w:footnoteReference w:id="5"/>
            </w:r>
            <w:r w:rsidRPr="00144079">
              <w:rPr>
                <w:rFonts w:ascii="Times New Roman" w:hAnsi="Times New Roman"/>
                <w:b/>
                <w:sz w:val="24"/>
                <w:szCs w:val="24"/>
              </w:rPr>
              <w:t xml:space="preserve"> </w:t>
            </w:r>
          </w:p>
        </w:tc>
        <w:tc>
          <w:tcPr>
            <w:tcW w:w="2944" w:type="dxa"/>
            <w:gridSpan w:val="2"/>
          </w:tcPr>
          <w:p w14:paraId="5EFEAE00"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Sihtotstarbeline üksikabi</w:t>
            </w:r>
          </w:p>
        </w:tc>
        <w:tc>
          <w:tcPr>
            <w:tcW w:w="3723" w:type="dxa"/>
            <w:gridSpan w:val="2"/>
          </w:tcPr>
          <w:p w14:paraId="6B662AA9"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pp/kk/aaaa</w:t>
            </w:r>
          </w:p>
        </w:tc>
      </w:tr>
      <w:tr w:rsidR="00C3301D" w:rsidRPr="00144079" w14:paraId="589E138D" w14:textId="77777777" w:rsidTr="00C3301D">
        <w:trPr>
          <w:trHeight w:val="535"/>
        </w:trPr>
        <w:tc>
          <w:tcPr>
            <w:tcW w:w="2126" w:type="dxa"/>
            <w:vMerge w:val="restart"/>
          </w:tcPr>
          <w:p w14:paraId="3D89CC8A"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Asjaomased majandussektorid</w:t>
            </w:r>
          </w:p>
        </w:tc>
        <w:tc>
          <w:tcPr>
            <w:tcW w:w="2944" w:type="dxa"/>
            <w:gridSpan w:val="2"/>
          </w:tcPr>
          <w:p w14:paraId="6A78AB63"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 xml:space="preserve">Kõik majandussektorid on abikõlblikud </w:t>
            </w:r>
          </w:p>
        </w:tc>
        <w:tc>
          <w:tcPr>
            <w:tcW w:w="3723" w:type="dxa"/>
            <w:gridSpan w:val="2"/>
          </w:tcPr>
          <w:p w14:paraId="3253EC54" w14:textId="77777777" w:rsidR="00C3301D" w:rsidRPr="00144079" w:rsidRDefault="00C3301D" w:rsidP="00C3301D">
            <w:pPr>
              <w:spacing w:after="0"/>
              <w:rPr>
                <w:rFonts w:ascii="Times New Roman" w:hAnsi="Times New Roman"/>
                <w:sz w:val="24"/>
                <w:szCs w:val="24"/>
              </w:rPr>
            </w:pPr>
          </w:p>
        </w:tc>
      </w:tr>
      <w:tr w:rsidR="00C3301D" w:rsidRPr="00144079" w14:paraId="4C38AAED" w14:textId="77777777" w:rsidTr="00C3301D">
        <w:trPr>
          <w:trHeight w:val="820"/>
        </w:trPr>
        <w:tc>
          <w:tcPr>
            <w:tcW w:w="2126" w:type="dxa"/>
            <w:vMerge/>
          </w:tcPr>
          <w:p w14:paraId="4360FB8A" w14:textId="77777777" w:rsidR="00C3301D" w:rsidRPr="00144079" w:rsidRDefault="00C3301D" w:rsidP="00C3301D">
            <w:pPr>
              <w:spacing w:after="0"/>
              <w:rPr>
                <w:rFonts w:ascii="Times New Roman" w:hAnsi="Times New Roman"/>
                <w:b/>
                <w:sz w:val="24"/>
                <w:szCs w:val="24"/>
              </w:rPr>
            </w:pPr>
          </w:p>
        </w:tc>
        <w:tc>
          <w:tcPr>
            <w:tcW w:w="2944" w:type="dxa"/>
            <w:gridSpan w:val="2"/>
          </w:tcPr>
          <w:p w14:paraId="7A9EA583"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Abi piirdub teatavate sektoritega: palun täpsustada NACE grupi tasandil</w:t>
            </w:r>
            <w:r w:rsidRPr="00144079">
              <w:rPr>
                <w:rStyle w:val="FootnoteReference"/>
                <w:rFonts w:ascii="Times New Roman" w:hAnsi="Times New Roman"/>
                <w:b/>
                <w:sz w:val="24"/>
                <w:szCs w:val="24"/>
              </w:rPr>
              <w:footnoteReference w:id="6"/>
            </w:r>
          </w:p>
        </w:tc>
        <w:tc>
          <w:tcPr>
            <w:tcW w:w="3723" w:type="dxa"/>
            <w:gridSpan w:val="2"/>
          </w:tcPr>
          <w:p w14:paraId="33407E43" w14:textId="77777777" w:rsidR="00C3301D" w:rsidRPr="00144079" w:rsidRDefault="00C3301D" w:rsidP="00C3301D">
            <w:pPr>
              <w:spacing w:after="0"/>
              <w:rPr>
                <w:rFonts w:ascii="Times New Roman" w:hAnsi="Times New Roman"/>
                <w:sz w:val="24"/>
                <w:szCs w:val="24"/>
              </w:rPr>
            </w:pPr>
            <w:r w:rsidRPr="00144079">
              <w:rPr>
                <w:sz w:val="24"/>
                <w:szCs w:val="24"/>
              </w:rPr>
              <w:br/>
            </w:r>
            <w:r w:rsidRPr="00144079">
              <w:rPr>
                <w:rFonts w:ascii="Times New Roman" w:hAnsi="Times New Roman"/>
                <w:sz w:val="24"/>
                <w:szCs w:val="24"/>
              </w:rPr>
              <w:t>………………………………………..</w:t>
            </w:r>
            <w:r w:rsidRPr="00144079">
              <w:rPr>
                <w:sz w:val="24"/>
                <w:szCs w:val="24"/>
              </w:rPr>
              <w:br/>
            </w:r>
            <w:r w:rsidRPr="00144079">
              <w:rPr>
                <w:rFonts w:ascii="Times New Roman" w:hAnsi="Times New Roman"/>
                <w:sz w:val="24"/>
                <w:szCs w:val="24"/>
              </w:rPr>
              <w:t>………………………………………..</w:t>
            </w:r>
            <w:r w:rsidRPr="00144079">
              <w:rPr>
                <w:sz w:val="24"/>
                <w:szCs w:val="24"/>
              </w:rPr>
              <w:br/>
            </w:r>
            <w:r w:rsidRPr="00144079">
              <w:rPr>
                <w:rFonts w:ascii="Times New Roman" w:hAnsi="Times New Roman"/>
                <w:sz w:val="24"/>
                <w:szCs w:val="24"/>
              </w:rPr>
              <w:t>………………………………………..</w:t>
            </w:r>
          </w:p>
        </w:tc>
      </w:tr>
      <w:tr w:rsidR="00C3301D" w:rsidRPr="00144079" w14:paraId="161829F2" w14:textId="77777777" w:rsidTr="00C3301D">
        <w:trPr>
          <w:trHeight w:val="185"/>
        </w:trPr>
        <w:tc>
          <w:tcPr>
            <w:tcW w:w="2126" w:type="dxa"/>
            <w:vMerge w:val="restart"/>
          </w:tcPr>
          <w:p w14:paraId="35023717"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Abisaaja liik</w:t>
            </w:r>
          </w:p>
        </w:tc>
        <w:tc>
          <w:tcPr>
            <w:tcW w:w="2944" w:type="dxa"/>
            <w:gridSpan w:val="2"/>
          </w:tcPr>
          <w:p w14:paraId="310843E6"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VKE</w:t>
            </w:r>
          </w:p>
        </w:tc>
        <w:tc>
          <w:tcPr>
            <w:tcW w:w="3723" w:type="dxa"/>
            <w:gridSpan w:val="2"/>
          </w:tcPr>
          <w:p w14:paraId="2521A087" w14:textId="77777777" w:rsidR="00C3301D" w:rsidRPr="00144079" w:rsidRDefault="00C3301D" w:rsidP="00C3301D">
            <w:pPr>
              <w:spacing w:after="0"/>
              <w:rPr>
                <w:rFonts w:ascii="Times New Roman" w:hAnsi="Times New Roman"/>
                <w:sz w:val="24"/>
                <w:szCs w:val="24"/>
              </w:rPr>
            </w:pPr>
          </w:p>
        </w:tc>
      </w:tr>
      <w:tr w:rsidR="00C3301D" w:rsidRPr="00144079" w14:paraId="5CE39555" w14:textId="77777777" w:rsidTr="00C3301D">
        <w:trPr>
          <w:trHeight w:val="185"/>
        </w:trPr>
        <w:tc>
          <w:tcPr>
            <w:tcW w:w="2126" w:type="dxa"/>
            <w:vMerge/>
          </w:tcPr>
          <w:p w14:paraId="380DE6A8" w14:textId="77777777" w:rsidR="00C3301D" w:rsidRPr="00144079" w:rsidRDefault="00C3301D" w:rsidP="00C3301D">
            <w:pPr>
              <w:spacing w:after="0"/>
              <w:rPr>
                <w:rFonts w:ascii="Times New Roman" w:hAnsi="Times New Roman"/>
                <w:b/>
                <w:sz w:val="24"/>
                <w:szCs w:val="24"/>
              </w:rPr>
            </w:pPr>
          </w:p>
        </w:tc>
        <w:tc>
          <w:tcPr>
            <w:tcW w:w="2944" w:type="dxa"/>
            <w:gridSpan w:val="2"/>
          </w:tcPr>
          <w:p w14:paraId="08568849"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004E2DFF" w:rsidRPr="00144079">
              <w:rPr>
                <w:rFonts w:ascii="Times New Roman" w:hAnsi="Times New Roman"/>
                <w:b/>
                <w:sz w:val="24"/>
                <w:szCs w:val="24"/>
              </w:rPr>
              <w:t>Suurettevõtja</w:t>
            </w:r>
          </w:p>
        </w:tc>
        <w:tc>
          <w:tcPr>
            <w:tcW w:w="3723" w:type="dxa"/>
            <w:gridSpan w:val="2"/>
          </w:tcPr>
          <w:p w14:paraId="7AB71668" w14:textId="77777777" w:rsidR="00C3301D" w:rsidRPr="00144079" w:rsidRDefault="00C3301D" w:rsidP="00C3301D">
            <w:pPr>
              <w:spacing w:after="0"/>
              <w:rPr>
                <w:rFonts w:ascii="Times New Roman" w:hAnsi="Times New Roman"/>
                <w:sz w:val="24"/>
                <w:szCs w:val="24"/>
              </w:rPr>
            </w:pPr>
          </w:p>
        </w:tc>
      </w:tr>
      <w:tr w:rsidR="00842E23" w:rsidRPr="00144079" w14:paraId="5BFEC7E0" w14:textId="77777777" w:rsidTr="00842E23">
        <w:trPr>
          <w:trHeight w:val="337"/>
        </w:trPr>
        <w:tc>
          <w:tcPr>
            <w:tcW w:w="2126" w:type="dxa"/>
          </w:tcPr>
          <w:p w14:paraId="37BB2078" w14:textId="6AB745DE" w:rsidR="00842E23" w:rsidRPr="00842E23" w:rsidRDefault="00842E23" w:rsidP="00C3301D">
            <w:pPr>
              <w:spacing w:after="0"/>
              <w:rPr>
                <w:rFonts w:ascii="Times New Roman" w:hAnsi="Times New Roman"/>
                <w:bCs/>
                <w:sz w:val="24"/>
                <w:szCs w:val="24"/>
              </w:rPr>
            </w:pPr>
            <w:r w:rsidRPr="00842E23">
              <w:rPr>
                <w:rFonts w:ascii="Times New Roman" w:hAnsi="Times New Roman"/>
                <w:bCs/>
                <w:sz w:val="24"/>
                <w:szCs w:val="24"/>
              </w:rPr>
              <w:t>Abisaajate prognoositav arv</w:t>
            </w:r>
          </w:p>
        </w:tc>
        <w:tc>
          <w:tcPr>
            <w:tcW w:w="2944" w:type="dxa"/>
            <w:gridSpan w:val="2"/>
          </w:tcPr>
          <w:p w14:paraId="572EFC95" w14:textId="79B91B7F" w:rsidR="00842E23" w:rsidRPr="00842E23" w:rsidRDefault="00842E23" w:rsidP="00842E23">
            <w:pPr>
              <w:spacing w:after="120" w:line="240" w:lineRule="auto"/>
              <w:contextualSpacing/>
              <w:rPr>
                <w:rFonts w:ascii="Times New Roman" w:hAnsi="Times New Roman"/>
                <w:sz w:val="24"/>
                <w:szCs w:val="20"/>
                <w:lang w:bidi="et-EE"/>
              </w:rPr>
            </w:pPr>
            <w:r w:rsidRPr="00842E23">
              <w:rPr>
                <w:rFonts w:ascii="Times New Roman" w:hAnsi="Times New Roman"/>
                <w:b/>
                <w:bCs/>
                <w:sz w:val="24"/>
                <w:szCs w:val="20"/>
                <w:lang w:bidi="et-EE"/>
              </w:rPr>
              <w:fldChar w:fldCharType="begin">
                <w:ffData>
                  <w:name w:val="Check1"/>
                  <w:enabled/>
                  <w:calcOnExit w:val="0"/>
                  <w:checkBox>
                    <w:sizeAuto/>
                    <w:default w:val="0"/>
                  </w:checkBox>
                </w:ffData>
              </w:fldChar>
            </w:r>
            <w:r w:rsidRPr="00842E23">
              <w:rPr>
                <w:rFonts w:ascii="Times New Roman" w:hAnsi="Times New Roman"/>
                <w:b/>
                <w:bCs/>
                <w:sz w:val="24"/>
                <w:szCs w:val="20"/>
                <w:lang w:bidi="et-EE"/>
              </w:rPr>
              <w:instrText xml:space="preserve"> FORMCHECKBOX </w:instrText>
            </w:r>
            <w:r w:rsidRPr="00842E23">
              <w:rPr>
                <w:rFonts w:ascii="Times New Roman" w:hAnsi="Times New Roman"/>
                <w:b/>
                <w:bCs/>
                <w:sz w:val="24"/>
                <w:szCs w:val="20"/>
                <w:lang w:bidi="et-EE"/>
              </w:rPr>
            </w:r>
            <w:r w:rsidRPr="00842E23">
              <w:rPr>
                <w:rFonts w:ascii="Times New Roman" w:hAnsi="Times New Roman"/>
                <w:b/>
                <w:bCs/>
                <w:sz w:val="24"/>
                <w:szCs w:val="20"/>
                <w:lang w:bidi="et-EE"/>
              </w:rPr>
              <w:fldChar w:fldCharType="separate"/>
            </w:r>
            <w:r w:rsidRPr="00842E23">
              <w:rPr>
                <w:rFonts w:ascii="Times New Roman" w:hAnsi="Times New Roman"/>
                <w:b/>
                <w:bCs/>
                <w:sz w:val="24"/>
                <w:szCs w:val="20"/>
                <w:lang w:bidi="et-EE"/>
              </w:rPr>
              <w:fldChar w:fldCharType="end"/>
            </w:r>
            <w:r>
              <w:rPr>
                <w:rFonts w:ascii="Times New Roman" w:hAnsi="Times New Roman"/>
                <w:b/>
                <w:bCs/>
                <w:sz w:val="24"/>
                <w:szCs w:val="20"/>
                <w:lang w:bidi="et-EE"/>
              </w:rPr>
              <w:t xml:space="preserve"> </w:t>
            </w:r>
            <w:r w:rsidRPr="00842E23">
              <w:rPr>
                <w:rFonts w:ascii="Times New Roman" w:hAnsi="Times New Roman"/>
                <w:sz w:val="24"/>
                <w:szCs w:val="20"/>
                <w:lang w:bidi="et-EE"/>
              </w:rPr>
              <w:t>alla 10</w:t>
            </w:r>
          </w:p>
          <w:p w14:paraId="409CBE2A" w14:textId="135802A4" w:rsidR="00842E23" w:rsidRPr="00842E23" w:rsidRDefault="00842E23" w:rsidP="00842E23">
            <w:pPr>
              <w:spacing w:after="120" w:line="240" w:lineRule="auto"/>
              <w:contextualSpacing/>
              <w:rPr>
                <w:rFonts w:ascii="Times New Roman" w:hAnsi="Times New Roman"/>
                <w:sz w:val="24"/>
                <w:szCs w:val="20"/>
                <w:lang w:bidi="et-EE"/>
              </w:rPr>
            </w:pPr>
            <w:r w:rsidRPr="00842E23">
              <w:rPr>
                <w:rFonts w:ascii="Times New Roman" w:hAnsi="Times New Roman"/>
                <w:b/>
                <w:bCs/>
                <w:sz w:val="24"/>
                <w:szCs w:val="20"/>
                <w:lang w:bidi="et-EE"/>
              </w:rPr>
              <w:fldChar w:fldCharType="begin">
                <w:ffData>
                  <w:name w:val="Check1"/>
                  <w:enabled/>
                  <w:calcOnExit w:val="0"/>
                  <w:checkBox>
                    <w:sizeAuto/>
                    <w:default w:val="0"/>
                  </w:checkBox>
                </w:ffData>
              </w:fldChar>
            </w:r>
            <w:r w:rsidRPr="00842E23">
              <w:rPr>
                <w:rFonts w:ascii="Times New Roman" w:hAnsi="Times New Roman"/>
                <w:b/>
                <w:bCs/>
                <w:sz w:val="24"/>
                <w:szCs w:val="20"/>
                <w:lang w:bidi="et-EE"/>
              </w:rPr>
              <w:instrText xml:space="preserve"> FORMCHECKBOX </w:instrText>
            </w:r>
            <w:r w:rsidRPr="00842E23">
              <w:rPr>
                <w:rFonts w:ascii="Times New Roman" w:hAnsi="Times New Roman"/>
                <w:b/>
                <w:bCs/>
                <w:sz w:val="24"/>
                <w:szCs w:val="20"/>
                <w:lang w:bidi="et-EE"/>
              </w:rPr>
            </w:r>
            <w:r w:rsidRPr="00842E23">
              <w:rPr>
                <w:rFonts w:ascii="Times New Roman" w:hAnsi="Times New Roman"/>
                <w:b/>
                <w:bCs/>
                <w:sz w:val="24"/>
                <w:szCs w:val="20"/>
                <w:lang w:bidi="et-EE"/>
              </w:rPr>
              <w:fldChar w:fldCharType="separate"/>
            </w:r>
            <w:r w:rsidRPr="00842E23">
              <w:rPr>
                <w:rFonts w:ascii="Times New Roman" w:hAnsi="Times New Roman"/>
                <w:b/>
                <w:bCs/>
                <w:sz w:val="24"/>
                <w:szCs w:val="20"/>
                <w:lang w:bidi="et-EE"/>
              </w:rPr>
              <w:fldChar w:fldCharType="end"/>
            </w:r>
            <w:r>
              <w:rPr>
                <w:rFonts w:ascii="Times New Roman" w:hAnsi="Times New Roman"/>
                <w:b/>
                <w:bCs/>
                <w:sz w:val="24"/>
                <w:szCs w:val="20"/>
                <w:lang w:bidi="et-EE"/>
              </w:rPr>
              <w:t xml:space="preserve"> </w:t>
            </w:r>
            <w:r w:rsidRPr="00842E23">
              <w:rPr>
                <w:rFonts w:ascii="Times New Roman" w:hAnsi="Times New Roman"/>
                <w:sz w:val="24"/>
                <w:szCs w:val="20"/>
                <w:lang w:bidi="et-EE"/>
              </w:rPr>
              <w:t>11 kuni 50</w:t>
            </w:r>
          </w:p>
          <w:p w14:paraId="58382986" w14:textId="26C2F2C1" w:rsidR="00842E23" w:rsidRPr="00842E23" w:rsidRDefault="00842E23" w:rsidP="00842E23">
            <w:pPr>
              <w:spacing w:after="120" w:line="240" w:lineRule="auto"/>
              <w:contextualSpacing/>
              <w:rPr>
                <w:rFonts w:ascii="Times New Roman" w:hAnsi="Times New Roman"/>
                <w:sz w:val="24"/>
                <w:szCs w:val="20"/>
                <w:lang w:bidi="et-EE"/>
              </w:rPr>
            </w:pPr>
            <w:r w:rsidRPr="00842E23">
              <w:rPr>
                <w:rFonts w:ascii="Times New Roman" w:hAnsi="Times New Roman"/>
                <w:b/>
                <w:bCs/>
                <w:sz w:val="24"/>
                <w:szCs w:val="20"/>
                <w:lang w:bidi="et-EE"/>
              </w:rPr>
              <w:fldChar w:fldCharType="begin">
                <w:ffData>
                  <w:name w:val="Check1"/>
                  <w:enabled/>
                  <w:calcOnExit w:val="0"/>
                  <w:checkBox>
                    <w:sizeAuto/>
                    <w:default w:val="0"/>
                  </w:checkBox>
                </w:ffData>
              </w:fldChar>
            </w:r>
            <w:r w:rsidRPr="00842E23">
              <w:rPr>
                <w:rFonts w:ascii="Times New Roman" w:hAnsi="Times New Roman"/>
                <w:b/>
                <w:bCs/>
                <w:sz w:val="24"/>
                <w:szCs w:val="20"/>
                <w:lang w:bidi="et-EE"/>
              </w:rPr>
              <w:instrText xml:space="preserve"> FORMCHECKBOX </w:instrText>
            </w:r>
            <w:r w:rsidRPr="00842E23">
              <w:rPr>
                <w:rFonts w:ascii="Times New Roman" w:hAnsi="Times New Roman"/>
                <w:b/>
                <w:bCs/>
                <w:sz w:val="24"/>
                <w:szCs w:val="20"/>
                <w:lang w:bidi="et-EE"/>
              </w:rPr>
            </w:r>
            <w:r w:rsidRPr="00842E23">
              <w:rPr>
                <w:rFonts w:ascii="Times New Roman" w:hAnsi="Times New Roman"/>
                <w:b/>
                <w:bCs/>
                <w:sz w:val="24"/>
                <w:szCs w:val="20"/>
                <w:lang w:bidi="et-EE"/>
              </w:rPr>
              <w:fldChar w:fldCharType="separate"/>
            </w:r>
            <w:r w:rsidRPr="00842E23">
              <w:rPr>
                <w:rFonts w:ascii="Times New Roman" w:hAnsi="Times New Roman"/>
                <w:b/>
                <w:bCs/>
                <w:sz w:val="24"/>
                <w:szCs w:val="20"/>
                <w:lang w:bidi="et-EE"/>
              </w:rPr>
              <w:fldChar w:fldCharType="end"/>
            </w:r>
            <w:r>
              <w:rPr>
                <w:rFonts w:ascii="Times New Roman" w:hAnsi="Times New Roman"/>
                <w:b/>
                <w:bCs/>
                <w:sz w:val="24"/>
                <w:szCs w:val="20"/>
                <w:lang w:bidi="et-EE"/>
              </w:rPr>
              <w:t xml:space="preserve"> </w:t>
            </w:r>
            <w:r w:rsidRPr="00842E23">
              <w:rPr>
                <w:rFonts w:ascii="Times New Roman" w:hAnsi="Times New Roman"/>
                <w:sz w:val="24"/>
                <w:szCs w:val="20"/>
                <w:lang w:bidi="et-EE"/>
              </w:rPr>
              <w:t>51 kuni 100</w:t>
            </w:r>
          </w:p>
          <w:p w14:paraId="7D9DD277" w14:textId="11458FA4" w:rsidR="00842E23" w:rsidRPr="00842E23" w:rsidRDefault="00842E23" w:rsidP="00842E23">
            <w:pPr>
              <w:spacing w:after="120" w:line="240" w:lineRule="auto"/>
              <w:contextualSpacing/>
              <w:rPr>
                <w:rFonts w:ascii="Times New Roman" w:hAnsi="Times New Roman"/>
                <w:sz w:val="24"/>
                <w:szCs w:val="20"/>
                <w:lang w:bidi="et-EE"/>
              </w:rPr>
            </w:pPr>
            <w:r w:rsidRPr="00842E23">
              <w:rPr>
                <w:rFonts w:ascii="Times New Roman" w:hAnsi="Times New Roman"/>
                <w:b/>
                <w:bCs/>
                <w:sz w:val="24"/>
                <w:szCs w:val="20"/>
                <w:lang w:bidi="et-EE"/>
              </w:rPr>
              <w:lastRenderedPageBreak/>
              <w:fldChar w:fldCharType="begin">
                <w:ffData>
                  <w:name w:val="Check1"/>
                  <w:enabled/>
                  <w:calcOnExit w:val="0"/>
                  <w:checkBox>
                    <w:sizeAuto/>
                    <w:default w:val="0"/>
                  </w:checkBox>
                </w:ffData>
              </w:fldChar>
            </w:r>
            <w:r w:rsidRPr="00842E23">
              <w:rPr>
                <w:rFonts w:ascii="Times New Roman" w:hAnsi="Times New Roman"/>
                <w:b/>
                <w:bCs/>
                <w:sz w:val="24"/>
                <w:szCs w:val="20"/>
                <w:lang w:bidi="et-EE"/>
              </w:rPr>
              <w:instrText xml:space="preserve"> FORMCHECKBOX </w:instrText>
            </w:r>
            <w:r w:rsidRPr="00842E23">
              <w:rPr>
                <w:rFonts w:ascii="Times New Roman" w:hAnsi="Times New Roman"/>
                <w:b/>
                <w:bCs/>
                <w:sz w:val="24"/>
                <w:szCs w:val="20"/>
                <w:lang w:bidi="et-EE"/>
              </w:rPr>
            </w:r>
            <w:r w:rsidRPr="00842E23">
              <w:rPr>
                <w:rFonts w:ascii="Times New Roman" w:hAnsi="Times New Roman"/>
                <w:b/>
                <w:bCs/>
                <w:sz w:val="24"/>
                <w:szCs w:val="20"/>
                <w:lang w:bidi="et-EE"/>
              </w:rPr>
              <w:fldChar w:fldCharType="separate"/>
            </w:r>
            <w:r w:rsidRPr="00842E23">
              <w:rPr>
                <w:rFonts w:ascii="Times New Roman" w:hAnsi="Times New Roman"/>
                <w:b/>
                <w:bCs/>
                <w:sz w:val="24"/>
                <w:szCs w:val="20"/>
                <w:lang w:bidi="et-EE"/>
              </w:rPr>
              <w:fldChar w:fldCharType="end"/>
            </w:r>
            <w:r>
              <w:rPr>
                <w:rFonts w:ascii="Times New Roman" w:hAnsi="Times New Roman"/>
                <w:b/>
                <w:bCs/>
                <w:sz w:val="24"/>
                <w:szCs w:val="20"/>
                <w:lang w:bidi="et-EE"/>
              </w:rPr>
              <w:t xml:space="preserve"> </w:t>
            </w:r>
            <w:r w:rsidRPr="00842E23">
              <w:rPr>
                <w:rFonts w:ascii="Times New Roman" w:hAnsi="Times New Roman"/>
                <w:sz w:val="24"/>
                <w:szCs w:val="20"/>
                <w:lang w:bidi="et-EE"/>
              </w:rPr>
              <w:t>101 kuni 500</w:t>
            </w:r>
          </w:p>
          <w:p w14:paraId="2AA028CD" w14:textId="1DD4FFEC" w:rsidR="00842E23" w:rsidRPr="00842E23" w:rsidRDefault="00842E23" w:rsidP="00842E23">
            <w:pPr>
              <w:spacing w:after="120" w:line="240" w:lineRule="auto"/>
              <w:contextualSpacing/>
              <w:rPr>
                <w:rFonts w:ascii="Times New Roman" w:hAnsi="Times New Roman"/>
                <w:sz w:val="24"/>
                <w:szCs w:val="20"/>
                <w:lang w:bidi="et-EE"/>
              </w:rPr>
            </w:pPr>
            <w:r w:rsidRPr="00842E23">
              <w:rPr>
                <w:rFonts w:ascii="Times New Roman" w:hAnsi="Times New Roman"/>
                <w:b/>
                <w:bCs/>
                <w:sz w:val="24"/>
                <w:szCs w:val="20"/>
                <w:lang w:bidi="et-EE"/>
              </w:rPr>
              <w:fldChar w:fldCharType="begin">
                <w:ffData>
                  <w:name w:val="Check1"/>
                  <w:enabled/>
                  <w:calcOnExit w:val="0"/>
                  <w:checkBox>
                    <w:sizeAuto/>
                    <w:default w:val="0"/>
                  </w:checkBox>
                </w:ffData>
              </w:fldChar>
            </w:r>
            <w:r w:rsidRPr="00842E23">
              <w:rPr>
                <w:rFonts w:ascii="Times New Roman" w:hAnsi="Times New Roman"/>
                <w:b/>
                <w:bCs/>
                <w:sz w:val="24"/>
                <w:szCs w:val="20"/>
                <w:lang w:bidi="et-EE"/>
              </w:rPr>
              <w:instrText xml:space="preserve"> FORMCHECKBOX </w:instrText>
            </w:r>
            <w:r w:rsidRPr="00842E23">
              <w:rPr>
                <w:rFonts w:ascii="Times New Roman" w:hAnsi="Times New Roman"/>
                <w:b/>
                <w:bCs/>
                <w:sz w:val="24"/>
                <w:szCs w:val="20"/>
                <w:lang w:bidi="et-EE"/>
              </w:rPr>
            </w:r>
            <w:r w:rsidRPr="00842E23">
              <w:rPr>
                <w:rFonts w:ascii="Times New Roman" w:hAnsi="Times New Roman"/>
                <w:b/>
                <w:bCs/>
                <w:sz w:val="24"/>
                <w:szCs w:val="20"/>
                <w:lang w:bidi="et-EE"/>
              </w:rPr>
              <w:fldChar w:fldCharType="separate"/>
            </w:r>
            <w:r w:rsidRPr="00842E23">
              <w:rPr>
                <w:rFonts w:ascii="Times New Roman" w:hAnsi="Times New Roman"/>
                <w:b/>
                <w:bCs/>
                <w:sz w:val="24"/>
                <w:szCs w:val="20"/>
                <w:lang w:bidi="et-EE"/>
              </w:rPr>
              <w:fldChar w:fldCharType="end"/>
            </w:r>
            <w:r>
              <w:rPr>
                <w:rFonts w:ascii="Times New Roman" w:hAnsi="Times New Roman"/>
                <w:b/>
                <w:bCs/>
                <w:sz w:val="24"/>
                <w:szCs w:val="20"/>
                <w:lang w:bidi="et-EE"/>
              </w:rPr>
              <w:t xml:space="preserve"> </w:t>
            </w:r>
            <w:r w:rsidRPr="00842E23">
              <w:rPr>
                <w:rFonts w:ascii="Times New Roman" w:hAnsi="Times New Roman"/>
                <w:sz w:val="24"/>
                <w:szCs w:val="20"/>
                <w:lang w:bidi="et-EE"/>
              </w:rPr>
              <w:t>501 kuni 1000</w:t>
            </w:r>
          </w:p>
          <w:p w14:paraId="20D960FB" w14:textId="0BC12B18" w:rsidR="00842E23" w:rsidRPr="00144079" w:rsidRDefault="00842E23" w:rsidP="00842E23">
            <w:pPr>
              <w:spacing w:after="120" w:line="240" w:lineRule="auto"/>
              <w:contextualSpacing/>
              <w:rPr>
                <w:rFonts w:ascii="Times New Roman" w:hAnsi="Times New Roman"/>
                <w:b/>
                <w:sz w:val="24"/>
                <w:szCs w:val="24"/>
              </w:rPr>
            </w:pPr>
            <w:r w:rsidRPr="00842E23">
              <w:rPr>
                <w:rFonts w:ascii="Times New Roman" w:hAnsi="Times New Roman"/>
                <w:b/>
                <w:bCs/>
                <w:sz w:val="24"/>
                <w:szCs w:val="20"/>
                <w:lang w:bidi="et-EE"/>
              </w:rPr>
              <w:fldChar w:fldCharType="begin">
                <w:ffData>
                  <w:name w:val="Check1"/>
                  <w:enabled/>
                  <w:calcOnExit w:val="0"/>
                  <w:checkBox>
                    <w:sizeAuto/>
                    <w:default w:val="0"/>
                  </w:checkBox>
                </w:ffData>
              </w:fldChar>
            </w:r>
            <w:r w:rsidRPr="00842E23">
              <w:rPr>
                <w:rFonts w:ascii="Times New Roman" w:hAnsi="Times New Roman"/>
                <w:b/>
                <w:bCs/>
                <w:sz w:val="24"/>
                <w:szCs w:val="20"/>
                <w:lang w:bidi="et-EE"/>
              </w:rPr>
              <w:instrText xml:space="preserve"> FORMCHECKBOX </w:instrText>
            </w:r>
            <w:r w:rsidRPr="00842E23">
              <w:rPr>
                <w:rFonts w:ascii="Times New Roman" w:hAnsi="Times New Roman"/>
                <w:b/>
                <w:bCs/>
                <w:sz w:val="24"/>
                <w:szCs w:val="20"/>
                <w:lang w:bidi="et-EE"/>
              </w:rPr>
            </w:r>
            <w:r w:rsidRPr="00842E23">
              <w:rPr>
                <w:rFonts w:ascii="Times New Roman" w:hAnsi="Times New Roman"/>
                <w:b/>
                <w:bCs/>
                <w:sz w:val="24"/>
                <w:szCs w:val="20"/>
                <w:lang w:bidi="et-EE"/>
              </w:rPr>
              <w:fldChar w:fldCharType="separate"/>
            </w:r>
            <w:r w:rsidRPr="00842E23">
              <w:rPr>
                <w:rFonts w:ascii="Times New Roman" w:hAnsi="Times New Roman"/>
                <w:b/>
                <w:bCs/>
                <w:sz w:val="24"/>
                <w:szCs w:val="20"/>
                <w:lang w:bidi="et-EE"/>
              </w:rPr>
              <w:fldChar w:fldCharType="end"/>
            </w:r>
            <w:r>
              <w:rPr>
                <w:rFonts w:ascii="Times New Roman" w:hAnsi="Times New Roman"/>
                <w:b/>
                <w:bCs/>
                <w:sz w:val="24"/>
                <w:szCs w:val="20"/>
                <w:lang w:bidi="et-EE"/>
              </w:rPr>
              <w:t xml:space="preserve"> </w:t>
            </w:r>
            <w:r w:rsidRPr="00842E23">
              <w:rPr>
                <w:rFonts w:ascii="Times New Roman" w:hAnsi="Times New Roman"/>
                <w:sz w:val="24"/>
                <w:szCs w:val="20"/>
                <w:lang w:bidi="et-EE"/>
              </w:rPr>
              <w:t xml:space="preserve">üle 1000 </w:t>
            </w:r>
          </w:p>
        </w:tc>
        <w:tc>
          <w:tcPr>
            <w:tcW w:w="3723" w:type="dxa"/>
            <w:gridSpan w:val="2"/>
          </w:tcPr>
          <w:p w14:paraId="4E6A384D" w14:textId="77777777" w:rsidR="00842E23" w:rsidRPr="00144079" w:rsidRDefault="00842E23" w:rsidP="00C3301D">
            <w:pPr>
              <w:spacing w:after="0"/>
              <w:rPr>
                <w:rFonts w:ascii="Times New Roman" w:hAnsi="Times New Roman"/>
                <w:b/>
                <w:sz w:val="24"/>
                <w:szCs w:val="24"/>
              </w:rPr>
            </w:pPr>
          </w:p>
        </w:tc>
      </w:tr>
      <w:tr w:rsidR="00C3301D" w:rsidRPr="00144079" w14:paraId="2BD290FD" w14:textId="77777777" w:rsidTr="00C3301D">
        <w:trPr>
          <w:trHeight w:val="337"/>
        </w:trPr>
        <w:tc>
          <w:tcPr>
            <w:tcW w:w="2126" w:type="dxa"/>
            <w:vMerge w:val="restart"/>
          </w:tcPr>
          <w:p w14:paraId="21E4B9F8"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 xml:space="preserve">Eelarve </w:t>
            </w:r>
          </w:p>
        </w:tc>
        <w:tc>
          <w:tcPr>
            <w:tcW w:w="2944" w:type="dxa"/>
            <w:gridSpan w:val="2"/>
          </w:tcPr>
          <w:p w14:paraId="5EBF1BA2"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Abikava raames planeeritud eelarve aastane kogusumma</w:t>
            </w:r>
            <w:r w:rsidRPr="00144079">
              <w:rPr>
                <w:rStyle w:val="FootnoteReference"/>
                <w:rFonts w:ascii="Times New Roman" w:hAnsi="Times New Roman"/>
                <w:b/>
                <w:sz w:val="24"/>
                <w:szCs w:val="24"/>
              </w:rPr>
              <w:footnoteReference w:id="7"/>
            </w:r>
          </w:p>
        </w:tc>
        <w:tc>
          <w:tcPr>
            <w:tcW w:w="3723" w:type="dxa"/>
            <w:gridSpan w:val="2"/>
          </w:tcPr>
          <w:p w14:paraId="64940D10"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Omavääring… (täissummad)</w:t>
            </w:r>
          </w:p>
          <w:p w14:paraId="1EC5F847"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p>
        </w:tc>
      </w:tr>
      <w:tr w:rsidR="00C3301D" w:rsidRPr="00144079" w14:paraId="3BC07D14" w14:textId="77777777" w:rsidTr="00C3301D">
        <w:trPr>
          <w:trHeight w:val="337"/>
        </w:trPr>
        <w:tc>
          <w:tcPr>
            <w:tcW w:w="2126" w:type="dxa"/>
            <w:vMerge/>
          </w:tcPr>
          <w:p w14:paraId="4811018B" w14:textId="77777777" w:rsidR="00C3301D" w:rsidRPr="00144079" w:rsidRDefault="00C3301D" w:rsidP="00C3301D">
            <w:pPr>
              <w:spacing w:after="0"/>
              <w:rPr>
                <w:rFonts w:ascii="Times New Roman" w:hAnsi="Times New Roman"/>
                <w:b/>
                <w:sz w:val="24"/>
                <w:szCs w:val="24"/>
              </w:rPr>
            </w:pPr>
          </w:p>
        </w:tc>
        <w:tc>
          <w:tcPr>
            <w:tcW w:w="2944" w:type="dxa"/>
            <w:gridSpan w:val="2"/>
          </w:tcPr>
          <w:p w14:paraId="4F74FDD9"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Ettevõtjale antava sihtotstarbelise üksikabi kogusumma</w:t>
            </w:r>
            <w:r w:rsidRPr="00144079">
              <w:rPr>
                <w:rStyle w:val="FootnoteReference"/>
                <w:rFonts w:ascii="Times New Roman" w:hAnsi="Times New Roman"/>
                <w:b/>
                <w:sz w:val="24"/>
                <w:szCs w:val="24"/>
              </w:rPr>
              <w:footnoteReference w:id="8"/>
            </w:r>
          </w:p>
        </w:tc>
        <w:tc>
          <w:tcPr>
            <w:tcW w:w="3723" w:type="dxa"/>
            <w:gridSpan w:val="2"/>
          </w:tcPr>
          <w:p w14:paraId="563B4B31"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Omavääring… (täissummad)</w:t>
            </w:r>
            <w:r w:rsidRPr="00144079">
              <w:rPr>
                <w:sz w:val="24"/>
                <w:szCs w:val="24"/>
              </w:rPr>
              <w:br/>
            </w:r>
            <w:r w:rsidRPr="00144079">
              <w:rPr>
                <w:rFonts w:ascii="Times New Roman" w:hAnsi="Times New Roman"/>
                <w:sz w:val="24"/>
                <w:szCs w:val="24"/>
              </w:rPr>
              <w:t>……………………………………….</w:t>
            </w:r>
          </w:p>
        </w:tc>
      </w:tr>
      <w:tr w:rsidR="00C3301D" w:rsidRPr="00144079" w14:paraId="688DE7D7" w14:textId="77777777" w:rsidTr="00C3301D">
        <w:trPr>
          <w:trHeight w:val="337"/>
        </w:trPr>
        <w:tc>
          <w:tcPr>
            <w:tcW w:w="2126" w:type="dxa"/>
            <w:vMerge/>
          </w:tcPr>
          <w:p w14:paraId="628B3FC8" w14:textId="77777777" w:rsidR="00C3301D" w:rsidRPr="00144079" w:rsidRDefault="00C3301D" w:rsidP="00C3301D">
            <w:pPr>
              <w:spacing w:after="0"/>
              <w:rPr>
                <w:rFonts w:ascii="Times New Roman" w:hAnsi="Times New Roman"/>
                <w:b/>
                <w:sz w:val="24"/>
                <w:szCs w:val="24"/>
              </w:rPr>
            </w:pPr>
          </w:p>
        </w:tc>
        <w:tc>
          <w:tcPr>
            <w:tcW w:w="2944" w:type="dxa"/>
            <w:gridSpan w:val="2"/>
          </w:tcPr>
          <w:p w14:paraId="131ABB7E" w14:textId="77777777" w:rsidR="00C3301D" w:rsidRPr="00144079" w:rsidRDefault="00C3301D" w:rsidP="00C3301D">
            <w:pPr>
              <w:spacing w:after="0"/>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007A26CF" w:rsidRPr="00144079">
              <w:rPr>
                <w:rFonts w:ascii="Times New Roman" w:hAnsi="Times New Roman"/>
                <w:b/>
                <w:sz w:val="24"/>
                <w:szCs w:val="24"/>
              </w:rPr>
              <w:t>Garantiide</w:t>
            </w:r>
            <w:r w:rsidRPr="00144079">
              <w:rPr>
                <w:rFonts w:ascii="Times New Roman" w:hAnsi="Times New Roman"/>
                <w:b/>
                <w:sz w:val="24"/>
                <w:szCs w:val="24"/>
              </w:rPr>
              <w:t xml:space="preserve"> puhul</w:t>
            </w:r>
            <w:r w:rsidRPr="00144079">
              <w:rPr>
                <w:rStyle w:val="FootnoteReference"/>
                <w:rFonts w:ascii="Times New Roman" w:hAnsi="Times New Roman"/>
                <w:b/>
                <w:sz w:val="24"/>
                <w:szCs w:val="24"/>
              </w:rPr>
              <w:footnoteReference w:id="9"/>
            </w:r>
          </w:p>
        </w:tc>
        <w:tc>
          <w:tcPr>
            <w:tcW w:w="3723" w:type="dxa"/>
            <w:gridSpan w:val="2"/>
          </w:tcPr>
          <w:p w14:paraId="03979077" w14:textId="765F4E63" w:rsidR="00C3301D" w:rsidRPr="00144079" w:rsidRDefault="00C3301D" w:rsidP="00C3301D">
            <w:pPr>
              <w:spacing w:after="0"/>
              <w:rPr>
                <w:rFonts w:ascii="Times New Roman" w:hAnsi="Times New Roman"/>
                <w:sz w:val="24"/>
                <w:szCs w:val="24"/>
              </w:rPr>
            </w:pPr>
            <w:r w:rsidRPr="00144079">
              <w:rPr>
                <w:rFonts w:ascii="Times New Roman" w:hAnsi="Times New Roman"/>
                <w:b/>
                <w:sz w:val="24"/>
                <w:szCs w:val="24"/>
              </w:rPr>
              <w:t>Omavääring… (täissummad)</w:t>
            </w:r>
            <w:r w:rsidRPr="00144079">
              <w:rPr>
                <w:sz w:val="24"/>
                <w:szCs w:val="24"/>
              </w:rPr>
              <w:br/>
            </w:r>
            <w:r w:rsidRPr="00144079">
              <w:rPr>
                <w:rFonts w:ascii="Times New Roman" w:hAnsi="Times New Roman"/>
                <w:sz w:val="24"/>
                <w:szCs w:val="24"/>
              </w:rPr>
              <w:t>……………………………………</w:t>
            </w:r>
          </w:p>
        </w:tc>
      </w:tr>
      <w:tr w:rsidR="00C3301D" w:rsidRPr="00144079" w14:paraId="65A62818" w14:textId="77777777" w:rsidTr="00C3301D">
        <w:trPr>
          <w:trHeight w:val="208"/>
        </w:trPr>
        <w:tc>
          <w:tcPr>
            <w:tcW w:w="2126" w:type="dxa"/>
            <w:vMerge w:val="restart"/>
          </w:tcPr>
          <w:p w14:paraId="27040F4E"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Abimeede</w:t>
            </w:r>
          </w:p>
        </w:tc>
        <w:tc>
          <w:tcPr>
            <w:tcW w:w="6667" w:type="dxa"/>
            <w:gridSpan w:val="4"/>
          </w:tcPr>
          <w:p w14:paraId="61CBE1E6"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Toetus/intressitoetus</w:t>
            </w:r>
          </w:p>
        </w:tc>
      </w:tr>
      <w:tr w:rsidR="00C3301D" w:rsidRPr="00144079" w14:paraId="1228E120" w14:textId="77777777" w:rsidTr="00C3301D">
        <w:trPr>
          <w:trHeight w:val="208"/>
        </w:trPr>
        <w:tc>
          <w:tcPr>
            <w:tcW w:w="2126" w:type="dxa"/>
            <w:vMerge/>
          </w:tcPr>
          <w:p w14:paraId="325CFE01" w14:textId="77777777" w:rsidR="00C3301D" w:rsidRPr="00144079" w:rsidRDefault="00C3301D" w:rsidP="00C3301D">
            <w:pPr>
              <w:spacing w:after="0"/>
              <w:rPr>
                <w:rFonts w:ascii="Times New Roman" w:hAnsi="Times New Roman"/>
                <w:b/>
                <w:sz w:val="24"/>
                <w:szCs w:val="24"/>
              </w:rPr>
            </w:pPr>
          </w:p>
        </w:tc>
        <w:tc>
          <w:tcPr>
            <w:tcW w:w="6667" w:type="dxa"/>
            <w:gridSpan w:val="4"/>
          </w:tcPr>
          <w:p w14:paraId="34894BAC"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Laen / tagasimakstavad ettemaksed</w:t>
            </w:r>
          </w:p>
        </w:tc>
      </w:tr>
      <w:tr w:rsidR="00C3301D" w:rsidRPr="00144079" w14:paraId="6402F516" w14:textId="77777777" w:rsidTr="00C3301D">
        <w:trPr>
          <w:trHeight w:val="208"/>
        </w:trPr>
        <w:tc>
          <w:tcPr>
            <w:tcW w:w="2126" w:type="dxa"/>
            <w:vMerge/>
          </w:tcPr>
          <w:p w14:paraId="455141B8" w14:textId="77777777" w:rsidR="00C3301D" w:rsidRPr="00144079" w:rsidRDefault="00C3301D" w:rsidP="00C3301D">
            <w:pPr>
              <w:spacing w:after="0"/>
              <w:rPr>
                <w:rFonts w:ascii="Times New Roman" w:hAnsi="Times New Roman"/>
                <w:b/>
                <w:sz w:val="24"/>
                <w:szCs w:val="24"/>
              </w:rPr>
            </w:pPr>
          </w:p>
        </w:tc>
        <w:tc>
          <w:tcPr>
            <w:tcW w:w="6667" w:type="dxa"/>
            <w:gridSpan w:val="4"/>
          </w:tcPr>
          <w:p w14:paraId="5953196B"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000571B3" w:rsidRPr="00144079">
              <w:rPr>
                <w:sz w:val="24"/>
                <w:szCs w:val="24"/>
              </w:rPr>
              <w:t xml:space="preserve"> </w:t>
            </w:r>
            <w:r w:rsidR="000571B3" w:rsidRPr="00144079">
              <w:rPr>
                <w:rFonts w:ascii="Times New Roman" w:hAnsi="Times New Roman"/>
                <w:b/>
                <w:sz w:val="24"/>
                <w:szCs w:val="24"/>
              </w:rPr>
              <w:t>Garantii (k</w:t>
            </w:r>
            <w:r w:rsidRPr="00144079">
              <w:rPr>
                <w:rFonts w:ascii="Times New Roman" w:hAnsi="Times New Roman"/>
                <w:b/>
                <w:sz w:val="24"/>
                <w:szCs w:val="24"/>
              </w:rPr>
              <w:t>ui on vastavalt komisjoni otsusele asjakohane</w:t>
            </w:r>
            <w:r w:rsidRPr="00144079">
              <w:rPr>
                <w:rStyle w:val="FootnoteReference"/>
                <w:rFonts w:ascii="Times New Roman" w:hAnsi="Times New Roman"/>
                <w:b/>
                <w:sz w:val="24"/>
                <w:szCs w:val="24"/>
              </w:rPr>
              <w:footnoteReference w:id="10"/>
            </w:r>
            <w:r w:rsidRPr="00144079">
              <w:rPr>
                <w:rFonts w:ascii="Times New Roman" w:hAnsi="Times New Roman"/>
                <w:b/>
                <w:sz w:val="24"/>
                <w:szCs w:val="24"/>
              </w:rPr>
              <w:t xml:space="preserve">) </w:t>
            </w:r>
          </w:p>
        </w:tc>
      </w:tr>
      <w:tr w:rsidR="00C3301D" w:rsidRPr="00144079" w14:paraId="5B554B0F" w14:textId="77777777" w:rsidTr="00C3301D">
        <w:trPr>
          <w:trHeight w:val="208"/>
        </w:trPr>
        <w:tc>
          <w:tcPr>
            <w:tcW w:w="2126" w:type="dxa"/>
            <w:vMerge/>
          </w:tcPr>
          <w:p w14:paraId="60813750" w14:textId="77777777" w:rsidR="00C3301D" w:rsidRPr="00144079" w:rsidRDefault="00C3301D" w:rsidP="00C3301D">
            <w:pPr>
              <w:spacing w:after="0"/>
              <w:rPr>
                <w:rFonts w:ascii="Times New Roman" w:hAnsi="Times New Roman"/>
                <w:b/>
                <w:sz w:val="24"/>
                <w:szCs w:val="24"/>
              </w:rPr>
            </w:pPr>
          </w:p>
        </w:tc>
        <w:tc>
          <w:tcPr>
            <w:tcW w:w="6667" w:type="dxa"/>
            <w:gridSpan w:val="4"/>
          </w:tcPr>
          <w:p w14:paraId="5833EE99"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 xml:space="preserve">Maksusoodustus või maksuvabastus </w:t>
            </w:r>
          </w:p>
        </w:tc>
      </w:tr>
      <w:tr w:rsidR="00C3301D" w:rsidRPr="00144079" w14:paraId="3F18D3B0" w14:textId="77777777" w:rsidTr="00C3301D">
        <w:trPr>
          <w:trHeight w:val="208"/>
        </w:trPr>
        <w:tc>
          <w:tcPr>
            <w:tcW w:w="2126" w:type="dxa"/>
            <w:vMerge/>
          </w:tcPr>
          <w:p w14:paraId="722D525E" w14:textId="77777777" w:rsidR="00C3301D" w:rsidRPr="00144079" w:rsidRDefault="00C3301D" w:rsidP="00C3301D">
            <w:pPr>
              <w:spacing w:after="0"/>
              <w:rPr>
                <w:rFonts w:ascii="Times New Roman" w:hAnsi="Times New Roman"/>
                <w:b/>
                <w:sz w:val="24"/>
                <w:szCs w:val="24"/>
              </w:rPr>
            </w:pPr>
          </w:p>
        </w:tc>
        <w:tc>
          <w:tcPr>
            <w:tcW w:w="6667" w:type="dxa"/>
            <w:gridSpan w:val="4"/>
          </w:tcPr>
          <w:p w14:paraId="4FBDCAC5"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 xml:space="preserve">Riskifinantseerimise pakkumine </w:t>
            </w:r>
          </w:p>
        </w:tc>
      </w:tr>
      <w:tr w:rsidR="00C3301D" w:rsidRPr="00144079" w14:paraId="48112BFE" w14:textId="77777777" w:rsidTr="00C3301D">
        <w:trPr>
          <w:trHeight w:val="460"/>
        </w:trPr>
        <w:tc>
          <w:tcPr>
            <w:tcW w:w="2126" w:type="dxa"/>
            <w:vMerge/>
          </w:tcPr>
          <w:p w14:paraId="367DE4E6" w14:textId="77777777" w:rsidR="00C3301D" w:rsidRPr="00144079" w:rsidRDefault="00C3301D" w:rsidP="00C3301D">
            <w:pPr>
              <w:spacing w:after="0"/>
              <w:rPr>
                <w:rFonts w:ascii="Times New Roman" w:hAnsi="Times New Roman"/>
                <w:b/>
                <w:snapToGrid w:val="0"/>
                <w:sz w:val="24"/>
                <w:szCs w:val="24"/>
              </w:rPr>
            </w:pPr>
          </w:p>
        </w:tc>
        <w:tc>
          <w:tcPr>
            <w:tcW w:w="6667" w:type="dxa"/>
            <w:gridSpan w:val="4"/>
          </w:tcPr>
          <w:p w14:paraId="16C31CDB" w14:textId="77777777" w:rsidR="00C3301D" w:rsidRPr="00144079" w:rsidRDefault="00C3301D" w:rsidP="00C3301D">
            <w:pPr>
              <w:spacing w:after="0"/>
              <w:ind w:left="426" w:hanging="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Muu (palun täpsustada)</w:t>
            </w:r>
            <w:r w:rsidRPr="00144079">
              <w:rPr>
                <w:sz w:val="24"/>
                <w:szCs w:val="24"/>
              </w:rPr>
              <w:br/>
            </w:r>
            <w:r w:rsidRPr="00144079">
              <w:rPr>
                <w:rFonts w:ascii="Times New Roman" w:hAnsi="Times New Roman"/>
                <w:sz w:val="24"/>
                <w:szCs w:val="24"/>
              </w:rPr>
              <w:t>………………………………………………..</w:t>
            </w:r>
            <w:r w:rsidRPr="00144079">
              <w:rPr>
                <w:rFonts w:ascii="Times New Roman" w:hAnsi="Times New Roman"/>
                <w:b/>
                <w:sz w:val="24"/>
                <w:szCs w:val="24"/>
              </w:rPr>
              <w:t xml:space="preserve"> </w:t>
            </w:r>
          </w:p>
          <w:p w14:paraId="5636B41B" w14:textId="77777777" w:rsidR="00C3301D" w:rsidRPr="00144079" w:rsidRDefault="00C3301D" w:rsidP="00C3301D">
            <w:pPr>
              <w:spacing w:after="0"/>
              <w:ind w:left="426"/>
              <w:rPr>
                <w:rFonts w:ascii="Times New Roman" w:hAnsi="Times New Roman"/>
                <w:b/>
                <w:sz w:val="24"/>
                <w:szCs w:val="24"/>
              </w:rPr>
            </w:pPr>
            <w:r w:rsidRPr="00144079">
              <w:rPr>
                <w:rFonts w:ascii="Times New Roman" w:hAnsi="Times New Roman"/>
                <w:b/>
                <w:sz w:val="24"/>
                <w:szCs w:val="24"/>
              </w:rPr>
              <w:t>Märkige, millisesse üldkategooriasse sobib abi oma mõju/funktsiooni tõttu kõige paremini:</w:t>
            </w:r>
          </w:p>
          <w:p w14:paraId="0BA852A4" w14:textId="77777777" w:rsidR="00C3301D" w:rsidRPr="00144079" w:rsidRDefault="00C3301D" w:rsidP="00C3301D">
            <w:pPr>
              <w:spacing w:after="0"/>
              <w:ind w:left="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Toetus</w:t>
            </w:r>
          </w:p>
          <w:p w14:paraId="53772775" w14:textId="77777777" w:rsidR="00C3301D" w:rsidRPr="00144079" w:rsidRDefault="00C3301D" w:rsidP="00C3301D">
            <w:pPr>
              <w:spacing w:after="0"/>
              <w:ind w:left="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Laen</w:t>
            </w:r>
          </w:p>
          <w:p w14:paraId="1D319117" w14:textId="77777777" w:rsidR="00C3301D" w:rsidRPr="00144079" w:rsidRDefault="00C3301D" w:rsidP="00C3301D">
            <w:pPr>
              <w:spacing w:after="0"/>
              <w:ind w:left="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003F034C" w:rsidRPr="00144079">
              <w:rPr>
                <w:rFonts w:ascii="Times New Roman" w:hAnsi="Times New Roman"/>
                <w:b/>
                <w:sz w:val="24"/>
                <w:szCs w:val="24"/>
              </w:rPr>
              <w:t>Garantii</w:t>
            </w:r>
          </w:p>
          <w:p w14:paraId="1197F42D" w14:textId="77777777" w:rsidR="00C3301D" w:rsidRPr="00144079" w:rsidRDefault="00C3301D" w:rsidP="00C3301D">
            <w:pPr>
              <w:spacing w:after="0"/>
              <w:ind w:left="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Maksusoodustus</w:t>
            </w:r>
          </w:p>
          <w:p w14:paraId="0D7F2D81" w14:textId="414F2D97" w:rsidR="00C3301D" w:rsidRPr="00144079" w:rsidRDefault="00C3301D" w:rsidP="00144079">
            <w:pPr>
              <w:spacing w:after="0"/>
              <w:ind w:left="426"/>
              <w:rPr>
                <w:rFonts w:ascii="Times New Roman" w:hAnsi="Times New Roman"/>
                <w:b/>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rFonts w:ascii="Times New Roman" w:hAnsi="Times New Roman"/>
                <w:b/>
                <w:sz w:val="24"/>
                <w:szCs w:val="24"/>
              </w:rPr>
              <w:t>Riskifinantseerimise pakkumine</w:t>
            </w:r>
          </w:p>
          <w:p w14:paraId="63016875" w14:textId="77777777" w:rsidR="00C3301D" w:rsidRPr="00144079" w:rsidRDefault="00C3301D" w:rsidP="00C3301D">
            <w:pPr>
              <w:spacing w:after="0"/>
              <w:ind w:left="426" w:hanging="426"/>
              <w:rPr>
                <w:rFonts w:ascii="Times New Roman" w:hAnsi="Times New Roman"/>
                <w:b/>
                <w:sz w:val="24"/>
                <w:szCs w:val="24"/>
              </w:rPr>
            </w:pPr>
          </w:p>
        </w:tc>
      </w:tr>
      <w:tr w:rsidR="00C3301D" w:rsidRPr="00144079" w14:paraId="14C43735" w14:textId="77777777" w:rsidTr="00C3301D">
        <w:trPr>
          <w:trHeight w:val="460"/>
        </w:trPr>
        <w:tc>
          <w:tcPr>
            <w:tcW w:w="2126" w:type="dxa"/>
          </w:tcPr>
          <w:p w14:paraId="55D180CB" w14:textId="77777777" w:rsidR="00C3301D" w:rsidRPr="00144079" w:rsidRDefault="00C3301D" w:rsidP="00C3301D">
            <w:pPr>
              <w:spacing w:after="0"/>
              <w:ind w:left="426" w:hanging="426"/>
              <w:rPr>
                <w:rFonts w:ascii="Times New Roman" w:hAnsi="Times New Roman"/>
                <w:b/>
                <w:bCs/>
                <w:snapToGrid w:val="0"/>
                <w:sz w:val="24"/>
                <w:szCs w:val="24"/>
              </w:rPr>
            </w:pPr>
            <w:r w:rsidRPr="00144079">
              <w:rPr>
                <w:sz w:val="24"/>
                <w:szCs w:val="24"/>
              </w:rPr>
              <w:fldChar w:fldCharType="begin">
                <w:ffData>
                  <w:name w:val="Check1"/>
                  <w:enabled/>
                  <w:calcOnExit w:val="0"/>
                  <w:checkBox>
                    <w:sizeAuto/>
                    <w:default w:val="0"/>
                  </w:checkBox>
                </w:ffData>
              </w:fldChar>
            </w:r>
            <w:r w:rsidRPr="00144079">
              <w:rPr>
                <w:sz w:val="24"/>
                <w:szCs w:val="24"/>
              </w:rPr>
              <w:instrText xml:space="preserve"> FORMCHECKBOX </w:instrText>
            </w:r>
            <w:r w:rsidR="00842E23">
              <w:rPr>
                <w:sz w:val="24"/>
                <w:szCs w:val="24"/>
              </w:rPr>
            </w:r>
            <w:r w:rsidR="00842E23">
              <w:rPr>
                <w:sz w:val="24"/>
                <w:szCs w:val="24"/>
              </w:rPr>
              <w:fldChar w:fldCharType="separate"/>
            </w:r>
            <w:r w:rsidRPr="00144079">
              <w:rPr>
                <w:sz w:val="24"/>
                <w:szCs w:val="24"/>
              </w:rPr>
              <w:fldChar w:fldCharType="end"/>
            </w:r>
            <w:r w:rsidRPr="00144079">
              <w:rPr>
                <w:sz w:val="24"/>
                <w:szCs w:val="24"/>
              </w:rPr>
              <w:t xml:space="preserve"> </w:t>
            </w:r>
            <w:r w:rsidRPr="00144079">
              <w:rPr>
                <w:sz w:val="24"/>
                <w:szCs w:val="24"/>
              </w:rPr>
              <w:tab/>
            </w:r>
            <w:r w:rsidRPr="00144079">
              <w:rPr>
                <w:rFonts w:ascii="Times New Roman" w:hAnsi="Times New Roman"/>
                <w:b/>
                <w:sz w:val="24"/>
                <w:szCs w:val="24"/>
              </w:rPr>
              <w:t xml:space="preserve">ELi fondidest kaasrahastamise korral </w:t>
            </w:r>
          </w:p>
        </w:tc>
        <w:tc>
          <w:tcPr>
            <w:tcW w:w="2944" w:type="dxa"/>
            <w:gridSpan w:val="2"/>
          </w:tcPr>
          <w:p w14:paraId="6146DD8F" w14:textId="77777777" w:rsidR="00C3301D" w:rsidRPr="00144079" w:rsidRDefault="00C3301D" w:rsidP="00C3301D">
            <w:pPr>
              <w:spacing w:after="0"/>
              <w:rPr>
                <w:rFonts w:ascii="Times New Roman" w:hAnsi="Times New Roman"/>
                <w:b/>
                <w:snapToGrid w:val="0"/>
                <w:sz w:val="24"/>
                <w:szCs w:val="24"/>
              </w:rPr>
            </w:pPr>
            <w:r w:rsidRPr="00144079">
              <w:rPr>
                <w:rFonts w:ascii="Times New Roman" w:hAnsi="Times New Roman"/>
                <w:b/>
                <w:sz w:val="24"/>
                <w:szCs w:val="24"/>
              </w:rPr>
              <w:t xml:space="preserve">ELi fondi(de) nimi/nimed: </w:t>
            </w:r>
          </w:p>
          <w:p w14:paraId="76AEB3C7" w14:textId="77777777" w:rsidR="00C3301D" w:rsidRPr="00144079" w:rsidRDefault="00C3301D" w:rsidP="00C3301D">
            <w:pPr>
              <w:spacing w:after="0"/>
              <w:rPr>
                <w:rFonts w:ascii="Times New Roman" w:hAnsi="Times New Roman"/>
                <w:b/>
                <w:snapToGrid w:val="0"/>
                <w:sz w:val="24"/>
                <w:szCs w:val="24"/>
              </w:rPr>
            </w:pPr>
          </w:p>
          <w:p w14:paraId="2733CAA9" w14:textId="77777777" w:rsidR="00C3301D" w:rsidRPr="00144079" w:rsidRDefault="00C3301D" w:rsidP="00C3301D">
            <w:pPr>
              <w:spacing w:after="0"/>
              <w:rPr>
                <w:rFonts w:ascii="Times New Roman" w:hAnsi="Times New Roman"/>
                <w:b/>
                <w:snapToGrid w:val="0"/>
                <w:sz w:val="24"/>
                <w:szCs w:val="24"/>
              </w:rPr>
            </w:pPr>
          </w:p>
          <w:p w14:paraId="08F2887E"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r w:rsidRPr="00144079">
              <w:rPr>
                <w:sz w:val="24"/>
                <w:szCs w:val="24"/>
              </w:rPr>
              <w:br/>
            </w:r>
            <w:r w:rsidRPr="00144079">
              <w:rPr>
                <w:rFonts w:ascii="Times New Roman" w:hAnsi="Times New Roman"/>
                <w:sz w:val="24"/>
                <w:szCs w:val="24"/>
              </w:rPr>
              <w:t>…………………………..</w:t>
            </w:r>
          </w:p>
        </w:tc>
        <w:tc>
          <w:tcPr>
            <w:tcW w:w="1881" w:type="dxa"/>
          </w:tcPr>
          <w:p w14:paraId="5B6B0E1B" w14:textId="77777777" w:rsidR="00C3301D" w:rsidRPr="00144079" w:rsidRDefault="00C3301D" w:rsidP="00C3301D">
            <w:pPr>
              <w:spacing w:after="0"/>
              <w:rPr>
                <w:rFonts w:ascii="Times New Roman" w:hAnsi="Times New Roman"/>
                <w:sz w:val="24"/>
                <w:szCs w:val="24"/>
              </w:rPr>
            </w:pPr>
            <w:r w:rsidRPr="00144079">
              <w:rPr>
                <w:rFonts w:ascii="Times New Roman" w:hAnsi="Times New Roman"/>
                <w:b/>
                <w:sz w:val="24"/>
                <w:szCs w:val="24"/>
              </w:rPr>
              <w:t>Abisumma</w:t>
            </w:r>
            <w:r w:rsidRPr="00144079">
              <w:rPr>
                <w:sz w:val="24"/>
                <w:szCs w:val="24"/>
              </w:rPr>
              <w:br/>
            </w:r>
            <w:r w:rsidRPr="00144079">
              <w:rPr>
                <w:rFonts w:ascii="Times New Roman" w:hAnsi="Times New Roman"/>
                <w:b/>
                <w:sz w:val="24"/>
                <w:szCs w:val="24"/>
              </w:rPr>
              <w:t>(ELi fondi kohta)</w:t>
            </w:r>
            <w:r w:rsidRPr="00144079">
              <w:rPr>
                <w:sz w:val="24"/>
                <w:szCs w:val="24"/>
              </w:rPr>
              <w:br/>
            </w:r>
            <w:r w:rsidRPr="00144079">
              <w:rPr>
                <w:rFonts w:ascii="Times New Roman" w:hAnsi="Times New Roman"/>
                <w:sz w:val="24"/>
                <w:szCs w:val="24"/>
              </w:rPr>
              <w:t>…………………</w:t>
            </w:r>
          </w:p>
          <w:p w14:paraId="350914D3" w14:textId="77777777" w:rsidR="00C3301D" w:rsidRPr="00144079" w:rsidRDefault="00C3301D" w:rsidP="00C3301D">
            <w:pPr>
              <w:spacing w:after="0"/>
              <w:rPr>
                <w:rFonts w:ascii="Times New Roman" w:hAnsi="Times New Roman"/>
                <w:bCs/>
                <w:sz w:val="24"/>
                <w:szCs w:val="24"/>
              </w:rPr>
            </w:pPr>
            <w:r w:rsidRPr="00144079">
              <w:rPr>
                <w:rFonts w:ascii="Times New Roman" w:hAnsi="Times New Roman"/>
                <w:sz w:val="24"/>
                <w:szCs w:val="24"/>
              </w:rPr>
              <w:t>…………………</w:t>
            </w:r>
          </w:p>
        </w:tc>
        <w:tc>
          <w:tcPr>
            <w:tcW w:w="1842" w:type="dxa"/>
          </w:tcPr>
          <w:p w14:paraId="3870B586" w14:textId="77777777" w:rsidR="00C3301D" w:rsidRPr="00144079" w:rsidRDefault="00C3301D" w:rsidP="00C3301D">
            <w:pPr>
              <w:spacing w:after="0"/>
              <w:rPr>
                <w:rFonts w:ascii="Times New Roman" w:hAnsi="Times New Roman"/>
                <w:b/>
                <w:sz w:val="24"/>
                <w:szCs w:val="24"/>
              </w:rPr>
            </w:pPr>
            <w:r w:rsidRPr="00144079">
              <w:rPr>
                <w:rFonts w:ascii="Times New Roman" w:hAnsi="Times New Roman"/>
                <w:b/>
                <w:sz w:val="24"/>
                <w:szCs w:val="24"/>
              </w:rPr>
              <w:t>Omavääring… (täissummad)</w:t>
            </w:r>
          </w:p>
          <w:p w14:paraId="56F0AB79" w14:textId="77777777" w:rsidR="00C3301D" w:rsidRPr="00144079" w:rsidRDefault="00C3301D" w:rsidP="00C3301D">
            <w:pPr>
              <w:spacing w:after="0"/>
              <w:rPr>
                <w:rFonts w:ascii="Times New Roman" w:hAnsi="Times New Roman"/>
                <w:sz w:val="24"/>
                <w:szCs w:val="24"/>
              </w:rPr>
            </w:pPr>
            <w:r w:rsidRPr="00144079">
              <w:rPr>
                <w:rFonts w:ascii="Times New Roman" w:hAnsi="Times New Roman"/>
                <w:sz w:val="24"/>
                <w:szCs w:val="24"/>
              </w:rPr>
              <w:t>…………………</w:t>
            </w:r>
          </w:p>
          <w:p w14:paraId="69EF19F8" w14:textId="77777777" w:rsidR="00C3301D" w:rsidRPr="00144079" w:rsidRDefault="00C3301D" w:rsidP="00C3301D">
            <w:pPr>
              <w:spacing w:after="0"/>
              <w:rPr>
                <w:rFonts w:ascii="Times New Roman" w:hAnsi="Times New Roman"/>
                <w:b/>
                <w:bCs/>
                <w:sz w:val="24"/>
                <w:szCs w:val="24"/>
              </w:rPr>
            </w:pPr>
            <w:r w:rsidRPr="00144079">
              <w:rPr>
                <w:rFonts w:ascii="Times New Roman" w:hAnsi="Times New Roman"/>
                <w:sz w:val="24"/>
                <w:szCs w:val="24"/>
              </w:rPr>
              <w:t>…………………</w:t>
            </w:r>
          </w:p>
        </w:tc>
      </w:tr>
    </w:tbl>
    <w:p w14:paraId="4686A640" w14:textId="77777777" w:rsidR="00C3301D" w:rsidRPr="00DA2081" w:rsidRDefault="00C3301D" w:rsidP="00C3301D">
      <w:pPr>
        <w:spacing w:after="0"/>
        <w:jc w:val="center"/>
        <w:sectPr w:rsidR="00C3301D" w:rsidRPr="00DA2081" w:rsidSect="00C3301D">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1B67325A" w14:textId="77777777" w:rsidR="00144079" w:rsidRPr="00144079" w:rsidRDefault="00144079" w:rsidP="00144079">
      <w:pPr>
        <w:jc w:val="center"/>
        <w:rPr>
          <w:rFonts w:ascii="Times New Roman" w:hAnsi="Times New Roman"/>
          <w:b/>
          <w:bCs/>
          <w:noProof/>
          <w:sz w:val="24"/>
          <w:szCs w:val="24"/>
          <w:lang w:eastAsia="en-US"/>
        </w:rPr>
      </w:pPr>
      <w:r w:rsidRPr="00144079">
        <w:rPr>
          <w:rFonts w:ascii="Times New Roman" w:hAnsi="Times New Roman"/>
          <w:b/>
          <w:noProof/>
          <w:sz w:val="24"/>
          <w:szCs w:val="24"/>
          <w:lang w:eastAsia="en-US"/>
        </w:rPr>
        <w:lastRenderedPageBreak/>
        <w:t>II OSA</w:t>
      </w:r>
    </w:p>
    <w:p w14:paraId="61037A50" w14:textId="77777777" w:rsidR="00144079" w:rsidRPr="00144079" w:rsidRDefault="00144079" w:rsidP="00144079">
      <w:pPr>
        <w:spacing w:before="120" w:after="480" w:line="240" w:lineRule="auto"/>
        <w:jc w:val="center"/>
        <w:rPr>
          <w:rFonts w:ascii="Times New Roman" w:hAnsi="Times New Roman"/>
          <w:b/>
          <w:bCs/>
          <w:smallCaps/>
          <w:noProof/>
          <w:sz w:val="24"/>
          <w:lang w:eastAsia="en-US"/>
        </w:rPr>
      </w:pPr>
      <w:r w:rsidRPr="00144079">
        <w:rPr>
          <w:rFonts w:ascii="Times New Roman" w:hAnsi="Times New Roman"/>
          <w:b/>
          <w:noProof/>
          <w:sz w:val="24"/>
          <w:lang w:eastAsia="en-US"/>
        </w:rPr>
        <w:t>esitatakse komisjoni elektroonilise teatamise süsteemi kaudu, nagu on sätestatud artiklis 11</w:t>
      </w:r>
    </w:p>
    <w:p w14:paraId="5D78442D" w14:textId="77777777" w:rsidR="00144079" w:rsidRPr="00144079" w:rsidRDefault="00144079" w:rsidP="00144079">
      <w:pPr>
        <w:spacing w:before="120" w:after="0" w:line="240" w:lineRule="auto"/>
        <w:jc w:val="both"/>
        <w:rPr>
          <w:rFonts w:ascii="Times New Roman" w:hAnsi="Times New Roman"/>
          <w:noProof/>
          <w:sz w:val="24"/>
          <w:lang w:eastAsia="en-US"/>
        </w:rPr>
      </w:pPr>
      <w:r w:rsidRPr="00144079">
        <w:rPr>
          <w:rFonts w:ascii="Times New Roman" w:hAnsi="Times New Roman"/>
          <w:noProof/>
          <w:sz w:val="24"/>
          <w:lang w:eastAsia="en-US"/>
        </w:rPr>
        <w:t>Palun märkige, millise üldise grupierandi määruse artikli alusel abimeedet rakendatakse.</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2921"/>
        <w:gridCol w:w="1559"/>
        <w:gridCol w:w="20"/>
        <w:gridCol w:w="1080"/>
      </w:tblGrid>
      <w:tr w:rsidR="00144079" w:rsidRPr="00144079" w14:paraId="0B5FD2ED" w14:textId="77777777" w:rsidTr="00F376B5">
        <w:trPr>
          <w:trHeight w:val="2485"/>
        </w:trPr>
        <w:tc>
          <w:tcPr>
            <w:tcW w:w="2518" w:type="dxa"/>
          </w:tcPr>
          <w:p w14:paraId="69DC4883"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b/>
                <w:noProof/>
                <w:sz w:val="24"/>
                <w:lang w:eastAsia="en-US"/>
              </w:rPr>
              <w:t>Põhieesmärk – Üldeesmärgid</w:t>
            </w:r>
            <w:r w:rsidRPr="00144079">
              <w:rPr>
                <w:rFonts w:ascii="Times New Roman" w:hAnsi="Times New Roman"/>
                <w:noProof/>
                <w:sz w:val="24"/>
                <w:lang w:eastAsia="en-US"/>
              </w:rPr>
              <w:t xml:space="preserve"> (loetelu)</w:t>
            </w:r>
          </w:p>
        </w:tc>
        <w:tc>
          <w:tcPr>
            <w:tcW w:w="4111" w:type="dxa"/>
            <w:gridSpan w:val="2"/>
          </w:tcPr>
          <w:p w14:paraId="42D6C572"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b/>
                <w:noProof/>
                <w:sz w:val="24"/>
                <w:lang w:eastAsia="en-US"/>
              </w:rPr>
              <w:t>Eesmärgid</w:t>
            </w:r>
          </w:p>
          <w:p w14:paraId="446189EB"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(loetelu)</w:t>
            </w:r>
          </w:p>
        </w:tc>
        <w:tc>
          <w:tcPr>
            <w:tcW w:w="1579" w:type="dxa"/>
            <w:gridSpan w:val="2"/>
          </w:tcPr>
          <w:p w14:paraId="6CF4DE9A"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b/>
                <w:noProof/>
                <w:sz w:val="24"/>
                <w:lang w:eastAsia="en-US"/>
              </w:rPr>
              <w:t xml:space="preserve">Abi ülemmäär </w:t>
            </w:r>
          </w:p>
          <w:p w14:paraId="090C98CF"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b/>
                <w:noProof/>
                <w:sz w:val="24"/>
                <w:lang w:eastAsia="en-US"/>
              </w:rPr>
              <w:t>(%)</w:t>
            </w:r>
          </w:p>
          <w:p w14:paraId="434EEF2D"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b/>
                <w:noProof/>
                <w:sz w:val="24"/>
                <w:lang w:eastAsia="en-US"/>
              </w:rPr>
              <w:t>või maksimaalne aastane abisumma riigi vääringus (täissumma)</w:t>
            </w:r>
          </w:p>
        </w:tc>
        <w:tc>
          <w:tcPr>
            <w:tcW w:w="1080" w:type="dxa"/>
          </w:tcPr>
          <w:p w14:paraId="463A711B" w14:textId="77777777" w:rsidR="00144079" w:rsidRPr="00144079" w:rsidRDefault="00144079" w:rsidP="00144079">
            <w:pPr>
              <w:spacing w:before="120" w:after="0" w:line="240" w:lineRule="auto"/>
              <w:jc w:val="center"/>
              <w:rPr>
                <w:rFonts w:ascii="Times New Roman" w:hAnsi="Times New Roman"/>
                <w:b/>
                <w:bCs/>
                <w:noProof/>
                <w:sz w:val="24"/>
                <w:lang w:eastAsia="en-US"/>
              </w:rPr>
            </w:pPr>
            <w:r w:rsidRPr="00144079">
              <w:rPr>
                <w:rFonts w:ascii="Times New Roman" w:hAnsi="Times New Roman"/>
                <w:b/>
                <w:noProof/>
                <w:sz w:val="24"/>
                <w:lang w:eastAsia="en-US"/>
              </w:rPr>
              <w:t xml:space="preserve">VKEde boonu-sed (asja-kohasel juhul) </w:t>
            </w:r>
          </w:p>
          <w:p w14:paraId="4B11F7E4" w14:textId="77777777" w:rsidR="00144079" w:rsidRPr="00144079" w:rsidRDefault="00144079" w:rsidP="00144079">
            <w:pPr>
              <w:spacing w:before="120" w:after="0" w:line="240" w:lineRule="auto"/>
              <w:jc w:val="center"/>
              <w:rPr>
                <w:rFonts w:ascii="Times New Roman" w:hAnsi="Times New Roman"/>
                <w:b/>
                <w:bCs/>
                <w:noProof/>
                <w:sz w:val="24"/>
                <w:lang w:eastAsia="en-US"/>
              </w:rPr>
            </w:pPr>
            <w:r w:rsidRPr="00144079">
              <w:rPr>
                <w:rFonts w:ascii="Times New Roman" w:hAnsi="Times New Roman"/>
                <w:b/>
                <w:noProof/>
                <w:sz w:val="24"/>
                <w:lang w:eastAsia="en-US"/>
              </w:rPr>
              <w:t>(%)</w:t>
            </w:r>
          </w:p>
        </w:tc>
      </w:tr>
      <w:tr w:rsidR="00144079" w:rsidRPr="00144079" w14:paraId="7232048C" w14:textId="77777777" w:rsidTr="00F376B5">
        <w:trPr>
          <w:trHeight w:val="469"/>
        </w:trPr>
        <w:tc>
          <w:tcPr>
            <w:tcW w:w="2518" w:type="dxa"/>
            <w:vMerge w:val="restart"/>
          </w:tcPr>
          <w:p w14:paraId="762B938E" w14:textId="77777777" w:rsidR="00144079" w:rsidRPr="00144079" w:rsidRDefault="00144079" w:rsidP="00144079">
            <w:pPr>
              <w:spacing w:before="120" w:after="0" w:line="240" w:lineRule="auto"/>
              <w:ind w:left="284" w:hanging="284"/>
              <w:jc w:val="both"/>
              <w:rPr>
                <w:rFonts w:ascii="Times New Roman" w:hAnsi="Times New Roman"/>
                <w:bCs/>
                <w:noProof/>
                <w:sz w:val="24"/>
                <w:lang w:eastAsia="en-US"/>
              </w:rPr>
            </w:pPr>
            <w:r w:rsidRPr="00144079">
              <w:rPr>
                <w:noProof/>
                <w:lang w:eastAsia="en-US"/>
              </w:rPr>
              <w:tab/>
            </w:r>
            <w:r w:rsidRPr="00144079">
              <w:rPr>
                <w:rFonts w:ascii="Times New Roman" w:hAnsi="Times New Roman"/>
                <w:noProof/>
                <w:sz w:val="24"/>
                <w:lang w:eastAsia="en-US"/>
              </w:rPr>
              <w:t>Investeeringuteks ettenähtud regionaalabi</w:t>
            </w:r>
            <w:r w:rsidRPr="00144079">
              <w:rPr>
                <w:rFonts w:ascii="Times New Roman" w:hAnsi="Times New Roman"/>
                <w:bCs/>
                <w:noProof/>
                <w:sz w:val="24"/>
                <w:vertAlign w:val="superscript"/>
                <w:lang w:eastAsia="en-US"/>
              </w:rPr>
              <w:footnoteReference w:id="11"/>
            </w:r>
            <w:r w:rsidRPr="00144079">
              <w:rPr>
                <w:rFonts w:ascii="Times New Roman" w:hAnsi="Times New Roman"/>
                <w:noProof/>
                <w:sz w:val="24"/>
                <w:lang w:eastAsia="en-US"/>
              </w:rPr>
              <w:t xml:space="preserve"> (artikkel 14) </w:t>
            </w:r>
          </w:p>
        </w:tc>
        <w:tc>
          <w:tcPr>
            <w:tcW w:w="4111" w:type="dxa"/>
            <w:gridSpan w:val="2"/>
          </w:tcPr>
          <w:p w14:paraId="00C8970A" w14:textId="77777777" w:rsidR="00144079" w:rsidRPr="00144079" w:rsidRDefault="00144079" w:rsidP="00144079">
            <w:pPr>
              <w:spacing w:before="120" w:after="0" w:line="240" w:lineRule="auto"/>
              <w:ind w:left="459" w:hanging="425"/>
              <w:jc w:val="both"/>
              <w:rPr>
                <w:rFonts w:ascii="Times New Roman" w:hAnsi="Times New Roman"/>
                <w:bCs/>
                <w:noProof/>
                <w:sz w:val="24"/>
                <w:lang w:eastAsia="en-US"/>
              </w:rPr>
            </w:pPr>
            <w:r w:rsidRPr="00144079">
              <w:rPr>
                <w:rFonts w:ascii="Times New Roman" w:hAnsi="Times New Roman"/>
                <w:noProof/>
                <w:sz w:val="24"/>
                <w:lang w:eastAsia="en-US"/>
              </w:rPr>
              <w:fldChar w:fldCharType="begin">
                <w:ffData>
                  <w:name w:val="Check1"/>
                  <w:enabled/>
                  <w:calcOnExit w:val="0"/>
                  <w:checkBox>
                    <w:sizeAuto/>
                    <w:default w:val="0"/>
                  </w:checkBox>
                </w:ffData>
              </w:fldChar>
            </w:r>
            <w:r w:rsidRPr="00144079">
              <w:rPr>
                <w:rFonts w:ascii="Times New Roman" w:hAnsi="Times New Roman"/>
                <w:noProof/>
                <w:sz w:val="24"/>
                <w:lang w:eastAsia="en-US"/>
              </w:rPr>
              <w:instrText xml:space="preserve"> FORMCHECKBOX </w:instrText>
            </w:r>
            <w:r w:rsidR="00842E23">
              <w:rPr>
                <w:rFonts w:ascii="Times New Roman" w:hAnsi="Times New Roman"/>
                <w:noProof/>
                <w:sz w:val="24"/>
                <w:lang w:eastAsia="en-US"/>
              </w:rPr>
            </w:r>
            <w:r w:rsidR="00842E23">
              <w:rPr>
                <w:rFonts w:ascii="Times New Roman" w:hAnsi="Times New Roman"/>
                <w:noProof/>
                <w:sz w:val="24"/>
                <w:lang w:eastAsia="en-US"/>
              </w:rPr>
              <w:fldChar w:fldCharType="separate"/>
            </w:r>
            <w:r w:rsidRPr="00144079">
              <w:rPr>
                <w:rFonts w:ascii="Times New Roman" w:hAnsi="Times New Roman"/>
                <w:noProof/>
                <w:sz w:val="24"/>
                <w:lang w:eastAsia="en-US"/>
              </w:rPr>
              <w:fldChar w:fldCharType="end"/>
            </w:r>
            <w:r w:rsidRPr="00144079">
              <w:rPr>
                <w:noProof/>
                <w:lang w:eastAsia="en-US"/>
              </w:rPr>
              <w:tab/>
            </w:r>
            <w:r w:rsidRPr="00144079">
              <w:rPr>
                <w:rFonts w:ascii="Times New Roman" w:hAnsi="Times New Roman"/>
                <w:noProof/>
                <w:sz w:val="24"/>
                <w:lang w:eastAsia="en-US"/>
              </w:rPr>
              <w:t>Abikava</w:t>
            </w:r>
          </w:p>
        </w:tc>
        <w:tc>
          <w:tcPr>
            <w:tcW w:w="1579" w:type="dxa"/>
            <w:gridSpan w:val="2"/>
          </w:tcPr>
          <w:p w14:paraId="2A571634"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69FB8BE0"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 %</w:t>
            </w:r>
          </w:p>
        </w:tc>
      </w:tr>
      <w:tr w:rsidR="00144079" w:rsidRPr="00144079" w14:paraId="51AD7738" w14:textId="77777777" w:rsidTr="00F376B5">
        <w:trPr>
          <w:trHeight w:val="469"/>
        </w:trPr>
        <w:tc>
          <w:tcPr>
            <w:tcW w:w="2518" w:type="dxa"/>
            <w:vMerge/>
          </w:tcPr>
          <w:p w14:paraId="03E5743C" w14:textId="77777777" w:rsidR="00144079" w:rsidRPr="00144079" w:rsidRDefault="00144079" w:rsidP="00144079">
            <w:pPr>
              <w:spacing w:before="120" w:after="0" w:line="240" w:lineRule="auto"/>
              <w:ind w:left="426" w:hanging="426"/>
              <w:jc w:val="both"/>
              <w:rPr>
                <w:rFonts w:ascii="Times New Roman" w:hAnsi="Times New Roman"/>
                <w:bCs/>
                <w:noProof/>
                <w:sz w:val="24"/>
                <w:lang w:eastAsia="en-US"/>
              </w:rPr>
            </w:pPr>
          </w:p>
        </w:tc>
        <w:tc>
          <w:tcPr>
            <w:tcW w:w="4111" w:type="dxa"/>
            <w:gridSpan w:val="2"/>
          </w:tcPr>
          <w:p w14:paraId="14A8E190" w14:textId="77777777" w:rsidR="00144079" w:rsidRPr="00144079" w:rsidRDefault="00144079" w:rsidP="00144079">
            <w:pPr>
              <w:spacing w:before="120" w:after="0" w:line="240" w:lineRule="auto"/>
              <w:ind w:left="459" w:hanging="425"/>
              <w:jc w:val="both"/>
              <w:rPr>
                <w:rFonts w:ascii="Times New Roman" w:hAnsi="Times New Roman"/>
                <w:bCs/>
                <w:noProof/>
                <w:sz w:val="24"/>
                <w:lang w:eastAsia="en-US"/>
              </w:rPr>
            </w:pPr>
            <w:r w:rsidRPr="00144079">
              <w:rPr>
                <w:rFonts w:ascii="Times New Roman" w:hAnsi="Times New Roman"/>
                <w:noProof/>
                <w:sz w:val="24"/>
                <w:lang w:eastAsia="en-US"/>
              </w:rPr>
              <w:fldChar w:fldCharType="begin">
                <w:ffData>
                  <w:name w:val="Check1"/>
                  <w:enabled/>
                  <w:calcOnExit w:val="0"/>
                  <w:checkBox>
                    <w:sizeAuto/>
                    <w:default w:val="0"/>
                  </w:checkBox>
                </w:ffData>
              </w:fldChar>
            </w:r>
            <w:r w:rsidRPr="00144079">
              <w:rPr>
                <w:rFonts w:ascii="Times New Roman" w:hAnsi="Times New Roman"/>
                <w:noProof/>
                <w:sz w:val="24"/>
                <w:lang w:eastAsia="en-US"/>
              </w:rPr>
              <w:instrText xml:space="preserve"> FORMCHECKBOX </w:instrText>
            </w:r>
            <w:r w:rsidR="00842E23">
              <w:rPr>
                <w:rFonts w:ascii="Times New Roman" w:hAnsi="Times New Roman"/>
                <w:noProof/>
                <w:sz w:val="24"/>
                <w:lang w:eastAsia="en-US"/>
              </w:rPr>
            </w:r>
            <w:r w:rsidR="00842E23">
              <w:rPr>
                <w:rFonts w:ascii="Times New Roman" w:hAnsi="Times New Roman"/>
                <w:noProof/>
                <w:sz w:val="24"/>
                <w:lang w:eastAsia="en-US"/>
              </w:rPr>
              <w:fldChar w:fldCharType="separate"/>
            </w:r>
            <w:r w:rsidRPr="00144079">
              <w:rPr>
                <w:rFonts w:ascii="Times New Roman" w:hAnsi="Times New Roman"/>
                <w:noProof/>
                <w:sz w:val="24"/>
                <w:lang w:eastAsia="en-US"/>
              </w:rPr>
              <w:fldChar w:fldCharType="end"/>
            </w:r>
            <w:r w:rsidRPr="00144079">
              <w:rPr>
                <w:noProof/>
                <w:lang w:eastAsia="en-US"/>
              </w:rPr>
              <w:tab/>
            </w:r>
            <w:r w:rsidRPr="00144079">
              <w:rPr>
                <w:rFonts w:ascii="Times New Roman" w:hAnsi="Times New Roman"/>
                <w:noProof/>
                <w:sz w:val="24"/>
                <w:szCs w:val="24"/>
                <w:lang w:eastAsia="en-US"/>
              </w:rPr>
              <w:t>Sihtotstarbeline üksikabi</w:t>
            </w:r>
          </w:p>
        </w:tc>
        <w:tc>
          <w:tcPr>
            <w:tcW w:w="1579" w:type="dxa"/>
            <w:gridSpan w:val="2"/>
          </w:tcPr>
          <w:p w14:paraId="2DE21AE5"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562E84E7"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 %</w:t>
            </w:r>
          </w:p>
        </w:tc>
      </w:tr>
      <w:tr w:rsidR="00144079" w:rsidRPr="00144079" w14:paraId="1B052C4B" w14:textId="77777777" w:rsidTr="00F376B5">
        <w:trPr>
          <w:trHeight w:val="672"/>
        </w:trPr>
        <w:tc>
          <w:tcPr>
            <w:tcW w:w="2518" w:type="dxa"/>
            <w:vMerge w:val="restart"/>
          </w:tcPr>
          <w:p w14:paraId="06C38F5E" w14:textId="77777777" w:rsidR="00144079" w:rsidRPr="00144079" w:rsidRDefault="00144079" w:rsidP="00144079">
            <w:pPr>
              <w:spacing w:before="120" w:after="0" w:line="240" w:lineRule="auto"/>
              <w:ind w:left="284" w:hanging="284"/>
              <w:jc w:val="both"/>
              <w:rPr>
                <w:rFonts w:ascii="Times New Roman" w:hAnsi="Times New Roman"/>
                <w:bCs/>
                <w:noProof/>
                <w:sz w:val="24"/>
                <w:lang w:eastAsia="en-US"/>
              </w:rPr>
            </w:pPr>
            <w:r w:rsidRPr="00144079">
              <w:rPr>
                <w:noProof/>
                <w:lang w:eastAsia="en-US"/>
              </w:rPr>
              <w:tab/>
            </w:r>
            <w:r w:rsidRPr="00144079">
              <w:rPr>
                <w:rFonts w:ascii="Times New Roman" w:hAnsi="Times New Roman"/>
                <w:noProof/>
                <w:sz w:val="24"/>
                <w:lang w:eastAsia="en-US"/>
              </w:rPr>
              <w:t>Regionaalne tegevusabi (artikkel 15)</w:t>
            </w:r>
          </w:p>
        </w:tc>
        <w:tc>
          <w:tcPr>
            <w:tcW w:w="4111" w:type="dxa"/>
            <w:gridSpan w:val="2"/>
          </w:tcPr>
          <w:p w14:paraId="175FAB78" w14:textId="77777777" w:rsidR="00144079" w:rsidRPr="00144079" w:rsidRDefault="00144079" w:rsidP="00144079">
            <w:pPr>
              <w:spacing w:before="120" w:after="0" w:line="240" w:lineRule="auto"/>
              <w:ind w:left="459" w:hanging="425"/>
              <w:jc w:val="both"/>
              <w:rPr>
                <w:rFonts w:ascii="Times New Roman" w:hAnsi="Times New Roman"/>
                <w:bCs/>
                <w:noProof/>
                <w:sz w:val="24"/>
                <w:lang w:eastAsia="en-US"/>
              </w:rPr>
            </w:pPr>
            <w:r w:rsidRPr="00144079">
              <w:rPr>
                <w:rFonts w:ascii="Times New Roman" w:hAnsi="Times New Roman"/>
                <w:noProof/>
                <w:sz w:val="24"/>
                <w:lang w:eastAsia="en-US"/>
              </w:rPr>
              <w:fldChar w:fldCharType="begin">
                <w:ffData>
                  <w:name w:val="Check1"/>
                  <w:enabled/>
                  <w:calcOnExit w:val="0"/>
                  <w:checkBox>
                    <w:sizeAuto/>
                    <w:default w:val="0"/>
                  </w:checkBox>
                </w:ffData>
              </w:fldChar>
            </w:r>
            <w:r w:rsidRPr="00144079">
              <w:rPr>
                <w:rFonts w:ascii="Times New Roman" w:hAnsi="Times New Roman"/>
                <w:noProof/>
                <w:sz w:val="24"/>
                <w:lang w:eastAsia="en-US"/>
              </w:rPr>
              <w:instrText xml:space="preserve"> FORMCHECKBOX </w:instrText>
            </w:r>
            <w:r w:rsidR="00842E23">
              <w:rPr>
                <w:rFonts w:ascii="Times New Roman" w:hAnsi="Times New Roman"/>
                <w:noProof/>
                <w:sz w:val="24"/>
                <w:lang w:eastAsia="en-US"/>
              </w:rPr>
            </w:r>
            <w:r w:rsidR="00842E23">
              <w:rPr>
                <w:rFonts w:ascii="Times New Roman" w:hAnsi="Times New Roman"/>
                <w:noProof/>
                <w:sz w:val="24"/>
                <w:lang w:eastAsia="en-US"/>
              </w:rPr>
              <w:fldChar w:fldCharType="separate"/>
            </w:r>
            <w:r w:rsidRPr="00144079">
              <w:rPr>
                <w:rFonts w:ascii="Times New Roman" w:hAnsi="Times New Roman"/>
                <w:noProof/>
                <w:sz w:val="24"/>
                <w:lang w:eastAsia="en-US"/>
              </w:rPr>
              <w:fldChar w:fldCharType="end"/>
            </w:r>
            <w:r w:rsidRPr="00144079">
              <w:rPr>
                <w:noProof/>
                <w:lang w:eastAsia="en-US"/>
              </w:rPr>
              <w:tab/>
            </w:r>
            <w:r w:rsidRPr="00144079">
              <w:rPr>
                <w:rFonts w:ascii="Times New Roman" w:hAnsi="Times New Roman"/>
                <w:noProof/>
                <w:sz w:val="24"/>
                <w:lang w:eastAsia="en-US"/>
              </w:rPr>
              <w:t>Hõredalt asustatud piirkondades (artikli 15 lõige 2)</w:t>
            </w:r>
          </w:p>
        </w:tc>
        <w:tc>
          <w:tcPr>
            <w:tcW w:w="1579" w:type="dxa"/>
            <w:gridSpan w:val="2"/>
          </w:tcPr>
          <w:p w14:paraId="4C41D569"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14A50D8A"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 %</w:t>
            </w:r>
          </w:p>
        </w:tc>
      </w:tr>
      <w:tr w:rsidR="00144079" w:rsidRPr="00144079" w14:paraId="10EDD55A" w14:textId="77777777" w:rsidTr="00F376B5">
        <w:trPr>
          <w:trHeight w:val="672"/>
        </w:trPr>
        <w:tc>
          <w:tcPr>
            <w:tcW w:w="2518" w:type="dxa"/>
            <w:vMerge/>
          </w:tcPr>
          <w:p w14:paraId="308105D3" w14:textId="77777777" w:rsidR="00144079" w:rsidRPr="00144079" w:rsidRDefault="00144079" w:rsidP="00144079">
            <w:pPr>
              <w:spacing w:before="120" w:after="0" w:line="240" w:lineRule="auto"/>
              <w:ind w:left="426" w:hanging="426"/>
              <w:jc w:val="both"/>
              <w:rPr>
                <w:rFonts w:ascii="Times New Roman" w:hAnsi="Times New Roman"/>
                <w:bCs/>
                <w:noProof/>
                <w:sz w:val="24"/>
                <w:lang w:eastAsia="en-US"/>
              </w:rPr>
            </w:pPr>
          </w:p>
        </w:tc>
        <w:tc>
          <w:tcPr>
            <w:tcW w:w="4111" w:type="dxa"/>
            <w:gridSpan w:val="2"/>
          </w:tcPr>
          <w:p w14:paraId="60C93B8E" w14:textId="77777777" w:rsidR="00144079" w:rsidRPr="00144079" w:rsidRDefault="00144079" w:rsidP="00144079">
            <w:pPr>
              <w:spacing w:before="120" w:after="0" w:line="240" w:lineRule="auto"/>
              <w:ind w:left="459" w:hanging="425"/>
              <w:jc w:val="both"/>
              <w:rPr>
                <w:rFonts w:ascii="Times New Roman" w:hAnsi="Times New Roman"/>
                <w:bCs/>
                <w:noProof/>
                <w:sz w:val="24"/>
                <w:lang w:eastAsia="en-US"/>
              </w:rPr>
            </w:pPr>
            <w:r w:rsidRPr="00144079">
              <w:rPr>
                <w:rFonts w:ascii="Times New Roman" w:hAnsi="Times New Roman"/>
                <w:noProof/>
                <w:sz w:val="24"/>
                <w:lang w:eastAsia="en-US"/>
              </w:rPr>
              <w:fldChar w:fldCharType="begin">
                <w:ffData>
                  <w:name w:val="Check1"/>
                  <w:enabled/>
                  <w:calcOnExit w:val="0"/>
                  <w:checkBox>
                    <w:sizeAuto/>
                    <w:default w:val="0"/>
                  </w:checkBox>
                </w:ffData>
              </w:fldChar>
            </w:r>
            <w:r w:rsidRPr="00144079">
              <w:rPr>
                <w:rFonts w:ascii="Times New Roman" w:hAnsi="Times New Roman"/>
                <w:noProof/>
                <w:sz w:val="24"/>
                <w:lang w:eastAsia="en-US"/>
              </w:rPr>
              <w:instrText xml:space="preserve"> FORMCHECKBOX </w:instrText>
            </w:r>
            <w:r w:rsidR="00842E23">
              <w:rPr>
                <w:rFonts w:ascii="Times New Roman" w:hAnsi="Times New Roman"/>
                <w:noProof/>
                <w:sz w:val="24"/>
                <w:lang w:eastAsia="en-US"/>
              </w:rPr>
            </w:r>
            <w:r w:rsidR="00842E23">
              <w:rPr>
                <w:rFonts w:ascii="Times New Roman" w:hAnsi="Times New Roman"/>
                <w:noProof/>
                <w:sz w:val="24"/>
                <w:lang w:eastAsia="en-US"/>
              </w:rPr>
              <w:fldChar w:fldCharType="separate"/>
            </w:r>
            <w:r w:rsidRPr="00144079">
              <w:rPr>
                <w:rFonts w:ascii="Times New Roman" w:hAnsi="Times New Roman"/>
                <w:noProof/>
                <w:sz w:val="24"/>
                <w:lang w:eastAsia="en-US"/>
              </w:rPr>
              <w:fldChar w:fldCharType="end"/>
            </w:r>
            <w:r w:rsidRPr="00144079">
              <w:rPr>
                <w:noProof/>
                <w:lang w:eastAsia="en-US"/>
              </w:rPr>
              <w:tab/>
            </w:r>
            <w:r w:rsidRPr="00144079">
              <w:rPr>
                <w:rFonts w:ascii="Times New Roman" w:hAnsi="Times New Roman"/>
                <w:noProof/>
                <w:sz w:val="24"/>
                <w:lang w:eastAsia="en-US"/>
              </w:rPr>
              <w:t>Väga hõredalt asustatud piirkondades (artikli 15 lõige 3)</w:t>
            </w:r>
          </w:p>
        </w:tc>
        <w:tc>
          <w:tcPr>
            <w:tcW w:w="1579" w:type="dxa"/>
            <w:gridSpan w:val="2"/>
          </w:tcPr>
          <w:p w14:paraId="22FE9081"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1AFA5725"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 %</w:t>
            </w:r>
          </w:p>
        </w:tc>
      </w:tr>
      <w:tr w:rsidR="00144079" w:rsidRPr="00144079" w14:paraId="3DF35645" w14:textId="77777777" w:rsidTr="00F376B5">
        <w:trPr>
          <w:trHeight w:val="672"/>
        </w:trPr>
        <w:tc>
          <w:tcPr>
            <w:tcW w:w="2518" w:type="dxa"/>
            <w:vMerge/>
          </w:tcPr>
          <w:p w14:paraId="0F1E85EF" w14:textId="77777777" w:rsidR="00144079" w:rsidRPr="00144079" w:rsidRDefault="00144079" w:rsidP="00144079">
            <w:pPr>
              <w:spacing w:before="120" w:after="0" w:line="240" w:lineRule="auto"/>
              <w:ind w:left="426" w:hanging="426"/>
              <w:jc w:val="both"/>
              <w:rPr>
                <w:rFonts w:ascii="Times New Roman" w:hAnsi="Times New Roman"/>
                <w:bCs/>
                <w:noProof/>
                <w:sz w:val="24"/>
                <w:lang w:eastAsia="en-US"/>
              </w:rPr>
            </w:pPr>
          </w:p>
        </w:tc>
        <w:tc>
          <w:tcPr>
            <w:tcW w:w="4111" w:type="dxa"/>
            <w:gridSpan w:val="2"/>
          </w:tcPr>
          <w:p w14:paraId="2104EA0F" w14:textId="77777777" w:rsidR="00144079" w:rsidRPr="00144079" w:rsidRDefault="00144079" w:rsidP="00144079">
            <w:pPr>
              <w:spacing w:before="120" w:after="0" w:line="240" w:lineRule="auto"/>
              <w:ind w:left="459" w:hanging="425"/>
              <w:jc w:val="both"/>
              <w:rPr>
                <w:rFonts w:ascii="Times New Roman" w:hAnsi="Times New Roman"/>
                <w:bCs/>
                <w:noProof/>
                <w:sz w:val="24"/>
                <w:lang w:eastAsia="en-US"/>
              </w:rPr>
            </w:pPr>
            <w:r w:rsidRPr="00144079">
              <w:rPr>
                <w:rFonts w:ascii="Times New Roman" w:hAnsi="Times New Roman"/>
                <w:noProof/>
                <w:sz w:val="24"/>
                <w:lang w:eastAsia="en-US"/>
              </w:rPr>
              <w:fldChar w:fldCharType="begin">
                <w:ffData>
                  <w:name w:val="Check1"/>
                  <w:enabled/>
                  <w:calcOnExit w:val="0"/>
                  <w:checkBox>
                    <w:sizeAuto/>
                    <w:default w:val="0"/>
                  </w:checkBox>
                </w:ffData>
              </w:fldChar>
            </w:r>
            <w:r w:rsidRPr="00144079">
              <w:rPr>
                <w:rFonts w:ascii="Times New Roman" w:hAnsi="Times New Roman"/>
                <w:noProof/>
                <w:sz w:val="24"/>
                <w:lang w:eastAsia="en-US"/>
              </w:rPr>
              <w:instrText xml:space="preserve"> FORMCHECKBOX </w:instrText>
            </w:r>
            <w:r w:rsidR="00842E23">
              <w:rPr>
                <w:rFonts w:ascii="Times New Roman" w:hAnsi="Times New Roman"/>
                <w:noProof/>
                <w:sz w:val="24"/>
                <w:lang w:eastAsia="en-US"/>
              </w:rPr>
            </w:r>
            <w:r w:rsidR="00842E23">
              <w:rPr>
                <w:rFonts w:ascii="Times New Roman" w:hAnsi="Times New Roman"/>
                <w:noProof/>
                <w:sz w:val="24"/>
                <w:lang w:eastAsia="en-US"/>
              </w:rPr>
              <w:fldChar w:fldCharType="separate"/>
            </w:r>
            <w:r w:rsidRPr="00144079">
              <w:rPr>
                <w:rFonts w:ascii="Times New Roman" w:hAnsi="Times New Roman"/>
                <w:noProof/>
                <w:sz w:val="24"/>
                <w:lang w:eastAsia="en-US"/>
              </w:rPr>
              <w:fldChar w:fldCharType="end"/>
            </w:r>
            <w:r w:rsidRPr="00144079">
              <w:rPr>
                <w:noProof/>
                <w:lang w:eastAsia="en-US"/>
              </w:rPr>
              <w:tab/>
            </w:r>
            <w:r w:rsidRPr="00144079">
              <w:rPr>
                <w:rFonts w:ascii="Times New Roman" w:hAnsi="Times New Roman"/>
                <w:noProof/>
                <w:sz w:val="24"/>
                <w:lang w:eastAsia="en-US"/>
              </w:rPr>
              <w:t>Äärepoolseimates piirkondades (artikli 15 lõige 4)</w:t>
            </w:r>
          </w:p>
        </w:tc>
        <w:tc>
          <w:tcPr>
            <w:tcW w:w="1579" w:type="dxa"/>
            <w:gridSpan w:val="2"/>
          </w:tcPr>
          <w:p w14:paraId="5493F8D2"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4BBD730B"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409E8B6C" w14:textId="77777777" w:rsidTr="00F376B5">
        <w:trPr>
          <w:trHeight w:val="326"/>
        </w:trPr>
        <w:tc>
          <w:tcPr>
            <w:tcW w:w="6629" w:type="dxa"/>
            <w:gridSpan w:val="3"/>
          </w:tcPr>
          <w:p w14:paraId="3B4176C6" w14:textId="77777777" w:rsidR="00144079" w:rsidRPr="00144079" w:rsidRDefault="00144079" w:rsidP="00144079">
            <w:pPr>
              <w:spacing w:before="120" w:after="0" w:line="240" w:lineRule="auto"/>
              <w:ind w:left="284" w:hanging="250"/>
              <w:jc w:val="both"/>
              <w:rPr>
                <w:rFonts w:ascii="Times New Roman" w:hAnsi="Times New Roman"/>
                <w:bCs/>
                <w:noProof/>
                <w:sz w:val="24"/>
                <w:lang w:eastAsia="en-US"/>
              </w:rPr>
            </w:pPr>
            <w:r w:rsidRPr="00144079">
              <w:rPr>
                <w:rFonts w:ascii="Times New Roman" w:hAnsi="Times New Roman"/>
                <w:noProof/>
                <w:sz w:val="24"/>
                <w:lang w:eastAsia="en-US"/>
              </w:rPr>
              <w:fldChar w:fldCharType="begin">
                <w:ffData>
                  <w:name w:val="Check1"/>
                  <w:enabled/>
                  <w:calcOnExit w:val="0"/>
                  <w:checkBox>
                    <w:sizeAuto/>
                    <w:default w:val="0"/>
                  </w:checkBox>
                </w:ffData>
              </w:fldChar>
            </w:r>
            <w:r w:rsidRPr="00144079">
              <w:rPr>
                <w:rFonts w:ascii="Times New Roman" w:hAnsi="Times New Roman"/>
                <w:noProof/>
                <w:sz w:val="24"/>
                <w:lang w:eastAsia="en-US"/>
              </w:rPr>
              <w:instrText xml:space="preserve"> FORMCHECKBOX </w:instrText>
            </w:r>
            <w:r w:rsidR="00842E23">
              <w:rPr>
                <w:rFonts w:ascii="Times New Roman" w:hAnsi="Times New Roman"/>
                <w:noProof/>
                <w:sz w:val="24"/>
                <w:lang w:eastAsia="en-US"/>
              </w:rPr>
            </w:r>
            <w:r w:rsidR="00842E23">
              <w:rPr>
                <w:rFonts w:ascii="Times New Roman" w:hAnsi="Times New Roman"/>
                <w:noProof/>
                <w:sz w:val="24"/>
                <w:lang w:eastAsia="en-US"/>
              </w:rPr>
              <w:fldChar w:fldCharType="separate"/>
            </w:r>
            <w:r w:rsidRPr="00144079">
              <w:rPr>
                <w:rFonts w:ascii="Times New Roman" w:hAnsi="Times New Roman"/>
                <w:noProof/>
                <w:sz w:val="24"/>
                <w:lang w:eastAsia="en-US"/>
              </w:rPr>
              <w:fldChar w:fldCharType="end"/>
            </w:r>
            <w:r w:rsidRPr="00144079">
              <w:rPr>
                <w:noProof/>
                <w:lang w:eastAsia="en-US"/>
              </w:rPr>
              <w:t xml:space="preserve"> </w:t>
            </w:r>
            <w:r w:rsidRPr="00144079">
              <w:rPr>
                <w:rFonts w:ascii="Times New Roman" w:hAnsi="Times New Roman"/>
                <w:noProof/>
                <w:sz w:val="24"/>
                <w:szCs w:val="24"/>
                <w:lang w:eastAsia="en-US"/>
              </w:rPr>
              <w:t>Regionaalne linnaarendusabi (artikkel 16)</w:t>
            </w:r>
          </w:p>
        </w:tc>
        <w:tc>
          <w:tcPr>
            <w:tcW w:w="1579" w:type="dxa"/>
            <w:gridSpan w:val="2"/>
          </w:tcPr>
          <w:p w14:paraId="59765E5F"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riigi vääringus</w:t>
            </w:r>
          </w:p>
        </w:tc>
        <w:tc>
          <w:tcPr>
            <w:tcW w:w="1080" w:type="dxa"/>
          </w:tcPr>
          <w:p w14:paraId="2D0F578D"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 %</w:t>
            </w:r>
          </w:p>
        </w:tc>
      </w:tr>
      <w:tr w:rsidR="00144079" w:rsidRPr="00144079" w14:paraId="460A19E0" w14:textId="77777777" w:rsidTr="00F376B5">
        <w:tc>
          <w:tcPr>
            <w:tcW w:w="2518" w:type="dxa"/>
            <w:vMerge w:val="restart"/>
          </w:tcPr>
          <w:p w14:paraId="1D5787DA"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xml:space="preserve">VKEdele antav abi (artiklid 17–19d) </w:t>
            </w:r>
          </w:p>
          <w:p w14:paraId="420372F6" w14:textId="77777777" w:rsidR="00144079" w:rsidRPr="00144079" w:rsidRDefault="00144079" w:rsidP="00144079">
            <w:pPr>
              <w:spacing w:before="120" w:after="0" w:line="240" w:lineRule="auto"/>
              <w:ind w:left="284" w:hanging="250"/>
              <w:jc w:val="both"/>
              <w:rPr>
                <w:rFonts w:ascii="Times New Roman" w:hAnsi="Times New Roman"/>
                <w:bCs/>
                <w:noProof/>
                <w:sz w:val="24"/>
                <w:lang w:eastAsia="en-US"/>
              </w:rPr>
            </w:pPr>
          </w:p>
        </w:tc>
        <w:tc>
          <w:tcPr>
            <w:tcW w:w="4111" w:type="dxa"/>
            <w:gridSpan w:val="2"/>
          </w:tcPr>
          <w:p w14:paraId="195E2D1F"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antav investeeringuteks ettenähtud abi (artikkel 17)</w:t>
            </w:r>
          </w:p>
        </w:tc>
        <w:tc>
          <w:tcPr>
            <w:tcW w:w="1579" w:type="dxa"/>
            <w:gridSpan w:val="2"/>
          </w:tcPr>
          <w:p w14:paraId="4CF5CB5D"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0C87851B"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 %</w:t>
            </w:r>
          </w:p>
        </w:tc>
      </w:tr>
      <w:tr w:rsidR="00144079" w:rsidRPr="00144079" w14:paraId="6662189C" w14:textId="77777777" w:rsidTr="00F376B5">
        <w:tc>
          <w:tcPr>
            <w:tcW w:w="2518" w:type="dxa"/>
            <w:vMerge/>
          </w:tcPr>
          <w:p w14:paraId="0C8F81A4" w14:textId="77777777" w:rsidR="00144079" w:rsidRPr="00144079" w:rsidRDefault="00144079" w:rsidP="00144079">
            <w:pPr>
              <w:spacing w:before="120" w:after="0" w:line="240" w:lineRule="auto"/>
              <w:ind w:left="284" w:hanging="250"/>
              <w:jc w:val="both"/>
              <w:rPr>
                <w:rFonts w:ascii="Times New Roman" w:hAnsi="Times New Roman"/>
                <w:noProof/>
                <w:sz w:val="24"/>
                <w:lang w:eastAsia="en-US"/>
              </w:rPr>
            </w:pPr>
          </w:p>
        </w:tc>
        <w:tc>
          <w:tcPr>
            <w:tcW w:w="4111" w:type="dxa"/>
            <w:gridSpan w:val="2"/>
          </w:tcPr>
          <w:p w14:paraId="786D2D31"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nõustamiseks antav abi (artikkel 18)</w:t>
            </w:r>
          </w:p>
        </w:tc>
        <w:tc>
          <w:tcPr>
            <w:tcW w:w="1579" w:type="dxa"/>
            <w:gridSpan w:val="2"/>
          </w:tcPr>
          <w:p w14:paraId="0F6BAEFC"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3124A887"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183DC491" w14:textId="77777777" w:rsidTr="00F376B5">
        <w:tc>
          <w:tcPr>
            <w:tcW w:w="2518" w:type="dxa"/>
            <w:vMerge/>
          </w:tcPr>
          <w:p w14:paraId="5C570325" w14:textId="77777777" w:rsidR="00144079" w:rsidRPr="00144079" w:rsidRDefault="00144079" w:rsidP="00144079">
            <w:pPr>
              <w:spacing w:before="120" w:after="0" w:line="240" w:lineRule="auto"/>
              <w:ind w:left="284" w:hanging="250"/>
              <w:jc w:val="both"/>
              <w:rPr>
                <w:rFonts w:ascii="Times New Roman" w:hAnsi="Times New Roman"/>
                <w:noProof/>
                <w:sz w:val="24"/>
                <w:lang w:eastAsia="en-US"/>
              </w:rPr>
            </w:pPr>
          </w:p>
        </w:tc>
        <w:tc>
          <w:tcPr>
            <w:tcW w:w="4111" w:type="dxa"/>
            <w:gridSpan w:val="2"/>
          </w:tcPr>
          <w:p w14:paraId="1120808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messidel osalemiseks antav abi (artikkel 19)</w:t>
            </w:r>
          </w:p>
        </w:tc>
        <w:tc>
          <w:tcPr>
            <w:tcW w:w="1579" w:type="dxa"/>
            <w:gridSpan w:val="2"/>
          </w:tcPr>
          <w:p w14:paraId="26F08075"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737CDD2C"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7CB08F6B" w14:textId="77777777" w:rsidTr="00F376B5">
        <w:tc>
          <w:tcPr>
            <w:tcW w:w="2518" w:type="dxa"/>
            <w:vMerge/>
          </w:tcPr>
          <w:p w14:paraId="14AAB197" w14:textId="77777777" w:rsidR="00144079" w:rsidRPr="00144079" w:rsidRDefault="00144079" w:rsidP="00144079">
            <w:pPr>
              <w:spacing w:before="120" w:after="0" w:line="240" w:lineRule="auto"/>
              <w:ind w:left="284" w:hanging="250"/>
              <w:jc w:val="both"/>
              <w:rPr>
                <w:rFonts w:ascii="Times New Roman" w:hAnsi="Times New Roman"/>
                <w:noProof/>
                <w:sz w:val="24"/>
                <w:lang w:eastAsia="en-US"/>
              </w:rPr>
            </w:pPr>
          </w:p>
        </w:tc>
        <w:tc>
          <w:tcPr>
            <w:tcW w:w="4111" w:type="dxa"/>
            <w:gridSpan w:val="2"/>
          </w:tcPr>
          <w:p w14:paraId="736BA932"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selliste kulude jaoks, mida on kandnud VKEd, kes osalevad kogukonna juhitud kohaliku arengu projektides (artikkel 19a) </w:t>
            </w:r>
          </w:p>
        </w:tc>
        <w:tc>
          <w:tcPr>
            <w:tcW w:w="1579" w:type="dxa"/>
            <w:gridSpan w:val="2"/>
          </w:tcPr>
          <w:p w14:paraId="0446DDFA"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2DBE6835"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32E34416" w14:textId="77777777" w:rsidTr="00F376B5">
        <w:tc>
          <w:tcPr>
            <w:tcW w:w="2518" w:type="dxa"/>
            <w:vMerge/>
          </w:tcPr>
          <w:p w14:paraId="1C7AF7BB" w14:textId="77777777" w:rsidR="00144079" w:rsidRPr="00144079" w:rsidRDefault="00144079" w:rsidP="00144079">
            <w:pPr>
              <w:spacing w:before="120" w:after="0" w:line="240" w:lineRule="auto"/>
              <w:ind w:left="284" w:hanging="250"/>
              <w:jc w:val="both"/>
              <w:rPr>
                <w:rFonts w:ascii="Times New Roman" w:hAnsi="Times New Roman"/>
                <w:noProof/>
                <w:sz w:val="24"/>
                <w:lang w:eastAsia="en-US"/>
              </w:rPr>
            </w:pPr>
          </w:p>
        </w:tc>
        <w:tc>
          <w:tcPr>
            <w:tcW w:w="4111" w:type="dxa"/>
            <w:gridSpan w:val="2"/>
          </w:tcPr>
          <w:p w14:paraId="347E7E27"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Piiratud summas abi VKEdele, kes saavad toetust kogukonna juhitud </w:t>
            </w:r>
            <w:r w:rsidRPr="00144079">
              <w:rPr>
                <w:rFonts w:ascii="Times New Roman" w:hAnsi="Times New Roman"/>
                <w:noProof/>
                <w:sz w:val="24"/>
                <w:szCs w:val="24"/>
                <w:lang w:eastAsia="en-US"/>
              </w:rPr>
              <w:lastRenderedPageBreak/>
              <w:t>kohaliku arengu projektidest (artikkel 19b)</w:t>
            </w:r>
            <w:r w:rsidRPr="00144079">
              <w:rPr>
                <w:rFonts w:ascii="Times New Roman" w:hAnsi="Times New Roman"/>
                <w:noProof/>
                <w:sz w:val="24"/>
                <w:szCs w:val="24"/>
                <w:vertAlign w:val="superscript"/>
                <w:lang w:eastAsia="en-US"/>
              </w:rPr>
              <w:footnoteReference w:id="12"/>
            </w:r>
          </w:p>
        </w:tc>
        <w:tc>
          <w:tcPr>
            <w:tcW w:w="1579" w:type="dxa"/>
            <w:gridSpan w:val="2"/>
          </w:tcPr>
          <w:p w14:paraId="73BA6100"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lastRenderedPageBreak/>
              <w:t>… riigi vääringus</w:t>
            </w:r>
          </w:p>
        </w:tc>
        <w:tc>
          <w:tcPr>
            <w:tcW w:w="1080" w:type="dxa"/>
          </w:tcPr>
          <w:p w14:paraId="50283E1A"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7ADE8715" w14:textId="77777777" w:rsidTr="00F376B5">
        <w:tc>
          <w:tcPr>
            <w:tcW w:w="2518" w:type="dxa"/>
            <w:vMerge/>
          </w:tcPr>
          <w:p w14:paraId="53B7D542" w14:textId="77777777" w:rsidR="00144079" w:rsidRPr="00144079" w:rsidRDefault="00144079" w:rsidP="00144079">
            <w:pPr>
              <w:spacing w:before="120" w:after="0" w:line="240" w:lineRule="auto"/>
              <w:ind w:left="284" w:hanging="250"/>
              <w:jc w:val="both"/>
              <w:rPr>
                <w:rFonts w:ascii="Times New Roman" w:hAnsi="Times New Roman"/>
                <w:noProof/>
                <w:sz w:val="24"/>
                <w:lang w:eastAsia="en-US"/>
              </w:rPr>
            </w:pPr>
          </w:p>
        </w:tc>
        <w:tc>
          <w:tcPr>
            <w:tcW w:w="4111" w:type="dxa"/>
            <w:gridSpan w:val="2"/>
          </w:tcPr>
          <w:p w14:paraId="4E7D39F0"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Riikliku sekkumise vormis abi mikroettevõtjatele elektrienergia, gaasi või soojuse tarnimiseks (artikkel 19c)</w:t>
            </w:r>
          </w:p>
        </w:tc>
        <w:tc>
          <w:tcPr>
            <w:tcW w:w="1579" w:type="dxa"/>
            <w:gridSpan w:val="2"/>
          </w:tcPr>
          <w:p w14:paraId="35249AC8"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5852C864"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590DC0E2" w14:textId="77777777" w:rsidTr="00F376B5">
        <w:tc>
          <w:tcPr>
            <w:tcW w:w="2518" w:type="dxa"/>
            <w:vMerge/>
          </w:tcPr>
          <w:p w14:paraId="45F119E7" w14:textId="77777777" w:rsidR="00144079" w:rsidRPr="00144079" w:rsidRDefault="00144079" w:rsidP="00144079">
            <w:pPr>
              <w:spacing w:before="120" w:after="0" w:line="240" w:lineRule="auto"/>
              <w:ind w:left="284" w:hanging="250"/>
              <w:jc w:val="both"/>
              <w:rPr>
                <w:rFonts w:ascii="Times New Roman" w:hAnsi="Times New Roman"/>
                <w:noProof/>
                <w:sz w:val="24"/>
                <w:lang w:eastAsia="en-US"/>
              </w:rPr>
            </w:pPr>
          </w:p>
        </w:tc>
        <w:tc>
          <w:tcPr>
            <w:tcW w:w="4111" w:type="dxa"/>
            <w:gridSpan w:val="2"/>
          </w:tcPr>
          <w:p w14:paraId="4D7B94B3"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ajutise riikliku sekkumise vormis antav abi maagaasist või elektrist toodetud elektrienergia, gaasi või soojusenergia tarnimiseks, et leevendada Venemaa Ukraina-vastasest agressioonisõjast tingitud hinnatõusu mõju (artikkel 19d)</w:t>
            </w:r>
          </w:p>
        </w:tc>
        <w:tc>
          <w:tcPr>
            <w:tcW w:w="1579" w:type="dxa"/>
            <w:gridSpan w:val="2"/>
          </w:tcPr>
          <w:p w14:paraId="19047271"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5AA7239A"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07DDE9CD" w14:textId="77777777" w:rsidTr="00F376B5">
        <w:trPr>
          <w:trHeight w:val="681"/>
        </w:trPr>
        <w:tc>
          <w:tcPr>
            <w:tcW w:w="2518" w:type="dxa"/>
            <w:vMerge w:val="restart"/>
          </w:tcPr>
          <w:p w14:paraId="7FAD7431" w14:textId="77777777" w:rsidR="00144079" w:rsidRPr="00144079" w:rsidRDefault="00144079" w:rsidP="00144079">
            <w:pPr>
              <w:spacing w:before="120" w:after="0" w:line="240" w:lineRule="auto"/>
              <w:rPr>
                <w:rFonts w:ascii="Times New Roman" w:hAnsi="Times New Roman"/>
                <w:bCs/>
                <w:noProof/>
                <w:sz w:val="24"/>
                <w:lang w:eastAsia="en-US"/>
              </w:rPr>
            </w:pPr>
            <w:r w:rsidRPr="00144079">
              <w:rPr>
                <w:rFonts w:ascii="Times New Roman" w:hAnsi="Times New Roman"/>
                <w:noProof/>
                <w:sz w:val="24"/>
                <w:lang w:eastAsia="en-US"/>
              </w:rPr>
              <w:t>Euroopa territoriaalse koostöö jaoks antav abi (artiklid 20–20a)</w:t>
            </w:r>
          </w:p>
          <w:p w14:paraId="3C4F70B1" w14:textId="77777777" w:rsidR="00144079" w:rsidRPr="00144079" w:rsidRDefault="00144079" w:rsidP="00144079">
            <w:pPr>
              <w:spacing w:before="120" w:after="0" w:line="240" w:lineRule="auto"/>
              <w:ind w:left="284" w:hanging="284"/>
              <w:jc w:val="both"/>
              <w:rPr>
                <w:rFonts w:ascii="Times New Roman" w:hAnsi="Times New Roman"/>
                <w:bCs/>
                <w:noProof/>
                <w:sz w:val="24"/>
                <w:lang w:eastAsia="en-US"/>
              </w:rPr>
            </w:pPr>
          </w:p>
        </w:tc>
        <w:tc>
          <w:tcPr>
            <w:tcW w:w="4111" w:type="dxa"/>
            <w:gridSpan w:val="2"/>
          </w:tcPr>
          <w:p w14:paraId="4EA2F790"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selliste kulude jaoks, mis on seotud ettevõtjate osalemisega Euroopa territoriaalse koostöö projektis (artikkel 20)</w:t>
            </w:r>
          </w:p>
        </w:tc>
        <w:tc>
          <w:tcPr>
            <w:tcW w:w="1579" w:type="dxa"/>
            <w:gridSpan w:val="2"/>
          </w:tcPr>
          <w:p w14:paraId="5D00312B"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c>
          <w:tcPr>
            <w:tcW w:w="1080" w:type="dxa"/>
          </w:tcPr>
          <w:p w14:paraId="6B6B2100"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39B3DD61" w14:textId="77777777" w:rsidTr="00F376B5">
        <w:trPr>
          <w:trHeight w:val="681"/>
        </w:trPr>
        <w:tc>
          <w:tcPr>
            <w:tcW w:w="2518" w:type="dxa"/>
            <w:vMerge/>
          </w:tcPr>
          <w:p w14:paraId="675F070E" w14:textId="77777777" w:rsidR="00144079" w:rsidRPr="00144079" w:rsidRDefault="00144079" w:rsidP="00144079">
            <w:pPr>
              <w:spacing w:before="120" w:after="0" w:line="240" w:lineRule="auto"/>
              <w:ind w:left="284" w:hanging="284"/>
              <w:jc w:val="both"/>
              <w:rPr>
                <w:rFonts w:ascii="Times New Roman" w:hAnsi="Times New Roman"/>
                <w:bCs/>
                <w:noProof/>
                <w:sz w:val="24"/>
                <w:lang w:eastAsia="en-US"/>
              </w:rPr>
            </w:pPr>
          </w:p>
        </w:tc>
        <w:tc>
          <w:tcPr>
            <w:tcW w:w="4111" w:type="dxa"/>
            <w:gridSpan w:val="2"/>
          </w:tcPr>
          <w:p w14:paraId="439E9D05"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Ettevõtjatele Euroopa territoriaalse koostöö projektides osalemiseks antav piiratud summas abi (artikkel 20a)</w:t>
            </w:r>
            <w:r w:rsidRPr="00144079">
              <w:rPr>
                <w:rFonts w:ascii="Times New Roman" w:hAnsi="Times New Roman"/>
                <w:noProof/>
                <w:sz w:val="24"/>
                <w:szCs w:val="24"/>
                <w:vertAlign w:val="superscript"/>
                <w:lang w:eastAsia="en-US"/>
              </w:rPr>
              <w:footnoteReference w:id="13"/>
            </w:r>
          </w:p>
        </w:tc>
        <w:tc>
          <w:tcPr>
            <w:tcW w:w="1579" w:type="dxa"/>
            <w:gridSpan w:val="2"/>
          </w:tcPr>
          <w:p w14:paraId="36FAA91A"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riigi vääringus</w:t>
            </w:r>
          </w:p>
        </w:tc>
        <w:tc>
          <w:tcPr>
            <w:tcW w:w="1080" w:type="dxa"/>
          </w:tcPr>
          <w:p w14:paraId="49360D95"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w:t>
            </w:r>
          </w:p>
        </w:tc>
      </w:tr>
      <w:tr w:rsidR="00144079" w:rsidRPr="00144079" w14:paraId="27F57493" w14:textId="77777777" w:rsidTr="00F376B5">
        <w:trPr>
          <w:trHeight w:val="681"/>
        </w:trPr>
        <w:tc>
          <w:tcPr>
            <w:tcW w:w="2518" w:type="dxa"/>
            <w:vMerge w:val="restart"/>
          </w:tcPr>
          <w:p w14:paraId="44409A52"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Abi VKEde juurdepääsuks rahastamisele (artiklid 21–22)</w:t>
            </w:r>
          </w:p>
        </w:tc>
        <w:tc>
          <w:tcPr>
            <w:tcW w:w="4111" w:type="dxa"/>
            <w:gridSpan w:val="2"/>
          </w:tcPr>
          <w:p w14:paraId="7D6D0B96" w14:textId="77777777" w:rsidR="00144079" w:rsidRPr="00144079" w:rsidRDefault="00144079" w:rsidP="00144079">
            <w:pPr>
              <w:spacing w:before="120" w:after="0" w:line="240" w:lineRule="auto"/>
              <w:ind w:left="459" w:hanging="425"/>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Riskifinantseerimisabi (artikkel 21)</w:t>
            </w:r>
          </w:p>
        </w:tc>
        <w:tc>
          <w:tcPr>
            <w:tcW w:w="1579" w:type="dxa"/>
            <w:gridSpan w:val="2"/>
          </w:tcPr>
          <w:p w14:paraId="5B62647D" w14:textId="77777777" w:rsidR="00144079" w:rsidRPr="00144079" w:rsidRDefault="00144079" w:rsidP="00144079">
            <w:pPr>
              <w:spacing w:before="120" w:after="0" w:line="240" w:lineRule="auto"/>
              <w:jc w:val="both"/>
              <w:rPr>
                <w:rFonts w:ascii="Times New Roman" w:hAnsi="Times New Roman"/>
                <w:bCs/>
                <w:noProof/>
                <w:sz w:val="24"/>
                <w:lang w:eastAsia="en-US"/>
              </w:rPr>
            </w:pPr>
            <w:r w:rsidRPr="00144079">
              <w:rPr>
                <w:rFonts w:ascii="Times New Roman" w:hAnsi="Times New Roman"/>
                <w:noProof/>
                <w:sz w:val="24"/>
                <w:lang w:eastAsia="en-US"/>
              </w:rPr>
              <w:t>… riigi vääringus</w:t>
            </w:r>
          </w:p>
        </w:tc>
        <w:tc>
          <w:tcPr>
            <w:tcW w:w="1080" w:type="dxa"/>
          </w:tcPr>
          <w:p w14:paraId="68B5F7EF" w14:textId="77777777" w:rsidR="00144079" w:rsidRPr="00144079" w:rsidRDefault="00144079" w:rsidP="00144079">
            <w:pPr>
              <w:spacing w:before="120" w:after="0" w:line="240" w:lineRule="auto"/>
              <w:jc w:val="both"/>
              <w:rPr>
                <w:rFonts w:ascii="Times New Roman" w:hAnsi="Times New Roman"/>
                <w:b/>
                <w:bCs/>
                <w:noProof/>
                <w:sz w:val="24"/>
                <w:lang w:eastAsia="en-US"/>
              </w:rPr>
            </w:pPr>
            <w:r w:rsidRPr="00144079">
              <w:rPr>
                <w:rFonts w:ascii="Times New Roman" w:hAnsi="Times New Roman"/>
                <w:noProof/>
                <w:sz w:val="24"/>
                <w:lang w:eastAsia="en-US"/>
              </w:rPr>
              <w:t>Ei kohalda-ta</w:t>
            </w:r>
          </w:p>
        </w:tc>
      </w:tr>
      <w:tr w:rsidR="00144079" w:rsidRPr="00144079" w14:paraId="1D3DEDC6" w14:textId="77777777" w:rsidTr="00F376B5">
        <w:trPr>
          <w:trHeight w:val="681"/>
        </w:trPr>
        <w:tc>
          <w:tcPr>
            <w:tcW w:w="2518" w:type="dxa"/>
            <w:vMerge/>
          </w:tcPr>
          <w:p w14:paraId="0E8602B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4111" w:type="dxa"/>
            <w:gridSpan w:val="2"/>
          </w:tcPr>
          <w:p w14:paraId="46223198" w14:textId="77777777" w:rsidR="00144079" w:rsidRPr="00144079" w:rsidRDefault="00144079" w:rsidP="00144079">
            <w:pPr>
              <w:spacing w:before="120" w:after="0" w:line="240" w:lineRule="auto"/>
              <w:ind w:left="459" w:hanging="425"/>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Riskifinantseerimisabi, mida antakse VKEdele füüsilisest isikust erasektori investoritele tehtavate maksusoodustustena (artikkel 21a)</w:t>
            </w:r>
          </w:p>
        </w:tc>
        <w:tc>
          <w:tcPr>
            <w:tcW w:w="1579" w:type="dxa"/>
            <w:gridSpan w:val="2"/>
          </w:tcPr>
          <w:p w14:paraId="28D5604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1CDB1EE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Ei kohalda-ta</w:t>
            </w:r>
          </w:p>
        </w:tc>
      </w:tr>
      <w:tr w:rsidR="00144079" w:rsidRPr="00144079" w14:paraId="79EAF5D3" w14:textId="77777777" w:rsidTr="00F376B5">
        <w:trPr>
          <w:trHeight w:val="705"/>
        </w:trPr>
        <w:tc>
          <w:tcPr>
            <w:tcW w:w="2518" w:type="dxa"/>
            <w:vMerge/>
          </w:tcPr>
          <w:p w14:paraId="6BD77495" w14:textId="77777777" w:rsidR="00144079" w:rsidRPr="00144079" w:rsidRDefault="00144079" w:rsidP="00144079">
            <w:pPr>
              <w:spacing w:before="120" w:after="0" w:line="240" w:lineRule="auto"/>
              <w:ind w:left="426" w:hanging="426"/>
              <w:jc w:val="both"/>
              <w:rPr>
                <w:rFonts w:ascii="Times New Roman" w:hAnsi="Times New Roman"/>
                <w:bCs/>
                <w:noProof/>
                <w:sz w:val="24"/>
                <w:szCs w:val="24"/>
                <w:lang w:eastAsia="en-US"/>
              </w:rPr>
            </w:pPr>
          </w:p>
        </w:tc>
        <w:tc>
          <w:tcPr>
            <w:tcW w:w="4111" w:type="dxa"/>
            <w:gridSpan w:val="2"/>
          </w:tcPr>
          <w:p w14:paraId="43A0660C" w14:textId="77777777" w:rsidR="00144079" w:rsidRPr="00144079" w:rsidRDefault="00144079" w:rsidP="00144079">
            <w:pPr>
              <w:spacing w:before="120" w:after="0" w:line="240" w:lineRule="auto"/>
              <w:ind w:left="459" w:hanging="425"/>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Idufirmadele antav abi (artikkel 22)</w:t>
            </w:r>
          </w:p>
        </w:tc>
        <w:tc>
          <w:tcPr>
            <w:tcW w:w="1579" w:type="dxa"/>
            <w:gridSpan w:val="2"/>
          </w:tcPr>
          <w:p w14:paraId="7B77C62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3CFABB29"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Ei kohalda-ta</w:t>
            </w:r>
          </w:p>
        </w:tc>
      </w:tr>
      <w:tr w:rsidR="00144079" w:rsidRPr="00144079" w14:paraId="0CAEB8D2" w14:textId="77777777" w:rsidTr="00F376B5">
        <w:trPr>
          <w:trHeight w:val="793"/>
        </w:trPr>
        <w:tc>
          <w:tcPr>
            <w:tcW w:w="6629" w:type="dxa"/>
            <w:gridSpan w:val="3"/>
          </w:tcPr>
          <w:p w14:paraId="45E5890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antav abi – VKEdele keskenduvatele alternatiivsetele kauplemisplatvormidele antav abi (artikkel 23)</w:t>
            </w:r>
          </w:p>
        </w:tc>
        <w:tc>
          <w:tcPr>
            <w:tcW w:w="1579" w:type="dxa"/>
            <w:gridSpan w:val="2"/>
          </w:tcPr>
          <w:p w14:paraId="11C5ADD4"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67AA55E9"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Ei kohalda-ta</w:t>
            </w:r>
          </w:p>
        </w:tc>
      </w:tr>
      <w:tr w:rsidR="00144079" w:rsidRPr="00144079" w14:paraId="7B175A21" w14:textId="77777777" w:rsidTr="00F376B5">
        <w:trPr>
          <w:trHeight w:val="442"/>
        </w:trPr>
        <w:tc>
          <w:tcPr>
            <w:tcW w:w="6629" w:type="dxa"/>
            <w:gridSpan w:val="3"/>
          </w:tcPr>
          <w:p w14:paraId="25F4F65B" w14:textId="77777777" w:rsidR="00144079" w:rsidRPr="00144079" w:rsidRDefault="00144079" w:rsidP="00144079">
            <w:pPr>
              <w:spacing w:before="120" w:after="0" w:line="240" w:lineRule="auto"/>
              <w:ind w:left="426" w:hanging="426"/>
              <w:jc w:val="both"/>
              <w:rPr>
                <w:rFonts w:ascii="Times New Roman" w:hAnsi="Times New Roman"/>
                <w:b/>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antav abi – esmaseks taustauuringuks antav abi (artikkel 24)</w:t>
            </w:r>
          </w:p>
        </w:tc>
        <w:tc>
          <w:tcPr>
            <w:tcW w:w="1579" w:type="dxa"/>
            <w:gridSpan w:val="2"/>
          </w:tcPr>
          <w:p w14:paraId="419BBF0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EFC2B57"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Ei kohalda-ta</w:t>
            </w:r>
          </w:p>
        </w:tc>
      </w:tr>
      <w:tr w:rsidR="00144079" w:rsidRPr="00144079" w14:paraId="3EB99248" w14:textId="77777777" w:rsidTr="00F376B5">
        <w:trPr>
          <w:trHeight w:val="210"/>
        </w:trPr>
        <w:tc>
          <w:tcPr>
            <w:tcW w:w="2518" w:type="dxa"/>
            <w:vMerge w:val="restart"/>
          </w:tcPr>
          <w:p w14:paraId="49E9A6AA"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tab/>
              <w:t>Teadus- ja arendustegevuseks ning innovatsiooniks antav abi (artiklid 25–30)</w:t>
            </w:r>
          </w:p>
        </w:tc>
        <w:tc>
          <w:tcPr>
            <w:tcW w:w="1190" w:type="dxa"/>
            <w:vMerge w:val="restart"/>
          </w:tcPr>
          <w:p w14:paraId="23AB9935"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Teadus</w:t>
            </w:r>
            <w:r w:rsidRPr="00144079">
              <w:rPr>
                <w:rFonts w:ascii="Times New Roman" w:hAnsi="Times New Roman"/>
                <w:noProof/>
                <w:sz w:val="24"/>
                <w:szCs w:val="24"/>
                <w:lang w:eastAsia="en-US"/>
              </w:rPr>
              <w:noBreakHyphen/>
              <w:t xml:space="preserve"> ja arendusprojektidele antav abi </w:t>
            </w:r>
            <w:r w:rsidRPr="00144079">
              <w:rPr>
                <w:rFonts w:ascii="Times New Roman" w:hAnsi="Times New Roman"/>
                <w:noProof/>
                <w:sz w:val="24"/>
                <w:szCs w:val="24"/>
                <w:lang w:eastAsia="en-US"/>
              </w:rPr>
              <w:lastRenderedPageBreak/>
              <w:t>(artikkel 25)</w:t>
            </w:r>
          </w:p>
        </w:tc>
        <w:tc>
          <w:tcPr>
            <w:tcW w:w="2921" w:type="dxa"/>
          </w:tcPr>
          <w:p w14:paraId="09214ABE"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lastRenderedPageBreak/>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Alusuuringud (artikli 25 lõike 2 punkt a)</w:t>
            </w:r>
          </w:p>
        </w:tc>
        <w:tc>
          <w:tcPr>
            <w:tcW w:w="1579" w:type="dxa"/>
            <w:gridSpan w:val="2"/>
          </w:tcPr>
          <w:p w14:paraId="5D3D0F3F"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A7ED4E2"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171A2D1C" w14:textId="77777777" w:rsidTr="00F376B5">
        <w:trPr>
          <w:trHeight w:val="210"/>
        </w:trPr>
        <w:tc>
          <w:tcPr>
            <w:tcW w:w="2518" w:type="dxa"/>
            <w:vMerge/>
          </w:tcPr>
          <w:p w14:paraId="702DA62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224B0EE4"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2921" w:type="dxa"/>
          </w:tcPr>
          <w:p w14:paraId="3486FEA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Rakendusuuringud (artikli 25 lõike 2 punkt b)</w:t>
            </w:r>
          </w:p>
        </w:tc>
        <w:tc>
          <w:tcPr>
            <w:tcW w:w="1579" w:type="dxa"/>
            <w:gridSpan w:val="2"/>
          </w:tcPr>
          <w:p w14:paraId="39E3D42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744F0906"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607B1812" w14:textId="77777777" w:rsidTr="00F376B5">
        <w:trPr>
          <w:trHeight w:val="428"/>
        </w:trPr>
        <w:tc>
          <w:tcPr>
            <w:tcW w:w="2518" w:type="dxa"/>
            <w:vMerge/>
          </w:tcPr>
          <w:p w14:paraId="62413D72"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7BDF3A0B"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2921" w:type="dxa"/>
          </w:tcPr>
          <w:p w14:paraId="3DC2ACF6"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Tootearendus (artikli 25 lõike 2 punkt c)</w:t>
            </w:r>
          </w:p>
        </w:tc>
        <w:tc>
          <w:tcPr>
            <w:tcW w:w="1579" w:type="dxa"/>
            <w:gridSpan w:val="2"/>
          </w:tcPr>
          <w:p w14:paraId="707221AC"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6582A830"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77E0F444" w14:textId="77777777" w:rsidTr="00F376B5">
        <w:trPr>
          <w:trHeight w:val="427"/>
        </w:trPr>
        <w:tc>
          <w:tcPr>
            <w:tcW w:w="2518" w:type="dxa"/>
            <w:vMerge/>
          </w:tcPr>
          <w:p w14:paraId="6D57542F"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4A45939F"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2921" w:type="dxa"/>
          </w:tcPr>
          <w:p w14:paraId="6A3D210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Teostatavusuuringud (artikli 25 lõike 2 punkt d)</w:t>
            </w:r>
          </w:p>
        </w:tc>
        <w:tc>
          <w:tcPr>
            <w:tcW w:w="1579" w:type="dxa"/>
            <w:gridSpan w:val="2"/>
          </w:tcPr>
          <w:p w14:paraId="4629542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3A8E15A3"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66E9FBEB" w14:textId="77777777" w:rsidTr="00F376B5">
        <w:trPr>
          <w:trHeight w:val="375"/>
        </w:trPr>
        <w:tc>
          <w:tcPr>
            <w:tcW w:w="2518" w:type="dxa"/>
            <w:vMerge/>
          </w:tcPr>
          <w:p w14:paraId="0C07BDAE"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2004821F"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Kvaliteedimärgise saanud projektide jaoks antav abi (artikkel 25a)</w:t>
            </w:r>
          </w:p>
        </w:tc>
        <w:tc>
          <w:tcPr>
            <w:tcW w:w="1579" w:type="dxa"/>
            <w:gridSpan w:val="2"/>
          </w:tcPr>
          <w:p w14:paraId="6800A4C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7BBEEF2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9CAE2FC" w14:textId="77777777" w:rsidTr="00F376B5">
        <w:trPr>
          <w:trHeight w:val="375"/>
        </w:trPr>
        <w:tc>
          <w:tcPr>
            <w:tcW w:w="2518" w:type="dxa"/>
            <w:vMerge/>
          </w:tcPr>
          <w:p w14:paraId="3972424F"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6F66A5AA"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Marie Skłodowska-Curie meetmete ja Euroopa Teadusnõukogu kontseptsiooni tõestamise meetmete rakendamiseks antav abi (artikkel 25b)</w:t>
            </w:r>
          </w:p>
        </w:tc>
        <w:tc>
          <w:tcPr>
            <w:tcW w:w="1579" w:type="dxa"/>
            <w:gridSpan w:val="2"/>
          </w:tcPr>
          <w:p w14:paraId="4FEE6A3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086D726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8FBBC61" w14:textId="77777777" w:rsidTr="00F376B5">
        <w:trPr>
          <w:trHeight w:val="375"/>
        </w:trPr>
        <w:tc>
          <w:tcPr>
            <w:tcW w:w="2518" w:type="dxa"/>
            <w:vMerge/>
          </w:tcPr>
          <w:p w14:paraId="2772CA4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79C6820B"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Kaasrahastatavate teadus- ja arendusprojektidega seotud abi (artikkel 25c)</w:t>
            </w:r>
          </w:p>
        </w:tc>
        <w:tc>
          <w:tcPr>
            <w:tcW w:w="1579" w:type="dxa"/>
            <w:gridSpan w:val="2"/>
          </w:tcPr>
          <w:p w14:paraId="4F77DD0D"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44681BB5"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4BF7AFF9" w14:textId="77777777" w:rsidTr="00F376B5">
        <w:trPr>
          <w:trHeight w:val="375"/>
        </w:trPr>
        <w:tc>
          <w:tcPr>
            <w:tcW w:w="2518" w:type="dxa"/>
            <w:vMerge/>
          </w:tcPr>
          <w:p w14:paraId="1C76B5F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112FD80B"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w:t>
            </w:r>
            <w:r w:rsidRPr="00144079">
              <w:rPr>
                <w:rFonts w:ascii="Times New Roman" w:hAnsi="Times New Roman"/>
                <w:i/>
                <w:iCs/>
                <w:noProof/>
                <w:sz w:val="24"/>
                <w:szCs w:val="24"/>
                <w:lang w:eastAsia="en-US"/>
              </w:rPr>
              <w:t>Teaming</w:t>
            </w:r>
            <w:r w:rsidRPr="00144079">
              <w:rPr>
                <w:rFonts w:ascii="Times New Roman" w:hAnsi="Times New Roman"/>
                <w:noProof/>
                <w:sz w:val="24"/>
                <w:szCs w:val="24"/>
                <w:lang w:eastAsia="en-US"/>
              </w:rPr>
              <w:t xml:space="preserve"> meetme rakendamiseks antav abi (artikkel 25d)</w:t>
            </w:r>
          </w:p>
        </w:tc>
        <w:tc>
          <w:tcPr>
            <w:tcW w:w="1579" w:type="dxa"/>
            <w:gridSpan w:val="2"/>
          </w:tcPr>
          <w:p w14:paraId="737FD584"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A2F19A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625AE11" w14:textId="77777777" w:rsidTr="00F376B5">
        <w:trPr>
          <w:trHeight w:val="375"/>
        </w:trPr>
        <w:tc>
          <w:tcPr>
            <w:tcW w:w="2518" w:type="dxa"/>
            <w:vMerge/>
          </w:tcPr>
          <w:p w14:paraId="7826C5E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02836F6A"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Euroopa Kaitsefondist või Euroopa kaitsevaldkonna tööstusliku arendamise programmist toetatavate projektide kaasrahastamiseks antav abi (artikkel 25e) </w:t>
            </w:r>
          </w:p>
        </w:tc>
        <w:tc>
          <w:tcPr>
            <w:tcW w:w="1579" w:type="dxa"/>
            <w:gridSpan w:val="2"/>
          </w:tcPr>
          <w:p w14:paraId="0755DB0D"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3C1354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417D6852" w14:textId="77777777" w:rsidTr="00F376B5">
        <w:trPr>
          <w:trHeight w:val="375"/>
        </w:trPr>
        <w:tc>
          <w:tcPr>
            <w:tcW w:w="2518" w:type="dxa"/>
            <w:vMerge/>
          </w:tcPr>
          <w:p w14:paraId="0E937F2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B809D01"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teadusuuringute taristu jaoks (artikkel 26)</w:t>
            </w:r>
          </w:p>
        </w:tc>
        <w:tc>
          <w:tcPr>
            <w:tcW w:w="1579" w:type="dxa"/>
            <w:gridSpan w:val="2"/>
          </w:tcPr>
          <w:p w14:paraId="201419E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3E32E4B9"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7E8614D1" w14:textId="77777777" w:rsidTr="00F376B5">
        <w:trPr>
          <w:trHeight w:val="375"/>
        </w:trPr>
        <w:tc>
          <w:tcPr>
            <w:tcW w:w="2518" w:type="dxa"/>
            <w:vMerge/>
          </w:tcPr>
          <w:p w14:paraId="0317E6D6"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6FF5970"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katse- ja eksperimenditaristu jaoks (artikkel 26a)</w:t>
            </w:r>
          </w:p>
        </w:tc>
        <w:tc>
          <w:tcPr>
            <w:tcW w:w="1579" w:type="dxa"/>
            <w:gridSpan w:val="2"/>
          </w:tcPr>
          <w:p w14:paraId="4D16F24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459A7C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AE10560" w14:textId="77777777" w:rsidTr="00F376B5">
        <w:trPr>
          <w:trHeight w:val="375"/>
        </w:trPr>
        <w:tc>
          <w:tcPr>
            <w:tcW w:w="2518" w:type="dxa"/>
            <w:vMerge/>
          </w:tcPr>
          <w:p w14:paraId="78D9977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E94FF68"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Innovatsiooniklastrite jaoks antav abi (artikkel 27)</w:t>
            </w:r>
          </w:p>
        </w:tc>
        <w:tc>
          <w:tcPr>
            <w:tcW w:w="1579" w:type="dxa"/>
            <w:gridSpan w:val="2"/>
          </w:tcPr>
          <w:p w14:paraId="45171BC3"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2290DFA8"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2F8C2E12" w14:textId="77777777" w:rsidTr="00F376B5">
        <w:trPr>
          <w:trHeight w:val="375"/>
        </w:trPr>
        <w:tc>
          <w:tcPr>
            <w:tcW w:w="2518" w:type="dxa"/>
            <w:vMerge/>
          </w:tcPr>
          <w:p w14:paraId="15980972"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04AF1E87"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antav innovatsiooniabi (artikkel 28)</w:t>
            </w:r>
          </w:p>
        </w:tc>
        <w:tc>
          <w:tcPr>
            <w:tcW w:w="1579" w:type="dxa"/>
            <w:gridSpan w:val="2"/>
          </w:tcPr>
          <w:p w14:paraId="4D32D8C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32B39C9E"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24AE2816" w14:textId="77777777" w:rsidTr="00F376B5">
        <w:trPr>
          <w:trHeight w:val="375"/>
        </w:trPr>
        <w:tc>
          <w:tcPr>
            <w:tcW w:w="2518" w:type="dxa"/>
            <w:vMerge/>
          </w:tcPr>
          <w:p w14:paraId="2FD025C2"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5F454650"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Protsessi- ja organisatsiooniinnovatsiooniks antav abi (artikkel 29)</w:t>
            </w:r>
          </w:p>
        </w:tc>
        <w:tc>
          <w:tcPr>
            <w:tcW w:w="1579" w:type="dxa"/>
            <w:gridSpan w:val="2"/>
          </w:tcPr>
          <w:p w14:paraId="7FA745CC"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4F2DA20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78F4BE3E" w14:textId="77777777" w:rsidTr="00F376B5">
        <w:trPr>
          <w:trHeight w:val="711"/>
        </w:trPr>
        <w:tc>
          <w:tcPr>
            <w:tcW w:w="2518" w:type="dxa"/>
            <w:vMerge/>
          </w:tcPr>
          <w:p w14:paraId="48448E4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09136C80"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Kalandus- ja vesiviljelussektoris teadus- ja arendustegevuseks antav abi (artikkel 30)</w:t>
            </w:r>
          </w:p>
        </w:tc>
        <w:tc>
          <w:tcPr>
            <w:tcW w:w="1579" w:type="dxa"/>
            <w:gridSpan w:val="2"/>
          </w:tcPr>
          <w:p w14:paraId="49362625"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3D622365"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6B755062" w14:textId="77777777" w:rsidTr="00F376B5">
        <w:trPr>
          <w:trHeight w:val="467"/>
        </w:trPr>
        <w:tc>
          <w:tcPr>
            <w:tcW w:w="6629" w:type="dxa"/>
            <w:gridSpan w:val="3"/>
          </w:tcPr>
          <w:p w14:paraId="6033479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Koolitusabi (artikkel 31)</w:t>
            </w:r>
          </w:p>
        </w:tc>
        <w:tc>
          <w:tcPr>
            <w:tcW w:w="1579" w:type="dxa"/>
            <w:gridSpan w:val="2"/>
          </w:tcPr>
          <w:p w14:paraId="2A4E111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FF2AA20"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067A4366" w14:textId="77777777" w:rsidTr="00F376B5">
        <w:trPr>
          <w:trHeight w:val="460"/>
        </w:trPr>
        <w:tc>
          <w:tcPr>
            <w:tcW w:w="2518" w:type="dxa"/>
            <w:vMerge w:val="restart"/>
          </w:tcPr>
          <w:p w14:paraId="0E99B9BD"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tab/>
              <w:t xml:space="preserve">Ebasoodsas olukorras olevate või puudega </w:t>
            </w:r>
            <w:r w:rsidRPr="00144079">
              <w:rPr>
                <w:rFonts w:ascii="Times New Roman" w:hAnsi="Times New Roman"/>
                <w:noProof/>
                <w:sz w:val="24"/>
                <w:szCs w:val="24"/>
                <w:lang w:eastAsia="en-US"/>
              </w:rPr>
              <w:lastRenderedPageBreak/>
              <w:t>töötajate jaoks antav abi (artiklid 32–35)</w:t>
            </w:r>
          </w:p>
        </w:tc>
        <w:tc>
          <w:tcPr>
            <w:tcW w:w="4111" w:type="dxa"/>
            <w:gridSpan w:val="2"/>
          </w:tcPr>
          <w:p w14:paraId="3A773E22"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lastRenderedPageBreak/>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Ebasoodsas olukorras olevate töötajate töölevõtmiseks palgatoetuste vormis antav abi </w:t>
            </w:r>
            <w:r w:rsidRPr="00144079">
              <w:rPr>
                <w:rFonts w:ascii="Times New Roman" w:hAnsi="Times New Roman"/>
                <w:noProof/>
                <w:sz w:val="24"/>
                <w:szCs w:val="24"/>
                <w:lang w:eastAsia="en-US"/>
              </w:rPr>
              <w:lastRenderedPageBreak/>
              <w:t>(artikkel 32)</w:t>
            </w:r>
          </w:p>
        </w:tc>
        <w:tc>
          <w:tcPr>
            <w:tcW w:w="1579" w:type="dxa"/>
            <w:gridSpan w:val="2"/>
          </w:tcPr>
          <w:p w14:paraId="0B977A3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lastRenderedPageBreak/>
              <w:t>… %</w:t>
            </w:r>
          </w:p>
        </w:tc>
        <w:tc>
          <w:tcPr>
            <w:tcW w:w="1080" w:type="dxa"/>
          </w:tcPr>
          <w:p w14:paraId="4D385DFB"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679E4538" w14:textId="77777777" w:rsidTr="00F376B5">
        <w:trPr>
          <w:trHeight w:val="460"/>
        </w:trPr>
        <w:tc>
          <w:tcPr>
            <w:tcW w:w="2518" w:type="dxa"/>
            <w:vMerge/>
          </w:tcPr>
          <w:p w14:paraId="1B78520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71EFDCA9"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Puudega töötajate tööhõive jaoks palgatoetuste vormis antav abi (artikkel 33)</w:t>
            </w:r>
          </w:p>
        </w:tc>
        <w:tc>
          <w:tcPr>
            <w:tcW w:w="1579" w:type="dxa"/>
            <w:gridSpan w:val="2"/>
          </w:tcPr>
          <w:p w14:paraId="19F144D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57EAD94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4145E6B" w14:textId="77777777" w:rsidTr="00F376B5">
        <w:trPr>
          <w:trHeight w:val="460"/>
        </w:trPr>
        <w:tc>
          <w:tcPr>
            <w:tcW w:w="2518" w:type="dxa"/>
            <w:vMerge/>
          </w:tcPr>
          <w:p w14:paraId="3DD259AC"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9C6FDA4"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puudega töötajate tööhõivega kaasnevate lisakulude hüvitamiseks (artikkel 34)</w:t>
            </w:r>
          </w:p>
          <w:p w14:paraId="71FD5477"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p>
        </w:tc>
        <w:tc>
          <w:tcPr>
            <w:tcW w:w="1579" w:type="dxa"/>
            <w:gridSpan w:val="2"/>
          </w:tcPr>
          <w:p w14:paraId="1E9E5BE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3C38A4BB"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65EDB473" w14:textId="77777777" w:rsidTr="00F376B5">
        <w:trPr>
          <w:trHeight w:val="460"/>
        </w:trPr>
        <w:tc>
          <w:tcPr>
            <w:tcW w:w="2518" w:type="dxa"/>
            <w:vMerge/>
          </w:tcPr>
          <w:p w14:paraId="7C77097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7DB2BE7E"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ebasoodsas olukorras olevate töötajate abistamisega seotud kulude hüvitamiseks (artikkel 35)</w:t>
            </w:r>
          </w:p>
          <w:p w14:paraId="4D42E4AE"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p>
        </w:tc>
        <w:tc>
          <w:tcPr>
            <w:tcW w:w="1579" w:type="dxa"/>
            <w:gridSpan w:val="2"/>
          </w:tcPr>
          <w:p w14:paraId="1A4BB943"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660EEED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E223082" w14:textId="77777777" w:rsidTr="00F376B5">
        <w:trPr>
          <w:trHeight w:val="90"/>
        </w:trPr>
        <w:tc>
          <w:tcPr>
            <w:tcW w:w="2518" w:type="dxa"/>
            <w:vMerge w:val="restart"/>
          </w:tcPr>
          <w:p w14:paraId="6B3093C4"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tab/>
              <w:t xml:space="preserve">Keskkonnakaitseks antav abi (artiklid 36–49) </w:t>
            </w:r>
          </w:p>
        </w:tc>
        <w:tc>
          <w:tcPr>
            <w:tcW w:w="4111" w:type="dxa"/>
            <w:gridSpan w:val="2"/>
          </w:tcPr>
          <w:p w14:paraId="41A1A6F0"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keskkonna kaitseks, sealhulgas CO</w:t>
            </w:r>
            <w:r w:rsidRPr="00144079">
              <w:rPr>
                <w:rFonts w:ascii="Times New Roman" w:hAnsi="Times New Roman"/>
                <w:noProof/>
                <w:sz w:val="24"/>
                <w:szCs w:val="24"/>
                <w:vertAlign w:val="subscript"/>
                <w:lang w:eastAsia="en-US"/>
              </w:rPr>
              <w:t>2</w:t>
            </w:r>
            <w:r w:rsidRPr="00144079">
              <w:rPr>
                <w:rFonts w:ascii="Times New Roman" w:hAnsi="Times New Roman"/>
                <w:noProof/>
                <w:sz w:val="24"/>
                <w:szCs w:val="24"/>
                <w:lang w:eastAsia="en-US"/>
              </w:rPr>
              <w:t xml:space="preserve"> heite vähendamiseks (artikkel 36)</w:t>
            </w:r>
          </w:p>
        </w:tc>
        <w:tc>
          <w:tcPr>
            <w:tcW w:w="1579" w:type="dxa"/>
            <w:gridSpan w:val="2"/>
          </w:tcPr>
          <w:p w14:paraId="718E0BD8"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c>
          <w:tcPr>
            <w:tcW w:w="1080" w:type="dxa"/>
          </w:tcPr>
          <w:p w14:paraId="71694252"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33B8A30D" w14:textId="77777777" w:rsidTr="00F376B5">
        <w:trPr>
          <w:trHeight w:val="88"/>
        </w:trPr>
        <w:tc>
          <w:tcPr>
            <w:tcW w:w="2518" w:type="dxa"/>
            <w:vMerge/>
          </w:tcPr>
          <w:p w14:paraId="30ABDAA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BEFC9AD"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laadimis- või tankimistaristu jaoks (artikkel 36a)</w:t>
            </w:r>
          </w:p>
        </w:tc>
        <w:tc>
          <w:tcPr>
            <w:tcW w:w="1579" w:type="dxa"/>
            <w:gridSpan w:val="2"/>
          </w:tcPr>
          <w:p w14:paraId="4918D49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58A1013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C1D94B1" w14:textId="77777777" w:rsidTr="00F376B5">
        <w:trPr>
          <w:trHeight w:val="88"/>
        </w:trPr>
        <w:tc>
          <w:tcPr>
            <w:tcW w:w="2518" w:type="dxa"/>
            <w:vMerge/>
          </w:tcPr>
          <w:p w14:paraId="4D53FE2B"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2A4A864C"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keskkonnasõbralike või heiteta sõidukite omandamiseks ning sõidukite moderniseerimiseks (artikkel 36b)</w:t>
            </w:r>
          </w:p>
        </w:tc>
        <w:tc>
          <w:tcPr>
            <w:tcW w:w="1579" w:type="dxa"/>
            <w:gridSpan w:val="2"/>
          </w:tcPr>
          <w:p w14:paraId="080EE0D0"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3DD33ED0"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63E6FE8" w14:textId="77777777" w:rsidTr="00F376B5">
        <w:trPr>
          <w:trHeight w:val="88"/>
        </w:trPr>
        <w:tc>
          <w:tcPr>
            <w:tcW w:w="2518" w:type="dxa"/>
            <w:vMerge/>
          </w:tcPr>
          <w:p w14:paraId="45DE300E"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77E65655"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Energiatõhususe meetmetesse (v.a hoonete energiatõhusus) tehtavateks investeeringuteks ettenähtud abi (artikkel 38)</w:t>
            </w:r>
          </w:p>
        </w:tc>
        <w:tc>
          <w:tcPr>
            <w:tcW w:w="1579" w:type="dxa"/>
            <w:gridSpan w:val="2"/>
          </w:tcPr>
          <w:p w14:paraId="5A8B057F"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c>
          <w:tcPr>
            <w:tcW w:w="1080" w:type="dxa"/>
          </w:tcPr>
          <w:p w14:paraId="225EB47A"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4A01859F" w14:textId="77777777" w:rsidTr="00F376B5">
        <w:trPr>
          <w:trHeight w:val="293"/>
        </w:trPr>
        <w:tc>
          <w:tcPr>
            <w:tcW w:w="2518" w:type="dxa"/>
            <w:vMerge/>
          </w:tcPr>
          <w:p w14:paraId="4457EAFA"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7BDE4E89"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hoonete energiatõhususe parandamise meetmete jaoks (artikkel 38a)</w:t>
            </w:r>
          </w:p>
        </w:tc>
        <w:tc>
          <w:tcPr>
            <w:tcW w:w="1579" w:type="dxa"/>
            <w:gridSpan w:val="2"/>
          </w:tcPr>
          <w:p w14:paraId="1A77D62F"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c>
          <w:tcPr>
            <w:tcW w:w="1080" w:type="dxa"/>
          </w:tcPr>
          <w:p w14:paraId="026078A8"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51FFE83B" w14:textId="77777777" w:rsidTr="00F376B5">
        <w:trPr>
          <w:trHeight w:val="293"/>
        </w:trPr>
        <w:tc>
          <w:tcPr>
            <w:tcW w:w="2518" w:type="dxa"/>
            <w:vMerge/>
          </w:tcPr>
          <w:p w14:paraId="376FEE4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5C149ED0"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Energiatõhususe lepingute sõlmimise hõlbustamiseks ettenähtud abi (artikkel 38b)</w:t>
            </w:r>
          </w:p>
        </w:tc>
        <w:tc>
          <w:tcPr>
            <w:tcW w:w="1579" w:type="dxa"/>
            <w:gridSpan w:val="2"/>
          </w:tcPr>
          <w:p w14:paraId="1E1D71EC"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xml:space="preserve">… riigi vääringus </w:t>
            </w:r>
          </w:p>
        </w:tc>
        <w:tc>
          <w:tcPr>
            <w:tcW w:w="1080" w:type="dxa"/>
          </w:tcPr>
          <w:p w14:paraId="6AA834D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Ei kohalda-ta</w:t>
            </w:r>
          </w:p>
        </w:tc>
      </w:tr>
      <w:tr w:rsidR="00144079" w:rsidRPr="00144079" w14:paraId="1B528A2B" w14:textId="77777777" w:rsidTr="00F376B5">
        <w:trPr>
          <w:trHeight w:val="293"/>
        </w:trPr>
        <w:tc>
          <w:tcPr>
            <w:tcW w:w="2518" w:type="dxa"/>
            <w:vMerge/>
          </w:tcPr>
          <w:p w14:paraId="617D0E4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15989FE5"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Hoonete energiatõhususe projektidesse tehtavateks investeeringuteks rahastamisvahenditena antav abi (artikkel 39)</w:t>
            </w:r>
          </w:p>
        </w:tc>
        <w:tc>
          <w:tcPr>
            <w:tcW w:w="1579" w:type="dxa"/>
            <w:gridSpan w:val="2"/>
          </w:tcPr>
          <w:p w14:paraId="1B3AC43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388682B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Ei kohalda-ta</w:t>
            </w:r>
          </w:p>
        </w:tc>
      </w:tr>
      <w:tr w:rsidR="00144079" w:rsidRPr="00144079" w14:paraId="750F40F8" w14:textId="77777777" w:rsidTr="00F376B5">
        <w:trPr>
          <w:trHeight w:val="292"/>
        </w:trPr>
        <w:tc>
          <w:tcPr>
            <w:tcW w:w="2518" w:type="dxa"/>
            <w:vMerge/>
          </w:tcPr>
          <w:p w14:paraId="488B509D"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23A06B55"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Investeeringuteks ettenähtud abi taastuvallikatest toodetud energia ja vesiniku ning tõhusa koostootmise </w:t>
            </w:r>
            <w:r w:rsidRPr="00144079">
              <w:rPr>
                <w:rFonts w:ascii="Times New Roman" w:hAnsi="Times New Roman"/>
                <w:noProof/>
                <w:sz w:val="24"/>
                <w:szCs w:val="24"/>
                <w:lang w:eastAsia="en-US"/>
              </w:rPr>
              <w:lastRenderedPageBreak/>
              <w:t>edendamiseks (artikkel 41)</w:t>
            </w:r>
          </w:p>
        </w:tc>
        <w:tc>
          <w:tcPr>
            <w:tcW w:w="1579" w:type="dxa"/>
            <w:gridSpan w:val="2"/>
          </w:tcPr>
          <w:p w14:paraId="5C425C9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lastRenderedPageBreak/>
              <w:t>… %</w:t>
            </w:r>
          </w:p>
        </w:tc>
        <w:tc>
          <w:tcPr>
            <w:tcW w:w="1080" w:type="dxa"/>
          </w:tcPr>
          <w:p w14:paraId="78E7F0D6"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18C25347" w14:textId="77777777" w:rsidTr="00F376B5">
        <w:trPr>
          <w:trHeight w:val="88"/>
        </w:trPr>
        <w:tc>
          <w:tcPr>
            <w:tcW w:w="2518" w:type="dxa"/>
            <w:vMerge/>
          </w:tcPr>
          <w:p w14:paraId="653C546A"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567F5D1E"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Tegevusabi taastuvallikatest toodetud elektrienergia edendamiseks (artikkel 42)</w:t>
            </w:r>
          </w:p>
        </w:tc>
        <w:tc>
          <w:tcPr>
            <w:tcW w:w="1579" w:type="dxa"/>
            <w:gridSpan w:val="2"/>
          </w:tcPr>
          <w:p w14:paraId="6F243657"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c>
          <w:tcPr>
            <w:tcW w:w="1080" w:type="dxa"/>
          </w:tcPr>
          <w:p w14:paraId="5B459DC4"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1A53B3B6" w14:textId="77777777" w:rsidTr="00F376B5">
        <w:trPr>
          <w:trHeight w:val="88"/>
        </w:trPr>
        <w:tc>
          <w:tcPr>
            <w:tcW w:w="2518" w:type="dxa"/>
            <w:vMerge/>
          </w:tcPr>
          <w:p w14:paraId="720193EC"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194A95D"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Tegevusabi väikeprojektide raames ja taastuvenergiakogukondades taastuvallikatest toodetud energia ja vesiniku edendamiseks (artikkel 43)</w:t>
            </w:r>
          </w:p>
        </w:tc>
        <w:tc>
          <w:tcPr>
            <w:tcW w:w="1579" w:type="dxa"/>
            <w:gridSpan w:val="2"/>
          </w:tcPr>
          <w:p w14:paraId="7F322C86"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c>
          <w:tcPr>
            <w:tcW w:w="1080" w:type="dxa"/>
          </w:tcPr>
          <w:p w14:paraId="42E3056B"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1086FC80" w14:textId="77777777" w:rsidTr="00F376B5">
        <w:trPr>
          <w:trHeight w:val="88"/>
        </w:trPr>
        <w:tc>
          <w:tcPr>
            <w:tcW w:w="2518" w:type="dxa"/>
            <w:vMerge/>
          </w:tcPr>
          <w:p w14:paraId="18221ECB"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700404C5"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Direktiivi 2003/96/EÜ kohaselt maksuvähendustena antav abi (artikkel 44)</w:t>
            </w:r>
          </w:p>
        </w:tc>
        <w:tc>
          <w:tcPr>
            <w:tcW w:w="1579" w:type="dxa"/>
            <w:gridSpan w:val="2"/>
          </w:tcPr>
          <w:p w14:paraId="6537EE27"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2DB84049"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Ei kohalda-ta</w:t>
            </w:r>
          </w:p>
        </w:tc>
      </w:tr>
      <w:tr w:rsidR="00144079" w:rsidRPr="00144079" w14:paraId="6A9DC27C" w14:textId="77777777" w:rsidTr="00F376B5">
        <w:trPr>
          <w:trHeight w:val="88"/>
        </w:trPr>
        <w:tc>
          <w:tcPr>
            <w:tcW w:w="2518" w:type="dxa"/>
            <w:vMerge/>
          </w:tcPr>
          <w:p w14:paraId="2591750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58431556"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Keskkonnamaksude või maksulaadsete tasude vähendustena antav abi (artikkel 44a)</w:t>
            </w:r>
          </w:p>
        </w:tc>
        <w:tc>
          <w:tcPr>
            <w:tcW w:w="1579" w:type="dxa"/>
            <w:gridSpan w:val="2"/>
          </w:tcPr>
          <w:p w14:paraId="209659E3"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4303248B"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Ei kohalda-ta</w:t>
            </w:r>
          </w:p>
        </w:tc>
      </w:tr>
      <w:tr w:rsidR="00144079" w:rsidRPr="00144079" w14:paraId="69608C6F" w14:textId="77777777" w:rsidTr="00F376B5">
        <w:trPr>
          <w:trHeight w:val="88"/>
        </w:trPr>
        <w:tc>
          <w:tcPr>
            <w:tcW w:w="2518" w:type="dxa"/>
            <w:vMerge/>
          </w:tcPr>
          <w:p w14:paraId="413AEEA8"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0CE2742F"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Keskkonnakahju tervendamiseks, looduslike elupaikade ja ökosüsteemide taastamiseks, elurikkuse kaitseks või ennistamiseks ning kliimamuutustega kohanemiseks ja nende leevendamiseks kasutatavate looduspõhiste lahenduste rakendamiseks antav investeeringuteks ettenähtud abi (artikkel 45)</w:t>
            </w:r>
          </w:p>
        </w:tc>
        <w:tc>
          <w:tcPr>
            <w:tcW w:w="1579" w:type="dxa"/>
            <w:gridSpan w:val="2"/>
          </w:tcPr>
          <w:p w14:paraId="668FD7AF"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c>
          <w:tcPr>
            <w:tcW w:w="1080" w:type="dxa"/>
          </w:tcPr>
          <w:p w14:paraId="37523FA6"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02465420" w14:textId="77777777" w:rsidTr="00F376B5">
        <w:trPr>
          <w:trHeight w:val="88"/>
        </w:trPr>
        <w:tc>
          <w:tcPr>
            <w:tcW w:w="2518" w:type="dxa"/>
            <w:vMerge/>
          </w:tcPr>
          <w:p w14:paraId="37F862F4"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4EF9024E"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Energiatõhusa kaugkütte ja/või -jahutuse jaoks antav investeeringuteks ettenähtud abi (artikkel 46)</w:t>
            </w:r>
          </w:p>
        </w:tc>
        <w:tc>
          <w:tcPr>
            <w:tcW w:w="1579" w:type="dxa"/>
            <w:gridSpan w:val="2"/>
          </w:tcPr>
          <w:p w14:paraId="41DA581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7072E19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ABD2972" w14:textId="77777777" w:rsidTr="00F376B5">
        <w:trPr>
          <w:trHeight w:val="88"/>
        </w:trPr>
        <w:tc>
          <w:tcPr>
            <w:tcW w:w="2518" w:type="dxa"/>
            <w:vMerge/>
          </w:tcPr>
          <w:p w14:paraId="5F160E7D"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6C36BA76"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Ressursitõhususe tagamiseks ja ringmajandusele ülemineku toetamiseks antav investeeringuteks ettenähtud abi (artikkel 47)</w:t>
            </w:r>
          </w:p>
        </w:tc>
        <w:tc>
          <w:tcPr>
            <w:tcW w:w="1579" w:type="dxa"/>
            <w:gridSpan w:val="2"/>
          </w:tcPr>
          <w:p w14:paraId="0A9C24AD"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2337B23A"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3BA11007" w14:textId="77777777" w:rsidTr="00F376B5">
        <w:trPr>
          <w:trHeight w:val="701"/>
        </w:trPr>
        <w:tc>
          <w:tcPr>
            <w:tcW w:w="2518" w:type="dxa"/>
            <w:vMerge/>
          </w:tcPr>
          <w:p w14:paraId="35EBD41B"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3334D38B" w14:textId="77777777" w:rsidR="00144079" w:rsidRPr="00144079" w:rsidRDefault="00144079" w:rsidP="00144079">
            <w:pPr>
              <w:spacing w:before="120" w:after="0" w:line="240" w:lineRule="auto"/>
              <w:ind w:left="317" w:hanging="317"/>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Energiataristu jaoks antav investeeringuteks ettenähtud abi (artikkel 48)</w:t>
            </w:r>
          </w:p>
        </w:tc>
        <w:tc>
          <w:tcPr>
            <w:tcW w:w="1579" w:type="dxa"/>
            <w:gridSpan w:val="2"/>
          </w:tcPr>
          <w:p w14:paraId="0CA45D2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18958878"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091EF778" w14:textId="77777777" w:rsidTr="00F376B5">
        <w:trPr>
          <w:trHeight w:val="1117"/>
        </w:trPr>
        <w:tc>
          <w:tcPr>
            <w:tcW w:w="2518" w:type="dxa"/>
            <w:vMerge/>
          </w:tcPr>
          <w:p w14:paraId="2CF0AB5E"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27EB1249"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keskkonnakaitse ja energia alaste uuringute tegemiseks ja nõustamisteenuste pakkumiseks (artikkel 49)</w:t>
            </w:r>
          </w:p>
        </w:tc>
        <w:tc>
          <w:tcPr>
            <w:tcW w:w="1579" w:type="dxa"/>
            <w:gridSpan w:val="2"/>
          </w:tcPr>
          <w:p w14:paraId="00294BE5"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4B514DB5"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5F12AF7D" w14:textId="77777777" w:rsidTr="00F376B5">
        <w:trPr>
          <w:trHeight w:val="88"/>
        </w:trPr>
        <w:tc>
          <w:tcPr>
            <w:tcW w:w="2518" w:type="dxa"/>
            <w:vMerge w:val="restart"/>
          </w:tcPr>
          <w:p w14:paraId="040868E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Teatavate loodusõnnetuste tekitatud kahju </w:t>
            </w:r>
            <w:r w:rsidRPr="00144079">
              <w:rPr>
                <w:rFonts w:ascii="Times New Roman" w:hAnsi="Times New Roman"/>
                <w:noProof/>
                <w:sz w:val="24"/>
                <w:szCs w:val="24"/>
                <w:lang w:eastAsia="en-US"/>
              </w:rPr>
              <w:lastRenderedPageBreak/>
              <w:t>korvamiseks antav abi (artikkel 50)</w:t>
            </w:r>
          </w:p>
        </w:tc>
        <w:tc>
          <w:tcPr>
            <w:tcW w:w="4111" w:type="dxa"/>
            <w:gridSpan w:val="2"/>
          </w:tcPr>
          <w:p w14:paraId="51AC0848"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lastRenderedPageBreak/>
              <w:t>Abi ülemmäär</w:t>
            </w:r>
          </w:p>
        </w:tc>
        <w:tc>
          <w:tcPr>
            <w:tcW w:w="1579" w:type="dxa"/>
            <w:gridSpan w:val="2"/>
          </w:tcPr>
          <w:p w14:paraId="4FC680C1"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0D465AB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36E05C70" w14:textId="77777777" w:rsidTr="00F376B5">
        <w:trPr>
          <w:trHeight w:val="88"/>
        </w:trPr>
        <w:tc>
          <w:tcPr>
            <w:tcW w:w="2518" w:type="dxa"/>
            <w:vMerge/>
          </w:tcPr>
          <w:p w14:paraId="6AE3312A"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28E20189"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t>Loodusõnnetuse liik</w:t>
            </w:r>
          </w:p>
        </w:tc>
        <w:tc>
          <w:tcPr>
            <w:tcW w:w="2659" w:type="dxa"/>
            <w:gridSpan w:val="3"/>
          </w:tcPr>
          <w:p w14:paraId="0161A031" w14:textId="77777777" w:rsidR="00144079" w:rsidRPr="00144079" w:rsidRDefault="00144079" w:rsidP="00144079">
            <w:pPr>
              <w:spacing w:before="40" w:after="40" w:line="240" w:lineRule="auto"/>
              <w:jc w:val="both"/>
              <w:rPr>
                <w:rFonts w:ascii="Times New Roman" w:hAnsi="Times New Roman"/>
                <w:noProof/>
                <w:sz w:val="24"/>
                <w:szCs w:val="24"/>
                <w:lang w:eastAsia="en-US"/>
              </w:rPr>
            </w:pPr>
            <w:r w:rsidRPr="00144079">
              <w:rPr>
                <w:rFonts w:ascii="Times New Roman" w:hAnsi="Times New Roman"/>
                <w:b/>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b/>
                <w:noProof/>
                <w:sz w:val="24"/>
                <w:szCs w:val="24"/>
                <w:lang w:eastAsia="en-US"/>
              </w:rPr>
              <w:instrText xml:space="preserve"> FORMCHECKBOX </w:instrText>
            </w:r>
            <w:r w:rsidR="00842E23">
              <w:rPr>
                <w:rFonts w:ascii="Times New Roman" w:hAnsi="Times New Roman"/>
                <w:b/>
                <w:noProof/>
                <w:sz w:val="24"/>
                <w:szCs w:val="24"/>
                <w:lang w:eastAsia="en-US"/>
              </w:rPr>
            </w:r>
            <w:r w:rsidR="00842E23">
              <w:rPr>
                <w:rFonts w:ascii="Times New Roman" w:hAnsi="Times New Roman"/>
                <w:b/>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maavärin</w:t>
            </w:r>
          </w:p>
          <w:p w14:paraId="194B2CDA" w14:textId="77777777" w:rsidR="00144079" w:rsidRPr="00144079" w:rsidRDefault="00144079" w:rsidP="00144079">
            <w:pPr>
              <w:spacing w:before="120" w:after="4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laviin</w:t>
            </w:r>
          </w:p>
          <w:p w14:paraId="740471BF" w14:textId="77777777" w:rsidR="00144079" w:rsidRPr="00144079" w:rsidRDefault="00144079" w:rsidP="00144079">
            <w:pPr>
              <w:spacing w:before="120" w:after="4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lastRenderedPageBreak/>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maalihe</w:t>
            </w:r>
          </w:p>
          <w:p w14:paraId="698CADD3" w14:textId="77777777" w:rsidR="00144079" w:rsidRPr="00144079" w:rsidRDefault="00144079" w:rsidP="00144079">
            <w:pPr>
              <w:spacing w:before="120" w:after="4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üleujutus</w:t>
            </w:r>
          </w:p>
          <w:p w14:paraId="54F55C6E" w14:textId="77777777" w:rsidR="00144079" w:rsidRPr="00144079" w:rsidRDefault="00144079" w:rsidP="00144079">
            <w:pPr>
              <w:spacing w:before="120" w:after="4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tornaado</w:t>
            </w:r>
          </w:p>
          <w:p w14:paraId="63E7CD90" w14:textId="77777777" w:rsidR="00144079" w:rsidRPr="00144079" w:rsidRDefault="00144079" w:rsidP="00144079">
            <w:pPr>
              <w:spacing w:before="120" w:after="4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orkaan</w:t>
            </w:r>
          </w:p>
          <w:p w14:paraId="4EC5F2D7" w14:textId="77777777" w:rsidR="00144079" w:rsidRPr="00144079" w:rsidRDefault="00144079" w:rsidP="00144079">
            <w:pPr>
              <w:spacing w:before="120" w:after="4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vulkaanipurse</w:t>
            </w:r>
          </w:p>
          <w:p w14:paraId="1B0200A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metsapõleng</w:t>
            </w:r>
          </w:p>
        </w:tc>
      </w:tr>
      <w:tr w:rsidR="00144079" w:rsidRPr="00144079" w14:paraId="54DE6326" w14:textId="77777777" w:rsidTr="00F376B5">
        <w:trPr>
          <w:trHeight w:val="88"/>
        </w:trPr>
        <w:tc>
          <w:tcPr>
            <w:tcW w:w="2518" w:type="dxa"/>
            <w:vMerge/>
          </w:tcPr>
          <w:p w14:paraId="584716FE"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3A49F41A"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t>Loodusõnnetuse toimumise aeg</w:t>
            </w:r>
          </w:p>
        </w:tc>
        <w:tc>
          <w:tcPr>
            <w:tcW w:w="2659" w:type="dxa"/>
            <w:gridSpan w:val="3"/>
          </w:tcPr>
          <w:p w14:paraId="42265D84"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xml:space="preserve">pp/kk/aaaa </w:t>
            </w:r>
            <w:r w:rsidRPr="00144079">
              <w:rPr>
                <w:rFonts w:ascii="Times New Roman" w:hAnsi="Times New Roman"/>
                <w:b/>
                <w:bCs/>
                <w:noProof/>
                <w:sz w:val="24"/>
                <w:szCs w:val="24"/>
                <w:lang w:eastAsia="en-US"/>
              </w:rPr>
              <w:t>kuni</w:t>
            </w:r>
            <w:r w:rsidRPr="00144079">
              <w:rPr>
                <w:rFonts w:ascii="Times New Roman" w:hAnsi="Times New Roman"/>
                <w:noProof/>
                <w:sz w:val="24"/>
                <w:szCs w:val="24"/>
                <w:lang w:eastAsia="en-US"/>
              </w:rPr>
              <w:t xml:space="preserve"> pp/kk/aaaa</w:t>
            </w:r>
          </w:p>
        </w:tc>
      </w:tr>
      <w:tr w:rsidR="00144079" w:rsidRPr="00144079" w14:paraId="09AE3BAA" w14:textId="77777777" w:rsidTr="00F376B5">
        <w:trPr>
          <w:trHeight w:val="88"/>
        </w:trPr>
        <w:tc>
          <w:tcPr>
            <w:tcW w:w="6629" w:type="dxa"/>
            <w:gridSpan w:val="3"/>
          </w:tcPr>
          <w:p w14:paraId="728E8C9B"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Sotsiaalabi äärealade elanike transpordiks (artikkel 51)</w:t>
            </w:r>
          </w:p>
        </w:tc>
        <w:tc>
          <w:tcPr>
            <w:tcW w:w="1579" w:type="dxa"/>
            <w:gridSpan w:val="2"/>
          </w:tcPr>
          <w:p w14:paraId="61B5146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7ADCF4F4"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479B49C4" w14:textId="77777777" w:rsidTr="00F376B5">
        <w:trPr>
          <w:trHeight w:val="88"/>
        </w:trPr>
        <w:tc>
          <w:tcPr>
            <w:tcW w:w="6629" w:type="dxa"/>
            <w:gridSpan w:val="3"/>
          </w:tcPr>
          <w:p w14:paraId="7C33A885"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Lairiba-püsivõrkude jaoks antav abi (artikkel 52)</w:t>
            </w:r>
          </w:p>
        </w:tc>
        <w:tc>
          <w:tcPr>
            <w:tcW w:w="1579" w:type="dxa"/>
            <w:gridSpan w:val="2"/>
          </w:tcPr>
          <w:p w14:paraId="64D4E64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xml:space="preserve">… riigi vääringus </w:t>
            </w:r>
          </w:p>
        </w:tc>
        <w:tc>
          <w:tcPr>
            <w:tcW w:w="1080" w:type="dxa"/>
          </w:tcPr>
          <w:p w14:paraId="56925A33"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5839CF87" w14:textId="77777777" w:rsidTr="00F376B5">
        <w:trPr>
          <w:trHeight w:val="88"/>
        </w:trPr>
        <w:tc>
          <w:tcPr>
            <w:tcW w:w="6629" w:type="dxa"/>
            <w:gridSpan w:val="3"/>
          </w:tcPr>
          <w:p w14:paraId="2B69CBFB"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4G- ja 5G-mobiilsidevõrkude jaoks antav abi (artikkel 52a)</w:t>
            </w:r>
          </w:p>
        </w:tc>
        <w:tc>
          <w:tcPr>
            <w:tcW w:w="1579" w:type="dxa"/>
            <w:gridSpan w:val="2"/>
          </w:tcPr>
          <w:p w14:paraId="14C3259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1D86D22D"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5D25CD01" w14:textId="77777777" w:rsidTr="00F376B5">
        <w:trPr>
          <w:trHeight w:val="88"/>
        </w:trPr>
        <w:tc>
          <w:tcPr>
            <w:tcW w:w="6629" w:type="dxa"/>
            <w:gridSpan w:val="3"/>
          </w:tcPr>
          <w:p w14:paraId="3CDB5D50"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Üleeuroopalise digitaalse ühenduvuse taristu valdkonna ühishuviprojektide jaoks antav abi (artikkel 52b)</w:t>
            </w:r>
          </w:p>
        </w:tc>
        <w:tc>
          <w:tcPr>
            <w:tcW w:w="1579" w:type="dxa"/>
            <w:gridSpan w:val="2"/>
          </w:tcPr>
          <w:p w14:paraId="469795C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405A240D"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019F00F5" w14:textId="77777777" w:rsidTr="00F376B5">
        <w:trPr>
          <w:trHeight w:val="88"/>
        </w:trPr>
        <w:tc>
          <w:tcPr>
            <w:tcW w:w="6629" w:type="dxa"/>
            <w:gridSpan w:val="3"/>
          </w:tcPr>
          <w:p w14:paraId="0E3687BE"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Ühenduvusvautšerid (artikkel 52c)</w:t>
            </w:r>
          </w:p>
        </w:tc>
        <w:tc>
          <w:tcPr>
            <w:tcW w:w="1579" w:type="dxa"/>
            <w:gridSpan w:val="2"/>
          </w:tcPr>
          <w:p w14:paraId="5D02387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393D597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56801F8" w14:textId="77777777" w:rsidTr="00F376B5">
        <w:trPr>
          <w:trHeight w:val="88"/>
        </w:trPr>
        <w:tc>
          <w:tcPr>
            <w:tcW w:w="6629" w:type="dxa"/>
            <w:gridSpan w:val="3"/>
          </w:tcPr>
          <w:p w14:paraId="4BF463BC"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tagasiühenduse võrkudele (artikkel 52d)</w:t>
            </w:r>
          </w:p>
        </w:tc>
        <w:tc>
          <w:tcPr>
            <w:tcW w:w="1579" w:type="dxa"/>
            <w:gridSpan w:val="2"/>
          </w:tcPr>
          <w:p w14:paraId="79A30DF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7F5CC7C0"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5740604E" w14:textId="77777777" w:rsidTr="00F376B5">
        <w:trPr>
          <w:trHeight w:val="88"/>
        </w:trPr>
        <w:tc>
          <w:tcPr>
            <w:tcW w:w="6629" w:type="dxa"/>
            <w:gridSpan w:val="3"/>
          </w:tcPr>
          <w:p w14:paraId="22204C41"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Kultuuri edendamiseks ja kultuuripärandi säilitamiseks antav abi (artikkel 53)</w:t>
            </w:r>
          </w:p>
        </w:tc>
        <w:tc>
          <w:tcPr>
            <w:tcW w:w="1579" w:type="dxa"/>
            <w:gridSpan w:val="2"/>
          </w:tcPr>
          <w:p w14:paraId="4C1A2631"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2237F1B5" w14:textId="77777777" w:rsidR="00144079" w:rsidRPr="00144079" w:rsidRDefault="00144079" w:rsidP="00144079">
            <w:pPr>
              <w:spacing w:before="120" w:after="0" w:line="240" w:lineRule="auto"/>
              <w:jc w:val="both"/>
              <w:rPr>
                <w:rFonts w:ascii="Times New Roman" w:hAnsi="Times New Roman"/>
                <w:noProof/>
                <w:sz w:val="24"/>
                <w:szCs w:val="24"/>
                <w:lang w:eastAsia="en-US"/>
              </w:rPr>
            </w:pPr>
            <w:r w:rsidRPr="00144079">
              <w:rPr>
                <w:rFonts w:ascii="Times New Roman" w:hAnsi="Times New Roman"/>
                <w:noProof/>
                <w:sz w:val="24"/>
                <w:szCs w:val="24"/>
                <w:lang w:eastAsia="en-US"/>
              </w:rPr>
              <w:t>… %</w:t>
            </w:r>
          </w:p>
        </w:tc>
      </w:tr>
      <w:tr w:rsidR="00144079" w:rsidRPr="00144079" w14:paraId="761B733B" w14:textId="77777777" w:rsidTr="00F376B5">
        <w:trPr>
          <w:trHeight w:val="88"/>
        </w:trPr>
        <w:tc>
          <w:tcPr>
            <w:tcW w:w="6629" w:type="dxa"/>
            <w:gridSpan w:val="3"/>
          </w:tcPr>
          <w:p w14:paraId="5BBB68FA" w14:textId="77777777" w:rsidR="00144079" w:rsidRPr="00144079" w:rsidRDefault="00144079" w:rsidP="00144079">
            <w:pPr>
              <w:spacing w:before="120" w:after="0" w:line="240" w:lineRule="auto"/>
              <w:ind w:left="317" w:hanging="317"/>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Abikavad audiovisuaalsete teoste jaoks (artikkel 54)</w:t>
            </w:r>
          </w:p>
        </w:tc>
        <w:tc>
          <w:tcPr>
            <w:tcW w:w="1579" w:type="dxa"/>
            <w:gridSpan w:val="2"/>
          </w:tcPr>
          <w:p w14:paraId="3FB71417"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080" w:type="dxa"/>
          </w:tcPr>
          <w:p w14:paraId="6D8A84F4"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3EDF615E" w14:textId="77777777" w:rsidTr="00F376B5">
        <w:trPr>
          <w:trHeight w:val="88"/>
        </w:trPr>
        <w:tc>
          <w:tcPr>
            <w:tcW w:w="6629" w:type="dxa"/>
            <w:gridSpan w:val="3"/>
          </w:tcPr>
          <w:p w14:paraId="1620A289"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Spordi- ja mitmeotstarbelise vaba aja veetmise taristu jaoks antav abi (artikkel 55)</w:t>
            </w:r>
          </w:p>
        </w:tc>
        <w:tc>
          <w:tcPr>
            <w:tcW w:w="1559" w:type="dxa"/>
          </w:tcPr>
          <w:p w14:paraId="7D081E3C"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100" w:type="dxa"/>
            <w:gridSpan w:val="2"/>
          </w:tcPr>
          <w:p w14:paraId="3B7CD40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F970CAB" w14:textId="77777777" w:rsidTr="00F376B5">
        <w:trPr>
          <w:trHeight w:val="88"/>
        </w:trPr>
        <w:tc>
          <w:tcPr>
            <w:tcW w:w="6629" w:type="dxa"/>
            <w:gridSpan w:val="3"/>
          </w:tcPr>
          <w:p w14:paraId="1AA735E8"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Kohaliku taristu jaoks antav investeeringuteks ettenähtud abi (artikkel 56)</w:t>
            </w:r>
          </w:p>
        </w:tc>
        <w:tc>
          <w:tcPr>
            <w:tcW w:w="1559" w:type="dxa"/>
          </w:tcPr>
          <w:p w14:paraId="1BCBC83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100" w:type="dxa"/>
            <w:gridSpan w:val="2"/>
          </w:tcPr>
          <w:p w14:paraId="73CBE181"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79E50D19" w14:textId="77777777" w:rsidTr="00F376B5">
        <w:trPr>
          <w:trHeight w:val="88"/>
        </w:trPr>
        <w:tc>
          <w:tcPr>
            <w:tcW w:w="6629" w:type="dxa"/>
            <w:gridSpan w:val="3"/>
          </w:tcPr>
          <w:p w14:paraId="10CDF13D"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Piirkondlikele lennujaamadele antav abi (artikkel 56a)</w:t>
            </w:r>
          </w:p>
        </w:tc>
        <w:tc>
          <w:tcPr>
            <w:tcW w:w="1559" w:type="dxa"/>
          </w:tcPr>
          <w:p w14:paraId="47AC610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100" w:type="dxa"/>
            <w:gridSpan w:val="2"/>
          </w:tcPr>
          <w:p w14:paraId="3B13991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563844E6" w14:textId="77777777" w:rsidTr="00F376B5">
        <w:trPr>
          <w:trHeight w:val="88"/>
        </w:trPr>
        <w:tc>
          <w:tcPr>
            <w:tcW w:w="6629" w:type="dxa"/>
            <w:gridSpan w:val="3"/>
          </w:tcPr>
          <w:p w14:paraId="6334810D"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Meresadamatele antav abi (artikkel 56b)</w:t>
            </w:r>
          </w:p>
        </w:tc>
        <w:tc>
          <w:tcPr>
            <w:tcW w:w="1559" w:type="dxa"/>
          </w:tcPr>
          <w:p w14:paraId="7047AB0F"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100" w:type="dxa"/>
            <w:gridSpan w:val="2"/>
          </w:tcPr>
          <w:p w14:paraId="087A4867"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5F484922" w14:textId="77777777" w:rsidTr="00F376B5">
        <w:trPr>
          <w:trHeight w:val="88"/>
        </w:trPr>
        <w:tc>
          <w:tcPr>
            <w:tcW w:w="6629" w:type="dxa"/>
            <w:gridSpan w:val="3"/>
          </w:tcPr>
          <w:p w14:paraId="47B80F36"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Siseveesadamatele antav abi (artikkel 56c)</w:t>
            </w:r>
          </w:p>
        </w:tc>
        <w:tc>
          <w:tcPr>
            <w:tcW w:w="1559" w:type="dxa"/>
          </w:tcPr>
          <w:p w14:paraId="7B2C546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c>
          <w:tcPr>
            <w:tcW w:w="1100" w:type="dxa"/>
            <w:gridSpan w:val="2"/>
          </w:tcPr>
          <w:p w14:paraId="6EAF89D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649B593F" w14:textId="77777777" w:rsidTr="00F376B5">
        <w:trPr>
          <w:trHeight w:val="210"/>
        </w:trPr>
        <w:tc>
          <w:tcPr>
            <w:tcW w:w="2518" w:type="dxa"/>
            <w:vMerge w:val="restart"/>
          </w:tcPr>
          <w:p w14:paraId="732A8E91"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tab/>
              <w:t>InvestEU fondist toetatavate finantstoodetega seotud abi (artiklid 56d–56f)</w:t>
            </w:r>
          </w:p>
          <w:p w14:paraId="42AC3C2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val="restart"/>
          </w:tcPr>
          <w:p w14:paraId="648B5D6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Artikkel 56e</w:t>
            </w:r>
          </w:p>
          <w:p w14:paraId="518A5690"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4327A39C"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Abi üleeuroopalise digitaalse ühenduvuse taristu valdkonna ühishuviprojektide jaoks, mida rahastatakse või mis on saanud kvaliteedimärgise määruse (EL) 2021/1153 alusel (artikli 56e lõige 2)</w:t>
            </w:r>
          </w:p>
        </w:tc>
        <w:tc>
          <w:tcPr>
            <w:tcW w:w="1579" w:type="dxa"/>
            <w:gridSpan w:val="2"/>
          </w:tcPr>
          <w:p w14:paraId="62BC7495"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72D15AF5" w14:textId="77777777" w:rsidR="00144079" w:rsidRPr="00144079" w:rsidRDefault="00144079" w:rsidP="00144079">
            <w:pPr>
              <w:spacing w:before="120" w:after="0" w:line="240" w:lineRule="auto"/>
              <w:jc w:val="both"/>
              <w:rPr>
                <w:rFonts w:ascii="Times New Roman" w:hAnsi="Times New Roman"/>
                <w:b/>
                <w:bCs/>
                <w:noProof/>
                <w:sz w:val="24"/>
                <w:szCs w:val="24"/>
                <w:lang w:eastAsia="en-US"/>
              </w:rPr>
            </w:pPr>
            <w:r w:rsidRPr="00144079">
              <w:rPr>
                <w:rFonts w:ascii="Times New Roman" w:hAnsi="Times New Roman"/>
                <w:noProof/>
                <w:sz w:val="24"/>
                <w:szCs w:val="24"/>
                <w:lang w:eastAsia="en-US"/>
              </w:rPr>
              <w:t>… %</w:t>
            </w:r>
          </w:p>
        </w:tc>
      </w:tr>
      <w:tr w:rsidR="00144079" w:rsidRPr="00144079" w14:paraId="518D0356" w14:textId="77777777" w:rsidTr="00F376B5">
        <w:trPr>
          <w:trHeight w:val="210"/>
        </w:trPr>
        <w:tc>
          <w:tcPr>
            <w:tcW w:w="2518" w:type="dxa"/>
            <w:vMerge/>
          </w:tcPr>
          <w:p w14:paraId="36BBA39F"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5780ED84"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0824CA3B"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Lairiba-püsivõrgu kasutuselevõtuks antav abi ning 4G- või 5G-mobiilsidevõrgu kasutuselevõtuks antav abi, et ühendada teatavad abikõlblikud sotsiaal-majanduslikud keskused (artikli 56e lõige 3)</w:t>
            </w:r>
          </w:p>
        </w:tc>
        <w:tc>
          <w:tcPr>
            <w:tcW w:w="1579" w:type="dxa"/>
            <w:gridSpan w:val="2"/>
          </w:tcPr>
          <w:p w14:paraId="066EF4C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69B14ABC"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3CD9BBC" w14:textId="77777777" w:rsidTr="00F376B5">
        <w:trPr>
          <w:trHeight w:val="210"/>
        </w:trPr>
        <w:tc>
          <w:tcPr>
            <w:tcW w:w="2518" w:type="dxa"/>
            <w:vMerge/>
          </w:tcPr>
          <w:p w14:paraId="29C5C971"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23CDCDA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2957D5E4"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Energiatootmise ja energiataristu jaoks antav abi (artikli 56e lõige 4)</w:t>
            </w:r>
          </w:p>
        </w:tc>
        <w:tc>
          <w:tcPr>
            <w:tcW w:w="1579" w:type="dxa"/>
            <w:gridSpan w:val="2"/>
          </w:tcPr>
          <w:p w14:paraId="29B54B3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2B13707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2C421E69" w14:textId="77777777" w:rsidTr="00F376B5">
        <w:trPr>
          <w:trHeight w:val="210"/>
        </w:trPr>
        <w:tc>
          <w:tcPr>
            <w:tcW w:w="2518" w:type="dxa"/>
            <w:vMerge/>
          </w:tcPr>
          <w:p w14:paraId="21DC385E"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186B230D"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612C6657"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Sotsiaal-, haridus-, kultuuri- ja looduspärandi taristu ja tegevuse jaoks antav abi (artikli 56e lõige 5)</w:t>
            </w:r>
          </w:p>
        </w:tc>
        <w:tc>
          <w:tcPr>
            <w:tcW w:w="1579" w:type="dxa"/>
            <w:gridSpan w:val="2"/>
          </w:tcPr>
          <w:p w14:paraId="7F5EEF6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7813D793"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1B62340C" w14:textId="77777777" w:rsidTr="00F376B5">
        <w:trPr>
          <w:trHeight w:val="210"/>
        </w:trPr>
        <w:tc>
          <w:tcPr>
            <w:tcW w:w="2518" w:type="dxa"/>
            <w:vMerge/>
          </w:tcPr>
          <w:p w14:paraId="7F956D4B"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228EDD92"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5DD6DF50"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Transpordi ja transporditaristute jaoks antav abi (artikli 56e lõige 6)</w:t>
            </w:r>
          </w:p>
        </w:tc>
        <w:tc>
          <w:tcPr>
            <w:tcW w:w="1579" w:type="dxa"/>
            <w:gridSpan w:val="2"/>
          </w:tcPr>
          <w:p w14:paraId="1741DF8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5528DAE4"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7BD60989" w14:textId="77777777" w:rsidTr="00F376B5">
        <w:trPr>
          <w:trHeight w:val="210"/>
        </w:trPr>
        <w:tc>
          <w:tcPr>
            <w:tcW w:w="2518" w:type="dxa"/>
            <w:vMerge/>
          </w:tcPr>
          <w:p w14:paraId="21737452"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65423DF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394FEDD8"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Muude taristute jaoks antav abi (artikli 56e lõige 7)</w:t>
            </w:r>
          </w:p>
        </w:tc>
        <w:tc>
          <w:tcPr>
            <w:tcW w:w="1579" w:type="dxa"/>
            <w:gridSpan w:val="2"/>
          </w:tcPr>
          <w:p w14:paraId="4A644B63"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04ACFF97"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33297C73" w14:textId="77777777" w:rsidTr="00F376B5">
        <w:trPr>
          <w:trHeight w:val="210"/>
        </w:trPr>
        <w:tc>
          <w:tcPr>
            <w:tcW w:w="2518" w:type="dxa"/>
            <w:vMerge/>
          </w:tcPr>
          <w:p w14:paraId="5D38CA20"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66AF031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63177967"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Keskkonna- ja kliimakaitseks antav abi (artikli 56e lõige 8)</w:t>
            </w:r>
          </w:p>
        </w:tc>
        <w:tc>
          <w:tcPr>
            <w:tcW w:w="1579" w:type="dxa"/>
            <w:gridSpan w:val="2"/>
          </w:tcPr>
          <w:p w14:paraId="169946A7"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11382D2B"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3C89254A" w14:textId="77777777" w:rsidTr="00F376B5">
        <w:trPr>
          <w:trHeight w:val="210"/>
        </w:trPr>
        <w:tc>
          <w:tcPr>
            <w:tcW w:w="2518" w:type="dxa"/>
            <w:vMerge/>
          </w:tcPr>
          <w:p w14:paraId="59981999"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3B1AE9E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128C55A1"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Teadus- ja arendustegevuseks, innovatsiooniks ja digiüleminekuks antav abi (artikli 56e lõige 9)</w:t>
            </w:r>
          </w:p>
        </w:tc>
        <w:tc>
          <w:tcPr>
            <w:tcW w:w="1579" w:type="dxa"/>
            <w:gridSpan w:val="2"/>
          </w:tcPr>
          <w:p w14:paraId="2CBDCDFE"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08944E36"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41691C71" w14:textId="77777777" w:rsidTr="00F376B5">
        <w:trPr>
          <w:trHeight w:val="210"/>
        </w:trPr>
        <w:tc>
          <w:tcPr>
            <w:tcW w:w="2518" w:type="dxa"/>
            <w:vMerge/>
          </w:tcPr>
          <w:p w14:paraId="74686025"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1190" w:type="dxa"/>
            <w:vMerge/>
          </w:tcPr>
          <w:p w14:paraId="633D6A98"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p>
        </w:tc>
        <w:tc>
          <w:tcPr>
            <w:tcW w:w="2921" w:type="dxa"/>
          </w:tcPr>
          <w:p w14:paraId="462F2C80"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VKEdele või väikestele keskmise turukapitalisatsiooniga ettevõtjatele InvestEU fondist toetatava rahastamise vormis antav abi (artikli 56e lõige 10)</w:t>
            </w:r>
          </w:p>
        </w:tc>
        <w:tc>
          <w:tcPr>
            <w:tcW w:w="1579" w:type="dxa"/>
            <w:gridSpan w:val="2"/>
          </w:tcPr>
          <w:p w14:paraId="1ACAF7D4"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riigi vääringus</w:t>
            </w:r>
          </w:p>
        </w:tc>
        <w:tc>
          <w:tcPr>
            <w:tcW w:w="1080" w:type="dxa"/>
          </w:tcPr>
          <w:p w14:paraId="779244DF"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r w:rsidR="00144079" w:rsidRPr="00144079" w14:paraId="4003160E" w14:textId="77777777" w:rsidTr="00F376B5">
        <w:trPr>
          <w:trHeight w:val="210"/>
        </w:trPr>
        <w:tc>
          <w:tcPr>
            <w:tcW w:w="2518" w:type="dxa"/>
            <w:vMerge/>
          </w:tcPr>
          <w:p w14:paraId="7874F796" w14:textId="77777777" w:rsidR="00144079" w:rsidRPr="00144079" w:rsidRDefault="00144079" w:rsidP="00144079">
            <w:pPr>
              <w:spacing w:before="120" w:after="0" w:line="240" w:lineRule="auto"/>
              <w:ind w:left="284" w:hanging="284"/>
              <w:jc w:val="both"/>
              <w:rPr>
                <w:rFonts w:ascii="Times New Roman" w:hAnsi="Times New Roman"/>
                <w:bCs/>
                <w:noProof/>
                <w:sz w:val="24"/>
                <w:szCs w:val="24"/>
                <w:lang w:eastAsia="en-US"/>
              </w:rPr>
            </w:pPr>
          </w:p>
        </w:tc>
        <w:tc>
          <w:tcPr>
            <w:tcW w:w="4111" w:type="dxa"/>
            <w:gridSpan w:val="2"/>
          </w:tcPr>
          <w:p w14:paraId="3A4B1BD8" w14:textId="77777777" w:rsidR="00144079" w:rsidRPr="00144079" w:rsidRDefault="00144079" w:rsidP="00144079">
            <w:pPr>
              <w:spacing w:before="120" w:after="0" w:line="240" w:lineRule="auto"/>
              <w:ind w:left="284" w:hanging="284"/>
              <w:jc w:val="both"/>
              <w:rPr>
                <w:rFonts w:ascii="Times New Roman" w:hAnsi="Times New Roman"/>
                <w:noProof/>
                <w:sz w:val="24"/>
                <w:szCs w:val="24"/>
                <w:lang w:eastAsia="en-US"/>
              </w:rPr>
            </w:pPr>
            <w:r w:rsidRPr="00144079">
              <w:rPr>
                <w:rFonts w:ascii="Times New Roman" w:hAnsi="Times New Roman"/>
                <w:noProof/>
                <w:sz w:val="24"/>
                <w:szCs w:val="24"/>
                <w:lang w:eastAsia="en-US"/>
              </w:rPr>
              <w:fldChar w:fldCharType="begin">
                <w:ffData>
                  <w:name w:val="Check1"/>
                  <w:enabled/>
                  <w:calcOnExit w:val="0"/>
                  <w:checkBox>
                    <w:sizeAuto/>
                    <w:default w:val="0"/>
                  </w:checkBox>
                </w:ffData>
              </w:fldChar>
            </w:r>
            <w:r w:rsidRPr="00144079">
              <w:rPr>
                <w:rFonts w:ascii="Times New Roman" w:hAnsi="Times New Roman"/>
                <w:noProof/>
                <w:sz w:val="24"/>
                <w:szCs w:val="24"/>
                <w:lang w:eastAsia="en-US"/>
              </w:rPr>
              <w:instrText xml:space="preserve"> FORMCHECKBOX </w:instrText>
            </w:r>
            <w:r w:rsidR="00842E23">
              <w:rPr>
                <w:rFonts w:ascii="Times New Roman" w:hAnsi="Times New Roman"/>
                <w:noProof/>
                <w:sz w:val="24"/>
                <w:szCs w:val="24"/>
                <w:lang w:eastAsia="en-US"/>
              </w:rPr>
            </w:r>
            <w:r w:rsidR="00842E23">
              <w:rPr>
                <w:rFonts w:ascii="Times New Roman" w:hAnsi="Times New Roman"/>
                <w:noProof/>
                <w:sz w:val="24"/>
                <w:szCs w:val="24"/>
                <w:lang w:eastAsia="en-US"/>
              </w:rPr>
              <w:fldChar w:fldCharType="separate"/>
            </w:r>
            <w:r w:rsidRPr="00144079">
              <w:rPr>
                <w:rFonts w:ascii="Times New Roman" w:hAnsi="Times New Roman"/>
                <w:noProof/>
                <w:sz w:val="24"/>
                <w:szCs w:val="24"/>
                <w:lang w:eastAsia="en-US"/>
              </w:rPr>
              <w:fldChar w:fldCharType="end"/>
            </w:r>
            <w:r w:rsidRPr="00144079">
              <w:rPr>
                <w:rFonts w:ascii="Times New Roman" w:hAnsi="Times New Roman"/>
                <w:noProof/>
                <w:sz w:val="24"/>
                <w:szCs w:val="24"/>
                <w:lang w:eastAsia="en-US"/>
              </w:rPr>
              <w:t xml:space="preserve"> InvestEU fondist toetatavate vahendatud kaubanduslike finantstoodetega seotud abi (artikkel </w:t>
            </w:r>
            <w:r w:rsidRPr="00144079">
              <w:rPr>
                <w:rFonts w:ascii="Times New Roman" w:hAnsi="Times New Roman"/>
                <w:noProof/>
                <w:sz w:val="24"/>
                <w:szCs w:val="24"/>
                <w:lang w:eastAsia="en-US"/>
              </w:rPr>
              <w:lastRenderedPageBreak/>
              <w:t>56f)</w:t>
            </w:r>
          </w:p>
        </w:tc>
        <w:tc>
          <w:tcPr>
            <w:tcW w:w="1579" w:type="dxa"/>
            <w:gridSpan w:val="2"/>
          </w:tcPr>
          <w:p w14:paraId="6E780C1A"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lastRenderedPageBreak/>
              <w:t>… riigi vääringus</w:t>
            </w:r>
          </w:p>
        </w:tc>
        <w:tc>
          <w:tcPr>
            <w:tcW w:w="1080" w:type="dxa"/>
          </w:tcPr>
          <w:p w14:paraId="0E752B19" w14:textId="77777777" w:rsidR="00144079" w:rsidRPr="00144079" w:rsidRDefault="00144079" w:rsidP="00144079">
            <w:pPr>
              <w:spacing w:before="120" w:after="0" w:line="240" w:lineRule="auto"/>
              <w:jc w:val="both"/>
              <w:rPr>
                <w:rFonts w:ascii="Times New Roman" w:hAnsi="Times New Roman"/>
                <w:bCs/>
                <w:noProof/>
                <w:sz w:val="24"/>
                <w:szCs w:val="24"/>
                <w:lang w:eastAsia="en-US"/>
              </w:rPr>
            </w:pPr>
            <w:r w:rsidRPr="00144079">
              <w:rPr>
                <w:rFonts w:ascii="Times New Roman" w:hAnsi="Times New Roman"/>
                <w:noProof/>
                <w:sz w:val="24"/>
                <w:szCs w:val="24"/>
                <w:lang w:eastAsia="en-US"/>
              </w:rPr>
              <w:t>… %</w:t>
            </w:r>
          </w:p>
        </w:tc>
      </w:tr>
    </w:tbl>
    <w:p w14:paraId="6291CB26" w14:textId="77777777" w:rsidR="00C3301D" w:rsidRPr="00DA2081" w:rsidRDefault="00C3301D" w:rsidP="00144079">
      <w:pPr>
        <w:spacing w:after="480"/>
        <w:jc w:val="center"/>
      </w:pPr>
    </w:p>
    <w:sectPr w:rsidR="00C3301D" w:rsidRPr="00DA208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827292" w14:textId="77777777" w:rsidR="00727BA0" w:rsidRDefault="00727BA0" w:rsidP="00C3301D">
      <w:pPr>
        <w:spacing w:after="0" w:line="240" w:lineRule="auto"/>
      </w:pPr>
      <w:r>
        <w:separator/>
      </w:r>
    </w:p>
  </w:endnote>
  <w:endnote w:type="continuationSeparator" w:id="0">
    <w:p w14:paraId="589E13A3" w14:textId="77777777" w:rsidR="00727BA0" w:rsidRDefault="00727BA0" w:rsidP="00C33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2A4F5" w14:textId="77777777" w:rsidR="00457BCC" w:rsidRDefault="00457B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C6E9E" w14:textId="77777777" w:rsidR="00457BCC" w:rsidRDefault="00457BC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858D" w14:textId="77777777" w:rsidR="00457BCC" w:rsidRDefault="00457B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245B" w14:textId="77777777" w:rsidR="00C3301D" w:rsidRDefault="00C3301D">
    <w:pPr>
      <w:pStyle w:val="Footer"/>
      <w:jc w:val="center"/>
    </w:pPr>
    <w:r>
      <w:fldChar w:fldCharType="begin"/>
    </w:r>
    <w:r>
      <w:instrText xml:space="preserve"> PAGE   \* MERGEFORMAT </w:instrText>
    </w:r>
    <w:r>
      <w:fldChar w:fldCharType="separate"/>
    </w:r>
    <w:r w:rsidR="00457BCC">
      <w:rPr>
        <w:noProof/>
      </w:rPr>
      <w:t>14</w:t>
    </w:r>
    <w:r>
      <w:fldChar w:fldCharType="end"/>
    </w:r>
  </w:p>
  <w:p w14:paraId="7B4A7AA4" w14:textId="77777777" w:rsidR="00C3301D" w:rsidRDefault="00C330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CB73E" w14:textId="77777777" w:rsidR="00727BA0" w:rsidRDefault="00727BA0" w:rsidP="00C3301D">
      <w:pPr>
        <w:spacing w:after="0" w:line="240" w:lineRule="auto"/>
      </w:pPr>
      <w:r>
        <w:separator/>
      </w:r>
    </w:p>
  </w:footnote>
  <w:footnote w:type="continuationSeparator" w:id="0">
    <w:p w14:paraId="6BE7CBE6" w14:textId="77777777" w:rsidR="00727BA0" w:rsidRDefault="00727BA0" w:rsidP="00C3301D">
      <w:pPr>
        <w:spacing w:after="0" w:line="240" w:lineRule="auto"/>
      </w:pPr>
      <w:r>
        <w:continuationSeparator/>
      </w:r>
    </w:p>
  </w:footnote>
  <w:footnote w:id="1">
    <w:p w14:paraId="61E193D1" w14:textId="77777777" w:rsidR="00C3301D" w:rsidRDefault="00C3301D" w:rsidP="00C3301D">
      <w:pPr>
        <w:pStyle w:val="FootnoteText"/>
      </w:pPr>
      <w:r>
        <w:rPr>
          <w:rStyle w:val="FootnoteReference"/>
        </w:rPr>
        <w:footnoteRef/>
      </w:r>
      <w:r>
        <w:tab/>
        <w:t xml:space="preserve">NUTS – statistiliste territoriaalüksuste liigitus. Tavaliselt on märgitud 2. tasandi piirkond. </w:t>
      </w:r>
    </w:p>
  </w:footnote>
  <w:footnote w:id="2">
    <w:p w14:paraId="25F091A5" w14:textId="77777777" w:rsidR="00C3301D" w:rsidRDefault="00C3301D" w:rsidP="00C3301D">
      <w:pPr>
        <w:pStyle w:val="FootnoteText"/>
      </w:pPr>
      <w:r>
        <w:rPr>
          <w:rStyle w:val="FootnoteReference"/>
        </w:rPr>
        <w:footnoteRef/>
      </w:r>
      <w:r>
        <w:tab/>
        <w:t xml:space="preserve">ELi toimimise lepingu artikli 107 lõike 3 punkt a (staatus A) või c (staatus C), abi mittesaavad piirkonnad, st piirkonnad, mis ei ole regionaalabikõlblikud (staatus N). </w:t>
      </w:r>
    </w:p>
  </w:footnote>
  <w:footnote w:id="3">
    <w:p w14:paraId="19101CD1" w14:textId="77777777" w:rsidR="00C3301D" w:rsidRDefault="00C3301D" w:rsidP="00C3301D">
      <w:pPr>
        <w:pStyle w:val="FootnoteText"/>
      </w:pPr>
      <w:r>
        <w:rPr>
          <w:rStyle w:val="FootnoteReference"/>
        </w:rPr>
        <w:footnoteRef/>
      </w:r>
      <w:r>
        <w:tab/>
        <w:t>Aluslepingu konkurentsieeskirjade ja käesoleva määruse kohaldamisel on ettevõtja igasugune majandustegevusega tegelev üksus, olenemata tema õiguslikust seisundist ja rahastamisviisist. Euroopa Kohus on otsustanud, et sama üksuse (õiguslikult või faktiliselt) kontrollitavaid üksusi tuleks käsitada ühe ettevõtjana.</w:t>
      </w:r>
    </w:p>
  </w:footnote>
  <w:footnote w:id="4">
    <w:p w14:paraId="1A2E4868" w14:textId="77777777" w:rsidR="00C3301D" w:rsidRDefault="00C3301D" w:rsidP="00C3301D">
      <w:pPr>
        <w:pStyle w:val="FootnoteText"/>
      </w:pPr>
      <w:r>
        <w:rPr>
          <w:rStyle w:val="FootnoteReference"/>
        </w:rPr>
        <w:footnoteRef/>
      </w:r>
      <w:r>
        <w:tab/>
        <w:t xml:space="preserve">Ajavahemik, mille kestel abi andev ametiasutus saab võtta kohustuse abi andmiseks. </w:t>
      </w:r>
    </w:p>
  </w:footnote>
  <w:footnote w:id="5">
    <w:p w14:paraId="7C9C8662" w14:textId="77777777" w:rsidR="00C3301D" w:rsidRDefault="00C3301D" w:rsidP="00C3301D">
      <w:pPr>
        <w:pStyle w:val="FootnoteText"/>
      </w:pPr>
      <w:r>
        <w:rPr>
          <w:rStyle w:val="FootnoteReference"/>
        </w:rPr>
        <w:footnoteRef/>
      </w:r>
      <w:r>
        <w:tab/>
        <w:t xml:space="preserve">Määratakse kindlaks kooskõlas määruse artikli 2 punktiga </w:t>
      </w:r>
      <w:r w:rsidR="00B018A2">
        <w:t>27</w:t>
      </w:r>
      <w:r>
        <w:t xml:space="preserve">. </w:t>
      </w:r>
    </w:p>
  </w:footnote>
  <w:footnote w:id="6">
    <w:p w14:paraId="1BDC5E2E" w14:textId="77777777" w:rsidR="00C3301D" w:rsidRDefault="00C3301D" w:rsidP="00C3301D">
      <w:pPr>
        <w:pStyle w:val="FootnoteText"/>
      </w:pPr>
      <w:r>
        <w:rPr>
          <w:rStyle w:val="FootnoteReference"/>
        </w:rPr>
        <w:footnoteRef/>
      </w:r>
      <w:r>
        <w:tab/>
        <w:t>NACE Rev.2 – Euroopa Ühenduse majanduse tegevusalade statistiline klassifikaator. Tavaliselt märgitakse sektor grupi tasandil.</w:t>
      </w:r>
    </w:p>
  </w:footnote>
  <w:footnote w:id="7">
    <w:p w14:paraId="7015D8DC" w14:textId="77777777" w:rsidR="00C3301D" w:rsidRDefault="00C3301D" w:rsidP="00C3301D">
      <w:pPr>
        <w:pStyle w:val="FootnoteText"/>
      </w:pPr>
      <w:r>
        <w:rPr>
          <w:rStyle w:val="FootnoteReference"/>
        </w:rPr>
        <w:footnoteRef/>
      </w:r>
      <w:r>
        <w:tab/>
        <w:t>Abikava korral: näidake abikava raames planeeritud eelarve aastane kogusum</w:t>
      </w:r>
      <w:r w:rsidR="00B018A2">
        <w:t xml:space="preserve">ma või prognoositud </w:t>
      </w:r>
      <w:r>
        <w:t>saamata jääv aastane maksutulu kõigi abikava raamesse kuuluvate abimeetmete puhul.</w:t>
      </w:r>
    </w:p>
  </w:footnote>
  <w:footnote w:id="8">
    <w:p w14:paraId="112D5B13" w14:textId="77777777" w:rsidR="00C3301D" w:rsidRDefault="00C3301D" w:rsidP="00C3301D">
      <w:pPr>
        <w:pStyle w:val="FootnoteText"/>
      </w:pPr>
      <w:r>
        <w:rPr>
          <w:rStyle w:val="FootnoteReference"/>
        </w:rPr>
        <w:footnoteRef/>
      </w:r>
      <w:r>
        <w:tab/>
        <w:t>Sihtotstarbelise üksikabi andmise korral: näidake abi kogusumma / kogu saamata jääv maksutulu.</w:t>
      </w:r>
    </w:p>
  </w:footnote>
  <w:footnote w:id="9">
    <w:p w14:paraId="140B91CA" w14:textId="77777777" w:rsidR="00C3301D" w:rsidRDefault="00C3301D" w:rsidP="00C3301D">
      <w:pPr>
        <w:pStyle w:val="FootnoteText"/>
      </w:pPr>
      <w:r>
        <w:rPr>
          <w:rStyle w:val="FootnoteReference"/>
        </w:rPr>
        <w:footnoteRef/>
      </w:r>
      <w:r>
        <w:tab/>
      </w:r>
      <w:r w:rsidR="00B4630A">
        <w:t>Garantiide</w:t>
      </w:r>
      <w:r>
        <w:t xml:space="preserve"> puhul näidake tagatavate laenude (maksimaalne) summa. </w:t>
      </w:r>
    </w:p>
  </w:footnote>
  <w:footnote w:id="10">
    <w:p w14:paraId="1AE4BA77" w14:textId="77777777" w:rsidR="00C3301D" w:rsidRDefault="00C3301D" w:rsidP="00C3301D">
      <w:pPr>
        <w:pStyle w:val="FootnoteText"/>
      </w:pPr>
      <w:r>
        <w:rPr>
          <w:rStyle w:val="FootnoteReference"/>
        </w:rPr>
        <w:footnoteRef/>
      </w:r>
      <w:r>
        <w:tab/>
        <w:t xml:space="preserve">Vajaduse korral viide komisjoni otsusele, millega kiidetakse heaks brutotoetusekvivalendi arvutamise metoodika, kooskõlas määruse artikli 5 lõike 2 punktiga c. </w:t>
      </w:r>
    </w:p>
  </w:footnote>
  <w:footnote w:id="11">
    <w:p w14:paraId="5171E4DC" w14:textId="77777777" w:rsidR="00144079" w:rsidRDefault="00144079" w:rsidP="00144079">
      <w:pPr>
        <w:pStyle w:val="FootnoteText"/>
      </w:pPr>
      <w:r>
        <w:rPr>
          <w:rStyle w:val="FootnoteReference"/>
        </w:rPr>
        <w:footnoteRef/>
      </w:r>
      <w:r>
        <w:tab/>
        <w:t xml:space="preserve">Kui abikava(de) raames antavale abile lisandub sihtotstarbeline regionaalabi, siis märkige abi osakaal nii abikava raames antava abi kui ka sihtotstarbelise üksikabi puhul. </w:t>
      </w:r>
    </w:p>
  </w:footnote>
  <w:footnote w:id="12">
    <w:p w14:paraId="1965BA98" w14:textId="77777777" w:rsidR="00144079" w:rsidRDefault="00144079" w:rsidP="00144079">
      <w:pPr>
        <w:pStyle w:val="FootnoteText"/>
      </w:pPr>
      <w:r>
        <w:rPr>
          <w:rStyle w:val="FootnoteReference"/>
        </w:rPr>
        <w:footnoteRef/>
      </w:r>
      <w:r>
        <w:tab/>
        <w:t>Artikli 11 lõike 1 kohaselt ei ole artikli 19b alusel antud abi kohta kohustuslik aru anda. Aruandlus sellise abi kohta on seega vabatahtlik.</w:t>
      </w:r>
    </w:p>
  </w:footnote>
  <w:footnote w:id="13">
    <w:p w14:paraId="6EB4178E" w14:textId="77777777" w:rsidR="00144079" w:rsidRDefault="00144079" w:rsidP="00144079">
      <w:pPr>
        <w:pStyle w:val="FootnoteText"/>
      </w:pPr>
      <w:r>
        <w:rPr>
          <w:rStyle w:val="FootnoteReference"/>
        </w:rPr>
        <w:footnoteRef/>
      </w:r>
      <w:r>
        <w:tab/>
        <w:t>Artikli 11 lõike 1 kohaselt ei ole artikli 20a alusel antud abi kohta kohustuslik aru anda. Aruandlus sellise abi kohta on seega vabatahtlik.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ED7C" w14:textId="77777777" w:rsidR="00457BCC" w:rsidRDefault="00457B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1C03C" w14:textId="77777777" w:rsidR="00457BCC" w:rsidRDefault="00457B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45366" w14:textId="77777777" w:rsidR="00457BCC" w:rsidRDefault="00457B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79974488">
    <w:abstractNumId w:val="4"/>
  </w:num>
  <w:num w:numId="2" w16cid:durableId="1766462109">
    <w:abstractNumId w:val="3"/>
  </w:num>
  <w:num w:numId="3" w16cid:durableId="371199072">
    <w:abstractNumId w:val="1"/>
  </w:num>
  <w:num w:numId="4" w16cid:durableId="11738380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71161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694533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851841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71169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465146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42996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06686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34938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9733910">
    <w:abstractNumId w:val="2"/>
  </w:num>
  <w:num w:numId="14" w16cid:durableId="2736786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46884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7169"/>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9907E1"/>
    <w:rsid w:val="000571B3"/>
    <w:rsid w:val="00106933"/>
    <w:rsid w:val="00144079"/>
    <w:rsid w:val="001E5A3E"/>
    <w:rsid w:val="00226388"/>
    <w:rsid w:val="002A0E2E"/>
    <w:rsid w:val="002C4037"/>
    <w:rsid w:val="003F034C"/>
    <w:rsid w:val="00457BCC"/>
    <w:rsid w:val="004E0452"/>
    <w:rsid w:val="004E2DFF"/>
    <w:rsid w:val="00526E46"/>
    <w:rsid w:val="006B3A40"/>
    <w:rsid w:val="00727BA0"/>
    <w:rsid w:val="00765B21"/>
    <w:rsid w:val="007A26CF"/>
    <w:rsid w:val="00842E23"/>
    <w:rsid w:val="00844DFC"/>
    <w:rsid w:val="008650DE"/>
    <w:rsid w:val="0089585A"/>
    <w:rsid w:val="008A4788"/>
    <w:rsid w:val="00985278"/>
    <w:rsid w:val="009907E1"/>
    <w:rsid w:val="00AB27DD"/>
    <w:rsid w:val="00AE3E78"/>
    <w:rsid w:val="00B018A2"/>
    <w:rsid w:val="00B42065"/>
    <w:rsid w:val="00B4630A"/>
    <w:rsid w:val="00C27E10"/>
    <w:rsid w:val="00C3301D"/>
    <w:rsid w:val="00C50C94"/>
    <w:rsid w:val="00C65F6B"/>
    <w:rsid w:val="00D95693"/>
    <w:rsid w:val="00DA2081"/>
    <w:rsid w:val="00DE193F"/>
    <w:rsid w:val="00E27B4C"/>
    <w:rsid w:val="00ED0E90"/>
    <w:rsid w:val="00F6469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69BA4E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t-EE"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val="et-EE" w:eastAsia="et-EE"/>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vertAlign w:val="superscript"/>
      <w:lang w:val="et-EE" w:eastAsia="et-EE"/>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val="et-EE" w:eastAsia="et-EE"/>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val="et-EE" w:eastAsia="et-EE"/>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val="et-EE" w:eastAsia="et-EE"/>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 w:type="character" w:styleId="CommentReference">
    <w:name w:val="annotation reference"/>
    <w:uiPriority w:val="99"/>
    <w:semiHidden/>
    <w:unhideWhenUsed/>
    <w:rsid w:val="00844DFC"/>
    <w:rPr>
      <w:sz w:val="16"/>
      <w:szCs w:val="16"/>
    </w:rPr>
  </w:style>
  <w:style w:type="paragraph" w:styleId="CommentText">
    <w:name w:val="annotation text"/>
    <w:basedOn w:val="Normal"/>
    <w:link w:val="CommentTextChar"/>
    <w:uiPriority w:val="99"/>
    <w:semiHidden/>
    <w:unhideWhenUsed/>
    <w:rsid w:val="00844DFC"/>
    <w:rPr>
      <w:sz w:val="20"/>
      <w:szCs w:val="20"/>
    </w:rPr>
  </w:style>
  <w:style w:type="character" w:customStyle="1" w:styleId="CommentTextChar">
    <w:name w:val="Comment Text Char"/>
    <w:basedOn w:val="DefaultParagraphFont"/>
    <w:link w:val="CommentText"/>
    <w:uiPriority w:val="99"/>
    <w:semiHidden/>
    <w:rsid w:val="00844DFC"/>
  </w:style>
  <w:style w:type="paragraph" w:styleId="CommentSubject">
    <w:name w:val="annotation subject"/>
    <w:basedOn w:val="CommentText"/>
    <w:next w:val="CommentText"/>
    <w:link w:val="CommentSubjectChar"/>
    <w:uiPriority w:val="99"/>
    <w:semiHidden/>
    <w:unhideWhenUsed/>
    <w:rsid w:val="00844DFC"/>
    <w:rPr>
      <w:b/>
      <w:bCs/>
    </w:rPr>
  </w:style>
  <w:style w:type="character" w:customStyle="1" w:styleId="CommentSubjectChar">
    <w:name w:val="Comment Subject Char"/>
    <w:link w:val="CommentSubject"/>
    <w:uiPriority w:val="99"/>
    <w:semiHidden/>
    <w:rsid w:val="00844D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1669</Words>
  <Characters>12338</Characters>
  <Application>Microsoft Office Word</Application>
  <DocSecurity>0</DocSecurity>
  <Lines>425</Lines>
  <Paragraphs>259</Paragraphs>
  <ScaleCrop>false</ScaleCrop>
  <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2022-02-16T15:23:00Z</dcterms:created>
  <dcterms:modified xsi:type="dcterms:W3CDTF">2023-07-18T14:17:00Z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2023-07-07T08:27:39Z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46ab1e6e-3542-42a8-bed9-3ac98d3b31b6</vt:lpwstr>
  </property>
  <property fmtid="{D5CDD505-2E9C-101B-9397-08002B2CF9AE}" pid="8" name="MSIP_Label_6bd9ddd1-4d20-43f6-abfa-fc3c07406f94_ContentBits">
    <vt:lpwstr>0</vt:lpwstr>
  </property>
</Properties>
</file>