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F4271" w14:textId="77777777" w:rsidR="009907E1" w:rsidRPr="007A6E9F" w:rsidRDefault="009907E1" w:rsidP="009907E1">
      <w:pPr>
        <w:pStyle w:val="Annexetitre"/>
        <w:rPr>
          <w:u w:val="none"/>
        </w:rPr>
      </w:pPr>
      <w:bookmarkStart w:id="0" w:name="_Toc371412374"/>
      <w:r w:rsidRPr="007A6E9F">
        <w:rPr>
          <w:u w:val="none"/>
        </w:rPr>
        <w:t>CS</w:t>
      </w:r>
    </w:p>
    <w:p w14:paraId="3F54DF70" w14:textId="77777777" w:rsidR="009907E1" w:rsidRPr="007A6E9F" w:rsidRDefault="009907E1" w:rsidP="009907E1">
      <w:pPr>
        <w:rPr>
          <w:rFonts w:ascii="Times New Roman" w:hAnsi="Times New Roman"/>
          <w:sz w:val="24"/>
          <w:szCs w:val="24"/>
        </w:rPr>
      </w:pPr>
    </w:p>
    <w:p w14:paraId="360CA53A" w14:textId="77777777" w:rsidR="006802F3" w:rsidRPr="007A6E9F" w:rsidRDefault="006802F3" w:rsidP="006802F3">
      <w:pPr>
        <w:pStyle w:val="Annexetitre"/>
        <w:spacing w:after="480"/>
      </w:pPr>
      <w:bookmarkStart w:id="1" w:name="_Toc371412381"/>
      <w:bookmarkEnd w:id="0"/>
      <w:r w:rsidRPr="007A6E9F">
        <w:t xml:space="preserve">PŘÍLOHA </w:t>
      </w:r>
      <w:bookmarkStart w:id="2" w:name="AnnexIII"/>
      <w:r w:rsidRPr="007A6E9F">
        <w:t>II</w:t>
      </w:r>
      <w:bookmarkEnd w:id="2"/>
    </w:p>
    <w:p w14:paraId="1E2B7E3C" w14:textId="77777777" w:rsidR="006802F3" w:rsidRPr="007A6E9F" w:rsidRDefault="006802F3" w:rsidP="006802F3">
      <w:pPr>
        <w:pStyle w:val="Annexetitre"/>
        <w:spacing w:after="480"/>
      </w:pPr>
      <w:r w:rsidRPr="007A6E9F">
        <w:br/>
        <w:t>Informace o státní podpoře vyňaté za podmínek tohoto nařízení</w:t>
      </w:r>
      <w:bookmarkEnd w:id="1"/>
    </w:p>
    <w:p w14:paraId="05968750" w14:textId="77777777" w:rsidR="006802F3" w:rsidRPr="007A6E9F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7A6E9F">
        <w:rPr>
          <w:rFonts w:ascii="Times New Roman" w:hAnsi="Times New Roman"/>
          <w:b/>
          <w:smallCaps/>
          <w:sz w:val="24"/>
          <w:szCs w:val="24"/>
        </w:rPr>
        <w:t>Část I</w:t>
      </w:r>
    </w:p>
    <w:p w14:paraId="7AD1AE6C" w14:textId="77777777" w:rsidR="006802F3" w:rsidRPr="007A6E9F" w:rsidRDefault="006802F3" w:rsidP="006802F3">
      <w:pPr>
        <w:spacing w:after="36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7A6E9F">
        <w:rPr>
          <w:rFonts w:ascii="Times New Roman" w:hAnsi="Times New Roman"/>
          <w:b/>
          <w:sz w:val="24"/>
          <w:szCs w:val="24"/>
        </w:rPr>
        <w:t>údaje poskytované prostřednictvím zavedené počítačové aplikace Komise podle článku 11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02"/>
        <w:gridCol w:w="142"/>
        <w:gridCol w:w="1881"/>
        <w:gridCol w:w="2637"/>
      </w:tblGrid>
      <w:tr w:rsidR="006802F3" w:rsidRPr="007A6E9F" w14:paraId="605FC1AE" w14:textId="77777777" w:rsidTr="007A6E9F">
        <w:tc>
          <w:tcPr>
            <w:tcW w:w="2126" w:type="dxa"/>
          </w:tcPr>
          <w:p w14:paraId="591D656F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Číslo podpory</w:t>
            </w:r>
          </w:p>
        </w:tc>
        <w:tc>
          <w:tcPr>
            <w:tcW w:w="7462" w:type="dxa"/>
            <w:gridSpan w:val="4"/>
          </w:tcPr>
          <w:p w14:paraId="57C94B6F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i/>
                <w:sz w:val="24"/>
                <w:szCs w:val="24"/>
              </w:rPr>
              <w:t>(vyplní Komise)</w:t>
            </w:r>
          </w:p>
        </w:tc>
      </w:tr>
      <w:tr w:rsidR="006802F3" w:rsidRPr="007A6E9F" w14:paraId="5CD1F50F" w14:textId="77777777" w:rsidTr="007A6E9F">
        <w:tc>
          <w:tcPr>
            <w:tcW w:w="2126" w:type="dxa"/>
          </w:tcPr>
          <w:p w14:paraId="549620AD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Členský stát</w:t>
            </w:r>
          </w:p>
        </w:tc>
        <w:tc>
          <w:tcPr>
            <w:tcW w:w="7462" w:type="dxa"/>
            <w:gridSpan w:val="4"/>
          </w:tcPr>
          <w:p w14:paraId="1E707F57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7A6E9F" w14:paraId="661DBCDC" w14:textId="77777777" w:rsidTr="007A6E9F">
        <w:tc>
          <w:tcPr>
            <w:tcW w:w="2126" w:type="dxa"/>
          </w:tcPr>
          <w:p w14:paraId="7DB33316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Referenční číslo členského státu</w:t>
            </w:r>
          </w:p>
        </w:tc>
        <w:tc>
          <w:tcPr>
            <w:tcW w:w="7462" w:type="dxa"/>
            <w:gridSpan w:val="4"/>
          </w:tcPr>
          <w:p w14:paraId="5EBBCFBF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………………………………………………………………………..</w:t>
            </w:r>
          </w:p>
        </w:tc>
      </w:tr>
      <w:tr w:rsidR="006802F3" w:rsidRPr="007A6E9F" w14:paraId="3D772E8A" w14:textId="77777777" w:rsidTr="007A6E9F">
        <w:trPr>
          <w:trHeight w:val="278"/>
        </w:trPr>
        <w:tc>
          <w:tcPr>
            <w:tcW w:w="2126" w:type="dxa"/>
          </w:tcPr>
          <w:p w14:paraId="1DE32209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Region</w:t>
            </w:r>
          </w:p>
        </w:tc>
        <w:tc>
          <w:tcPr>
            <w:tcW w:w="2802" w:type="dxa"/>
          </w:tcPr>
          <w:p w14:paraId="2D9D6C24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Název regionu (ů) (</w:t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>NUTS</w:t>
            </w:r>
            <w:r w:rsidRPr="007A6E9F">
              <w:rPr>
                <w:rStyle w:val="FootnoteReference"/>
                <w:rFonts w:ascii="Times New Roman" w:hAnsi="Times New Roman"/>
                <w:b/>
                <w:i/>
                <w:sz w:val="24"/>
                <w:szCs w:val="24"/>
              </w:rPr>
              <w:footnoteReference w:id="1"/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) </w:t>
            </w:r>
          </w:p>
          <w:p w14:paraId="0B4A75C0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  <w:p w14:paraId="429403F7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</w:t>
            </w:r>
          </w:p>
        </w:tc>
        <w:tc>
          <w:tcPr>
            <w:tcW w:w="4660" w:type="dxa"/>
            <w:gridSpan w:val="3"/>
          </w:tcPr>
          <w:p w14:paraId="436903EE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Status pro účely regionální podpory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2"/>
            </w:r>
          </w:p>
          <w:p w14:paraId="2EC89C33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1D2917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  <w:p w14:paraId="36BE4C05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7A6E9F" w14:paraId="188DC8E1" w14:textId="77777777" w:rsidTr="007A6E9F">
        <w:trPr>
          <w:trHeight w:val="338"/>
        </w:trPr>
        <w:tc>
          <w:tcPr>
            <w:tcW w:w="2126" w:type="dxa"/>
            <w:vMerge w:val="restart"/>
          </w:tcPr>
          <w:p w14:paraId="20412BFE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Orgán poskytující podporu</w:t>
            </w:r>
          </w:p>
        </w:tc>
        <w:tc>
          <w:tcPr>
            <w:tcW w:w="2802" w:type="dxa"/>
          </w:tcPr>
          <w:p w14:paraId="7F416A2A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Název </w:t>
            </w:r>
          </w:p>
        </w:tc>
        <w:tc>
          <w:tcPr>
            <w:tcW w:w="4660" w:type="dxa"/>
            <w:gridSpan w:val="3"/>
          </w:tcPr>
          <w:p w14:paraId="0B92C49F" w14:textId="77777777" w:rsidR="006802F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7A6E9F" w14:paraId="42695CFE" w14:textId="77777777" w:rsidTr="007A6E9F">
        <w:trPr>
          <w:trHeight w:val="337"/>
        </w:trPr>
        <w:tc>
          <w:tcPr>
            <w:tcW w:w="2126" w:type="dxa"/>
            <w:vMerge/>
          </w:tcPr>
          <w:p w14:paraId="12600D4C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02" w:type="dxa"/>
          </w:tcPr>
          <w:p w14:paraId="09EAE0DF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Poštovní adresa</w:t>
            </w:r>
          </w:p>
          <w:p w14:paraId="12C190B3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D8D3A8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Adresa internetových stránek</w:t>
            </w:r>
          </w:p>
        </w:tc>
        <w:tc>
          <w:tcPr>
            <w:tcW w:w="4660" w:type="dxa"/>
            <w:gridSpan w:val="3"/>
          </w:tcPr>
          <w:p w14:paraId="673CA973" w14:textId="77777777" w:rsidR="006802F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  <w:p w14:paraId="1D3D7D51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AFD4C6A" w14:textId="77777777" w:rsidR="0034653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…………………………………………</w:t>
            </w:r>
          </w:p>
        </w:tc>
      </w:tr>
      <w:tr w:rsidR="006802F3" w:rsidRPr="007A6E9F" w14:paraId="3917E9E9" w14:textId="77777777" w:rsidTr="007A6E9F">
        <w:tc>
          <w:tcPr>
            <w:tcW w:w="2126" w:type="dxa"/>
            <w:tcBorders>
              <w:bottom w:val="dotted" w:sz="4" w:space="0" w:color="auto"/>
            </w:tcBorders>
          </w:tcPr>
          <w:p w14:paraId="5F2157FC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Název opatření podpory </w:t>
            </w:r>
          </w:p>
        </w:tc>
        <w:tc>
          <w:tcPr>
            <w:tcW w:w="7462" w:type="dxa"/>
            <w:gridSpan w:val="4"/>
            <w:tcBorders>
              <w:bottom w:val="dotted" w:sz="4" w:space="0" w:color="auto"/>
            </w:tcBorders>
          </w:tcPr>
          <w:p w14:paraId="1D3944FA" w14:textId="77777777" w:rsidR="006802F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</w:t>
            </w:r>
          </w:p>
        </w:tc>
      </w:tr>
      <w:tr w:rsidR="006802F3" w:rsidRPr="007A6E9F" w14:paraId="61288283" w14:textId="77777777" w:rsidTr="007A6E9F">
        <w:trPr>
          <w:trHeight w:val="1140"/>
        </w:trPr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</w:tcPr>
          <w:p w14:paraId="6575673C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Vnitrostátní právní základ (odkaz na příslušné vnitrostátní úřední vyhlášení)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  <w:bottom w:val="dotted" w:sz="4" w:space="0" w:color="auto"/>
            </w:tcBorders>
          </w:tcPr>
          <w:p w14:paraId="64064F99" w14:textId="77777777" w:rsidR="006802F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………………………………………………………………………….</w:t>
            </w:r>
          </w:p>
        </w:tc>
      </w:tr>
      <w:tr w:rsidR="006802F3" w:rsidRPr="007A6E9F" w14:paraId="36D1D59C" w14:textId="77777777" w:rsidTr="007A6E9F">
        <w:trPr>
          <w:trHeight w:val="803"/>
        </w:trPr>
        <w:tc>
          <w:tcPr>
            <w:tcW w:w="2126" w:type="dxa"/>
            <w:tcBorders>
              <w:top w:val="dotted" w:sz="4" w:space="0" w:color="auto"/>
            </w:tcBorders>
          </w:tcPr>
          <w:p w14:paraId="6A23C4F0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Odkaz na internetovou stránku, kde je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zveřejněno úplné znění opatření podpory </w:t>
            </w:r>
          </w:p>
        </w:tc>
        <w:tc>
          <w:tcPr>
            <w:tcW w:w="7462" w:type="dxa"/>
            <w:gridSpan w:val="4"/>
            <w:tcBorders>
              <w:top w:val="dotted" w:sz="4" w:space="0" w:color="auto"/>
            </w:tcBorders>
          </w:tcPr>
          <w:p w14:paraId="794713DC" w14:textId="77777777" w:rsidR="006802F3" w:rsidRPr="007A6E9F" w:rsidRDefault="0034653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lastRenderedPageBreak/>
              <w:br/>
              <w:t>…………………………………………………………………………..</w:t>
            </w:r>
          </w:p>
        </w:tc>
      </w:tr>
      <w:tr w:rsidR="006802F3" w:rsidRPr="007A6E9F" w14:paraId="7CA67FF5" w14:textId="77777777" w:rsidTr="007A6E9F">
        <w:trPr>
          <w:trHeight w:val="277"/>
        </w:trPr>
        <w:tc>
          <w:tcPr>
            <w:tcW w:w="2126" w:type="dxa"/>
            <w:vMerge w:val="restart"/>
          </w:tcPr>
          <w:p w14:paraId="2AFC90B9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Druh opatření </w:t>
            </w:r>
          </w:p>
        </w:tc>
        <w:tc>
          <w:tcPr>
            <w:tcW w:w="2944" w:type="dxa"/>
            <w:gridSpan w:val="2"/>
          </w:tcPr>
          <w:p w14:paraId="3648D4E3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Režim</w:t>
            </w:r>
          </w:p>
        </w:tc>
        <w:tc>
          <w:tcPr>
            <w:tcW w:w="4518" w:type="dxa"/>
            <w:gridSpan w:val="2"/>
          </w:tcPr>
          <w:p w14:paraId="231BCD7A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7A6E9F" w14:paraId="469B811E" w14:textId="77777777" w:rsidTr="007A6E9F">
        <w:trPr>
          <w:trHeight w:val="277"/>
        </w:trPr>
        <w:tc>
          <w:tcPr>
            <w:tcW w:w="2126" w:type="dxa"/>
            <w:vMerge/>
          </w:tcPr>
          <w:p w14:paraId="1A87D484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bookmarkStart w:id="3" w:name="Check1"/>
        <w:tc>
          <w:tcPr>
            <w:tcW w:w="2944" w:type="dxa"/>
            <w:gridSpan w:val="2"/>
          </w:tcPr>
          <w:p w14:paraId="67F07ED4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bookmarkEnd w:id="3"/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Podpora </w:t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518" w:type="dxa"/>
            <w:gridSpan w:val="2"/>
          </w:tcPr>
          <w:p w14:paraId="103E71AC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Jméno/název příjemce a skupiny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, do níž</w:t>
            </w:r>
            <w:r w:rsidR="000E3080"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příjemce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náleží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7A6E9F" w14:paraId="3D58D8E7" w14:textId="77777777" w:rsidTr="007A6E9F">
        <w:trPr>
          <w:trHeight w:val="486"/>
        </w:trPr>
        <w:tc>
          <w:tcPr>
            <w:tcW w:w="2126" w:type="dxa"/>
            <w:vMerge w:val="restart"/>
          </w:tcPr>
          <w:p w14:paraId="56B52720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Změna stávajícího režimu podpory nebo podpory </w:t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2944" w:type="dxa"/>
            <w:gridSpan w:val="2"/>
            <w:shd w:val="clear" w:color="auto" w:fill="C0C0C0"/>
          </w:tcPr>
          <w:p w14:paraId="7EAADE8C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18" w:type="dxa"/>
            <w:gridSpan w:val="2"/>
          </w:tcPr>
          <w:p w14:paraId="7C289E96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Číslo podpory přidělené Komisí</w:t>
            </w:r>
          </w:p>
        </w:tc>
      </w:tr>
      <w:tr w:rsidR="006802F3" w:rsidRPr="007A6E9F" w14:paraId="69802FEB" w14:textId="77777777" w:rsidTr="007A6E9F">
        <w:trPr>
          <w:trHeight w:val="486"/>
        </w:trPr>
        <w:tc>
          <w:tcPr>
            <w:tcW w:w="2126" w:type="dxa"/>
            <w:vMerge/>
          </w:tcPr>
          <w:p w14:paraId="1485EBDD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70B63DDF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Prodloužení</w:t>
            </w:r>
          </w:p>
        </w:tc>
        <w:tc>
          <w:tcPr>
            <w:tcW w:w="4518" w:type="dxa"/>
            <w:gridSpan w:val="2"/>
          </w:tcPr>
          <w:p w14:paraId="1A7083E2" w14:textId="77777777" w:rsidR="006802F3" w:rsidRPr="007A6E9F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</w:t>
            </w:r>
          </w:p>
        </w:tc>
      </w:tr>
      <w:tr w:rsidR="006802F3" w:rsidRPr="007A6E9F" w14:paraId="185E4D90" w14:textId="77777777" w:rsidTr="007A6E9F">
        <w:trPr>
          <w:trHeight w:val="486"/>
        </w:trPr>
        <w:tc>
          <w:tcPr>
            <w:tcW w:w="2126" w:type="dxa"/>
            <w:vMerge/>
          </w:tcPr>
          <w:p w14:paraId="75BB3AC3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2ACA365D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Změna</w:t>
            </w:r>
          </w:p>
        </w:tc>
        <w:tc>
          <w:tcPr>
            <w:tcW w:w="4518" w:type="dxa"/>
            <w:gridSpan w:val="2"/>
          </w:tcPr>
          <w:p w14:paraId="2A945A70" w14:textId="77777777" w:rsidR="006802F3" w:rsidRPr="007A6E9F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………………………………………..</w:t>
            </w:r>
          </w:p>
        </w:tc>
      </w:tr>
      <w:tr w:rsidR="006802F3" w:rsidRPr="007A6E9F" w14:paraId="0D4B6499" w14:textId="77777777" w:rsidTr="007A6E9F">
        <w:trPr>
          <w:trHeight w:val="338"/>
        </w:trPr>
        <w:tc>
          <w:tcPr>
            <w:tcW w:w="2126" w:type="dxa"/>
          </w:tcPr>
          <w:p w14:paraId="74D23CBD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Doba trvání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4"/>
            </w:r>
          </w:p>
        </w:tc>
        <w:tc>
          <w:tcPr>
            <w:tcW w:w="2944" w:type="dxa"/>
            <w:gridSpan w:val="2"/>
          </w:tcPr>
          <w:p w14:paraId="40711E0A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Režim</w:t>
            </w:r>
          </w:p>
        </w:tc>
        <w:tc>
          <w:tcPr>
            <w:tcW w:w="4518" w:type="dxa"/>
            <w:gridSpan w:val="2"/>
          </w:tcPr>
          <w:p w14:paraId="4E9A3761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 xml:space="preserve">dd/mm/rrrr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až</w:t>
            </w:r>
            <w:r w:rsidRPr="007A6E9F">
              <w:rPr>
                <w:rFonts w:ascii="Times New Roman" w:hAnsi="Times New Roman"/>
                <w:sz w:val="24"/>
                <w:szCs w:val="24"/>
              </w:rPr>
              <w:t xml:space="preserve"> dd/mm/rrrr</w:t>
            </w:r>
          </w:p>
        </w:tc>
      </w:tr>
      <w:tr w:rsidR="006802F3" w:rsidRPr="007A6E9F" w14:paraId="3ADF5A34" w14:textId="77777777" w:rsidTr="007A6E9F">
        <w:trPr>
          <w:trHeight w:val="338"/>
        </w:trPr>
        <w:tc>
          <w:tcPr>
            <w:tcW w:w="2126" w:type="dxa"/>
          </w:tcPr>
          <w:p w14:paraId="205F0BB0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Datum poskytnutí podpory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5"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44" w:type="dxa"/>
            <w:gridSpan w:val="2"/>
          </w:tcPr>
          <w:p w14:paraId="79502B10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Podpora </w:t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</w:p>
        </w:tc>
        <w:tc>
          <w:tcPr>
            <w:tcW w:w="4518" w:type="dxa"/>
            <w:gridSpan w:val="2"/>
          </w:tcPr>
          <w:p w14:paraId="1390F3A2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dd/mm/rrrr</w:t>
            </w:r>
          </w:p>
        </w:tc>
      </w:tr>
      <w:tr w:rsidR="006802F3" w:rsidRPr="007A6E9F" w14:paraId="50F8BEC8" w14:textId="77777777" w:rsidTr="007A6E9F">
        <w:trPr>
          <w:trHeight w:val="535"/>
        </w:trPr>
        <w:tc>
          <w:tcPr>
            <w:tcW w:w="2126" w:type="dxa"/>
            <w:vMerge w:val="restart"/>
          </w:tcPr>
          <w:p w14:paraId="25945A41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Dotčená hospodářská odvětví</w:t>
            </w:r>
          </w:p>
        </w:tc>
        <w:tc>
          <w:tcPr>
            <w:tcW w:w="2944" w:type="dxa"/>
            <w:gridSpan w:val="2"/>
          </w:tcPr>
          <w:p w14:paraId="47572F87" w14:textId="77777777" w:rsidR="006802F3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Všechna hospodářská odvětví způsobilá k získání podpory </w:t>
            </w:r>
          </w:p>
        </w:tc>
        <w:tc>
          <w:tcPr>
            <w:tcW w:w="4518" w:type="dxa"/>
            <w:gridSpan w:val="2"/>
          </w:tcPr>
          <w:p w14:paraId="76C7258E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7A6E9F" w14:paraId="5191CF13" w14:textId="77777777" w:rsidTr="007A6E9F">
        <w:trPr>
          <w:trHeight w:val="820"/>
        </w:trPr>
        <w:tc>
          <w:tcPr>
            <w:tcW w:w="2126" w:type="dxa"/>
            <w:vMerge/>
          </w:tcPr>
          <w:p w14:paraId="71BBE4C8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5044BC99" w14:textId="77777777" w:rsidR="006802F3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Podpora omezená na určitá odvětví: odvětví podle klasifikace NACE specifikujte na úrovni skupiny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6"/>
            </w:r>
          </w:p>
        </w:tc>
        <w:tc>
          <w:tcPr>
            <w:tcW w:w="4518" w:type="dxa"/>
            <w:gridSpan w:val="2"/>
          </w:tcPr>
          <w:p w14:paraId="780421CE" w14:textId="77777777" w:rsidR="006802F3" w:rsidRPr="007A6E9F" w:rsidRDefault="000674F4" w:rsidP="006101F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  <w:r w:rsidRPr="007A6E9F">
              <w:rPr>
                <w:rFonts w:ascii="Times New Roman" w:hAnsi="Times New Roman"/>
                <w:sz w:val="24"/>
                <w:szCs w:val="24"/>
              </w:rPr>
              <w:br/>
              <w:t>………………………………………..</w:t>
            </w:r>
          </w:p>
        </w:tc>
      </w:tr>
      <w:tr w:rsidR="006802F3" w:rsidRPr="007A6E9F" w14:paraId="6A180E6E" w14:textId="77777777" w:rsidTr="007A6E9F">
        <w:trPr>
          <w:trHeight w:val="185"/>
        </w:trPr>
        <w:tc>
          <w:tcPr>
            <w:tcW w:w="2126" w:type="dxa"/>
            <w:vMerge w:val="restart"/>
          </w:tcPr>
          <w:p w14:paraId="61C1F3D3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Kategorie příjemce</w:t>
            </w:r>
          </w:p>
        </w:tc>
        <w:tc>
          <w:tcPr>
            <w:tcW w:w="2944" w:type="dxa"/>
            <w:gridSpan w:val="2"/>
          </w:tcPr>
          <w:p w14:paraId="68B3E361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Malý nebo střední podnik</w:t>
            </w:r>
          </w:p>
        </w:tc>
        <w:tc>
          <w:tcPr>
            <w:tcW w:w="4518" w:type="dxa"/>
            <w:gridSpan w:val="2"/>
          </w:tcPr>
          <w:p w14:paraId="5826F87F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02F3" w:rsidRPr="007A6E9F" w14:paraId="2140A58A" w14:textId="77777777" w:rsidTr="007A6E9F">
        <w:trPr>
          <w:trHeight w:val="185"/>
        </w:trPr>
        <w:tc>
          <w:tcPr>
            <w:tcW w:w="2126" w:type="dxa"/>
            <w:vMerge/>
          </w:tcPr>
          <w:p w14:paraId="37EE7A30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52D25050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Velké podniky</w:t>
            </w:r>
          </w:p>
        </w:tc>
        <w:tc>
          <w:tcPr>
            <w:tcW w:w="4518" w:type="dxa"/>
            <w:gridSpan w:val="2"/>
          </w:tcPr>
          <w:p w14:paraId="695FF4D6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1D61" w:rsidRPr="007A6E9F" w14:paraId="5182C643" w14:textId="77777777" w:rsidTr="007A6E9F">
        <w:trPr>
          <w:trHeight w:val="337"/>
        </w:trPr>
        <w:tc>
          <w:tcPr>
            <w:tcW w:w="2126" w:type="dxa"/>
          </w:tcPr>
          <w:p w14:paraId="448B3309" w14:textId="0EBBA188" w:rsidR="004D1D61" w:rsidRPr="004D1D61" w:rsidRDefault="004D1D61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D1D61">
              <w:rPr>
                <w:rFonts w:ascii="Times New Roman" w:hAnsi="Times New Roman"/>
                <w:bCs/>
                <w:sz w:val="24"/>
                <w:szCs w:val="24"/>
              </w:rPr>
              <w:t>Odhadovaný počet příjemců</w:t>
            </w:r>
          </w:p>
        </w:tc>
        <w:tc>
          <w:tcPr>
            <w:tcW w:w="2944" w:type="dxa"/>
            <w:gridSpan w:val="2"/>
          </w:tcPr>
          <w:p w14:paraId="08EDEAE8" w14:textId="5BA2B5D3" w:rsidR="004D1D61" w:rsidRPr="004D1D61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0"/>
                <w:lang w:bidi="ar-SA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do 10</w:t>
            </w:r>
          </w:p>
          <w:p w14:paraId="2A597227" w14:textId="364F50B5" w:rsidR="004D1D61" w:rsidRPr="004D1D61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0"/>
                <w:lang w:bidi="ar-SA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od 11 do 50</w:t>
            </w:r>
          </w:p>
          <w:p w14:paraId="447D1646" w14:textId="482BD274" w:rsidR="004D1D61" w:rsidRPr="004D1D61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0"/>
                <w:lang w:bidi="ar-SA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od 51 do 100</w:t>
            </w:r>
          </w:p>
          <w:p w14:paraId="0DCC644C" w14:textId="24C65B55" w:rsidR="004D1D61" w:rsidRPr="004D1D61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0"/>
                <w:lang w:bidi="ar-SA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od 101 do 500</w:t>
            </w:r>
          </w:p>
          <w:p w14:paraId="75305FC5" w14:textId="7134E899" w:rsidR="004D1D61" w:rsidRPr="004D1D61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sz w:val="24"/>
                <w:szCs w:val="20"/>
                <w:lang w:bidi="ar-SA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od 501 do 1 000</w:t>
            </w:r>
          </w:p>
          <w:p w14:paraId="2B31B3AB" w14:textId="52E27840" w:rsidR="004D1D61" w:rsidRPr="007A6E9F" w:rsidRDefault="004D1D61" w:rsidP="004D1D61">
            <w:pPr>
              <w:spacing w:after="12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</w:r>
            <w:r w:rsidR="00EC1EE2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separate"/>
            </w:r>
            <w:r w:rsidRPr="004D1D61"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0"/>
                <w:lang w:bidi="ar-SA"/>
              </w:rPr>
              <w:t xml:space="preserve"> </w:t>
            </w:r>
            <w:r w:rsidRPr="004D1D61">
              <w:rPr>
                <w:rFonts w:ascii="Times New Roman" w:hAnsi="Times New Roman"/>
                <w:sz w:val="24"/>
                <w:szCs w:val="20"/>
                <w:lang w:bidi="ar-SA"/>
              </w:rPr>
              <w:t>více než 1 000</w:t>
            </w:r>
          </w:p>
        </w:tc>
        <w:tc>
          <w:tcPr>
            <w:tcW w:w="4518" w:type="dxa"/>
            <w:gridSpan w:val="2"/>
          </w:tcPr>
          <w:p w14:paraId="2CC660F8" w14:textId="77777777" w:rsidR="004D1D61" w:rsidRPr="007A6E9F" w:rsidRDefault="004D1D61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7A6E9F" w14:paraId="58E2E188" w14:textId="77777777" w:rsidTr="007A6E9F">
        <w:trPr>
          <w:trHeight w:val="337"/>
        </w:trPr>
        <w:tc>
          <w:tcPr>
            <w:tcW w:w="2126" w:type="dxa"/>
            <w:vMerge w:val="restart"/>
          </w:tcPr>
          <w:p w14:paraId="481B52E8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Rozpočet </w:t>
            </w:r>
          </w:p>
        </w:tc>
        <w:tc>
          <w:tcPr>
            <w:tcW w:w="2944" w:type="dxa"/>
            <w:gridSpan w:val="2"/>
          </w:tcPr>
          <w:p w14:paraId="5B487BD3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Celkový roční rozpočet plánovaný v rámci režimu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7"/>
            </w:r>
          </w:p>
        </w:tc>
        <w:tc>
          <w:tcPr>
            <w:tcW w:w="4518" w:type="dxa"/>
            <w:gridSpan w:val="2"/>
          </w:tcPr>
          <w:p w14:paraId="06C33CED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Národní měna… (celková výše)</w:t>
            </w:r>
          </w:p>
          <w:p w14:paraId="0B04F976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6802F3" w:rsidRPr="007A6E9F" w14:paraId="529CEFB9" w14:textId="77777777" w:rsidTr="007A6E9F">
        <w:trPr>
          <w:trHeight w:val="337"/>
        </w:trPr>
        <w:tc>
          <w:tcPr>
            <w:tcW w:w="2126" w:type="dxa"/>
            <w:vMerge/>
          </w:tcPr>
          <w:p w14:paraId="12F30B0E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10FBDA1A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Celková výše podpory </w:t>
            </w:r>
            <w:r w:rsidRPr="007A6E9F">
              <w:rPr>
                <w:rFonts w:ascii="Times New Roman" w:hAnsi="Times New Roman"/>
                <w:b/>
                <w:i/>
                <w:sz w:val="24"/>
                <w:szCs w:val="24"/>
              </w:rPr>
              <w:t>ad hoc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poskytnuté podniku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8"/>
            </w:r>
          </w:p>
        </w:tc>
        <w:tc>
          <w:tcPr>
            <w:tcW w:w="4518" w:type="dxa"/>
            <w:gridSpan w:val="2"/>
          </w:tcPr>
          <w:p w14:paraId="28EACBE6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Národní měna… (celková výše)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……………………………………….</w:t>
            </w:r>
          </w:p>
        </w:tc>
      </w:tr>
      <w:tr w:rsidR="006802F3" w:rsidRPr="007A6E9F" w14:paraId="31588746" w14:textId="77777777" w:rsidTr="007A6E9F">
        <w:trPr>
          <w:trHeight w:val="337"/>
        </w:trPr>
        <w:tc>
          <w:tcPr>
            <w:tcW w:w="2126" w:type="dxa"/>
            <w:vMerge/>
          </w:tcPr>
          <w:p w14:paraId="69A57CBF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gridSpan w:val="2"/>
          </w:tcPr>
          <w:p w14:paraId="0CAFA4D9" w14:textId="77777777" w:rsidR="006802F3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V rámci záruk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9"/>
            </w:r>
          </w:p>
        </w:tc>
        <w:tc>
          <w:tcPr>
            <w:tcW w:w="4518" w:type="dxa"/>
            <w:gridSpan w:val="2"/>
          </w:tcPr>
          <w:p w14:paraId="4953DD2B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Národní měna… (celková výše)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</w:tc>
      </w:tr>
      <w:tr w:rsidR="000674F4" w:rsidRPr="007A6E9F" w14:paraId="21AF2E38" w14:textId="77777777" w:rsidTr="007A6E9F">
        <w:trPr>
          <w:trHeight w:val="208"/>
        </w:trPr>
        <w:tc>
          <w:tcPr>
            <w:tcW w:w="2126" w:type="dxa"/>
            <w:vMerge w:val="restart"/>
          </w:tcPr>
          <w:p w14:paraId="2C4A5B4D" w14:textId="77777777" w:rsidR="000674F4" w:rsidRPr="007A6E9F" w:rsidRDefault="000674F4" w:rsidP="00982BC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Nástroj podpory</w:t>
            </w:r>
          </w:p>
        </w:tc>
        <w:tc>
          <w:tcPr>
            <w:tcW w:w="7462" w:type="dxa"/>
            <w:gridSpan w:val="4"/>
          </w:tcPr>
          <w:p w14:paraId="3B9D6EC4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Dotace / subvence úrokových sazeb</w:t>
            </w:r>
          </w:p>
        </w:tc>
      </w:tr>
      <w:tr w:rsidR="000674F4" w:rsidRPr="007A6E9F" w14:paraId="01234C97" w14:textId="77777777" w:rsidTr="007A6E9F">
        <w:trPr>
          <w:trHeight w:val="208"/>
        </w:trPr>
        <w:tc>
          <w:tcPr>
            <w:tcW w:w="2126" w:type="dxa"/>
            <w:vMerge/>
          </w:tcPr>
          <w:p w14:paraId="588CEC17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314A0EB7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Půjčka / vratné zálohy</w:t>
            </w:r>
          </w:p>
        </w:tc>
      </w:tr>
      <w:tr w:rsidR="000674F4" w:rsidRPr="007A6E9F" w14:paraId="36FA5A16" w14:textId="77777777" w:rsidTr="007A6E9F">
        <w:trPr>
          <w:trHeight w:val="208"/>
        </w:trPr>
        <w:tc>
          <w:tcPr>
            <w:tcW w:w="2126" w:type="dxa"/>
            <w:vMerge/>
          </w:tcPr>
          <w:p w14:paraId="423DE29F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5B2BB638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Záruka (uveďte odkaz na případné rozhodnutí Komise</w:t>
            </w:r>
            <w:r w:rsidRPr="007A6E9F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10"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) </w:t>
            </w:r>
          </w:p>
        </w:tc>
      </w:tr>
      <w:tr w:rsidR="000674F4" w:rsidRPr="007A6E9F" w14:paraId="5379FAD7" w14:textId="77777777" w:rsidTr="007A6E9F">
        <w:trPr>
          <w:trHeight w:val="208"/>
        </w:trPr>
        <w:tc>
          <w:tcPr>
            <w:tcW w:w="2126" w:type="dxa"/>
            <w:vMerge/>
          </w:tcPr>
          <w:p w14:paraId="3D5ECC5E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78D30BD6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Daňové zvýhodnění nebo osvobození od daně </w:t>
            </w:r>
          </w:p>
        </w:tc>
      </w:tr>
      <w:tr w:rsidR="000674F4" w:rsidRPr="007A6E9F" w14:paraId="57523482" w14:textId="77777777" w:rsidTr="007A6E9F">
        <w:trPr>
          <w:trHeight w:val="208"/>
        </w:trPr>
        <w:tc>
          <w:tcPr>
            <w:tcW w:w="2126" w:type="dxa"/>
            <w:vMerge/>
          </w:tcPr>
          <w:p w14:paraId="0998EBBE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4A987F23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Poskytnutí rizikového financování </w:t>
            </w:r>
          </w:p>
        </w:tc>
      </w:tr>
      <w:tr w:rsidR="000674F4" w:rsidRPr="007A6E9F" w14:paraId="355AD381" w14:textId="77777777" w:rsidTr="007A6E9F">
        <w:trPr>
          <w:trHeight w:val="460"/>
        </w:trPr>
        <w:tc>
          <w:tcPr>
            <w:tcW w:w="2126" w:type="dxa"/>
            <w:vMerge/>
          </w:tcPr>
          <w:p w14:paraId="07B5546B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7462" w:type="dxa"/>
            <w:gridSpan w:val="4"/>
          </w:tcPr>
          <w:p w14:paraId="527443A5" w14:textId="77777777" w:rsidR="000674F4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Ostatní (upřesněte)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153E250" w14:textId="77777777" w:rsidR="00982BC3" w:rsidRPr="007A6E9F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Uveďte, kter</w:t>
            </w:r>
            <w:r w:rsidR="00F82F9B" w:rsidRPr="007A6E9F">
              <w:rPr>
                <w:rFonts w:ascii="Times New Roman" w:hAnsi="Times New Roman"/>
                <w:b/>
                <w:sz w:val="24"/>
                <w:szCs w:val="24"/>
              </w:rPr>
              <w:t>é</w:t>
            </w:r>
            <w:r w:rsidR="000E3080"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z níže uvedených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obecn</w:t>
            </w:r>
            <w:r w:rsidR="000E3080" w:rsidRPr="007A6E9F">
              <w:rPr>
                <w:rFonts w:ascii="Times New Roman" w:hAnsi="Times New Roman"/>
                <w:b/>
                <w:sz w:val="24"/>
                <w:szCs w:val="24"/>
              </w:rPr>
              <w:t>ých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 xml:space="preserve"> kategorii odpovídá nejlépe, pokud jde o účinek/funkci:</w:t>
            </w:r>
          </w:p>
          <w:p w14:paraId="1A1DFAF2" w14:textId="77777777" w:rsidR="00982BC3" w:rsidRPr="007A6E9F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Dotace</w:t>
            </w:r>
          </w:p>
          <w:p w14:paraId="0B30CE44" w14:textId="77777777" w:rsidR="00982BC3" w:rsidRPr="007A6E9F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Půjčka</w:t>
            </w:r>
          </w:p>
          <w:p w14:paraId="6A65AA97" w14:textId="77777777" w:rsidR="00982BC3" w:rsidRPr="007A6E9F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Záruka</w:t>
            </w:r>
          </w:p>
          <w:p w14:paraId="594E6348" w14:textId="77777777" w:rsidR="00982BC3" w:rsidRPr="007A6E9F" w:rsidRDefault="00982BC3" w:rsidP="00982BC3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Daňové zvýhodnění</w:t>
            </w:r>
          </w:p>
          <w:p w14:paraId="2F43A7BC" w14:textId="7AF5C521" w:rsidR="00982BC3" w:rsidRPr="007A6E9F" w:rsidRDefault="00982BC3" w:rsidP="007A6E9F">
            <w:pPr>
              <w:spacing w:after="0"/>
              <w:ind w:left="426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Poskytnutí rizikového financování</w:t>
            </w:r>
          </w:p>
          <w:p w14:paraId="5186A453" w14:textId="77777777" w:rsidR="00982BC3" w:rsidRPr="007A6E9F" w:rsidRDefault="00982BC3" w:rsidP="00982BC3">
            <w:pPr>
              <w:spacing w:after="0"/>
              <w:ind w:left="426" w:hanging="426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802F3" w:rsidRPr="007A6E9F" w14:paraId="24045072" w14:textId="77777777" w:rsidTr="007A6E9F">
        <w:trPr>
          <w:trHeight w:val="460"/>
        </w:trPr>
        <w:tc>
          <w:tcPr>
            <w:tcW w:w="2126" w:type="dxa"/>
          </w:tcPr>
          <w:p w14:paraId="7870BD0C" w14:textId="77777777" w:rsidR="006802F3" w:rsidRPr="007A6E9F" w:rsidRDefault="000674F4" w:rsidP="00317E7D">
            <w:pPr>
              <w:spacing w:after="0"/>
              <w:ind w:left="426" w:hanging="426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7A6E9F">
              <w:rPr>
                <w:sz w:val="24"/>
                <w:szCs w:val="24"/>
              </w:rPr>
              <w:fldChar w:fldCharType="begin" w:fldLock="1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E9F">
              <w:rPr>
                <w:sz w:val="24"/>
                <w:szCs w:val="24"/>
              </w:rPr>
              <w:instrText xml:space="preserve"> FORMCHECKBOX </w:instrText>
            </w:r>
            <w:r w:rsidR="00EC1EE2">
              <w:rPr>
                <w:sz w:val="24"/>
                <w:szCs w:val="24"/>
              </w:rPr>
            </w:r>
            <w:r w:rsidR="00EC1EE2">
              <w:rPr>
                <w:sz w:val="24"/>
                <w:szCs w:val="24"/>
              </w:rPr>
              <w:fldChar w:fldCharType="separate"/>
            </w:r>
            <w:r w:rsidRPr="007A6E9F">
              <w:rPr>
                <w:sz w:val="24"/>
                <w:szCs w:val="24"/>
              </w:rPr>
              <w:fldChar w:fldCharType="end"/>
            </w:r>
            <w:r w:rsidRPr="007A6E9F">
              <w:rPr>
                <w:sz w:val="24"/>
                <w:szCs w:val="24"/>
              </w:rPr>
              <w:t xml:space="preserve"> </w:t>
            </w:r>
            <w:r w:rsidRPr="007A6E9F">
              <w:rPr>
                <w:sz w:val="24"/>
                <w:szCs w:val="24"/>
              </w:rPr>
              <w:tab/>
            </w:r>
            <w:r w:rsidRPr="007A6E9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V případě spolufinancování z fondu (ů) EU </w:t>
            </w:r>
          </w:p>
        </w:tc>
        <w:tc>
          <w:tcPr>
            <w:tcW w:w="2944" w:type="dxa"/>
            <w:gridSpan w:val="2"/>
          </w:tcPr>
          <w:p w14:paraId="1811769D" w14:textId="77777777" w:rsidR="00746590" w:rsidRPr="007A6E9F" w:rsidRDefault="006802F3" w:rsidP="006101FC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Název fondu (ů) EU: </w:t>
            </w:r>
          </w:p>
          <w:p w14:paraId="7100253F" w14:textId="77777777" w:rsidR="00746590" w:rsidRPr="007A6E9F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2DA1D547" w14:textId="77777777" w:rsidR="00746590" w:rsidRPr="007A6E9F" w:rsidRDefault="00746590" w:rsidP="00996BFF">
            <w:pPr>
              <w:spacing w:after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  <w:p w14:paraId="347FD425" w14:textId="77777777" w:rsidR="006802F3" w:rsidRPr="007A6E9F" w:rsidRDefault="000674F4" w:rsidP="00FF34C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napToGrid w:val="0"/>
                <w:sz w:val="24"/>
                <w:szCs w:val="24"/>
              </w:rPr>
              <w:t>…………………………..</w:t>
            </w:r>
            <w:r w:rsidRPr="007A6E9F">
              <w:rPr>
                <w:rFonts w:ascii="Times New Roman" w:hAnsi="Times New Roman"/>
                <w:snapToGrid w:val="0"/>
                <w:sz w:val="24"/>
                <w:szCs w:val="24"/>
              </w:rPr>
              <w:br/>
              <w:t>…………………………..</w:t>
            </w:r>
          </w:p>
        </w:tc>
        <w:tc>
          <w:tcPr>
            <w:tcW w:w="1881" w:type="dxa"/>
          </w:tcPr>
          <w:p w14:paraId="26FA50A2" w14:textId="77777777" w:rsidR="006802F3" w:rsidRPr="007A6E9F" w:rsidRDefault="006802F3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Výše finančních prostředků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  <w:t>(v členění na jednotlivé fondy EU)</w:t>
            </w:r>
            <w:r w:rsidRPr="007A6E9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7A6E9F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6BF40B60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  <w:tc>
          <w:tcPr>
            <w:tcW w:w="2637" w:type="dxa"/>
          </w:tcPr>
          <w:p w14:paraId="0C654861" w14:textId="77777777" w:rsidR="000674F4" w:rsidRPr="007A6E9F" w:rsidRDefault="006802F3" w:rsidP="00C6449A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6E9F">
              <w:rPr>
                <w:rFonts w:ascii="Times New Roman" w:hAnsi="Times New Roman"/>
                <w:b/>
                <w:sz w:val="24"/>
                <w:szCs w:val="24"/>
              </w:rPr>
              <w:t>Národní měna… (celková výše)</w:t>
            </w:r>
          </w:p>
          <w:p w14:paraId="2496774C" w14:textId="77777777" w:rsidR="000674F4" w:rsidRPr="007A6E9F" w:rsidRDefault="000674F4" w:rsidP="00C6449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  <w:p w14:paraId="3B6B7215" w14:textId="77777777" w:rsidR="006802F3" w:rsidRPr="007A6E9F" w:rsidRDefault="00746590" w:rsidP="006101FC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A6E9F">
              <w:rPr>
                <w:rFonts w:ascii="Times New Roman" w:hAnsi="Times New Roman"/>
                <w:sz w:val="24"/>
                <w:szCs w:val="24"/>
              </w:rPr>
              <w:t>…………………</w:t>
            </w:r>
          </w:p>
        </w:tc>
      </w:tr>
    </w:tbl>
    <w:p w14:paraId="548EDD76" w14:textId="77777777" w:rsidR="006802F3" w:rsidRPr="006802F3" w:rsidRDefault="006802F3" w:rsidP="006802F3">
      <w:pPr>
        <w:spacing w:after="0"/>
        <w:jc w:val="center"/>
        <w:rPr>
          <w:rFonts w:ascii="Times New Roman" w:hAnsi="Times New Roman"/>
          <w:b/>
          <w:bCs/>
          <w:smallCaps/>
        </w:rPr>
        <w:sectPr w:rsidR="006802F3" w:rsidRPr="006802F3" w:rsidSect="00C6449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38A1913" w14:textId="77777777" w:rsidR="00EE00F9" w:rsidRPr="009C0B2A" w:rsidRDefault="00EE00F9" w:rsidP="00EE00F9">
      <w:pPr>
        <w:spacing w:before="120" w:after="480" w:line="240" w:lineRule="auto"/>
        <w:jc w:val="center"/>
        <w:rPr>
          <w:rFonts w:ascii="Times New Roman" w:hAnsi="Times New Roman"/>
          <w:bC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lastRenderedPageBreak/>
        <w:t>ČÁST II</w:t>
      </w:r>
    </w:p>
    <w:p w14:paraId="33F0B65C" w14:textId="77777777" w:rsidR="00EE00F9" w:rsidRPr="009C0B2A" w:rsidRDefault="00EE00F9" w:rsidP="00EE00F9">
      <w:pPr>
        <w:spacing w:before="120" w:after="480" w:line="240" w:lineRule="auto"/>
        <w:jc w:val="center"/>
        <w:rPr>
          <w:rFonts w:ascii="Times New Roman" w:hAnsi="Times New Roman"/>
          <w:b/>
          <w:bCs/>
          <w:smallCaps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>Údaje poskytované prostřednictvím systému Komise pro elektronické oznamování podle článku 11</w:t>
      </w:r>
    </w:p>
    <w:p w14:paraId="3490B3B3" w14:textId="77777777" w:rsidR="00EE00F9" w:rsidRPr="009C0B2A" w:rsidRDefault="00EE00F9" w:rsidP="00EE00F9">
      <w:pPr>
        <w:spacing w:before="120" w:after="0" w:line="240" w:lineRule="auto"/>
        <w:jc w:val="both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Uveďte, podle kterého ustanovení obecného nařízení o blokových výjimkách se opatření podpory provádí.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190"/>
        <w:gridCol w:w="3060"/>
        <w:gridCol w:w="1420"/>
        <w:gridCol w:w="1100"/>
      </w:tblGrid>
      <w:tr w:rsidR="00EE00F9" w:rsidRPr="00B3794E" w14:paraId="7EBD9DB0" w14:textId="77777777" w:rsidTr="00FF4ED4">
        <w:trPr>
          <w:trHeight w:val="2485"/>
        </w:trPr>
        <w:tc>
          <w:tcPr>
            <w:tcW w:w="2518" w:type="dxa"/>
          </w:tcPr>
          <w:p w14:paraId="2E4AB06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Primární cíl – obecné cíle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(seznam)</w:t>
            </w:r>
          </w:p>
        </w:tc>
        <w:tc>
          <w:tcPr>
            <w:tcW w:w="4250" w:type="dxa"/>
            <w:gridSpan w:val="2"/>
          </w:tcPr>
          <w:p w14:paraId="025EE34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>Cíle</w:t>
            </w:r>
          </w:p>
          <w:p w14:paraId="0D41A53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(seznam)</w:t>
            </w:r>
          </w:p>
        </w:tc>
        <w:tc>
          <w:tcPr>
            <w:tcW w:w="1420" w:type="dxa"/>
          </w:tcPr>
          <w:p w14:paraId="2A6BC59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Maximální intenzita podpory </w:t>
            </w:r>
          </w:p>
          <w:p w14:paraId="0388DCF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>v %</w:t>
            </w:r>
          </w:p>
          <w:p w14:paraId="3491982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>nebo maximální roční výše podpory v národní měně (v plné výši)</w:t>
            </w:r>
          </w:p>
        </w:tc>
        <w:tc>
          <w:tcPr>
            <w:tcW w:w="1100" w:type="dxa"/>
          </w:tcPr>
          <w:p w14:paraId="5086FD00" w14:textId="77777777" w:rsidR="00EE00F9" w:rsidRPr="00B3794E" w:rsidRDefault="00EE00F9" w:rsidP="00FF4ED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 xml:space="preserve">Malé a střední podniky – bonusy (v příslušném případě) </w:t>
            </w:r>
          </w:p>
          <w:p w14:paraId="65A4CF9D" w14:textId="77777777" w:rsidR="00EE00F9" w:rsidRPr="00B3794E" w:rsidRDefault="00EE00F9" w:rsidP="00FF4ED4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t>v %</w:t>
            </w:r>
          </w:p>
        </w:tc>
      </w:tr>
      <w:tr w:rsidR="00EE00F9" w:rsidRPr="00B3794E" w14:paraId="5D56E866" w14:textId="77777777" w:rsidTr="00FF4ED4">
        <w:trPr>
          <w:trHeight w:val="469"/>
        </w:trPr>
        <w:tc>
          <w:tcPr>
            <w:tcW w:w="2518" w:type="dxa"/>
            <w:vMerge w:val="restart"/>
          </w:tcPr>
          <w:p w14:paraId="4B57591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Regionální podpora – investiční podpora</w:t>
            </w:r>
            <w:r w:rsidRPr="00B3794E">
              <w:rPr>
                <w:rFonts w:ascii="Times New Roman" w:hAnsi="Times New Roman"/>
                <w:bCs/>
                <w:noProof/>
                <w:sz w:val="24"/>
                <w:szCs w:val="24"/>
                <w:vertAlign w:val="superscript"/>
              </w:rPr>
              <w:footnoteReference w:id="11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(článek 14) </w:t>
            </w:r>
          </w:p>
        </w:tc>
        <w:tc>
          <w:tcPr>
            <w:tcW w:w="4250" w:type="dxa"/>
            <w:gridSpan w:val="2"/>
          </w:tcPr>
          <w:p w14:paraId="7102377F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Režim podpory</w:t>
            </w:r>
          </w:p>
        </w:tc>
        <w:tc>
          <w:tcPr>
            <w:tcW w:w="1420" w:type="dxa"/>
          </w:tcPr>
          <w:p w14:paraId="7D18096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E2DC7C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8CC4639" w14:textId="77777777" w:rsidTr="00FF4ED4">
        <w:trPr>
          <w:trHeight w:val="469"/>
        </w:trPr>
        <w:tc>
          <w:tcPr>
            <w:tcW w:w="2518" w:type="dxa"/>
            <w:vMerge/>
          </w:tcPr>
          <w:p w14:paraId="6A1E8498" w14:textId="77777777" w:rsidR="00EE00F9" w:rsidRPr="00B3794E" w:rsidRDefault="00EE00F9" w:rsidP="00FF4ED4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2FD19881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 xml:space="preserve">Podpora </w:t>
            </w:r>
            <w:r w:rsidRPr="00B3794E">
              <w:rPr>
                <w:rFonts w:ascii="Times New Roman" w:hAnsi="Times New Roman"/>
                <w:i/>
                <w:iCs/>
                <w:noProof/>
                <w:sz w:val="24"/>
                <w:szCs w:val="24"/>
              </w:rPr>
              <w:t>ad hoc</w:t>
            </w:r>
          </w:p>
        </w:tc>
        <w:tc>
          <w:tcPr>
            <w:tcW w:w="1420" w:type="dxa"/>
          </w:tcPr>
          <w:p w14:paraId="16D46C2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E46AF9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7C8244B" w14:textId="77777777" w:rsidTr="00FF4ED4">
        <w:trPr>
          <w:trHeight w:val="672"/>
        </w:trPr>
        <w:tc>
          <w:tcPr>
            <w:tcW w:w="2518" w:type="dxa"/>
            <w:vMerge w:val="restart"/>
          </w:tcPr>
          <w:p w14:paraId="3FAEBC1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Regionální podpora – provozní podpora (článek 15)</w:t>
            </w:r>
          </w:p>
        </w:tc>
        <w:tc>
          <w:tcPr>
            <w:tcW w:w="4250" w:type="dxa"/>
            <w:gridSpan w:val="2"/>
          </w:tcPr>
          <w:p w14:paraId="2D71BD55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V řídce osídlených oblastech (čl. 15 odst. 2)</w:t>
            </w:r>
          </w:p>
        </w:tc>
        <w:tc>
          <w:tcPr>
            <w:tcW w:w="1420" w:type="dxa"/>
          </w:tcPr>
          <w:p w14:paraId="7F79219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50ABB8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EEEA46A" w14:textId="77777777" w:rsidTr="00FF4ED4">
        <w:trPr>
          <w:trHeight w:val="672"/>
        </w:trPr>
        <w:tc>
          <w:tcPr>
            <w:tcW w:w="2518" w:type="dxa"/>
            <w:vMerge/>
          </w:tcPr>
          <w:p w14:paraId="042548B0" w14:textId="77777777" w:rsidR="00EE00F9" w:rsidRPr="00B3794E" w:rsidRDefault="00EE00F9" w:rsidP="00FF4ED4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25622995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Ve velmi řídce osídlených oblastech (čl. 15 odst. 3)</w:t>
            </w:r>
          </w:p>
        </w:tc>
        <w:tc>
          <w:tcPr>
            <w:tcW w:w="1420" w:type="dxa"/>
          </w:tcPr>
          <w:p w14:paraId="41E201F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672032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A6FEE35" w14:textId="77777777" w:rsidTr="00FF4ED4">
        <w:trPr>
          <w:trHeight w:val="672"/>
        </w:trPr>
        <w:tc>
          <w:tcPr>
            <w:tcW w:w="2518" w:type="dxa"/>
            <w:vMerge/>
          </w:tcPr>
          <w:p w14:paraId="14263C6B" w14:textId="77777777" w:rsidR="00EE00F9" w:rsidRPr="00B3794E" w:rsidRDefault="00EE00F9" w:rsidP="00FF4ED4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19E89A68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V nejvzdálenějších regionech (čl. 15 odst. 4)</w:t>
            </w:r>
          </w:p>
        </w:tc>
        <w:tc>
          <w:tcPr>
            <w:tcW w:w="1420" w:type="dxa"/>
          </w:tcPr>
          <w:p w14:paraId="0B7850D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1C1FF6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3589E2C" w14:textId="77777777" w:rsidTr="00FF4ED4">
        <w:trPr>
          <w:trHeight w:val="326"/>
        </w:trPr>
        <w:tc>
          <w:tcPr>
            <w:tcW w:w="6768" w:type="dxa"/>
            <w:gridSpan w:val="3"/>
          </w:tcPr>
          <w:p w14:paraId="23122E4A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Regionální urbanistická podpora (článek 16)</w:t>
            </w:r>
          </w:p>
        </w:tc>
        <w:tc>
          <w:tcPr>
            <w:tcW w:w="1420" w:type="dxa"/>
          </w:tcPr>
          <w:p w14:paraId="0B8687D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43168E2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234E210" w14:textId="77777777" w:rsidTr="00FF4ED4">
        <w:tc>
          <w:tcPr>
            <w:tcW w:w="2518" w:type="dxa"/>
            <w:vMerge w:val="restart"/>
          </w:tcPr>
          <w:p w14:paraId="09B8F1A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Podpora určená malým a středním podnikům (články 17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19d) </w:t>
            </w:r>
          </w:p>
          <w:p w14:paraId="171C3EB6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19E7CD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určená malým a středním podnikům (článek 17)</w:t>
            </w:r>
          </w:p>
        </w:tc>
        <w:tc>
          <w:tcPr>
            <w:tcW w:w="1420" w:type="dxa"/>
          </w:tcPr>
          <w:p w14:paraId="282760A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09B4A54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1AB16F3" w14:textId="77777777" w:rsidTr="00FF4ED4">
        <w:tc>
          <w:tcPr>
            <w:tcW w:w="2518" w:type="dxa"/>
            <w:vMerge/>
          </w:tcPr>
          <w:p w14:paraId="71D18123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D54095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poradenské služby ve prospěch malých a středních podniků (článek 18)</w:t>
            </w:r>
          </w:p>
        </w:tc>
        <w:tc>
          <w:tcPr>
            <w:tcW w:w="1420" w:type="dxa"/>
          </w:tcPr>
          <w:p w14:paraId="6BF6F83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C9C425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63CDB3F" w14:textId="77777777" w:rsidTr="00FF4ED4">
        <w:tc>
          <w:tcPr>
            <w:tcW w:w="2518" w:type="dxa"/>
            <w:vMerge/>
          </w:tcPr>
          <w:p w14:paraId="6B9C130F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5D941BC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účast malých a středních podniků na veletrzích (článek 19)</w:t>
            </w:r>
          </w:p>
        </w:tc>
        <w:tc>
          <w:tcPr>
            <w:tcW w:w="1420" w:type="dxa"/>
          </w:tcPr>
          <w:p w14:paraId="15FAD93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536CF69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B642C9D" w14:textId="77777777" w:rsidTr="00FF4ED4">
        <w:tc>
          <w:tcPr>
            <w:tcW w:w="2518" w:type="dxa"/>
            <w:vMerge/>
          </w:tcPr>
          <w:p w14:paraId="37B3B1F1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3BE2AE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náklady vzniklé malým a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 xml:space="preserve">středním podnikům účastnícím se projektů komunitně vedeného místního rozvoje (článek 19a) </w:t>
            </w:r>
          </w:p>
        </w:tc>
        <w:tc>
          <w:tcPr>
            <w:tcW w:w="1420" w:type="dxa"/>
          </w:tcPr>
          <w:p w14:paraId="31812DF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… %</w:t>
            </w:r>
          </w:p>
        </w:tc>
        <w:tc>
          <w:tcPr>
            <w:tcW w:w="1100" w:type="dxa"/>
          </w:tcPr>
          <w:p w14:paraId="43CD709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9CAF40D" w14:textId="77777777" w:rsidTr="00FF4ED4">
        <w:tc>
          <w:tcPr>
            <w:tcW w:w="2518" w:type="dxa"/>
            <w:vMerge/>
          </w:tcPr>
          <w:p w14:paraId="0D1056E2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6E1D965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Omezené částky podpory poskytované malým a středním podnikům využívajícím projekty komunitně vedeného místního rozvoje (článek 19b)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1420" w:type="dxa"/>
          </w:tcPr>
          <w:p w14:paraId="615DC17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64D4FBC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730C805" w14:textId="77777777" w:rsidTr="00FF4ED4">
        <w:tc>
          <w:tcPr>
            <w:tcW w:w="2518" w:type="dxa"/>
            <w:vMerge/>
          </w:tcPr>
          <w:p w14:paraId="5A0187DD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7C60DC5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určená mikropodnikům ve formě veřejných zásahů týkajících se dodávek elektřiny, plynu nebo tepla (článek 19c)</w:t>
            </w:r>
          </w:p>
        </w:tc>
        <w:tc>
          <w:tcPr>
            <w:tcW w:w="1420" w:type="dxa"/>
          </w:tcPr>
          <w:p w14:paraId="540AE1E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08A5D7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DDD32D7" w14:textId="77777777" w:rsidTr="00FF4ED4">
        <w:tc>
          <w:tcPr>
            <w:tcW w:w="2518" w:type="dxa"/>
            <w:vMerge/>
          </w:tcPr>
          <w:p w14:paraId="45763238" w14:textId="77777777" w:rsidR="00EE00F9" w:rsidRPr="00B3794E" w:rsidRDefault="00EE00F9" w:rsidP="00FF4ED4">
            <w:pPr>
              <w:spacing w:before="120" w:after="0" w:line="240" w:lineRule="auto"/>
              <w:ind w:left="284" w:hanging="250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6271765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určená malým a středním podnikům ve formě dočasných veřejných zásahů týkajících se dodávek elektřiny, plynu nebo tepla vyrobeného ze zemního plynu nebo elektřiny s cílem zmírnit dopad zvýšení cen v návaznosti na útočnou válku Ruska proti Ukrajině (článek 19d)</w:t>
            </w:r>
          </w:p>
        </w:tc>
        <w:tc>
          <w:tcPr>
            <w:tcW w:w="1420" w:type="dxa"/>
          </w:tcPr>
          <w:p w14:paraId="35D5EC4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AD73A1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991BE6C" w14:textId="77777777" w:rsidTr="00FF4ED4">
        <w:trPr>
          <w:trHeight w:val="681"/>
        </w:trPr>
        <w:tc>
          <w:tcPr>
            <w:tcW w:w="2518" w:type="dxa"/>
            <w:vMerge w:val="restart"/>
          </w:tcPr>
          <w:p w14:paraId="09F446E3" w14:textId="77777777" w:rsidR="00EE00F9" w:rsidRPr="00B3794E" w:rsidRDefault="00EE00F9" w:rsidP="00FF4ED4">
            <w:pPr>
              <w:spacing w:before="120" w:after="0" w:line="240" w:lineRule="auto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Podpora na Evropskou územní spolupráci (články 20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20a)</w:t>
            </w:r>
          </w:p>
          <w:p w14:paraId="7B5031B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E8FABE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náklady vzniklé podnikům, které se účastní projektů v rámci Evropské územní spolupráce (článek 20)</w:t>
            </w:r>
          </w:p>
        </w:tc>
        <w:tc>
          <w:tcPr>
            <w:tcW w:w="1420" w:type="dxa"/>
          </w:tcPr>
          <w:p w14:paraId="78C3350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3D5510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A2F43F8" w14:textId="77777777" w:rsidTr="00FF4ED4">
        <w:trPr>
          <w:trHeight w:val="681"/>
        </w:trPr>
        <w:tc>
          <w:tcPr>
            <w:tcW w:w="2518" w:type="dxa"/>
            <w:vMerge/>
          </w:tcPr>
          <w:p w14:paraId="4743297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699F00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Omezené částky podpory poskytované podnikům na účast v projektech Evropské územní spolupráce (článek 20a)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footnoteReference w:id="13"/>
            </w:r>
          </w:p>
        </w:tc>
        <w:tc>
          <w:tcPr>
            <w:tcW w:w="1420" w:type="dxa"/>
          </w:tcPr>
          <w:p w14:paraId="0A9B034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77DAA66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432EE074" w14:textId="77777777" w:rsidTr="00FF4ED4">
        <w:trPr>
          <w:trHeight w:val="681"/>
        </w:trPr>
        <w:tc>
          <w:tcPr>
            <w:tcW w:w="2518" w:type="dxa"/>
            <w:vMerge w:val="restart"/>
          </w:tcPr>
          <w:p w14:paraId="224F468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Podpora přístupu malých a středních podniků k financování (články 21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22)</w:t>
            </w:r>
          </w:p>
        </w:tc>
        <w:tc>
          <w:tcPr>
            <w:tcW w:w="4250" w:type="dxa"/>
            <w:gridSpan w:val="2"/>
          </w:tcPr>
          <w:p w14:paraId="565277AC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rizikového financování (článek 21)</w:t>
            </w:r>
          </w:p>
        </w:tc>
        <w:tc>
          <w:tcPr>
            <w:tcW w:w="1420" w:type="dxa"/>
          </w:tcPr>
          <w:p w14:paraId="34C5E34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26AC831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3420ABD3" w14:textId="77777777" w:rsidTr="00FF4ED4">
        <w:trPr>
          <w:trHeight w:val="681"/>
        </w:trPr>
        <w:tc>
          <w:tcPr>
            <w:tcW w:w="2518" w:type="dxa"/>
            <w:vMerge/>
          </w:tcPr>
          <w:p w14:paraId="786591B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6B93EF92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rizikového financování určená malým a středním podnikům ve formě daňových pobídek pro soukromé investory, kteří jsou fyzickými osobami (článek 21a)</w:t>
            </w:r>
          </w:p>
        </w:tc>
        <w:tc>
          <w:tcPr>
            <w:tcW w:w="1420" w:type="dxa"/>
          </w:tcPr>
          <w:p w14:paraId="255AA90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221253A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74E5862E" w14:textId="77777777" w:rsidTr="00FF4ED4">
        <w:trPr>
          <w:trHeight w:val="705"/>
        </w:trPr>
        <w:tc>
          <w:tcPr>
            <w:tcW w:w="2518" w:type="dxa"/>
            <w:vMerge/>
          </w:tcPr>
          <w:p w14:paraId="646C9C49" w14:textId="77777777" w:rsidR="00EE00F9" w:rsidRPr="00B3794E" w:rsidRDefault="00EE00F9" w:rsidP="00FF4ED4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5B4862B" w14:textId="77777777" w:rsidR="00EE00F9" w:rsidRPr="00B3794E" w:rsidRDefault="00EE00F9" w:rsidP="00FF4ED4">
            <w:pPr>
              <w:spacing w:before="120" w:after="0" w:line="240" w:lineRule="auto"/>
              <w:ind w:left="459" w:hanging="425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zahájení činnosti (článek 22)</w:t>
            </w:r>
          </w:p>
        </w:tc>
        <w:tc>
          <w:tcPr>
            <w:tcW w:w="1420" w:type="dxa"/>
          </w:tcPr>
          <w:p w14:paraId="698BFDC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3A94AE0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16BCA183" w14:textId="77777777" w:rsidTr="00FF4ED4">
        <w:trPr>
          <w:trHeight w:val="793"/>
        </w:trPr>
        <w:tc>
          <w:tcPr>
            <w:tcW w:w="6768" w:type="dxa"/>
            <w:gridSpan w:val="3"/>
          </w:tcPr>
          <w:p w14:paraId="245976A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malých a středních podniků – podpora určená alternativním obchodním platformám zaměřeným na malé a střední podniky (článek 23)</w:t>
            </w:r>
          </w:p>
        </w:tc>
        <w:tc>
          <w:tcPr>
            <w:tcW w:w="1420" w:type="dxa"/>
          </w:tcPr>
          <w:p w14:paraId="172A3D9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4A89779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54B3490D" w14:textId="77777777" w:rsidTr="00FF4ED4">
        <w:trPr>
          <w:trHeight w:val="442"/>
        </w:trPr>
        <w:tc>
          <w:tcPr>
            <w:tcW w:w="6768" w:type="dxa"/>
            <w:gridSpan w:val="3"/>
          </w:tcPr>
          <w:p w14:paraId="5D8CDC08" w14:textId="77777777" w:rsidR="00EE00F9" w:rsidRPr="00B3794E" w:rsidRDefault="00EE00F9" w:rsidP="00FF4ED4">
            <w:pPr>
              <w:spacing w:before="120" w:after="0" w:line="240" w:lineRule="auto"/>
              <w:ind w:left="426" w:hanging="426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malých a středních podniků – podpora na náklady spojené s výběrem vhodného investičního objektu (článek 24)</w:t>
            </w:r>
          </w:p>
        </w:tc>
        <w:tc>
          <w:tcPr>
            <w:tcW w:w="1420" w:type="dxa"/>
          </w:tcPr>
          <w:p w14:paraId="7FE1F6A5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AC00CA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5E03749B" w14:textId="77777777" w:rsidTr="00FF4ED4">
        <w:trPr>
          <w:trHeight w:val="210"/>
        </w:trPr>
        <w:tc>
          <w:tcPr>
            <w:tcW w:w="2518" w:type="dxa"/>
            <w:vMerge w:val="restart"/>
          </w:tcPr>
          <w:p w14:paraId="7D064964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Podpora výzkumu, vývoje a inovací (články 25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30)</w:t>
            </w:r>
          </w:p>
        </w:tc>
        <w:tc>
          <w:tcPr>
            <w:tcW w:w="1190" w:type="dxa"/>
            <w:vMerge w:val="restart"/>
          </w:tcPr>
          <w:p w14:paraId="753A811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Podpora na výzkumné a vývojové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br/>
              <w:t>projekty (článek 25)</w:t>
            </w:r>
          </w:p>
        </w:tc>
        <w:tc>
          <w:tcPr>
            <w:tcW w:w="3060" w:type="dxa"/>
          </w:tcPr>
          <w:p w14:paraId="6076D0ED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Základní výzkum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br/>
              <w:t>(čl. 25 odst. 2 písm. a))</w:t>
            </w:r>
          </w:p>
        </w:tc>
        <w:tc>
          <w:tcPr>
            <w:tcW w:w="1420" w:type="dxa"/>
          </w:tcPr>
          <w:p w14:paraId="493A0D4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531B6BC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C5B1FDA" w14:textId="77777777" w:rsidTr="00FF4ED4">
        <w:trPr>
          <w:trHeight w:val="210"/>
        </w:trPr>
        <w:tc>
          <w:tcPr>
            <w:tcW w:w="2518" w:type="dxa"/>
            <w:vMerge/>
          </w:tcPr>
          <w:p w14:paraId="459D560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3FFAC7E0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12D2BB16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Průmyslový výzkum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br/>
              <w:t>(čl. 25 odst. 2 písm. b))</w:t>
            </w:r>
          </w:p>
        </w:tc>
        <w:tc>
          <w:tcPr>
            <w:tcW w:w="1420" w:type="dxa"/>
          </w:tcPr>
          <w:p w14:paraId="3960053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3B61BF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5EFF060" w14:textId="77777777" w:rsidTr="00FF4ED4">
        <w:trPr>
          <w:trHeight w:val="428"/>
        </w:trPr>
        <w:tc>
          <w:tcPr>
            <w:tcW w:w="2518" w:type="dxa"/>
            <w:vMerge/>
          </w:tcPr>
          <w:p w14:paraId="7EE1E19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3A9806D8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754B4DB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Experimentální vývoj (čl. 25 odst. 2 písm. c))</w:t>
            </w:r>
          </w:p>
        </w:tc>
        <w:tc>
          <w:tcPr>
            <w:tcW w:w="1420" w:type="dxa"/>
          </w:tcPr>
          <w:p w14:paraId="64F1E0C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E4987E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4D48F3D" w14:textId="77777777" w:rsidTr="00FF4ED4">
        <w:trPr>
          <w:trHeight w:val="427"/>
        </w:trPr>
        <w:tc>
          <w:tcPr>
            <w:tcW w:w="2518" w:type="dxa"/>
            <w:vMerge/>
          </w:tcPr>
          <w:p w14:paraId="70E580F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2F90973C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5906B209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Studie proveditelnosti (čl. 25 odst. 2 písm. d))</w:t>
            </w:r>
          </w:p>
        </w:tc>
        <w:tc>
          <w:tcPr>
            <w:tcW w:w="1420" w:type="dxa"/>
          </w:tcPr>
          <w:p w14:paraId="70E8E9E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262D6B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F24B975" w14:textId="77777777" w:rsidTr="00FF4ED4">
        <w:trPr>
          <w:trHeight w:val="375"/>
        </w:trPr>
        <w:tc>
          <w:tcPr>
            <w:tcW w:w="2518" w:type="dxa"/>
            <w:vMerge/>
          </w:tcPr>
          <w:p w14:paraId="3987DFB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2C9D5C8C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projekty, kterým byla udělena značka kvality – pečeť excelence (článek 25a)</w:t>
            </w:r>
          </w:p>
        </w:tc>
        <w:tc>
          <w:tcPr>
            <w:tcW w:w="1420" w:type="dxa"/>
          </w:tcPr>
          <w:p w14:paraId="2BF4392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534091C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DD439F3" w14:textId="77777777" w:rsidTr="00FF4ED4">
        <w:trPr>
          <w:trHeight w:val="375"/>
        </w:trPr>
        <w:tc>
          <w:tcPr>
            <w:tcW w:w="2518" w:type="dxa"/>
            <w:vMerge/>
          </w:tcPr>
          <w:p w14:paraId="6EEBB29D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63302DA4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akce „Marie Curie-Skłodowska“ a na akce v rámci grantů Evropské rady pro výzkum na tzv. ověření koncepce (Proof of Concept) (článek 25b)</w:t>
            </w:r>
          </w:p>
        </w:tc>
        <w:tc>
          <w:tcPr>
            <w:tcW w:w="1420" w:type="dxa"/>
          </w:tcPr>
          <w:p w14:paraId="4A53C91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0B5743E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3C48A28" w14:textId="77777777" w:rsidTr="00FF4ED4">
        <w:trPr>
          <w:trHeight w:val="375"/>
        </w:trPr>
        <w:tc>
          <w:tcPr>
            <w:tcW w:w="2518" w:type="dxa"/>
            <w:vMerge/>
          </w:tcPr>
          <w:p w14:paraId="41BFFAFD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D0CA25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obsažená ve spolufinancovaných výzkumných a vývojových projektech (článek 25c)</w:t>
            </w:r>
          </w:p>
        </w:tc>
        <w:tc>
          <w:tcPr>
            <w:tcW w:w="1420" w:type="dxa"/>
          </w:tcPr>
          <w:p w14:paraId="68BCA2B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7BA5E6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4322063" w14:textId="77777777" w:rsidTr="00FF4ED4">
        <w:trPr>
          <w:trHeight w:val="375"/>
        </w:trPr>
        <w:tc>
          <w:tcPr>
            <w:tcW w:w="2518" w:type="dxa"/>
            <w:vMerge/>
          </w:tcPr>
          <w:p w14:paraId="15F4FA39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2302071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akce „Teaming“ (článek 25d)</w:t>
            </w:r>
          </w:p>
        </w:tc>
        <w:tc>
          <w:tcPr>
            <w:tcW w:w="1420" w:type="dxa"/>
          </w:tcPr>
          <w:p w14:paraId="3B5970A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144B71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4FA52348" w14:textId="77777777" w:rsidTr="00FF4ED4">
        <w:trPr>
          <w:trHeight w:val="375"/>
        </w:trPr>
        <w:tc>
          <w:tcPr>
            <w:tcW w:w="2518" w:type="dxa"/>
            <w:vMerge/>
          </w:tcPr>
          <w:p w14:paraId="4211672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0B03B3C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obsažená ve spolufinancování projektů podporovaných z Evropského obranného fondu nebo Evropského programu rozvoje obranného průmyslu (článek 25e) </w:t>
            </w:r>
          </w:p>
        </w:tc>
        <w:tc>
          <w:tcPr>
            <w:tcW w:w="1420" w:type="dxa"/>
          </w:tcPr>
          <w:p w14:paraId="73DD395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08EEE3C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2F2F95E" w14:textId="77777777" w:rsidTr="00FF4ED4">
        <w:trPr>
          <w:trHeight w:val="375"/>
        </w:trPr>
        <w:tc>
          <w:tcPr>
            <w:tcW w:w="2518" w:type="dxa"/>
            <w:vMerge/>
          </w:tcPr>
          <w:p w14:paraId="0D4760C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658105B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výzkumnou infrastrukturu (článek 26)</w:t>
            </w:r>
          </w:p>
        </w:tc>
        <w:tc>
          <w:tcPr>
            <w:tcW w:w="1420" w:type="dxa"/>
          </w:tcPr>
          <w:p w14:paraId="7B781BA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9CA5A3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3828042" w14:textId="77777777" w:rsidTr="00FF4ED4">
        <w:trPr>
          <w:trHeight w:val="375"/>
        </w:trPr>
        <w:tc>
          <w:tcPr>
            <w:tcW w:w="2518" w:type="dxa"/>
            <w:vMerge/>
          </w:tcPr>
          <w:p w14:paraId="6E5576BE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5FB950EE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testovací a experimentální infrastrukturu (článek 26a)</w:t>
            </w:r>
          </w:p>
          <w:p w14:paraId="6362A8AE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20" w:type="dxa"/>
          </w:tcPr>
          <w:p w14:paraId="5AEDFC7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6FB589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0A429DC" w14:textId="77777777" w:rsidTr="00FF4ED4">
        <w:trPr>
          <w:trHeight w:val="375"/>
        </w:trPr>
        <w:tc>
          <w:tcPr>
            <w:tcW w:w="2518" w:type="dxa"/>
            <w:vMerge/>
          </w:tcPr>
          <w:p w14:paraId="607F30ED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A84E2D8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určená inovačním klastrům (článek 27)</w:t>
            </w:r>
          </w:p>
        </w:tc>
        <w:tc>
          <w:tcPr>
            <w:tcW w:w="1420" w:type="dxa"/>
          </w:tcPr>
          <w:p w14:paraId="26FF3DC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8F1D5C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4F013A08" w14:textId="77777777" w:rsidTr="00FF4ED4">
        <w:trPr>
          <w:trHeight w:val="375"/>
        </w:trPr>
        <w:tc>
          <w:tcPr>
            <w:tcW w:w="2518" w:type="dxa"/>
            <w:vMerge/>
          </w:tcPr>
          <w:p w14:paraId="14E6B79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21DC716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inovace určená malým a středním podnikům (článek 28)</w:t>
            </w:r>
          </w:p>
        </w:tc>
        <w:tc>
          <w:tcPr>
            <w:tcW w:w="1420" w:type="dxa"/>
          </w:tcPr>
          <w:p w14:paraId="7B6B8FC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87797A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808CFEA" w14:textId="77777777" w:rsidTr="00FF4ED4">
        <w:trPr>
          <w:trHeight w:val="375"/>
        </w:trPr>
        <w:tc>
          <w:tcPr>
            <w:tcW w:w="2518" w:type="dxa"/>
            <w:vMerge/>
          </w:tcPr>
          <w:p w14:paraId="7D1C1B5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A52FCE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inovace postupů a organizační inovace (článek 29)</w:t>
            </w:r>
          </w:p>
        </w:tc>
        <w:tc>
          <w:tcPr>
            <w:tcW w:w="1420" w:type="dxa"/>
          </w:tcPr>
          <w:p w14:paraId="1CBC16D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6C4D41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6E9A309" w14:textId="77777777" w:rsidTr="00FF4ED4">
        <w:trPr>
          <w:trHeight w:val="711"/>
        </w:trPr>
        <w:tc>
          <w:tcPr>
            <w:tcW w:w="2518" w:type="dxa"/>
            <w:vMerge/>
          </w:tcPr>
          <w:p w14:paraId="051D3D52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DC62943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výzkumu a vývoje v odvětví rybolovu a akvakultury (článek 30)</w:t>
            </w:r>
          </w:p>
        </w:tc>
        <w:tc>
          <w:tcPr>
            <w:tcW w:w="1420" w:type="dxa"/>
          </w:tcPr>
          <w:p w14:paraId="4629CB3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C6557E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17351FC" w14:textId="77777777" w:rsidTr="00FF4ED4">
        <w:trPr>
          <w:trHeight w:val="467"/>
        </w:trPr>
        <w:tc>
          <w:tcPr>
            <w:tcW w:w="6768" w:type="dxa"/>
            <w:gridSpan w:val="3"/>
          </w:tcPr>
          <w:p w14:paraId="2C208EF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vzdělávání (článek 31)</w:t>
            </w:r>
          </w:p>
        </w:tc>
        <w:tc>
          <w:tcPr>
            <w:tcW w:w="1420" w:type="dxa"/>
          </w:tcPr>
          <w:p w14:paraId="7819C63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0FD60B1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AA10778" w14:textId="77777777" w:rsidTr="00FF4ED4">
        <w:trPr>
          <w:trHeight w:val="460"/>
        </w:trPr>
        <w:tc>
          <w:tcPr>
            <w:tcW w:w="2518" w:type="dxa"/>
            <w:vMerge w:val="restart"/>
          </w:tcPr>
          <w:p w14:paraId="601CFCF9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Podpora pro znevýhodněné pracovníky a pracovníky se zdravotním postižením (články 32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35)</w:t>
            </w:r>
          </w:p>
        </w:tc>
        <w:tc>
          <w:tcPr>
            <w:tcW w:w="4250" w:type="dxa"/>
            <w:gridSpan w:val="2"/>
          </w:tcPr>
          <w:p w14:paraId="5321C0C9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nábor znevýhodněných pracovníků ve formě subvencování mzdových nákladů (článek 32)</w:t>
            </w:r>
          </w:p>
        </w:tc>
        <w:tc>
          <w:tcPr>
            <w:tcW w:w="1420" w:type="dxa"/>
          </w:tcPr>
          <w:p w14:paraId="50EDC12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C18B33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0F4835EC" w14:textId="77777777" w:rsidTr="00FF4ED4">
        <w:trPr>
          <w:trHeight w:val="460"/>
        </w:trPr>
        <w:tc>
          <w:tcPr>
            <w:tcW w:w="2518" w:type="dxa"/>
            <w:vMerge/>
          </w:tcPr>
          <w:p w14:paraId="3EA87E68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61062044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zaměstnávání pracovníků se zdravotním postižením ve formě subvencování mzdových nákladů (článek 33)</w:t>
            </w:r>
          </w:p>
        </w:tc>
        <w:tc>
          <w:tcPr>
            <w:tcW w:w="1420" w:type="dxa"/>
          </w:tcPr>
          <w:p w14:paraId="4310AB4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18826D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50BF49D" w14:textId="77777777" w:rsidTr="00FF4ED4">
        <w:trPr>
          <w:trHeight w:val="460"/>
        </w:trPr>
        <w:tc>
          <w:tcPr>
            <w:tcW w:w="2518" w:type="dxa"/>
            <w:vMerge/>
          </w:tcPr>
          <w:p w14:paraId="60494A6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6B8C0BC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úhradu dodatečných nákladů na zaměstnávání pracovníků se zdravotním postižením (článek 34)</w:t>
            </w:r>
          </w:p>
          <w:p w14:paraId="28C6F2A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420" w:type="dxa"/>
          </w:tcPr>
          <w:p w14:paraId="735771A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CAF884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0F74E3C" w14:textId="77777777" w:rsidTr="00FF4ED4">
        <w:trPr>
          <w:trHeight w:val="460"/>
        </w:trPr>
        <w:tc>
          <w:tcPr>
            <w:tcW w:w="2518" w:type="dxa"/>
            <w:vMerge/>
          </w:tcPr>
          <w:p w14:paraId="66B42FB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29980D26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úhradu nákladů na asistenci poskytovanou znevýhodněným pracovníkům (článek 35)</w:t>
            </w:r>
          </w:p>
          <w:p w14:paraId="493D3A14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420" w:type="dxa"/>
          </w:tcPr>
          <w:p w14:paraId="4CE9F1D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5EFF0D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CB096C7" w14:textId="77777777" w:rsidTr="00FF4ED4">
        <w:trPr>
          <w:trHeight w:val="90"/>
        </w:trPr>
        <w:tc>
          <w:tcPr>
            <w:tcW w:w="2518" w:type="dxa"/>
            <w:vMerge w:val="restart"/>
          </w:tcPr>
          <w:p w14:paraId="4A811D60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Podpora na ochranu životního prostředí (články 36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49) </w:t>
            </w:r>
          </w:p>
        </w:tc>
        <w:tc>
          <w:tcPr>
            <w:tcW w:w="4250" w:type="dxa"/>
            <w:gridSpan w:val="2"/>
          </w:tcPr>
          <w:p w14:paraId="5650D3F3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ochranu životního prostředí, včetně dekarbonizace (článek 36)</w:t>
            </w:r>
          </w:p>
        </w:tc>
        <w:tc>
          <w:tcPr>
            <w:tcW w:w="1420" w:type="dxa"/>
          </w:tcPr>
          <w:p w14:paraId="75DFF69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C037BC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0A15503" w14:textId="77777777" w:rsidTr="00FF4ED4">
        <w:trPr>
          <w:trHeight w:val="88"/>
        </w:trPr>
        <w:tc>
          <w:tcPr>
            <w:tcW w:w="2518" w:type="dxa"/>
            <w:vMerge/>
          </w:tcPr>
          <w:p w14:paraId="3D95121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1AE3758A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dobíjecí infrastrukturu nebo infrastrukturu plnicích stanic (článek 36a)</w:t>
            </w:r>
          </w:p>
        </w:tc>
        <w:tc>
          <w:tcPr>
            <w:tcW w:w="1420" w:type="dxa"/>
          </w:tcPr>
          <w:p w14:paraId="2320F4A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2570D2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552B2AB" w14:textId="77777777" w:rsidTr="00FF4ED4">
        <w:trPr>
          <w:trHeight w:val="88"/>
        </w:trPr>
        <w:tc>
          <w:tcPr>
            <w:tcW w:w="2518" w:type="dxa"/>
            <w:vMerge/>
          </w:tcPr>
          <w:p w14:paraId="6847098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844D3FD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pořízení čistých vozidel nebo vozidel s nulovými emisemi a na modernizaci vozidel (článek 36b)</w:t>
            </w:r>
          </w:p>
        </w:tc>
        <w:tc>
          <w:tcPr>
            <w:tcW w:w="1420" w:type="dxa"/>
          </w:tcPr>
          <w:p w14:paraId="53854BE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BBCCEB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298E2EA" w14:textId="77777777" w:rsidTr="00FF4ED4">
        <w:trPr>
          <w:trHeight w:val="88"/>
        </w:trPr>
        <w:tc>
          <w:tcPr>
            <w:tcW w:w="2518" w:type="dxa"/>
            <w:vMerge/>
          </w:tcPr>
          <w:p w14:paraId="609D3DC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B59196D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opatření ke zvýšení energetické účinnosti jiná než v budovách (článek 38)</w:t>
            </w:r>
          </w:p>
        </w:tc>
        <w:tc>
          <w:tcPr>
            <w:tcW w:w="1420" w:type="dxa"/>
          </w:tcPr>
          <w:p w14:paraId="74311B4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AF1355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0DE1C6B8" w14:textId="77777777" w:rsidTr="00FF4ED4">
        <w:trPr>
          <w:trHeight w:val="293"/>
        </w:trPr>
        <w:tc>
          <w:tcPr>
            <w:tcW w:w="2518" w:type="dxa"/>
            <w:vMerge/>
          </w:tcPr>
          <w:p w14:paraId="2E45F25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C6ECA72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opatření ke zvýšení energetické účinnosti v budovách (článek 38a)</w:t>
            </w:r>
          </w:p>
        </w:tc>
        <w:tc>
          <w:tcPr>
            <w:tcW w:w="1420" w:type="dxa"/>
          </w:tcPr>
          <w:p w14:paraId="5159654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D8E79C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9304135" w14:textId="77777777" w:rsidTr="00FF4ED4">
        <w:trPr>
          <w:trHeight w:val="293"/>
        </w:trPr>
        <w:tc>
          <w:tcPr>
            <w:tcW w:w="2518" w:type="dxa"/>
            <w:vMerge/>
          </w:tcPr>
          <w:p w14:paraId="2991400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4516B49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usnadnění uzavírání smluv o energetických službách (článek 38b)</w:t>
            </w:r>
          </w:p>
        </w:tc>
        <w:tc>
          <w:tcPr>
            <w:tcW w:w="1420" w:type="dxa"/>
          </w:tcPr>
          <w:p w14:paraId="028DB23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… národní měna </w:t>
            </w:r>
          </w:p>
        </w:tc>
        <w:tc>
          <w:tcPr>
            <w:tcW w:w="1100" w:type="dxa"/>
          </w:tcPr>
          <w:p w14:paraId="10FA30D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3CEE7129" w14:textId="77777777" w:rsidTr="00FF4ED4">
        <w:trPr>
          <w:trHeight w:val="293"/>
        </w:trPr>
        <w:tc>
          <w:tcPr>
            <w:tcW w:w="2518" w:type="dxa"/>
            <w:vMerge/>
          </w:tcPr>
          <w:p w14:paraId="7B42795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03554A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projekty ke zvýšení energetické účinnosti v budovách ve formě finančních nástrojů (článek 39)</w:t>
            </w:r>
          </w:p>
        </w:tc>
        <w:tc>
          <w:tcPr>
            <w:tcW w:w="1420" w:type="dxa"/>
          </w:tcPr>
          <w:p w14:paraId="58FD229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022412B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5A622BDC" w14:textId="77777777" w:rsidTr="00FF4ED4">
        <w:trPr>
          <w:trHeight w:val="292"/>
        </w:trPr>
        <w:tc>
          <w:tcPr>
            <w:tcW w:w="2518" w:type="dxa"/>
            <w:vMerge/>
          </w:tcPr>
          <w:p w14:paraId="22780FB6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72FF6D1D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energie z obnovitelných zdrojů, vodíku z obnovitelných zdrojů a vysoce účinné kombinované výroby tepla a elektřiny (článek 41)</w:t>
            </w:r>
          </w:p>
        </w:tc>
        <w:tc>
          <w:tcPr>
            <w:tcW w:w="1420" w:type="dxa"/>
          </w:tcPr>
          <w:p w14:paraId="4C09F3F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4E1ED8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637D10F" w14:textId="77777777" w:rsidTr="00FF4ED4">
        <w:trPr>
          <w:trHeight w:val="88"/>
        </w:trPr>
        <w:tc>
          <w:tcPr>
            <w:tcW w:w="2518" w:type="dxa"/>
            <w:vMerge/>
          </w:tcPr>
          <w:p w14:paraId="03396C4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CFB424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Provozní podpora elektrické energie z obnovitelných zdrojů (článek 42)</w:t>
            </w:r>
          </w:p>
        </w:tc>
        <w:tc>
          <w:tcPr>
            <w:tcW w:w="1420" w:type="dxa"/>
          </w:tcPr>
          <w:p w14:paraId="5E2A3B8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53B124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41DAEC8" w14:textId="77777777" w:rsidTr="00FF4ED4">
        <w:trPr>
          <w:trHeight w:val="88"/>
        </w:trPr>
        <w:tc>
          <w:tcPr>
            <w:tcW w:w="2518" w:type="dxa"/>
            <w:vMerge/>
          </w:tcPr>
          <w:p w14:paraId="765BDB9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D03A04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Provozní podpora energie z obnovitelných zdrojů a vodíku z obnovitelných zdrojů v malých projektech a společenstvích pro obnovitelné zdroje (článek 43)</w:t>
            </w:r>
          </w:p>
        </w:tc>
        <w:tc>
          <w:tcPr>
            <w:tcW w:w="1420" w:type="dxa"/>
          </w:tcPr>
          <w:p w14:paraId="4F28594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59F6977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C120FD3" w14:textId="77777777" w:rsidTr="00FF4ED4">
        <w:trPr>
          <w:trHeight w:val="88"/>
        </w:trPr>
        <w:tc>
          <w:tcPr>
            <w:tcW w:w="2518" w:type="dxa"/>
            <w:vMerge/>
          </w:tcPr>
          <w:p w14:paraId="61C726D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3029ED6F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ve formě úlev na daních podle směrnice 2003/96/ES (článek 44)</w:t>
            </w:r>
          </w:p>
        </w:tc>
        <w:tc>
          <w:tcPr>
            <w:tcW w:w="1420" w:type="dxa"/>
          </w:tcPr>
          <w:p w14:paraId="5386814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6A1B803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57C85F3A" w14:textId="77777777" w:rsidTr="00FF4ED4">
        <w:trPr>
          <w:trHeight w:val="88"/>
        </w:trPr>
        <w:tc>
          <w:tcPr>
            <w:tcW w:w="2518" w:type="dxa"/>
            <w:vMerge/>
          </w:tcPr>
          <w:p w14:paraId="1BF5EFB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4F90B34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ve formě úlev na ekologických daních nebo parafiskálních poplatcích (článek 44a)</w:t>
            </w:r>
          </w:p>
        </w:tc>
        <w:tc>
          <w:tcPr>
            <w:tcW w:w="1420" w:type="dxa"/>
          </w:tcPr>
          <w:p w14:paraId="212FA2A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B80D06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nepoužije se</w:t>
            </w:r>
          </w:p>
        </w:tc>
      </w:tr>
      <w:tr w:rsidR="00EE00F9" w:rsidRPr="00B3794E" w14:paraId="7C03DBD2" w14:textId="77777777" w:rsidTr="00FF4ED4">
        <w:trPr>
          <w:trHeight w:val="88"/>
        </w:trPr>
        <w:tc>
          <w:tcPr>
            <w:tcW w:w="2518" w:type="dxa"/>
            <w:vMerge/>
          </w:tcPr>
          <w:p w14:paraId="3CFA236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632D7033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sanaci škod na životním prostředí, rehabilitaci přírodních stanovišť a ekosystémů, ochranu nebo obnovu biologické rozmanitosti a zavádění řešení založených na přírodě pro přizpůsobení se změně klimatu a její zmírňování (článek 45)</w:t>
            </w:r>
          </w:p>
        </w:tc>
        <w:tc>
          <w:tcPr>
            <w:tcW w:w="1420" w:type="dxa"/>
          </w:tcPr>
          <w:p w14:paraId="6136346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7786735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934B2D5" w14:textId="77777777" w:rsidTr="00FF4ED4">
        <w:trPr>
          <w:trHeight w:val="88"/>
        </w:trPr>
        <w:tc>
          <w:tcPr>
            <w:tcW w:w="2518" w:type="dxa"/>
            <w:vMerge/>
          </w:tcPr>
          <w:p w14:paraId="3B14F40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2DE1E02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energeticky účinné dálkové vytápění a/nebo chlazení (článek 46)</w:t>
            </w:r>
          </w:p>
        </w:tc>
        <w:tc>
          <w:tcPr>
            <w:tcW w:w="1420" w:type="dxa"/>
          </w:tcPr>
          <w:p w14:paraId="4D60C91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50FC63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FE10764" w14:textId="77777777" w:rsidTr="00FF4ED4">
        <w:trPr>
          <w:trHeight w:val="88"/>
        </w:trPr>
        <w:tc>
          <w:tcPr>
            <w:tcW w:w="2518" w:type="dxa"/>
            <w:vMerge/>
          </w:tcPr>
          <w:p w14:paraId="15BD505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1AC03E4D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účinné využívání zdrojů a na podporu přechodu na oběhové hospodářství (článek 47)</w:t>
            </w:r>
          </w:p>
        </w:tc>
        <w:tc>
          <w:tcPr>
            <w:tcW w:w="1420" w:type="dxa"/>
          </w:tcPr>
          <w:p w14:paraId="5C22CCE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E1B142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951CF27" w14:textId="77777777" w:rsidTr="00FF4ED4">
        <w:trPr>
          <w:trHeight w:val="701"/>
        </w:trPr>
        <w:tc>
          <w:tcPr>
            <w:tcW w:w="2518" w:type="dxa"/>
            <w:vMerge/>
          </w:tcPr>
          <w:p w14:paraId="66E55E6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8632515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energetickou infrastrukturu (článek 48)</w:t>
            </w:r>
          </w:p>
        </w:tc>
        <w:tc>
          <w:tcPr>
            <w:tcW w:w="1420" w:type="dxa"/>
          </w:tcPr>
          <w:p w14:paraId="5E9248A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CFB21F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0F24C116" w14:textId="77777777" w:rsidTr="00FF4ED4">
        <w:trPr>
          <w:trHeight w:val="1117"/>
        </w:trPr>
        <w:tc>
          <w:tcPr>
            <w:tcW w:w="2518" w:type="dxa"/>
            <w:vMerge/>
          </w:tcPr>
          <w:p w14:paraId="1284D24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0C83AFBC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studie a poradenské služby v oblasti ochrany životního prostředí a energetiky (článek 49)</w:t>
            </w:r>
          </w:p>
        </w:tc>
        <w:tc>
          <w:tcPr>
            <w:tcW w:w="1420" w:type="dxa"/>
          </w:tcPr>
          <w:p w14:paraId="32F96CC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25CEF1F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6EBA7CD" w14:textId="77777777" w:rsidTr="00FF4ED4">
        <w:trPr>
          <w:trHeight w:val="88"/>
        </w:trPr>
        <w:tc>
          <w:tcPr>
            <w:tcW w:w="2518" w:type="dxa"/>
            <w:vMerge w:val="restart"/>
          </w:tcPr>
          <w:p w14:paraId="10101940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Režimy podpory na náhradu škod způsobených některými přírodními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pohromami (článek 50)</w:t>
            </w:r>
          </w:p>
        </w:tc>
        <w:tc>
          <w:tcPr>
            <w:tcW w:w="4250" w:type="dxa"/>
            <w:gridSpan w:val="2"/>
          </w:tcPr>
          <w:p w14:paraId="54A55ED3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Maximální intenzita podpory</w:t>
            </w:r>
          </w:p>
        </w:tc>
        <w:tc>
          <w:tcPr>
            <w:tcW w:w="1420" w:type="dxa"/>
          </w:tcPr>
          <w:p w14:paraId="6733B5C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5D2113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3075AB8" w14:textId="77777777" w:rsidTr="00FF4ED4">
        <w:trPr>
          <w:trHeight w:val="88"/>
        </w:trPr>
        <w:tc>
          <w:tcPr>
            <w:tcW w:w="2518" w:type="dxa"/>
            <w:vMerge/>
          </w:tcPr>
          <w:p w14:paraId="3991331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12630953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Druh přírodní pohromy</w:t>
            </w:r>
          </w:p>
        </w:tc>
        <w:tc>
          <w:tcPr>
            <w:tcW w:w="2520" w:type="dxa"/>
            <w:gridSpan w:val="2"/>
          </w:tcPr>
          <w:p w14:paraId="7C697F8E" w14:textId="77777777" w:rsidR="00EE00F9" w:rsidRPr="00B3794E" w:rsidRDefault="00EE00F9" w:rsidP="00FF4ED4">
            <w:pPr>
              <w:spacing w:before="4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b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b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b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zemětřesení</w:t>
            </w:r>
          </w:p>
          <w:p w14:paraId="764F5295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lavina</w:t>
            </w:r>
          </w:p>
          <w:p w14:paraId="5C2022D3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sesuv půdy</w:t>
            </w:r>
          </w:p>
          <w:p w14:paraId="57E4ECDD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povodeň</w:t>
            </w:r>
          </w:p>
          <w:p w14:paraId="045FCFED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tornádo</w:t>
            </w:r>
          </w:p>
          <w:p w14:paraId="6AB87151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hurikán</w:t>
            </w:r>
          </w:p>
          <w:p w14:paraId="40E00F6F" w14:textId="77777777" w:rsidR="00EE00F9" w:rsidRPr="00B3794E" w:rsidRDefault="00EE00F9" w:rsidP="00FF4ED4">
            <w:pPr>
              <w:spacing w:before="120" w:after="4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sopečná erupce</w:t>
            </w:r>
          </w:p>
          <w:p w14:paraId="6EBCFB7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samovolný požár</w:t>
            </w:r>
          </w:p>
        </w:tc>
      </w:tr>
      <w:tr w:rsidR="00EE00F9" w:rsidRPr="00B3794E" w14:paraId="428FB3F3" w14:textId="77777777" w:rsidTr="00FF4ED4">
        <w:trPr>
          <w:trHeight w:val="88"/>
        </w:trPr>
        <w:tc>
          <w:tcPr>
            <w:tcW w:w="2518" w:type="dxa"/>
            <w:vMerge/>
          </w:tcPr>
          <w:p w14:paraId="2C302D12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4F3DD86A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Datum výskytu přírodní pohromy</w:t>
            </w:r>
          </w:p>
        </w:tc>
        <w:tc>
          <w:tcPr>
            <w:tcW w:w="2520" w:type="dxa"/>
            <w:gridSpan w:val="2"/>
          </w:tcPr>
          <w:p w14:paraId="12A4424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dd/mm/rrrr </w:t>
            </w:r>
            <w:r w:rsidRPr="00B3794E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>až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dd/mm/rrrr</w:t>
            </w:r>
          </w:p>
        </w:tc>
      </w:tr>
      <w:tr w:rsidR="00EE00F9" w:rsidRPr="00B3794E" w14:paraId="7D9C63FE" w14:textId="77777777" w:rsidTr="00FF4ED4">
        <w:trPr>
          <w:trHeight w:val="88"/>
        </w:trPr>
        <w:tc>
          <w:tcPr>
            <w:tcW w:w="6768" w:type="dxa"/>
            <w:gridSpan w:val="3"/>
          </w:tcPr>
          <w:p w14:paraId="1DF74B6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Sociální podpora na dopravu obyvatel odlehlých regionů (článek 51)</w:t>
            </w:r>
          </w:p>
        </w:tc>
        <w:tc>
          <w:tcPr>
            <w:tcW w:w="1420" w:type="dxa"/>
          </w:tcPr>
          <w:p w14:paraId="33150F0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49EF54F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6EF9653" w14:textId="77777777" w:rsidTr="00FF4ED4">
        <w:trPr>
          <w:trHeight w:val="88"/>
        </w:trPr>
        <w:tc>
          <w:tcPr>
            <w:tcW w:w="6768" w:type="dxa"/>
            <w:gridSpan w:val="3"/>
          </w:tcPr>
          <w:p w14:paraId="73B511AA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pevné širokopásmové sítě (článek 52)</w:t>
            </w:r>
          </w:p>
        </w:tc>
        <w:tc>
          <w:tcPr>
            <w:tcW w:w="1420" w:type="dxa"/>
          </w:tcPr>
          <w:p w14:paraId="0473937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… národní měna </w:t>
            </w:r>
          </w:p>
        </w:tc>
        <w:tc>
          <w:tcPr>
            <w:tcW w:w="1100" w:type="dxa"/>
          </w:tcPr>
          <w:p w14:paraId="60ED9EB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FE75F7B" w14:textId="77777777" w:rsidTr="00FF4ED4">
        <w:trPr>
          <w:trHeight w:val="88"/>
        </w:trPr>
        <w:tc>
          <w:tcPr>
            <w:tcW w:w="6768" w:type="dxa"/>
            <w:gridSpan w:val="3"/>
          </w:tcPr>
          <w:p w14:paraId="0066A39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mobilní sítě 4G a 5G (článek 52a)</w:t>
            </w:r>
          </w:p>
        </w:tc>
        <w:tc>
          <w:tcPr>
            <w:tcW w:w="1420" w:type="dxa"/>
          </w:tcPr>
          <w:p w14:paraId="7C9E2BC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5B03127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46960CD4" w14:textId="77777777" w:rsidTr="00FF4ED4">
        <w:trPr>
          <w:trHeight w:val="88"/>
        </w:trPr>
        <w:tc>
          <w:tcPr>
            <w:tcW w:w="6768" w:type="dxa"/>
            <w:gridSpan w:val="3"/>
          </w:tcPr>
          <w:p w14:paraId="0A46B0C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projekty společného zájmu v oblasti transevropské infrastruktury pro digitální konektivitu (článek 52b)</w:t>
            </w:r>
          </w:p>
        </w:tc>
        <w:tc>
          <w:tcPr>
            <w:tcW w:w="1420" w:type="dxa"/>
          </w:tcPr>
          <w:p w14:paraId="54F87385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5A749C1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6B113DA" w14:textId="77777777" w:rsidTr="00FF4ED4">
        <w:trPr>
          <w:trHeight w:val="88"/>
        </w:trPr>
        <w:tc>
          <w:tcPr>
            <w:tcW w:w="6768" w:type="dxa"/>
            <w:gridSpan w:val="3"/>
          </w:tcPr>
          <w:p w14:paraId="05770A5E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Poukázky na konektivitu (článek 52c)</w:t>
            </w:r>
          </w:p>
        </w:tc>
        <w:tc>
          <w:tcPr>
            <w:tcW w:w="1420" w:type="dxa"/>
          </w:tcPr>
          <w:p w14:paraId="42D57A7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12C7D13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6492974" w14:textId="77777777" w:rsidTr="00FF4ED4">
        <w:trPr>
          <w:trHeight w:val="88"/>
        </w:trPr>
        <w:tc>
          <w:tcPr>
            <w:tcW w:w="6768" w:type="dxa"/>
            <w:gridSpan w:val="3"/>
          </w:tcPr>
          <w:p w14:paraId="22535DE0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sítě páteřního propojení (článek 52d)</w:t>
            </w:r>
          </w:p>
        </w:tc>
        <w:tc>
          <w:tcPr>
            <w:tcW w:w="1420" w:type="dxa"/>
          </w:tcPr>
          <w:p w14:paraId="73451F6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DD1D79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40C26AD" w14:textId="77777777" w:rsidTr="00FF4ED4">
        <w:trPr>
          <w:trHeight w:val="88"/>
        </w:trPr>
        <w:tc>
          <w:tcPr>
            <w:tcW w:w="6768" w:type="dxa"/>
            <w:gridSpan w:val="3"/>
          </w:tcPr>
          <w:p w14:paraId="2FC8204E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kulturu a zachování kulturního dědictví (článek 53)</w:t>
            </w:r>
          </w:p>
        </w:tc>
        <w:tc>
          <w:tcPr>
            <w:tcW w:w="1420" w:type="dxa"/>
          </w:tcPr>
          <w:p w14:paraId="2B8C3005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C1B07E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1081677" w14:textId="77777777" w:rsidTr="00FF4ED4">
        <w:trPr>
          <w:trHeight w:val="88"/>
        </w:trPr>
        <w:tc>
          <w:tcPr>
            <w:tcW w:w="6768" w:type="dxa"/>
            <w:gridSpan w:val="3"/>
          </w:tcPr>
          <w:p w14:paraId="1134A64C" w14:textId="77777777" w:rsidR="00EE00F9" w:rsidRPr="00B3794E" w:rsidRDefault="00EE00F9" w:rsidP="00FF4ED4">
            <w:pPr>
              <w:spacing w:before="120" w:after="0" w:line="240" w:lineRule="auto"/>
              <w:ind w:left="317" w:hanging="317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Režimy podpory audiovizuálních děl (článek 54)</w:t>
            </w:r>
          </w:p>
        </w:tc>
        <w:tc>
          <w:tcPr>
            <w:tcW w:w="1420" w:type="dxa"/>
          </w:tcPr>
          <w:p w14:paraId="2BDC775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3DC2F1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2AFED14" w14:textId="77777777" w:rsidTr="00FF4ED4">
        <w:trPr>
          <w:trHeight w:val="88"/>
        </w:trPr>
        <w:tc>
          <w:tcPr>
            <w:tcW w:w="6768" w:type="dxa"/>
            <w:gridSpan w:val="3"/>
          </w:tcPr>
          <w:p w14:paraId="5E52D681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sportovní a multifunkční rekreační infrastrukturu (článek 55)</w:t>
            </w:r>
          </w:p>
        </w:tc>
        <w:tc>
          <w:tcPr>
            <w:tcW w:w="1420" w:type="dxa"/>
          </w:tcPr>
          <w:p w14:paraId="2AFBF5B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F0D778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9FD785D" w14:textId="77777777" w:rsidTr="00FF4ED4">
        <w:trPr>
          <w:trHeight w:val="88"/>
        </w:trPr>
        <w:tc>
          <w:tcPr>
            <w:tcW w:w="6768" w:type="dxa"/>
            <w:gridSpan w:val="3"/>
          </w:tcPr>
          <w:p w14:paraId="1227137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Investiční podpora na místní infrastrukturu (článek 56)</w:t>
            </w:r>
          </w:p>
        </w:tc>
        <w:tc>
          <w:tcPr>
            <w:tcW w:w="1420" w:type="dxa"/>
          </w:tcPr>
          <w:p w14:paraId="0021EDE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30B1A46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FD6FC34" w14:textId="77777777" w:rsidTr="00FF4ED4">
        <w:trPr>
          <w:trHeight w:val="88"/>
        </w:trPr>
        <w:tc>
          <w:tcPr>
            <w:tcW w:w="6768" w:type="dxa"/>
            <w:gridSpan w:val="3"/>
          </w:tcPr>
          <w:p w14:paraId="7BFF4154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regionální letiště (článek 56a)</w:t>
            </w:r>
          </w:p>
        </w:tc>
        <w:tc>
          <w:tcPr>
            <w:tcW w:w="1420" w:type="dxa"/>
          </w:tcPr>
          <w:p w14:paraId="0A7A208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0A3F0CB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2E05B095" w14:textId="77777777" w:rsidTr="00FF4ED4">
        <w:trPr>
          <w:trHeight w:val="88"/>
        </w:trPr>
        <w:tc>
          <w:tcPr>
            <w:tcW w:w="6768" w:type="dxa"/>
            <w:gridSpan w:val="3"/>
          </w:tcPr>
          <w:p w14:paraId="6596342D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námořní přístavy (článek 56b)</w:t>
            </w:r>
          </w:p>
        </w:tc>
        <w:tc>
          <w:tcPr>
            <w:tcW w:w="1420" w:type="dxa"/>
          </w:tcPr>
          <w:p w14:paraId="4E5C81A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4DE6E5A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559CF435" w14:textId="77777777" w:rsidTr="00FF4ED4">
        <w:trPr>
          <w:trHeight w:val="88"/>
        </w:trPr>
        <w:tc>
          <w:tcPr>
            <w:tcW w:w="6768" w:type="dxa"/>
            <w:gridSpan w:val="3"/>
          </w:tcPr>
          <w:p w14:paraId="2B540757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vnitrozemské přístavy (článek 56c)</w:t>
            </w:r>
          </w:p>
        </w:tc>
        <w:tc>
          <w:tcPr>
            <w:tcW w:w="1420" w:type="dxa"/>
          </w:tcPr>
          <w:p w14:paraId="51AA6BD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  <w:tc>
          <w:tcPr>
            <w:tcW w:w="1100" w:type="dxa"/>
          </w:tcPr>
          <w:p w14:paraId="11F7419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0FD69D6C" w14:textId="77777777" w:rsidTr="00FF4ED4">
        <w:trPr>
          <w:trHeight w:val="210"/>
        </w:trPr>
        <w:tc>
          <w:tcPr>
            <w:tcW w:w="2518" w:type="dxa"/>
            <w:vMerge w:val="restart"/>
          </w:tcPr>
          <w:p w14:paraId="01517CBC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ab/>
              <w:t>Podpora obsažená ve finančních produktech podporovaných z Fondu InvestEU (články 56d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až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56f)</w:t>
            </w:r>
          </w:p>
          <w:p w14:paraId="2E2AE5D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 w:val="restart"/>
          </w:tcPr>
          <w:p w14:paraId="3EC0C6D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Článek 56e</w:t>
            </w:r>
          </w:p>
          <w:p w14:paraId="0498377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5E95028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projekty společného zájmu v oblasti transevropské infrastruktury pro digitální konektivitu, které jsou financovány podle nařízení (EU) 2021/1153 nebo získaly značku kvality – pečeť excelence podle uvedeného nařízení (čl. 56e odst. 2)</w:t>
            </w:r>
          </w:p>
        </w:tc>
        <w:tc>
          <w:tcPr>
            <w:tcW w:w="1420" w:type="dxa"/>
          </w:tcPr>
          <w:p w14:paraId="15900D7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5261DFE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CF45CEC" w14:textId="77777777" w:rsidTr="00FF4ED4">
        <w:trPr>
          <w:trHeight w:val="210"/>
        </w:trPr>
        <w:tc>
          <w:tcPr>
            <w:tcW w:w="2518" w:type="dxa"/>
            <w:vMerge/>
          </w:tcPr>
          <w:p w14:paraId="3761F42E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43E1482D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349ABA6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zavádění pevných </w:t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širokopásmových sítí a podpora na zavádění mobilních sítí 4G a 5G za účelem připojení některých způsobilých socioekonomických aktérů (čl. 56e odst. 3)</w:t>
            </w:r>
          </w:p>
        </w:tc>
        <w:tc>
          <w:tcPr>
            <w:tcW w:w="1420" w:type="dxa"/>
          </w:tcPr>
          <w:p w14:paraId="2EEE6D12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… národní měna</w:t>
            </w:r>
          </w:p>
        </w:tc>
        <w:tc>
          <w:tcPr>
            <w:tcW w:w="1100" w:type="dxa"/>
          </w:tcPr>
          <w:p w14:paraId="0BDB08F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D4C2A86" w14:textId="77777777" w:rsidTr="00FF4ED4">
        <w:trPr>
          <w:trHeight w:val="210"/>
        </w:trPr>
        <w:tc>
          <w:tcPr>
            <w:tcW w:w="2518" w:type="dxa"/>
            <w:vMerge/>
          </w:tcPr>
          <w:p w14:paraId="759DBE78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3FA101C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1ECEC0DC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výrobu energie a energetickou infrastrukturu (čl. 56e odst. 4)</w:t>
            </w:r>
          </w:p>
        </w:tc>
        <w:tc>
          <w:tcPr>
            <w:tcW w:w="1420" w:type="dxa"/>
          </w:tcPr>
          <w:p w14:paraId="7CC971E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57240E79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4E723823" w14:textId="77777777" w:rsidTr="00FF4ED4">
        <w:trPr>
          <w:trHeight w:val="210"/>
        </w:trPr>
        <w:tc>
          <w:tcPr>
            <w:tcW w:w="2518" w:type="dxa"/>
            <w:vMerge/>
          </w:tcPr>
          <w:p w14:paraId="0E08261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69AAA1F6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5214577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infrastrukturu a činnosti v sociální oblasti, v oblasti vzdělávání a kultury a v oblasti přírodního dědictví (čl. 56e odst. 5)</w:t>
            </w:r>
          </w:p>
        </w:tc>
        <w:tc>
          <w:tcPr>
            <w:tcW w:w="1420" w:type="dxa"/>
          </w:tcPr>
          <w:p w14:paraId="716D8A0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12547DFE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D677E79" w14:textId="77777777" w:rsidTr="00FF4ED4">
        <w:trPr>
          <w:trHeight w:val="210"/>
        </w:trPr>
        <w:tc>
          <w:tcPr>
            <w:tcW w:w="2518" w:type="dxa"/>
            <w:vMerge/>
          </w:tcPr>
          <w:p w14:paraId="0EE07FC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55924F0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68EDBA2B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dopravu a dopravní infrastrukturu (čl. 56e odst. 6)</w:t>
            </w:r>
          </w:p>
        </w:tc>
        <w:tc>
          <w:tcPr>
            <w:tcW w:w="1420" w:type="dxa"/>
          </w:tcPr>
          <w:p w14:paraId="030BF78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7D241C8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AEE10EE" w14:textId="77777777" w:rsidTr="00FF4ED4">
        <w:trPr>
          <w:trHeight w:val="210"/>
        </w:trPr>
        <w:tc>
          <w:tcPr>
            <w:tcW w:w="2518" w:type="dxa"/>
            <w:vMerge/>
          </w:tcPr>
          <w:p w14:paraId="366BDC79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62F5D2D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0BA572FF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jinou infrastrukturu (čl. 56e odst. 7)</w:t>
            </w:r>
          </w:p>
        </w:tc>
        <w:tc>
          <w:tcPr>
            <w:tcW w:w="1420" w:type="dxa"/>
          </w:tcPr>
          <w:p w14:paraId="653956A8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63BE69C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75347400" w14:textId="77777777" w:rsidTr="00FF4ED4">
        <w:trPr>
          <w:trHeight w:val="210"/>
        </w:trPr>
        <w:tc>
          <w:tcPr>
            <w:tcW w:w="2518" w:type="dxa"/>
            <w:vMerge/>
          </w:tcPr>
          <w:p w14:paraId="3A0C2F10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00763FE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537F02AC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ochranu životního prostředí, včetně ochrany klimatu (čl. 56e odst. 8)</w:t>
            </w:r>
          </w:p>
        </w:tc>
        <w:tc>
          <w:tcPr>
            <w:tcW w:w="1420" w:type="dxa"/>
          </w:tcPr>
          <w:p w14:paraId="4A965454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042E09A3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6FEE4BAD" w14:textId="77777777" w:rsidTr="00FF4ED4">
        <w:trPr>
          <w:trHeight w:val="210"/>
        </w:trPr>
        <w:tc>
          <w:tcPr>
            <w:tcW w:w="2518" w:type="dxa"/>
            <w:vMerge/>
          </w:tcPr>
          <w:p w14:paraId="7853104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25A4130A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227B36BC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na výzkum, vývoj, inovaci a digitalizaci (čl. 56e odst. 9)</w:t>
            </w:r>
          </w:p>
        </w:tc>
        <w:tc>
          <w:tcPr>
            <w:tcW w:w="1420" w:type="dxa"/>
          </w:tcPr>
          <w:p w14:paraId="6BEF8470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5EB8BB17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19B2B926" w14:textId="77777777" w:rsidTr="00FF4ED4">
        <w:trPr>
          <w:trHeight w:val="210"/>
        </w:trPr>
        <w:tc>
          <w:tcPr>
            <w:tcW w:w="2518" w:type="dxa"/>
            <w:vMerge/>
          </w:tcPr>
          <w:p w14:paraId="23DA226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1190" w:type="dxa"/>
            <w:vMerge/>
          </w:tcPr>
          <w:p w14:paraId="0265F13B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3060" w:type="dxa"/>
          </w:tcPr>
          <w:p w14:paraId="1BE41FEE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ve formě financování podporovaného z Fondu InvestEU poskytnutá malým a středním podnikům nebo malým podnikům se střední tržní kapitalizací (čl. 56e odst. 10)</w:t>
            </w:r>
          </w:p>
        </w:tc>
        <w:tc>
          <w:tcPr>
            <w:tcW w:w="1420" w:type="dxa"/>
          </w:tcPr>
          <w:p w14:paraId="19A9A97C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1CD7B11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</w:t>
            </w:r>
          </w:p>
        </w:tc>
      </w:tr>
      <w:tr w:rsidR="00EE00F9" w:rsidRPr="00B3794E" w14:paraId="3C61E1BF" w14:textId="77777777" w:rsidTr="00FF4ED4">
        <w:trPr>
          <w:trHeight w:val="210"/>
        </w:trPr>
        <w:tc>
          <w:tcPr>
            <w:tcW w:w="2518" w:type="dxa"/>
            <w:vMerge/>
          </w:tcPr>
          <w:p w14:paraId="787593D5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</w:p>
        </w:tc>
        <w:tc>
          <w:tcPr>
            <w:tcW w:w="4250" w:type="dxa"/>
            <w:gridSpan w:val="2"/>
          </w:tcPr>
          <w:p w14:paraId="51B558F3" w14:textId="77777777" w:rsidR="00EE00F9" w:rsidRPr="00B3794E" w:rsidRDefault="00EE00F9" w:rsidP="00FF4ED4">
            <w:pPr>
              <w:spacing w:before="120" w:after="0" w:line="240" w:lineRule="auto"/>
              <w:ind w:left="284" w:hanging="284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instrText xml:space="preserve"> FORMCHECKBOX </w:instrText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</w:r>
            <w:r w:rsidR="00EC1EE2">
              <w:rPr>
                <w:rFonts w:ascii="Times New Roman" w:hAnsi="Times New Roman"/>
                <w:noProof/>
                <w:sz w:val="24"/>
                <w:szCs w:val="24"/>
              </w:rPr>
              <w:fldChar w:fldCharType="separate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fldChar w:fldCharType="end"/>
            </w: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 xml:space="preserve"> Podpora obsažená ve zprostředkovaných komerčně zaměřených finančních produktech podporovaných z Fondu InvestEU (článek 56f)</w:t>
            </w:r>
          </w:p>
        </w:tc>
        <w:tc>
          <w:tcPr>
            <w:tcW w:w="1420" w:type="dxa"/>
          </w:tcPr>
          <w:p w14:paraId="352244CF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národní měna</w:t>
            </w:r>
          </w:p>
        </w:tc>
        <w:tc>
          <w:tcPr>
            <w:tcW w:w="1100" w:type="dxa"/>
          </w:tcPr>
          <w:p w14:paraId="7EB68D91" w14:textId="77777777" w:rsidR="00EE00F9" w:rsidRPr="00B3794E" w:rsidRDefault="00EE00F9" w:rsidP="00FF4ED4">
            <w:pPr>
              <w:spacing w:before="120" w:after="0" w:line="240" w:lineRule="auto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</w:rPr>
            </w:pPr>
            <w:r w:rsidRPr="00B3794E">
              <w:rPr>
                <w:rFonts w:ascii="Times New Roman" w:hAnsi="Times New Roman"/>
                <w:noProof/>
                <w:sz w:val="24"/>
                <w:szCs w:val="24"/>
              </w:rPr>
              <w:t>… %“</w:t>
            </w:r>
          </w:p>
        </w:tc>
      </w:tr>
    </w:tbl>
    <w:p w14:paraId="507FCB2C" w14:textId="77777777" w:rsidR="002F4E11" w:rsidRPr="006802F3" w:rsidRDefault="002F4E11" w:rsidP="007A6E9F">
      <w:pPr>
        <w:spacing w:before="120" w:after="120" w:line="240" w:lineRule="auto"/>
      </w:pPr>
    </w:p>
    <w:sectPr w:rsidR="002F4E11" w:rsidRPr="006802F3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8AAB" w14:textId="77777777" w:rsidR="002E1C66" w:rsidRDefault="002E1C66" w:rsidP="009907E1">
      <w:pPr>
        <w:spacing w:after="0" w:line="240" w:lineRule="auto"/>
      </w:pPr>
      <w:r>
        <w:separator/>
      </w:r>
    </w:p>
  </w:endnote>
  <w:endnote w:type="continuationSeparator" w:id="0">
    <w:p w14:paraId="58D4AF7C" w14:textId="77777777" w:rsidR="002E1C66" w:rsidRDefault="002E1C66" w:rsidP="00990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D0E15" w14:textId="77777777" w:rsidR="003B74C6" w:rsidRDefault="003B74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52CEB" w14:textId="77777777" w:rsidR="003B74C6" w:rsidRDefault="003B74C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0446" w14:textId="77777777" w:rsidR="003B74C6" w:rsidRDefault="003B74C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E17A" w14:textId="77777777" w:rsidR="009473C4" w:rsidRDefault="009473C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B74C6">
      <w:rPr>
        <w:noProof/>
      </w:rPr>
      <w:t>10</w:t>
    </w:r>
    <w:r>
      <w:rPr>
        <w:noProof/>
      </w:rPr>
      <w:fldChar w:fldCharType="end"/>
    </w:r>
  </w:p>
  <w:p w14:paraId="168EC6CF" w14:textId="77777777" w:rsidR="009473C4" w:rsidRDefault="009473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395B8" w14:textId="77777777" w:rsidR="002E1C66" w:rsidRDefault="002E1C66" w:rsidP="009907E1">
      <w:pPr>
        <w:spacing w:after="0" w:line="240" w:lineRule="auto"/>
      </w:pPr>
      <w:r>
        <w:separator/>
      </w:r>
    </w:p>
  </w:footnote>
  <w:footnote w:type="continuationSeparator" w:id="0">
    <w:p w14:paraId="54D7B859" w14:textId="77777777" w:rsidR="002E1C66" w:rsidRDefault="002E1C66" w:rsidP="009907E1">
      <w:pPr>
        <w:spacing w:after="0" w:line="240" w:lineRule="auto"/>
      </w:pPr>
      <w:r>
        <w:continuationSeparator/>
      </w:r>
    </w:p>
  </w:footnote>
  <w:footnote w:id="1">
    <w:p w14:paraId="1038CD81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NUTS – klasifikace územních statistických jednotek. Region je obvykle vymezen na úrovni 2. </w:t>
      </w:r>
    </w:p>
  </w:footnote>
  <w:footnote w:id="2">
    <w:p w14:paraId="6E30933F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</w:r>
      <w:r w:rsidR="000E3080">
        <w:t>Ustanovení č</w:t>
      </w:r>
      <w:r>
        <w:t xml:space="preserve">l. 107 odst. 3 písm. a) SFEU (status „A“), čl. 107 odst. 3 písm. c) SFEU (status „C“), nepodporované oblasti, tj. oblasti, které nejsou způsobilé pro regionální podporu (status „N“). </w:t>
      </w:r>
    </w:p>
  </w:footnote>
  <w:footnote w:id="3">
    <w:p w14:paraId="588DB95E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Pro účely pravidel hospodářské soutěže stanovených ve Smlouvě a pro účely tohoto nařízení se podnikem rozumí jakýkoli subjekt, který vykonává hospodářskou činnost, bez ohledu na jeho právní postavení a způsob jeho financování. Soudní dvůr rozhodl, že by se subjekty, které jsou (z právního nebo faktického hlediska) ovládány týmž subjektem, měly považovat za jeden podnik.</w:t>
      </w:r>
    </w:p>
  </w:footnote>
  <w:footnote w:id="4">
    <w:p w14:paraId="500D3120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Doba, po kterou se poskytovatel podpory může k poskytnutí podpory zavázat. </w:t>
      </w:r>
    </w:p>
  </w:footnote>
  <w:footnote w:id="5">
    <w:p w14:paraId="25227AA2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Určeno podle čl. 2 bodu 27 nařízení. </w:t>
      </w:r>
    </w:p>
  </w:footnote>
  <w:footnote w:id="6">
    <w:p w14:paraId="36C762CF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NACE Revize 2 – statistická klasifikace ekonomických činností v Evropském společenství. Odvětví je obvykle vymezeno na úrovni skupiny.</w:t>
      </w:r>
    </w:p>
  </w:footnote>
  <w:footnote w:id="7">
    <w:p w14:paraId="1A265D64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>V případě režimu podpory: uveďte celkovou roční částku rozpočtových prostředků plánovaných v</w:t>
      </w:r>
      <w:r w:rsidR="00E062F0">
        <w:t> </w:t>
      </w:r>
      <w:r>
        <w:t>rámci režimu nebo odhadovanou daňovou ztrátu za rok pro všechny nástroje podpory obsažené v</w:t>
      </w:r>
      <w:r w:rsidR="00E062F0">
        <w:t> </w:t>
      </w:r>
      <w:r>
        <w:t>režimu.</w:t>
      </w:r>
    </w:p>
  </w:footnote>
  <w:footnote w:id="8">
    <w:p w14:paraId="4CD99607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V případě poskytnutí podpory </w:t>
      </w:r>
      <w:r>
        <w:rPr>
          <w:i/>
        </w:rPr>
        <w:t>ad hoc</w:t>
      </w:r>
      <w:r>
        <w:t>: uveďte celkovou výši podpory / daňové ztráty.</w:t>
      </w:r>
    </w:p>
  </w:footnote>
  <w:footnote w:id="9">
    <w:p w14:paraId="525D5612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V případě záruk uveďte (maximální) výši půjček krytých zárukou. </w:t>
      </w:r>
    </w:p>
  </w:footnote>
  <w:footnote w:id="10">
    <w:p w14:paraId="61BBCDF9" w14:textId="77777777" w:rsidR="009473C4" w:rsidRDefault="009473C4" w:rsidP="006802F3">
      <w:pPr>
        <w:pStyle w:val="FootnoteText"/>
      </w:pPr>
      <w:r>
        <w:rPr>
          <w:rStyle w:val="FootnoteReference"/>
        </w:rPr>
        <w:footnoteRef/>
      </w:r>
      <w:r>
        <w:tab/>
        <w:t xml:space="preserve">Případný odkaz na rozhodnutí Komise, kterým se schvaluje metodika výpočtu hrubého grantového ekvivalentu podle čl. 5 odst. 2 písm. c) nařízení. </w:t>
      </w:r>
    </w:p>
  </w:footnote>
  <w:footnote w:id="11">
    <w:p w14:paraId="121E2FC9" w14:textId="77777777" w:rsidR="00EE00F9" w:rsidRDefault="00EE00F9" w:rsidP="00EE00F9">
      <w:pPr>
        <w:pStyle w:val="FootnoteText"/>
      </w:pPr>
      <w:r>
        <w:rPr>
          <w:rStyle w:val="FootnoteReference"/>
        </w:rPr>
        <w:footnoteRef/>
      </w:r>
      <w:r>
        <w:tab/>
        <w:t xml:space="preserve">V případě regionální podpory </w:t>
      </w:r>
      <w:r>
        <w:rPr>
          <w:i/>
          <w:iCs/>
        </w:rPr>
        <w:t>ad hoc</w:t>
      </w:r>
      <w:r>
        <w:t>, která doplňuje podporu poskytnutou v rámci jednoho či více režimů podpory, uveďte jak intenzitu podpory v rámci režimu, tak intenzitu podpory</w:t>
      </w:r>
      <w:r>
        <w:rPr>
          <w:i/>
          <w:iCs/>
        </w:rPr>
        <w:t xml:space="preserve"> ad hoc</w:t>
      </w:r>
      <w:r>
        <w:t xml:space="preserve">. </w:t>
      </w:r>
    </w:p>
  </w:footnote>
  <w:footnote w:id="12">
    <w:p w14:paraId="2B1BEBDE" w14:textId="77777777" w:rsidR="00EE00F9" w:rsidRDefault="00EE00F9" w:rsidP="00EE00F9">
      <w:pPr>
        <w:pStyle w:val="FootnoteText"/>
      </w:pPr>
      <w:r>
        <w:rPr>
          <w:rStyle w:val="FootnoteReference"/>
        </w:rPr>
        <w:footnoteRef/>
      </w:r>
      <w:r>
        <w:tab/>
        <w:t>Podle čl. 11 odst. 1 není podávání zpráv o podpoře poskytnuté podle článku 19b povinné. Podávání zpráv o této podpoře je tedy pouze nepovinné.</w:t>
      </w:r>
    </w:p>
  </w:footnote>
  <w:footnote w:id="13">
    <w:p w14:paraId="69345FD0" w14:textId="77777777" w:rsidR="00EE00F9" w:rsidRDefault="00EE00F9" w:rsidP="00EE00F9">
      <w:pPr>
        <w:pStyle w:val="FootnoteText"/>
      </w:pPr>
      <w:r>
        <w:rPr>
          <w:rStyle w:val="FootnoteReference"/>
        </w:rPr>
        <w:footnoteRef/>
      </w:r>
      <w:r>
        <w:tab/>
        <w:t>Podle čl. 11 odst. 1 není podávání zpráv o podpoře poskytnuté podle článku 20a povinné. Podávání zpráv o této podpoře je tedy pouze nepovinné.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C5C93" w14:textId="77777777" w:rsidR="003B74C6" w:rsidRDefault="003B74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09E2D" w14:textId="77777777" w:rsidR="003B74C6" w:rsidRDefault="003B74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F26E3" w14:textId="77777777" w:rsidR="003B74C6" w:rsidRDefault="003B74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182D2D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B520062"/>
    <w:multiLevelType w:val="singleLevel"/>
    <w:tmpl w:val="088C5E4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42713452"/>
    <w:multiLevelType w:val="singleLevel"/>
    <w:tmpl w:val="3B8CC7EA"/>
    <w:lvl w:ilvl="0">
      <w:start w:val="1"/>
      <w:numFmt w:val="bullet"/>
      <w:lvlRestart w:val="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4C3435B3"/>
    <w:multiLevelType w:val="multilevel"/>
    <w:tmpl w:val="9C9A6CEA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4" w15:restartNumberingAfterBreak="0">
    <w:nsid w:val="64EF6533"/>
    <w:multiLevelType w:val="multilevel"/>
    <w:tmpl w:val="EE863264"/>
    <w:name w:val="0.273627913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450389240">
    <w:abstractNumId w:val="4"/>
  </w:num>
  <w:num w:numId="2" w16cid:durableId="1147630078">
    <w:abstractNumId w:val="3"/>
  </w:num>
  <w:num w:numId="3" w16cid:durableId="127088498">
    <w:abstractNumId w:val="1"/>
  </w:num>
  <w:num w:numId="4" w16cid:durableId="15357761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75533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94812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43862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01432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2639688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23544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498575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711326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1008522">
    <w:abstractNumId w:val="2"/>
  </w:num>
  <w:num w:numId="14" w16cid:durableId="623355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93318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Moves/>
  <w:defaultTabStop w:val="720"/>
  <w:hyphenationZone w:val="425"/>
  <w:characterSpacingControl w:val="doNotCompress"/>
  <w:hdrShapeDefaults>
    <o:shapedefaults v:ext="edit" spidmax="11265"/>
  </w:hdrShapeDefaults>
  <w:footnotePr>
    <w:numRestart w:val="eachSec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9907E1"/>
    <w:rsid w:val="000133CC"/>
    <w:rsid w:val="00021859"/>
    <w:rsid w:val="000630D5"/>
    <w:rsid w:val="000674F4"/>
    <w:rsid w:val="000A177B"/>
    <w:rsid w:val="000E3080"/>
    <w:rsid w:val="00104724"/>
    <w:rsid w:val="00131A0B"/>
    <w:rsid w:val="00173BED"/>
    <w:rsid w:val="00174C67"/>
    <w:rsid w:val="0019096D"/>
    <w:rsid w:val="00194195"/>
    <w:rsid w:val="001A1312"/>
    <w:rsid w:val="001B4951"/>
    <w:rsid w:val="001D6285"/>
    <w:rsid w:val="001E1D18"/>
    <w:rsid w:val="001F3512"/>
    <w:rsid w:val="002433B6"/>
    <w:rsid w:val="00246A14"/>
    <w:rsid w:val="00252078"/>
    <w:rsid w:val="00256579"/>
    <w:rsid w:val="00295DA9"/>
    <w:rsid w:val="002C1B42"/>
    <w:rsid w:val="002D2CDD"/>
    <w:rsid w:val="002E1C66"/>
    <w:rsid w:val="002F4E11"/>
    <w:rsid w:val="00317E7D"/>
    <w:rsid w:val="00336D85"/>
    <w:rsid w:val="00346533"/>
    <w:rsid w:val="00373028"/>
    <w:rsid w:val="003938F3"/>
    <w:rsid w:val="003B52E8"/>
    <w:rsid w:val="003B74C6"/>
    <w:rsid w:val="003E2A9E"/>
    <w:rsid w:val="003F5D25"/>
    <w:rsid w:val="003F5D67"/>
    <w:rsid w:val="004556D7"/>
    <w:rsid w:val="004816AA"/>
    <w:rsid w:val="00490590"/>
    <w:rsid w:val="004B0708"/>
    <w:rsid w:val="004C69BB"/>
    <w:rsid w:val="004D1D61"/>
    <w:rsid w:val="00530EE1"/>
    <w:rsid w:val="005627C9"/>
    <w:rsid w:val="00563CF6"/>
    <w:rsid w:val="005B2F43"/>
    <w:rsid w:val="005E128B"/>
    <w:rsid w:val="00603BFE"/>
    <w:rsid w:val="006101FC"/>
    <w:rsid w:val="00623B9A"/>
    <w:rsid w:val="00643D7C"/>
    <w:rsid w:val="00644E58"/>
    <w:rsid w:val="006802F3"/>
    <w:rsid w:val="007253AC"/>
    <w:rsid w:val="00730B3F"/>
    <w:rsid w:val="00731772"/>
    <w:rsid w:val="00746590"/>
    <w:rsid w:val="007755D3"/>
    <w:rsid w:val="00793F50"/>
    <w:rsid w:val="0079490F"/>
    <w:rsid w:val="007A6E9F"/>
    <w:rsid w:val="007B3761"/>
    <w:rsid w:val="00800031"/>
    <w:rsid w:val="00812E2A"/>
    <w:rsid w:val="00875BDC"/>
    <w:rsid w:val="00875F73"/>
    <w:rsid w:val="008B7F47"/>
    <w:rsid w:val="008E2B3A"/>
    <w:rsid w:val="00910434"/>
    <w:rsid w:val="00914F22"/>
    <w:rsid w:val="00923F0A"/>
    <w:rsid w:val="009473C4"/>
    <w:rsid w:val="0095358A"/>
    <w:rsid w:val="00965D41"/>
    <w:rsid w:val="00982BC3"/>
    <w:rsid w:val="009907E1"/>
    <w:rsid w:val="00996BFF"/>
    <w:rsid w:val="009D507B"/>
    <w:rsid w:val="009D5F2A"/>
    <w:rsid w:val="009F0AAC"/>
    <w:rsid w:val="00A33BC6"/>
    <w:rsid w:val="00A65169"/>
    <w:rsid w:val="00A80E51"/>
    <w:rsid w:val="00AB0EC7"/>
    <w:rsid w:val="00AB6AC9"/>
    <w:rsid w:val="00AF158B"/>
    <w:rsid w:val="00AF31C2"/>
    <w:rsid w:val="00B059CD"/>
    <w:rsid w:val="00B7371D"/>
    <w:rsid w:val="00B77F24"/>
    <w:rsid w:val="00B85DC3"/>
    <w:rsid w:val="00B94383"/>
    <w:rsid w:val="00BD4211"/>
    <w:rsid w:val="00C24D56"/>
    <w:rsid w:val="00C32A84"/>
    <w:rsid w:val="00C400FC"/>
    <w:rsid w:val="00C6449A"/>
    <w:rsid w:val="00C71FFB"/>
    <w:rsid w:val="00C93DA2"/>
    <w:rsid w:val="00CC3F22"/>
    <w:rsid w:val="00CE50D5"/>
    <w:rsid w:val="00D27045"/>
    <w:rsid w:val="00D46247"/>
    <w:rsid w:val="00D57040"/>
    <w:rsid w:val="00D7688E"/>
    <w:rsid w:val="00D955C3"/>
    <w:rsid w:val="00DB5253"/>
    <w:rsid w:val="00DD6434"/>
    <w:rsid w:val="00DE3257"/>
    <w:rsid w:val="00DE3E7E"/>
    <w:rsid w:val="00E00BB1"/>
    <w:rsid w:val="00E062F0"/>
    <w:rsid w:val="00E07C95"/>
    <w:rsid w:val="00E130B9"/>
    <w:rsid w:val="00E22B52"/>
    <w:rsid w:val="00E92297"/>
    <w:rsid w:val="00E9572A"/>
    <w:rsid w:val="00EC1EE2"/>
    <w:rsid w:val="00EE00F9"/>
    <w:rsid w:val="00EE7C2D"/>
    <w:rsid w:val="00F16E0C"/>
    <w:rsid w:val="00F2180D"/>
    <w:rsid w:val="00F3765C"/>
    <w:rsid w:val="00F51BB9"/>
    <w:rsid w:val="00F62FE2"/>
    <w:rsid w:val="00F700F0"/>
    <w:rsid w:val="00F82F9B"/>
    <w:rsid w:val="00F86630"/>
    <w:rsid w:val="00F8774B"/>
    <w:rsid w:val="00F9475D"/>
    <w:rsid w:val="00F94B83"/>
    <w:rsid w:val="00FA4757"/>
    <w:rsid w:val="00FB587F"/>
    <w:rsid w:val="00FF34C5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532DF3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cs-CZ" w:eastAsia="cs-CZ" w:bidi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07E1"/>
    <w:pPr>
      <w:spacing w:after="0" w:line="240" w:lineRule="auto"/>
      <w:ind w:left="720" w:hanging="720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9907E1"/>
    <w:rPr>
      <w:rFonts w:ascii="Times New Roman" w:eastAsia="Times New Roman" w:hAnsi="Times New Roman"/>
      <w:lang w:eastAsia="cs-CZ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uiPriority w:val="99"/>
    <w:rsid w:val="009907E1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9907E1"/>
    <w:pPr>
      <w:spacing w:before="120" w:after="120" w:line="240" w:lineRule="auto"/>
      <w:ind w:left="85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xt2">
    <w:name w:val="Text 2"/>
    <w:basedOn w:val="Normal"/>
    <w:rsid w:val="009907E1"/>
    <w:pPr>
      <w:spacing w:before="120" w:after="120" w:line="240" w:lineRule="auto"/>
      <w:ind w:left="141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">
    <w:name w:val="Point 2"/>
    <w:basedOn w:val="Normal"/>
    <w:rsid w:val="009907E1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iret1">
    <w:name w:val="Tiret 1"/>
    <w:basedOn w:val="Normal"/>
    <w:rsid w:val="009907E1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1">
    <w:name w:val="NumPar 1"/>
    <w:basedOn w:val="Normal"/>
    <w:next w:val="Text1"/>
    <w:rsid w:val="009907E1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2">
    <w:name w:val="NumPar 2"/>
    <w:basedOn w:val="Normal"/>
    <w:next w:val="Text1"/>
    <w:rsid w:val="009907E1"/>
    <w:pPr>
      <w:numPr>
        <w:ilvl w:val="1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3">
    <w:name w:val="NumPar 3"/>
    <w:basedOn w:val="Normal"/>
    <w:next w:val="Text1"/>
    <w:rsid w:val="009907E1"/>
    <w:pPr>
      <w:numPr>
        <w:ilvl w:val="2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umPar4">
    <w:name w:val="NumPar 4"/>
    <w:basedOn w:val="Normal"/>
    <w:next w:val="Text1"/>
    <w:rsid w:val="009907E1"/>
    <w:pPr>
      <w:numPr>
        <w:ilvl w:val="3"/>
        <w:numId w:val="1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ManualHeading1">
    <w:name w:val="Manual Heading 1"/>
    <w:basedOn w:val="Normal"/>
    <w:next w:val="Text1"/>
    <w:rsid w:val="009907E1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Times New Roman" w:hAnsi="Times New Roman"/>
      <w:b/>
      <w:smallCaps/>
      <w:sz w:val="24"/>
      <w:szCs w:val="24"/>
    </w:rPr>
  </w:style>
  <w:style w:type="paragraph" w:customStyle="1" w:styleId="Point0number">
    <w:name w:val="Point 0 (number)"/>
    <w:basedOn w:val="Normal"/>
    <w:rsid w:val="009907E1"/>
    <w:pPr>
      <w:numPr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number">
    <w:name w:val="Point 1 (number)"/>
    <w:basedOn w:val="Normal"/>
    <w:rsid w:val="009907E1"/>
    <w:pPr>
      <w:numPr>
        <w:ilvl w:val="2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number">
    <w:name w:val="Point 2 (number)"/>
    <w:basedOn w:val="Normal"/>
    <w:rsid w:val="009907E1"/>
    <w:pPr>
      <w:numPr>
        <w:ilvl w:val="4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number">
    <w:name w:val="Point 3 (number)"/>
    <w:basedOn w:val="Normal"/>
    <w:rsid w:val="009907E1"/>
    <w:pPr>
      <w:numPr>
        <w:ilvl w:val="6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0letter">
    <w:name w:val="Point 0 (letter)"/>
    <w:basedOn w:val="Normal"/>
    <w:rsid w:val="009907E1"/>
    <w:pPr>
      <w:numPr>
        <w:ilvl w:val="1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1letter">
    <w:name w:val="Point 1 (letter)"/>
    <w:basedOn w:val="Normal"/>
    <w:rsid w:val="009907E1"/>
    <w:pPr>
      <w:numPr>
        <w:ilvl w:val="3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2letter">
    <w:name w:val="Point 2 (letter)"/>
    <w:basedOn w:val="Normal"/>
    <w:rsid w:val="009907E1"/>
    <w:pPr>
      <w:numPr>
        <w:ilvl w:val="5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3letter">
    <w:name w:val="Point 3 (letter)"/>
    <w:basedOn w:val="Normal"/>
    <w:rsid w:val="009907E1"/>
    <w:pPr>
      <w:numPr>
        <w:ilvl w:val="7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oint4letter">
    <w:name w:val="Point 4 (letter)"/>
    <w:basedOn w:val="Normal"/>
    <w:rsid w:val="009907E1"/>
    <w:pPr>
      <w:numPr>
        <w:ilvl w:val="8"/>
        <w:numId w:val="2"/>
      </w:num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Annexetitre">
    <w:name w:val="Annexe titre"/>
    <w:basedOn w:val="Normal"/>
    <w:next w:val="Normal"/>
    <w:rsid w:val="009907E1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907E1"/>
    <w:rPr>
      <w:sz w:val="22"/>
      <w:szCs w:val="22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907E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907E1"/>
    <w:rPr>
      <w:sz w:val="22"/>
      <w:szCs w:val="22"/>
      <w:lang w:eastAsia="cs-CZ"/>
    </w:rPr>
  </w:style>
  <w:style w:type="paragraph" w:styleId="ListBullet2">
    <w:name w:val="List Bullet 2"/>
    <w:basedOn w:val="Normal"/>
    <w:uiPriority w:val="99"/>
    <w:rsid w:val="001D6285"/>
    <w:pPr>
      <w:numPr>
        <w:numId w:val="15"/>
      </w:numPr>
      <w:spacing w:before="120" w:after="120" w:line="240" w:lineRule="auto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Right">
    <w:name w:val="Normal Right"/>
    <w:basedOn w:val="Normal"/>
    <w:rsid w:val="006802F3"/>
    <w:pPr>
      <w:spacing w:before="120" w:after="120" w:line="240" w:lineRule="auto"/>
      <w:jc w:val="right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0BB1"/>
    <w:rPr>
      <w:rFonts w:ascii="Tahoma" w:hAnsi="Tahoma" w:cs="Tahoma"/>
      <w:sz w:val="16"/>
      <w:szCs w:val="16"/>
      <w:lang w:eastAsia="cs-CZ"/>
    </w:rPr>
  </w:style>
  <w:style w:type="paragraph" w:customStyle="1" w:styleId="Titrearticle">
    <w:name w:val="Titre article"/>
    <w:basedOn w:val="Normal"/>
    <w:next w:val="Normal"/>
    <w:rsid w:val="00AF31C2"/>
    <w:pPr>
      <w:keepNext/>
      <w:spacing w:before="360" w:after="120" w:line="240" w:lineRule="auto"/>
      <w:jc w:val="center"/>
    </w:pPr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2310</Words>
  <Characters>12156</Characters>
  <Application>Microsoft Office Word</Application>
  <DocSecurity>0</DocSecurity>
  <Lines>1013</Lines>
  <Paragraphs>516</Paragraphs>
  <ScaleCrop>false</ScaleCrop>
  <Company/>
  <LinksUpToDate>false</LinksUpToDate>
  <CharactersWithSpaces>13950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2022-02-16T15:12:00Z</dcterms:created>
  <dcterms:modified xsi:type="dcterms:W3CDTF">2023-07-18T13:44:00Z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2023-07-07T08:05:44Z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fc686d70-e0b8-4522-bac0-7956479ade25</vt:lpwstr>
  </property>
  <property fmtid="{D5CDD505-2E9C-101B-9397-08002B2CF9AE}" pid="8" name="MSIP_Label_6bd9ddd1-4d20-43f6-abfa-fc3c07406f94_ContentBits">
    <vt:lpwstr>0</vt:lpwstr>
  </property>
</Properties>
</file>