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34639" w14:textId="77777777" w:rsidR="009907E1" w:rsidRPr="00177397" w:rsidRDefault="009907E1" w:rsidP="009907E1">
      <w:pPr>
        <w:pStyle w:val="Annexetitre"/>
        <w:rPr>
          <w:u w:val="none"/>
        </w:rPr>
      </w:pPr>
      <w:bookmarkStart w:id="0" w:name="_Toc371412374"/>
      <w:r w:rsidRPr="00177397">
        <w:rPr>
          <w:u w:val="none"/>
        </w:rPr>
        <w:t>NL</w:t>
      </w:r>
    </w:p>
    <w:p w14:paraId="7F99C3C8" w14:textId="77777777" w:rsidR="009907E1" w:rsidRPr="00177397" w:rsidRDefault="009907E1" w:rsidP="009907E1">
      <w:pPr>
        <w:rPr>
          <w:rFonts w:ascii="Times New Roman" w:hAnsi="Times New Roman"/>
          <w:sz w:val="24"/>
          <w:szCs w:val="24"/>
        </w:rPr>
      </w:pPr>
    </w:p>
    <w:p w14:paraId="48F8D002" w14:textId="77777777" w:rsidR="006802F3" w:rsidRPr="00177397" w:rsidRDefault="006802F3" w:rsidP="006802F3">
      <w:pPr>
        <w:pStyle w:val="Annexetitre"/>
        <w:spacing w:after="480"/>
      </w:pPr>
      <w:bookmarkStart w:id="1" w:name="_Toc371412381"/>
      <w:bookmarkEnd w:id="0"/>
      <w:r w:rsidRPr="00177397">
        <w:t xml:space="preserve">BIJLAGE </w:t>
      </w:r>
      <w:bookmarkStart w:id="2" w:name="AnnexIII"/>
      <w:r w:rsidRPr="00177397">
        <w:t>II</w:t>
      </w:r>
      <w:bookmarkEnd w:id="2"/>
    </w:p>
    <w:p w14:paraId="0C50BC6A" w14:textId="77777777" w:rsidR="006802F3" w:rsidRPr="00177397" w:rsidRDefault="006802F3" w:rsidP="006802F3">
      <w:pPr>
        <w:pStyle w:val="Annexetitre"/>
        <w:spacing w:after="480"/>
      </w:pPr>
      <w:r w:rsidRPr="00177397">
        <w:br/>
        <w:t>Gegevens betreffende op de voorwaarden van deze verordening vrijgestelde staatssteun</w:t>
      </w:r>
      <w:bookmarkEnd w:id="1"/>
    </w:p>
    <w:p w14:paraId="1058E043" w14:textId="77777777" w:rsidR="006802F3" w:rsidRPr="00177397" w:rsidRDefault="006802F3" w:rsidP="006802F3">
      <w:pPr>
        <w:spacing w:after="360"/>
        <w:jc w:val="center"/>
        <w:rPr>
          <w:rFonts w:ascii="Times New Roman" w:hAnsi="Times New Roman"/>
          <w:b/>
          <w:bCs/>
          <w:smallCaps/>
          <w:sz w:val="24"/>
          <w:szCs w:val="24"/>
        </w:rPr>
      </w:pPr>
      <w:r w:rsidRPr="00177397">
        <w:rPr>
          <w:rFonts w:ascii="Times New Roman" w:hAnsi="Times New Roman"/>
          <w:b/>
          <w:smallCaps/>
          <w:sz w:val="24"/>
          <w:szCs w:val="24"/>
        </w:rPr>
        <w:t>Deel I</w:t>
      </w:r>
    </w:p>
    <w:p w14:paraId="3CA03532" w14:textId="77777777" w:rsidR="006802F3" w:rsidRPr="00177397" w:rsidRDefault="006802F3" w:rsidP="006802F3">
      <w:pPr>
        <w:spacing w:after="360"/>
        <w:jc w:val="center"/>
        <w:rPr>
          <w:rFonts w:ascii="Times New Roman" w:hAnsi="Times New Roman"/>
          <w:b/>
          <w:bCs/>
          <w:smallCaps/>
          <w:sz w:val="24"/>
          <w:szCs w:val="24"/>
        </w:rPr>
      </w:pPr>
      <w:r w:rsidRPr="00177397">
        <w:rPr>
          <w:rFonts w:ascii="Times New Roman" w:hAnsi="Times New Roman"/>
          <w:b/>
          <w:sz w:val="24"/>
          <w:szCs w:val="24"/>
        </w:rPr>
        <w:t>Overeenkomstig artikel 11 te verschaffen via de geëigende IT-toepassing van de Commissie</w:t>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2637"/>
      </w:tblGrid>
      <w:tr w:rsidR="006802F3" w:rsidRPr="00177397" w14:paraId="00DDD7F3" w14:textId="77777777" w:rsidTr="00177397">
        <w:tc>
          <w:tcPr>
            <w:tcW w:w="2126" w:type="dxa"/>
          </w:tcPr>
          <w:p w14:paraId="6925843F"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Referentie steunmaatregel</w:t>
            </w:r>
          </w:p>
        </w:tc>
        <w:tc>
          <w:tcPr>
            <w:tcW w:w="7462" w:type="dxa"/>
            <w:gridSpan w:val="4"/>
          </w:tcPr>
          <w:p w14:paraId="5F4F50DB" w14:textId="77777777" w:rsidR="006802F3" w:rsidRPr="00177397" w:rsidRDefault="006802F3" w:rsidP="00C6449A">
            <w:pPr>
              <w:spacing w:after="0"/>
              <w:rPr>
                <w:rFonts w:ascii="Times New Roman" w:hAnsi="Times New Roman"/>
                <w:sz w:val="24"/>
                <w:szCs w:val="24"/>
              </w:rPr>
            </w:pPr>
            <w:r w:rsidRPr="00177397">
              <w:rPr>
                <w:rFonts w:ascii="Times New Roman" w:hAnsi="Times New Roman"/>
                <w:i/>
                <w:sz w:val="24"/>
                <w:szCs w:val="24"/>
              </w:rPr>
              <w:t>(wordt door de Commissie ingevuld)</w:t>
            </w:r>
          </w:p>
        </w:tc>
      </w:tr>
      <w:tr w:rsidR="006802F3" w:rsidRPr="00177397" w14:paraId="3A8EFD50" w14:textId="77777777" w:rsidTr="00177397">
        <w:tc>
          <w:tcPr>
            <w:tcW w:w="2126" w:type="dxa"/>
          </w:tcPr>
          <w:p w14:paraId="59B23874"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Lidstaat</w:t>
            </w:r>
          </w:p>
        </w:tc>
        <w:tc>
          <w:tcPr>
            <w:tcW w:w="7462" w:type="dxa"/>
            <w:gridSpan w:val="4"/>
          </w:tcPr>
          <w:p w14:paraId="252C964E" w14:textId="77777777" w:rsidR="006802F3" w:rsidRPr="00177397" w:rsidRDefault="000674F4" w:rsidP="00C6449A">
            <w:pPr>
              <w:spacing w:after="0"/>
              <w:rPr>
                <w:rFonts w:ascii="Times New Roman" w:hAnsi="Times New Roman"/>
                <w:sz w:val="24"/>
                <w:szCs w:val="24"/>
              </w:rPr>
            </w:pPr>
            <w:r w:rsidRPr="00177397">
              <w:rPr>
                <w:rFonts w:ascii="Times New Roman" w:hAnsi="Times New Roman"/>
                <w:sz w:val="24"/>
                <w:szCs w:val="24"/>
              </w:rPr>
              <w:br/>
              <w:t>………………………………………………………………………..</w:t>
            </w:r>
          </w:p>
        </w:tc>
      </w:tr>
      <w:tr w:rsidR="006802F3" w:rsidRPr="00177397" w14:paraId="34391F14" w14:textId="77777777" w:rsidTr="00177397">
        <w:tc>
          <w:tcPr>
            <w:tcW w:w="2126" w:type="dxa"/>
          </w:tcPr>
          <w:p w14:paraId="1A98AAC6"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Referentie lidstaat</w:t>
            </w:r>
          </w:p>
        </w:tc>
        <w:tc>
          <w:tcPr>
            <w:tcW w:w="7462" w:type="dxa"/>
            <w:gridSpan w:val="4"/>
          </w:tcPr>
          <w:p w14:paraId="6DDC370F" w14:textId="77777777" w:rsidR="006802F3" w:rsidRPr="00177397" w:rsidRDefault="000674F4" w:rsidP="00C6449A">
            <w:pPr>
              <w:spacing w:after="0"/>
              <w:rPr>
                <w:rFonts w:ascii="Times New Roman" w:hAnsi="Times New Roman"/>
                <w:sz w:val="24"/>
                <w:szCs w:val="24"/>
              </w:rPr>
            </w:pPr>
            <w:r w:rsidRPr="00177397">
              <w:rPr>
                <w:rFonts w:ascii="Times New Roman" w:hAnsi="Times New Roman"/>
                <w:sz w:val="24"/>
                <w:szCs w:val="24"/>
              </w:rPr>
              <w:br/>
              <w:t>………………………………………………………………………..</w:t>
            </w:r>
          </w:p>
        </w:tc>
      </w:tr>
      <w:tr w:rsidR="006802F3" w:rsidRPr="00177397" w14:paraId="4343EAFF" w14:textId="77777777" w:rsidTr="00177397">
        <w:trPr>
          <w:trHeight w:val="278"/>
        </w:trPr>
        <w:tc>
          <w:tcPr>
            <w:tcW w:w="2126" w:type="dxa"/>
          </w:tcPr>
          <w:p w14:paraId="0E6A1A03"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Regio</w:t>
            </w:r>
          </w:p>
        </w:tc>
        <w:tc>
          <w:tcPr>
            <w:tcW w:w="2802" w:type="dxa"/>
          </w:tcPr>
          <w:p w14:paraId="17748D1B" w14:textId="77777777" w:rsidR="006802F3" w:rsidRPr="00177397" w:rsidRDefault="006802F3" w:rsidP="00C6449A">
            <w:pPr>
              <w:spacing w:after="0"/>
              <w:rPr>
                <w:rFonts w:ascii="Times New Roman" w:hAnsi="Times New Roman"/>
                <w:b/>
                <w:i/>
                <w:sz w:val="24"/>
                <w:szCs w:val="24"/>
              </w:rPr>
            </w:pPr>
            <w:r w:rsidRPr="00177397">
              <w:rPr>
                <w:rFonts w:ascii="Times New Roman" w:hAnsi="Times New Roman"/>
                <w:b/>
                <w:sz w:val="24"/>
                <w:szCs w:val="24"/>
              </w:rPr>
              <w:t>Naam van de regio('s) (</w:t>
            </w:r>
            <w:r w:rsidRPr="00177397">
              <w:rPr>
                <w:rFonts w:ascii="Times New Roman" w:hAnsi="Times New Roman"/>
                <w:b/>
                <w:i/>
                <w:sz w:val="24"/>
                <w:szCs w:val="24"/>
              </w:rPr>
              <w:t>NUTS</w:t>
            </w:r>
            <w:r w:rsidRPr="00177397">
              <w:rPr>
                <w:rStyle w:val="FootnoteReference"/>
                <w:rFonts w:ascii="Times New Roman" w:hAnsi="Times New Roman"/>
                <w:b/>
                <w:i/>
                <w:sz w:val="24"/>
                <w:szCs w:val="24"/>
              </w:rPr>
              <w:footnoteReference w:id="1"/>
            </w:r>
            <w:r w:rsidRPr="00177397">
              <w:rPr>
                <w:rFonts w:ascii="Times New Roman" w:hAnsi="Times New Roman"/>
                <w:b/>
                <w:sz w:val="24"/>
                <w:szCs w:val="24"/>
              </w:rPr>
              <w:t>)</w:t>
            </w:r>
            <w:r w:rsidRPr="00177397">
              <w:rPr>
                <w:rFonts w:ascii="Times New Roman" w:hAnsi="Times New Roman"/>
                <w:b/>
                <w:i/>
                <w:sz w:val="24"/>
                <w:szCs w:val="24"/>
              </w:rPr>
              <w:t xml:space="preserve"> </w:t>
            </w:r>
          </w:p>
          <w:p w14:paraId="6D55F822" w14:textId="77777777" w:rsidR="00346533" w:rsidRPr="00177397" w:rsidRDefault="00346533" w:rsidP="00C6449A">
            <w:pPr>
              <w:spacing w:after="0"/>
              <w:rPr>
                <w:rFonts w:ascii="Times New Roman" w:hAnsi="Times New Roman"/>
                <w:sz w:val="24"/>
                <w:szCs w:val="24"/>
              </w:rPr>
            </w:pPr>
            <w:r w:rsidRPr="00177397">
              <w:rPr>
                <w:rFonts w:ascii="Times New Roman" w:hAnsi="Times New Roman"/>
                <w:sz w:val="24"/>
                <w:szCs w:val="24"/>
              </w:rPr>
              <w:t>…………………………</w:t>
            </w:r>
          </w:p>
          <w:p w14:paraId="161D1A74" w14:textId="77777777" w:rsidR="00346533" w:rsidRPr="00177397" w:rsidRDefault="00346533" w:rsidP="00C6449A">
            <w:pPr>
              <w:spacing w:after="0"/>
              <w:rPr>
                <w:rFonts w:ascii="Times New Roman" w:hAnsi="Times New Roman"/>
                <w:sz w:val="24"/>
                <w:szCs w:val="24"/>
              </w:rPr>
            </w:pPr>
            <w:r w:rsidRPr="00177397">
              <w:rPr>
                <w:rFonts w:ascii="Times New Roman" w:hAnsi="Times New Roman"/>
                <w:sz w:val="24"/>
                <w:szCs w:val="24"/>
              </w:rPr>
              <w:t>…………………………</w:t>
            </w:r>
          </w:p>
        </w:tc>
        <w:tc>
          <w:tcPr>
            <w:tcW w:w="4660" w:type="dxa"/>
            <w:gridSpan w:val="3"/>
          </w:tcPr>
          <w:p w14:paraId="758C8F68"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Soort regionale-steungebied</w:t>
            </w:r>
            <w:r w:rsidRPr="00177397">
              <w:rPr>
                <w:rStyle w:val="FootnoteReference"/>
                <w:rFonts w:ascii="Times New Roman" w:hAnsi="Times New Roman"/>
                <w:b/>
                <w:sz w:val="24"/>
                <w:szCs w:val="24"/>
              </w:rPr>
              <w:footnoteReference w:id="2"/>
            </w:r>
          </w:p>
          <w:p w14:paraId="2C667C9F" w14:textId="77777777" w:rsidR="00346533" w:rsidRPr="00177397" w:rsidRDefault="00346533" w:rsidP="00C6449A">
            <w:pPr>
              <w:spacing w:after="0"/>
              <w:rPr>
                <w:rFonts w:ascii="Times New Roman" w:hAnsi="Times New Roman"/>
                <w:b/>
                <w:sz w:val="24"/>
                <w:szCs w:val="24"/>
              </w:rPr>
            </w:pPr>
          </w:p>
          <w:p w14:paraId="72C7B2B4" w14:textId="77777777" w:rsidR="00346533" w:rsidRPr="00177397" w:rsidRDefault="00346533" w:rsidP="00C6449A">
            <w:pPr>
              <w:spacing w:after="0"/>
              <w:rPr>
                <w:rFonts w:ascii="Times New Roman" w:hAnsi="Times New Roman"/>
                <w:sz w:val="24"/>
                <w:szCs w:val="24"/>
              </w:rPr>
            </w:pPr>
            <w:r w:rsidRPr="00177397">
              <w:rPr>
                <w:rFonts w:ascii="Times New Roman" w:hAnsi="Times New Roman"/>
                <w:sz w:val="24"/>
                <w:szCs w:val="24"/>
              </w:rPr>
              <w:t>………………………………………..</w:t>
            </w:r>
          </w:p>
          <w:p w14:paraId="721FA683" w14:textId="77777777" w:rsidR="00346533" w:rsidRPr="00177397" w:rsidRDefault="00346533" w:rsidP="00C6449A">
            <w:pPr>
              <w:spacing w:after="0"/>
              <w:rPr>
                <w:rFonts w:ascii="Times New Roman" w:hAnsi="Times New Roman"/>
                <w:sz w:val="24"/>
                <w:szCs w:val="24"/>
              </w:rPr>
            </w:pPr>
            <w:r w:rsidRPr="00177397">
              <w:rPr>
                <w:rFonts w:ascii="Times New Roman" w:hAnsi="Times New Roman"/>
                <w:sz w:val="24"/>
                <w:szCs w:val="24"/>
              </w:rPr>
              <w:t>………………………………………..</w:t>
            </w:r>
          </w:p>
        </w:tc>
      </w:tr>
      <w:tr w:rsidR="006802F3" w:rsidRPr="00177397" w14:paraId="223C3904" w14:textId="77777777" w:rsidTr="00177397">
        <w:trPr>
          <w:trHeight w:val="338"/>
        </w:trPr>
        <w:tc>
          <w:tcPr>
            <w:tcW w:w="2126" w:type="dxa"/>
            <w:vMerge w:val="restart"/>
          </w:tcPr>
          <w:p w14:paraId="1F9B18C6"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Steunverlenende autoriteit</w:t>
            </w:r>
          </w:p>
        </w:tc>
        <w:tc>
          <w:tcPr>
            <w:tcW w:w="2802" w:type="dxa"/>
          </w:tcPr>
          <w:p w14:paraId="1C121922"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 xml:space="preserve">Naam </w:t>
            </w:r>
          </w:p>
        </w:tc>
        <w:tc>
          <w:tcPr>
            <w:tcW w:w="4660" w:type="dxa"/>
            <w:gridSpan w:val="3"/>
          </w:tcPr>
          <w:p w14:paraId="7D5ADF7A" w14:textId="77777777" w:rsidR="006802F3" w:rsidRPr="00177397" w:rsidRDefault="00346533" w:rsidP="00C6449A">
            <w:pPr>
              <w:spacing w:after="0"/>
              <w:rPr>
                <w:rFonts w:ascii="Times New Roman" w:hAnsi="Times New Roman"/>
                <w:sz w:val="24"/>
                <w:szCs w:val="24"/>
              </w:rPr>
            </w:pPr>
            <w:r w:rsidRPr="00177397">
              <w:rPr>
                <w:rFonts w:ascii="Times New Roman" w:hAnsi="Times New Roman"/>
                <w:sz w:val="24"/>
                <w:szCs w:val="24"/>
              </w:rPr>
              <w:br/>
              <w:t>………………………………………..</w:t>
            </w:r>
          </w:p>
        </w:tc>
      </w:tr>
      <w:tr w:rsidR="006802F3" w:rsidRPr="00177397" w14:paraId="6708C1DA" w14:textId="77777777" w:rsidTr="00177397">
        <w:trPr>
          <w:trHeight w:val="337"/>
        </w:trPr>
        <w:tc>
          <w:tcPr>
            <w:tcW w:w="2126" w:type="dxa"/>
            <w:vMerge/>
          </w:tcPr>
          <w:p w14:paraId="7B64254B" w14:textId="77777777" w:rsidR="006802F3" w:rsidRPr="00177397" w:rsidRDefault="006802F3" w:rsidP="00C6449A">
            <w:pPr>
              <w:spacing w:after="0"/>
              <w:rPr>
                <w:rFonts w:ascii="Times New Roman" w:hAnsi="Times New Roman"/>
                <w:b/>
                <w:sz w:val="24"/>
                <w:szCs w:val="24"/>
              </w:rPr>
            </w:pPr>
          </w:p>
        </w:tc>
        <w:tc>
          <w:tcPr>
            <w:tcW w:w="2802" w:type="dxa"/>
          </w:tcPr>
          <w:p w14:paraId="4BF79C17"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Postadres</w:t>
            </w:r>
          </w:p>
          <w:p w14:paraId="752C0348" w14:textId="77777777" w:rsidR="006802F3" w:rsidRPr="00177397" w:rsidRDefault="006802F3" w:rsidP="00C6449A">
            <w:pPr>
              <w:spacing w:after="0"/>
              <w:rPr>
                <w:rFonts w:ascii="Times New Roman" w:hAnsi="Times New Roman"/>
                <w:b/>
                <w:sz w:val="24"/>
                <w:szCs w:val="24"/>
              </w:rPr>
            </w:pPr>
          </w:p>
          <w:p w14:paraId="3486D4B2"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Webadres</w:t>
            </w:r>
          </w:p>
        </w:tc>
        <w:tc>
          <w:tcPr>
            <w:tcW w:w="4660" w:type="dxa"/>
            <w:gridSpan w:val="3"/>
          </w:tcPr>
          <w:p w14:paraId="339A8E1A" w14:textId="77777777" w:rsidR="006802F3" w:rsidRPr="00177397" w:rsidRDefault="00346533" w:rsidP="00C6449A">
            <w:pPr>
              <w:spacing w:after="0"/>
              <w:rPr>
                <w:rFonts w:ascii="Times New Roman" w:hAnsi="Times New Roman"/>
                <w:sz w:val="24"/>
                <w:szCs w:val="24"/>
              </w:rPr>
            </w:pPr>
            <w:r w:rsidRPr="00177397">
              <w:rPr>
                <w:rFonts w:ascii="Times New Roman" w:hAnsi="Times New Roman"/>
                <w:sz w:val="24"/>
                <w:szCs w:val="24"/>
              </w:rPr>
              <w:t>…………………………………………</w:t>
            </w:r>
          </w:p>
          <w:p w14:paraId="4B4A4254" w14:textId="77777777" w:rsidR="00346533" w:rsidRPr="00177397" w:rsidRDefault="00346533" w:rsidP="00C6449A">
            <w:pPr>
              <w:spacing w:after="0"/>
              <w:rPr>
                <w:rFonts w:ascii="Times New Roman" w:hAnsi="Times New Roman"/>
                <w:sz w:val="24"/>
                <w:szCs w:val="24"/>
              </w:rPr>
            </w:pPr>
          </w:p>
          <w:p w14:paraId="7ADF63E8" w14:textId="77777777" w:rsidR="00346533" w:rsidRPr="00177397" w:rsidRDefault="00346533" w:rsidP="00C6449A">
            <w:pPr>
              <w:spacing w:after="0"/>
              <w:rPr>
                <w:rFonts w:ascii="Times New Roman" w:hAnsi="Times New Roman"/>
                <w:sz w:val="24"/>
                <w:szCs w:val="24"/>
              </w:rPr>
            </w:pPr>
            <w:r w:rsidRPr="00177397">
              <w:rPr>
                <w:rFonts w:ascii="Times New Roman" w:hAnsi="Times New Roman"/>
                <w:sz w:val="24"/>
                <w:szCs w:val="24"/>
              </w:rPr>
              <w:t>…………………………………………</w:t>
            </w:r>
          </w:p>
        </w:tc>
      </w:tr>
      <w:tr w:rsidR="006802F3" w:rsidRPr="00177397" w14:paraId="1B5C6642" w14:textId="77777777" w:rsidTr="00177397">
        <w:tc>
          <w:tcPr>
            <w:tcW w:w="2126" w:type="dxa"/>
            <w:tcBorders>
              <w:bottom w:val="dotted" w:sz="4" w:space="0" w:color="auto"/>
            </w:tcBorders>
          </w:tcPr>
          <w:p w14:paraId="5601AABA"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 xml:space="preserve">Benaming steunmaatregel </w:t>
            </w:r>
          </w:p>
        </w:tc>
        <w:tc>
          <w:tcPr>
            <w:tcW w:w="7462" w:type="dxa"/>
            <w:gridSpan w:val="4"/>
            <w:tcBorders>
              <w:bottom w:val="dotted" w:sz="4" w:space="0" w:color="auto"/>
            </w:tcBorders>
          </w:tcPr>
          <w:p w14:paraId="18FF75F1" w14:textId="77777777" w:rsidR="006802F3" w:rsidRPr="00177397" w:rsidRDefault="00346533" w:rsidP="00C6449A">
            <w:pPr>
              <w:spacing w:after="0"/>
              <w:rPr>
                <w:rFonts w:ascii="Times New Roman" w:hAnsi="Times New Roman"/>
                <w:sz w:val="24"/>
                <w:szCs w:val="24"/>
              </w:rPr>
            </w:pPr>
            <w:r w:rsidRPr="00177397">
              <w:rPr>
                <w:rFonts w:ascii="Times New Roman" w:hAnsi="Times New Roman"/>
                <w:sz w:val="24"/>
                <w:szCs w:val="24"/>
              </w:rPr>
              <w:br/>
              <w:t>…………………………………………………………………………</w:t>
            </w:r>
          </w:p>
        </w:tc>
      </w:tr>
      <w:tr w:rsidR="006802F3" w:rsidRPr="00177397" w14:paraId="6951E47B" w14:textId="77777777" w:rsidTr="00177397">
        <w:trPr>
          <w:trHeight w:val="1140"/>
        </w:trPr>
        <w:tc>
          <w:tcPr>
            <w:tcW w:w="2126" w:type="dxa"/>
            <w:tcBorders>
              <w:top w:val="dotted" w:sz="4" w:space="0" w:color="auto"/>
              <w:bottom w:val="dotted" w:sz="4" w:space="0" w:color="auto"/>
            </w:tcBorders>
          </w:tcPr>
          <w:p w14:paraId="42CBC54C"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Nationale rechtsgrondslag (Vindplaats nationale officiële publicatie)</w:t>
            </w:r>
          </w:p>
        </w:tc>
        <w:tc>
          <w:tcPr>
            <w:tcW w:w="7462" w:type="dxa"/>
            <w:gridSpan w:val="4"/>
            <w:tcBorders>
              <w:top w:val="dotted" w:sz="4" w:space="0" w:color="auto"/>
              <w:bottom w:val="dotted" w:sz="4" w:space="0" w:color="auto"/>
            </w:tcBorders>
          </w:tcPr>
          <w:p w14:paraId="1E5CCDDA" w14:textId="77777777" w:rsidR="006802F3" w:rsidRPr="00177397" w:rsidRDefault="00346533" w:rsidP="00C6449A">
            <w:pPr>
              <w:spacing w:after="0"/>
              <w:rPr>
                <w:rFonts w:ascii="Times New Roman" w:hAnsi="Times New Roman"/>
                <w:sz w:val="24"/>
                <w:szCs w:val="24"/>
              </w:rPr>
            </w:pPr>
            <w:r w:rsidRPr="00177397">
              <w:rPr>
                <w:rFonts w:ascii="Times New Roman" w:hAnsi="Times New Roman"/>
                <w:sz w:val="24"/>
                <w:szCs w:val="24"/>
              </w:rPr>
              <w:br/>
              <w:t>………………………………………………………………………….</w:t>
            </w:r>
            <w:r w:rsidRPr="00177397">
              <w:rPr>
                <w:rFonts w:ascii="Times New Roman" w:hAnsi="Times New Roman"/>
                <w:sz w:val="24"/>
                <w:szCs w:val="24"/>
              </w:rPr>
              <w:br/>
              <w:t>………………………………………………………………………….</w:t>
            </w:r>
            <w:r w:rsidRPr="00177397">
              <w:rPr>
                <w:rFonts w:ascii="Times New Roman" w:hAnsi="Times New Roman"/>
                <w:sz w:val="24"/>
                <w:szCs w:val="24"/>
              </w:rPr>
              <w:br/>
              <w:t>………………………………………………………………………….</w:t>
            </w:r>
          </w:p>
        </w:tc>
      </w:tr>
      <w:tr w:rsidR="006802F3" w:rsidRPr="00177397" w14:paraId="5C0264A2" w14:textId="77777777" w:rsidTr="00177397">
        <w:trPr>
          <w:trHeight w:val="803"/>
        </w:trPr>
        <w:tc>
          <w:tcPr>
            <w:tcW w:w="2126" w:type="dxa"/>
            <w:tcBorders>
              <w:top w:val="dotted" w:sz="4" w:space="0" w:color="auto"/>
            </w:tcBorders>
          </w:tcPr>
          <w:p w14:paraId="05B73D0C"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 xml:space="preserve">Weblink naar de volledige tekst van de steunmaatregel </w:t>
            </w:r>
          </w:p>
        </w:tc>
        <w:tc>
          <w:tcPr>
            <w:tcW w:w="7462" w:type="dxa"/>
            <w:gridSpan w:val="4"/>
            <w:tcBorders>
              <w:top w:val="dotted" w:sz="4" w:space="0" w:color="auto"/>
            </w:tcBorders>
          </w:tcPr>
          <w:p w14:paraId="61AD9A39" w14:textId="77777777" w:rsidR="006802F3" w:rsidRPr="00177397" w:rsidRDefault="00346533" w:rsidP="00C6449A">
            <w:pPr>
              <w:spacing w:after="0"/>
              <w:rPr>
                <w:rFonts w:ascii="Times New Roman" w:hAnsi="Times New Roman"/>
                <w:sz w:val="24"/>
                <w:szCs w:val="24"/>
              </w:rPr>
            </w:pPr>
            <w:r w:rsidRPr="00177397">
              <w:rPr>
                <w:rFonts w:ascii="Times New Roman" w:hAnsi="Times New Roman"/>
                <w:sz w:val="24"/>
                <w:szCs w:val="24"/>
              </w:rPr>
              <w:br/>
              <w:t>…………………………………………………………………………..</w:t>
            </w:r>
          </w:p>
        </w:tc>
      </w:tr>
      <w:tr w:rsidR="006802F3" w:rsidRPr="00177397" w14:paraId="44AD745E" w14:textId="77777777" w:rsidTr="00177397">
        <w:trPr>
          <w:trHeight w:val="277"/>
        </w:trPr>
        <w:tc>
          <w:tcPr>
            <w:tcW w:w="2126" w:type="dxa"/>
            <w:vMerge w:val="restart"/>
          </w:tcPr>
          <w:p w14:paraId="62DB7237"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lastRenderedPageBreak/>
              <w:t xml:space="preserve">Soort maatregel </w:t>
            </w:r>
          </w:p>
        </w:tc>
        <w:tc>
          <w:tcPr>
            <w:tcW w:w="2944" w:type="dxa"/>
            <w:gridSpan w:val="2"/>
          </w:tcPr>
          <w:p w14:paraId="17B9A03E" w14:textId="77777777" w:rsidR="006802F3" w:rsidRPr="00177397" w:rsidRDefault="000674F4" w:rsidP="00C6449A">
            <w:pPr>
              <w:spacing w:after="0"/>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Regeling</w:t>
            </w:r>
          </w:p>
        </w:tc>
        <w:tc>
          <w:tcPr>
            <w:tcW w:w="4518" w:type="dxa"/>
            <w:gridSpan w:val="2"/>
          </w:tcPr>
          <w:p w14:paraId="47453274" w14:textId="77777777" w:rsidR="006802F3" w:rsidRPr="00177397" w:rsidRDefault="006802F3" w:rsidP="00C6449A">
            <w:pPr>
              <w:spacing w:after="0"/>
              <w:rPr>
                <w:rFonts w:ascii="Times New Roman" w:hAnsi="Times New Roman"/>
                <w:sz w:val="24"/>
                <w:szCs w:val="24"/>
              </w:rPr>
            </w:pPr>
          </w:p>
        </w:tc>
      </w:tr>
      <w:tr w:rsidR="006802F3" w:rsidRPr="00177397" w14:paraId="336E1477" w14:textId="77777777" w:rsidTr="00177397">
        <w:trPr>
          <w:trHeight w:val="277"/>
        </w:trPr>
        <w:tc>
          <w:tcPr>
            <w:tcW w:w="2126" w:type="dxa"/>
            <w:vMerge/>
          </w:tcPr>
          <w:p w14:paraId="4D560706" w14:textId="77777777" w:rsidR="006802F3" w:rsidRPr="00177397" w:rsidRDefault="006802F3" w:rsidP="00C6449A">
            <w:pPr>
              <w:spacing w:after="0"/>
              <w:rPr>
                <w:rFonts w:ascii="Times New Roman" w:hAnsi="Times New Roman"/>
                <w:b/>
                <w:sz w:val="24"/>
                <w:szCs w:val="24"/>
              </w:rPr>
            </w:pPr>
          </w:p>
        </w:tc>
        <w:bookmarkStart w:id="3" w:name="Check1"/>
        <w:tc>
          <w:tcPr>
            <w:tcW w:w="2944" w:type="dxa"/>
            <w:gridSpan w:val="2"/>
          </w:tcPr>
          <w:p w14:paraId="785858F4" w14:textId="77777777" w:rsidR="006802F3" w:rsidRPr="00177397" w:rsidRDefault="000674F4" w:rsidP="00C6449A">
            <w:pPr>
              <w:spacing w:after="0"/>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bookmarkEnd w:id="3"/>
            <w:r w:rsidRPr="00177397">
              <w:rPr>
                <w:sz w:val="24"/>
                <w:szCs w:val="24"/>
              </w:rPr>
              <w:t xml:space="preserve"> </w:t>
            </w:r>
            <w:r w:rsidRPr="00177397">
              <w:rPr>
                <w:rFonts w:ascii="Times New Roman" w:hAnsi="Times New Roman"/>
                <w:b/>
                <w:sz w:val="24"/>
                <w:szCs w:val="24"/>
              </w:rPr>
              <w:t>Ad-hocsteun</w:t>
            </w:r>
          </w:p>
        </w:tc>
        <w:tc>
          <w:tcPr>
            <w:tcW w:w="4518" w:type="dxa"/>
            <w:gridSpan w:val="2"/>
          </w:tcPr>
          <w:p w14:paraId="7059786E" w14:textId="77777777" w:rsidR="006802F3" w:rsidRPr="00177397" w:rsidRDefault="006802F3" w:rsidP="00C6449A">
            <w:pPr>
              <w:spacing w:after="0"/>
              <w:rPr>
                <w:rFonts w:ascii="Times New Roman" w:hAnsi="Times New Roman"/>
                <w:sz w:val="24"/>
                <w:szCs w:val="24"/>
              </w:rPr>
            </w:pPr>
            <w:r w:rsidRPr="00177397">
              <w:rPr>
                <w:rFonts w:ascii="Times New Roman" w:hAnsi="Times New Roman"/>
                <w:b/>
                <w:sz w:val="24"/>
                <w:szCs w:val="24"/>
              </w:rPr>
              <w:t>Naam begunstigde en groep</w:t>
            </w:r>
            <w:r w:rsidRPr="00177397">
              <w:rPr>
                <w:rStyle w:val="FootnoteReference"/>
                <w:rFonts w:ascii="Times New Roman" w:hAnsi="Times New Roman"/>
                <w:b/>
                <w:sz w:val="24"/>
                <w:szCs w:val="24"/>
              </w:rPr>
              <w:footnoteReference w:id="3"/>
            </w:r>
            <w:r w:rsidRPr="00177397">
              <w:rPr>
                <w:rFonts w:ascii="Times New Roman" w:hAnsi="Times New Roman"/>
                <w:b/>
                <w:sz w:val="24"/>
                <w:szCs w:val="24"/>
              </w:rPr>
              <w:t xml:space="preserve"> waarvan deze deel uitmaakt</w:t>
            </w:r>
            <w:r w:rsidRPr="00177397">
              <w:rPr>
                <w:rFonts w:ascii="Times New Roman" w:hAnsi="Times New Roman"/>
                <w:b/>
                <w:sz w:val="24"/>
                <w:szCs w:val="24"/>
              </w:rPr>
              <w:br/>
            </w:r>
            <w:r w:rsidRPr="00177397">
              <w:rPr>
                <w:rFonts w:ascii="Times New Roman" w:hAnsi="Times New Roman"/>
                <w:sz w:val="24"/>
                <w:szCs w:val="24"/>
              </w:rPr>
              <w:t>...............................................................</w:t>
            </w:r>
          </w:p>
        </w:tc>
      </w:tr>
      <w:tr w:rsidR="006802F3" w:rsidRPr="00177397" w14:paraId="0F5F58AB" w14:textId="77777777" w:rsidTr="00177397">
        <w:trPr>
          <w:trHeight w:val="486"/>
        </w:trPr>
        <w:tc>
          <w:tcPr>
            <w:tcW w:w="2126" w:type="dxa"/>
            <w:vMerge w:val="restart"/>
          </w:tcPr>
          <w:p w14:paraId="2113E07D"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Aanpassing bestaande steunregeling of ad-hocsteun</w:t>
            </w:r>
          </w:p>
        </w:tc>
        <w:tc>
          <w:tcPr>
            <w:tcW w:w="2944" w:type="dxa"/>
            <w:gridSpan w:val="2"/>
            <w:shd w:val="clear" w:color="auto" w:fill="C0C0C0"/>
          </w:tcPr>
          <w:p w14:paraId="1297EB49" w14:textId="77777777" w:rsidR="006802F3" w:rsidRPr="00177397" w:rsidRDefault="006802F3" w:rsidP="00C6449A">
            <w:pPr>
              <w:spacing w:after="0"/>
              <w:rPr>
                <w:rFonts w:ascii="Times New Roman" w:hAnsi="Times New Roman"/>
                <w:b/>
                <w:sz w:val="24"/>
                <w:szCs w:val="24"/>
              </w:rPr>
            </w:pPr>
          </w:p>
        </w:tc>
        <w:tc>
          <w:tcPr>
            <w:tcW w:w="4518" w:type="dxa"/>
            <w:gridSpan w:val="2"/>
          </w:tcPr>
          <w:p w14:paraId="692A1B1F"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Referentie steunmaatregel bij de Commissie</w:t>
            </w:r>
          </w:p>
        </w:tc>
      </w:tr>
      <w:tr w:rsidR="006802F3" w:rsidRPr="00177397" w14:paraId="6C6626F3" w14:textId="77777777" w:rsidTr="00177397">
        <w:trPr>
          <w:trHeight w:val="486"/>
        </w:trPr>
        <w:tc>
          <w:tcPr>
            <w:tcW w:w="2126" w:type="dxa"/>
            <w:vMerge/>
          </w:tcPr>
          <w:p w14:paraId="57D95AE2" w14:textId="77777777" w:rsidR="006802F3" w:rsidRPr="00177397" w:rsidRDefault="006802F3" w:rsidP="00C6449A">
            <w:pPr>
              <w:spacing w:after="0"/>
              <w:rPr>
                <w:rFonts w:ascii="Times New Roman" w:hAnsi="Times New Roman"/>
                <w:b/>
                <w:sz w:val="24"/>
                <w:szCs w:val="24"/>
              </w:rPr>
            </w:pPr>
          </w:p>
        </w:tc>
        <w:tc>
          <w:tcPr>
            <w:tcW w:w="2944" w:type="dxa"/>
            <w:gridSpan w:val="2"/>
          </w:tcPr>
          <w:p w14:paraId="488063DF" w14:textId="77777777" w:rsidR="006802F3" w:rsidRPr="00177397" w:rsidRDefault="000674F4" w:rsidP="00C6449A">
            <w:pPr>
              <w:spacing w:after="0"/>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Verlenging</w:t>
            </w:r>
          </w:p>
        </w:tc>
        <w:tc>
          <w:tcPr>
            <w:tcW w:w="4518" w:type="dxa"/>
            <w:gridSpan w:val="2"/>
          </w:tcPr>
          <w:p w14:paraId="00843EB4" w14:textId="77777777" w:rsidR="006802F3" w:rsidRPr="00177397" w:rsidRDefault="000674F4" w:rsidP="006101FC">
            <w:pPr>
              <w:spacing w:after="0"/>
              <w:rPr>
                <w:rFonts w:ascii="Times New Roman" w:hAnsi="Times New Roman"/>
                <w:sz w:val="24"/>
                <w:szCs w:val="24"/>
              </w:rPr>
            </w:pPr>
            <w:r w:rsidRPr="00177397">
              <w:rPr>
                <w:rFonts w:ascii="Times New Roman" w:hAnsi="Times New Roman"/>
                <w:b/>
                <w:sz w:val="24"/>
                <w:szCs w:val="24"/>
              </w:rPr>
              <w:br/>
            </w:r>
            <w:r w:rsidRPr="00177397">
              <w:rPr>
                <w:rFonts w:ascii="Times New Roman" w:hAnsi="Times New Roman"/>
                <w:sz w:val="24"/>
                <w:szCs w:val="24"/>
              </w:rPr>
              <w:t>...............................................................</w:t>
            </w:r>
          </w:p>
        </w:tc>
      </w:tr>
      <w:tr w:rsidR="006802F3" w:rsidRPr="00177397" w14:paraId="7FB78152" w14:textId="77777777" w:rsidTr="00177397">
        <w:trPr>
          <w:trHeight w:val="486"/>
        </w:trPr>
        <w:tc>
          <w:tcPr>
            <w:tcW w:w="2126" w:type="dxa"/>
            <w:vMerge/>
          </w:tcPr>
          <w:p w14:paraId="25F134E3" w14:textId="77777777" w:rsidR="006802F3" w:rsidRPr="00177397" w:rsidRDefault="006802F3" w:rsidP="00C6449A">
            <w:pPr>
              <w:spacing w:after="0"/>
              <w:rPr>
                <w:rFonts w:ascii="Times New Roman" w:hAnsi="Times New Roman"/>
                <w:b/>
                <w:sz w:val="24"/>
                <w:szCs w:val="24"/>
              </w:rPr>
            </w:pPr>
          </w:p>
        </w:tc>
        <w:tc>
          <w:tcPr>
            <w:tcW w:w="2944" w:type="dxa"/>
            <w:gridSpan w:val="2"/>
          </w:tcPr>
          <w:p w14:paraId="3186AA2E" w14:textId="77777777" w:rsidR="006802F3" w:rsidRPr="00177397" w:rsidRDefault="000674F4" w:rsidP="00C6449A">
            <w:pPr>
              <w:spacing w:after="0"/>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Aanpassing</w:t>
            </w:r>
          </w:p>
        </w:tc>
        <w:tc>
          <w:tcPr>
            <w:tcW w:w="4518" w:type="dxa"/>
            <w:gridSpan w:val="2"/>
          </w:tcPr>
          <w:p w14:paraId="163B65A7" w14:textId="77777777" w:rsidR="006802F3" w:rsidRPr="00177397" w:rsidRDefault="000674F4" w:rsidP="006101FC">
            <w:pPr>
              <w:spacing w:after="0"/>
              <w:rPr>
                <w:rFonts w:ascii="Times New Roman" w:hAnsi="Times New Roman"/>
                <w:sz w:val="24"/>
                <w:szCs w:val="24"/>
              </w:rPr>
            </w:pPr>
            <w:r w:rsidRPr="00177397">
              <w:rPr>
                <w:rFonts w:ascii="Times New Roman" w:hAnsi="Times New Roman"/>
                <w:b/>
                <w:sz w:val="24"/>
                <w:szCs w:val="24"/>
              </w:rPr>
              <w:br/>
            </w:r>
            <w:r w:rsidRPr="00177397">
              <w:rPr>
                <w:rFonts w:ascii="Times New Roman" w:hAnsi="Times New Roman"/>
                <w:sz w:val="24"/>
                <w:szCs w:val="24"/>
              </w:rPr>
              <w:t>………………………………………..</w:t>
            </w:r>
          </w:p>
        </w:tc>
      </w:tr>
      <w:tr w:rsidR="006802F3" w:rsidRPr="00177397" w14:paraId="26D483E9" w14:textId="77777777" w:rsidTr="00177397">
        <w:trPr>
          <w:trHeight w:val="338"/>
        </w:trPr>
        <w:tc>
          <w:tcPr>
            <w:tcW w:w="2126" w:type="dxa"/>
          </w:tcPr>
          <w:p w14:paraId="3DE915D5"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Looptijd</w:t>
            </w:r>
            <w:r w:rsidRPr="00177397">
              <w:rPr>
                <w:rStyle w:val="FootnoteReference"/>
                <w:rFonts w:ascii="Times New Roman" w:hAnsi="Times New Roman"/>
                <w:b/>
                <w:sz w:val="24"/>
                <w:szCs w:val="24"/>
              </w:rPr>
              <w:footnoteReference w:id="4"/>
            </w:r>
          </w:p>
        </w:tc>
        <w:tc>
          <w:tcPr>
            <w:tcW w:w="2944" w:type="dxa"/>
            <w:gridSpan w:val="2"/>
          </w:tcPr>
          <w:p w14:paraId="31F76DB6" w14:textId="77777777" w:rsidR="006802F3" w:rsidRPr="00177397" w:rsidRDefault="000674F4" w:rsidP="00C6449A">
            <w:pPr>
              <w:spacing w:after="0"/>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Regeling</w:t>
            </w:r>
          </w:p>
        </w:tc>
        <w:tc>
          <w:tcPr>
            <w:tcW w:w="4518" w:type="dxa"/>
            <w:gridSpan w:val="2"/>
          </w:tcPr>
          <w:p w14:paraId="7C38B714" w14:textId="77777777" w:rsidR="006802F3" w:rsidRPr="00177397" w:rsidRDefault="006802F3" w:rsidP="00C6449A">
            <w:pPr>
              <w:spacing w:after="0"/>
              <w:rPr>
                <w:rFonts w:ascii="Times New Roman" w:hAnsi="Times New Roman"/>
                <w:sz w:val="24"/>
                <w:szCs w:val="24"/>
              </w:rPr>
            </w:pPr>
            <w:r w:rsidRPr="00177397">
              <w:rPr>
                <w:rFonts w:ascii="Times New Roman" w:hAnsi="Times New Roman"/>
                <w:sz w:val="24"/>
                <w:szCs w:val="24"/>
              </w:rPr>
              <w:t>dd/mm/jjjj</w:t>
            </w:r>
            <w:r w:rsidRPr="00177397">
              <w:rPr>
                <w:rFonts w:ascii="Times New Roman" w:hAnsi="Times New Roman"/>
                <w:b/>
                <w:sz w:val="24"/>
                <w:szCs w:val="24"/>
              </w:rPr>
              <w:t xml:space="preserve"> tot</w:t>
            </w:r>
            <w:r w:rsidRPr="00177397">
              <w:rPr>
                <w:rFonts w:ascii="Times New Roman" w:hAnsi="Times New Roman"/>
                <w:sz w:val="24"/>
                <w:szCs w:val="24"/>
              </w:rPr>
              <w:t xml:space="preserve"> dd/mm/jjjj</w:t>
            </w:r>
          </w:p>
        </w:tc>
      </w:tr>
      <w:tr w:rsidR="006802F3" w:rsidRPr="00177397" w14:paraId="6288E35C" w14:textId="77777777" w:rsidTr="00177397">
        <w:trPr>
          <w:trHeight w:val="338"/>
        </w:trPr>
        <w:tc>
          <w:tcPr>
            <w:tcW w:w="2126" w:type="dxa"/>
          </w:tcPr>
          <w:p w14:paraId="41D54F0C"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Datum toekenning</w:t>
            </w:r>
            <w:r w:rsidRPr="00177397">
              <w:rPr>
                <w:rStyle w:val="FootnoteReference"/>
                <w:rFonts w:ascii="Times New Roman" w:hAnsi="Times New Roman"/>
                <w:b/>
                <w:sz w:val="24"/>
                <w:szCs w:val="24"/>
              </w:rPr>
              <w:footnoteReference w:id="5"/>
            </w:r>
            <w:r w:rsidRPr="00177397">
              <w:rPr>
                <w:rFonts w:ascii="Times New Roman" w:hAnsi="Times New Roman"/>
                <w:b/>
                <w:sz w:val="24"/>
                <w:szCs w:val="24"/>
              </w:rPr>
              <w:t xml:space="preserve"> </w:t>
            </w:r>
          </w:p>
        </w:tc>
        <w:tc>
          <w:tcPr>
            <w:tcW w:w="2944" w:type="dxa"/>
            <w:gridSpan w:val="2"/>
          </w:tcPr>
          <w:p w14:paraId="2F464B30" w14:textId="77777777" w:rsidR="006802F3" w:rsidRPr="00177397" w:rsidRDefault="000674F4" w:rsidP="00C6449A">
            <w:pPr>
              <w:spacing w:after="0"/>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Ad-hocsteun</w:t>
            </w:r>
          </w:p>
        </w:tc>
        <w:tc>
          <w:tcPr>
            <w:tcW w:w="4518" w:type="dxa"/>
            <w:gridSpan w:val="2"/>
          </w:tcPr>
          <w:p w14:paraId="36BF4362" w14:textId="77777777" w:rsidR="006802F3" w:rsidRPr="00177397" w:rsidRDefault="006802F3" w:rsidP="00C6449A">
            <w:pPr>
              <w:spacing w:after="0"/>
              <w:rPr>
                <w:rFonts w:ascii="Times New Roman" w:hAnsi="Times New Roman"/>
                <w:sz w:val="24"/>
                <w:szCs w:val="24"/>
              </w:rPr>
            </w:pPr>
            <w:r w:rsidRPr="00177397">
              <w:rPr>
                <w:rFonts w:ascii="Times New Roman" w:hAnsi="Times New Roman"/>
                <w:sz w:val="24"/>
                <w:szCs w:val="24"/>
              </w:rPr>
              <w:t>dd/mm/jjjj</w:t>
            </w:r>
          </w:p>
        </w:tc>
      </w:tr>
      <w:tr w:rsidR="006802F3" w:rsidRPr="00177397" w14:paraId="0581D159" w14:textId="77777777" w:rsidTr="00177397">
        <w:trPr>
          <w:trHeight w:val="535"/>
        </w:trPr>
        <w:tc>
          <w:tcPr>
            <w:tcW w:w="2126" w:type="dxa"/>
            <w:vMerge w:val="restart"/>
          </w:tcPr>
          <w:p w14:paraId="38873BAE"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Betrokken economische sector(en)</w:t>
            </w:r>
          </w:p>
        </w:tc>
        <w:tc>
          <w:tcPr>
            <w:tcW w:w="2944" w:type="dxa"/>
            <w:gridSpan w:val="2"/>
          </w:tcPr>
          <w:p w14:paraId="37095455" w14:textId="77777777" w:rsidR="006802F3" w:rsidRPr="00177397" w:rsidRDefault="000674F4" w:rsidP="00317E7D">
            <w:pPr>
              <w:spacing w:after="0"/>
              <w:ind w:left="426" w:hanging="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sz w:val="24"/>
                <w:szCs w:val="24"/>
              </w:rPr>
              <w:tab/>
            </w:r>
            <w:r w:rsidRPr="00177397">
              <w:rPr>
                <w:rFonts w:ascii="Times New Roman" w:hAnsi="Times New Roman"/>
                <w:b/>
                <w:sz w:val="24"/>
                <w:szCs w:val="24"/>
              </w:rPr>
              <w:t xml:space="preserve">Alle economische sectoren komen in aanmerking om steun te ontvangen </w:t>
            </w:r>
          </w:p>
        </w:tc>
        <w:tc>
          <w:tcPr>
            <w:tcW w:w="4518" w:type="dxa"/>
            <w:gridSpan w:val="2"/>
          </w:tcPr>
          <w:p w14:paraId="7BF51DB6" w14:textId="77777777" w:rsidR="006802F3" w:rsidRPr="00177397" w:rsidRDefault="006802F3" w:rsidP="00C6449A">
            <w:pPr>
              <w:spacing w:after="0"/>
              <w:rPr>
                <w:rFonts w:ascii="Times New Roman" w:hAnsi="Times New Roman"/>
                <w:sz w:val="24"/>
                <w:szCs w:val="24"/>
              </w:rPr>
            </w:pPr>
          </w:p>
        </w:tc>
      </w:tr>
      <w:tr w:rsidR="006802F3" w:rsidRPr="00177397" w14:paraId="5687E603" w14:textId="77777777" w:rsidTr="00177397">
        <w:trPr>
          <w:trHeight w:val="820"/>
        </w:trPr>
        <w:tc>
          <w:tcPr>
            <w:tcW w:w="2126" w:type="dxa"/>
            <w:vMerge/>
          </w:tcPr>
          <w:p w14:paraId="6048EB1E" w14:textId="77777777" w:rsidR="006802F3" w:rsidRPr="00177397" w:rsidRDefault="006802F3" w:rsidP="00C6449A">
            <w:pPr>
              <w:spacing w:after="0"/>
              <w:rPr>
                <w:rFonts w:ascii="Times New Roman" w:hAnsi="Times New Roman"/>
                <w:b/>
                <w:sz w:val="24"/>
                <w:szCs w:val="24"/>
              </w:rPr>
            </w:pPr>
          </w:p>
        </w:tc>
        <w:tc>
          <w:tcPr>
            <w:tcW w:w="2944" w:type="dxa"/>
            <w:gridSpan w:val="2"/>
          </w:tcPr>
          <w:p w14:paraId="6870C90B" w14:textId="77777777" w:rsidR="006802F3" w:rsidRPr="00177397" w:rsidRDefault="000674F4" w:rsidP="00317E7D">
            <w:pPr>
              <w:spacing w:after="0"/>
              <w:ind w:left="426" w:hanging="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sz w:val="24"/>
                <w:szCs w:val="24"/>
              </w:rPr>
              <w:tab/>
            </w:r>
            <w:r w:rsidRPr="00177397">
              <w:rPr>
                <w:rFonts w:ascii="Times New Roman" w:hAnsi="Times New Roman"/>
                <w:b/>
                <w:sz w:val="24"/>
                <w:szCs w:val="24"/>
              </w:rPr>
              <w:t xml:space="preserve">Beperkt tot bepaalde sectoren: </w:t>
            </w:r>
            <w:r w:rsidRPr="00177397">
              <w:rPr>
                <w:rFonts w:ascii="Times New Roman" w:hAnsi="Times New Roman"/>
                <w:b/>
                <w:i/>
                <w:sz w:val="24"/>
                <w:szCs w:val="24"/>
              </w:rPr>
              <w:t>(Specificeer op NACE-groepsniveau</w:t>
            </w:r>
            <w:r w:rsidRPr="00177397">
              <w:rPr>
                <w:rStyle w:val="FootnoteReference"/>
                <w:rFonts w:ascii="Times New Roman" w:hAnsi="Times New Roman"/>
                <w:b/>
                <w:sz w:val="24"/>
                <w:szCs w:val="24"/>
              </w:rPr>
              <w:footnoteReference w:id="6"/>
            </w:r>
            <w:r w:rsidRPr="00177397">
              <w:rPr>
                <w:rFonts w:ascii="Times New Roman" w:hAnsi="Times New Roman"/>
                <w:b/>
                <w:i/>
                <w:sz w:val="24"/>
                <w:szCs w:val="24"/>
              </w:rPr>
              <w:t>)</w:t>
            </w:r>
          </w:p>
        </w:tc>
        <w:tc>
          <w:tcPr>
            <w:tcW w:w="4518" w:type="dxa"/>
            <w:gridSpan w:val="2"/>
          </w:tcPr>
          <w:p w14:paraId="49DDA175" w14:textId="77777777" w:rsidR="006802F3" w:rsidRPr="00177397" w:rsidRDefault="000674F4" w:rsidP="006101FC">
            <w:pPr>
              <w:spacing w:after="0"/>
              <w:rPr>
                <w:rFonts w:ascii="Times New Roman" w:hAnsi="Times New Roman"/>
                <w:sz w:val="24"/>
                <w:szCs w:val="24"/>
              </w:rPr>
            </w:pPr>
            <w:r w:rsidRPr="00177397">
              <w:rPr>
                <w:rFonts w:ascii="Times New Roman" w:hAnsi="Times New Roman"/>
                <w:sz w:val="24"/>
                <w:szCs w:val="24"/>
              </w:rPr>
              <w:br/>
              <w:t>………………………………………..</w:t>
            </w:r>
            <w:r w:rsidRPr="00177397">
              <w:rPr>
                <w:rFonts w:ascii="Times New Roman" w:hAnsi="Times New Roman"/>
                <w:sz w:val="24"/>
                <w:szCs w:val="24"/>
              </w:rPr>
              <w:br/>
              <w:t>………………………………………..</w:t>
            </w:r>
            <w:r w:rsidRPr="00177397">
              <w:rPr>
                <w:rFonts w:ascii="Times New Roman" w:hAnsi="Times New Roman"/>
                <w:sz w:val="24"/>
                <w:szCs w:val="24"/>
              </w:rPr>
              <w:br/>
              <w:t>………………………………………..</w:t>
            </w:r>
          </w:p>
        </w:tc>
      </w:tr>
      <w:tr w:rsidR="006802F3" w:rsidRPr="00177397" w14:paraId="1508ED63" w14:textId="77777777" w:rsidTr="00177397">
        <w:trPr>
          <w:trHeight w:val="185"/>
        </w:trPr>
        <w:tc>
          <w:tcPr>
            <w:tcW w:w="2126" w:type="dxa"/>
            <w:vMerge w:val="restart"/>
          </w:tcPr>
          <w:p w14:paraId="368FD922"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Soort begunstigde</w:t>
            </w:r>
          </w:p>
        </w:tc>
        <w:tc>
          <w:tcPr>
            <w:tcW w:w="2944" w:type="dxa"/>
            <w:gridSpan w:val="2"/>
          </w:tcPr>
          <w:p w14:paraId="4789B13D" w14:textId="77777777" w:rsidR="006802F3" w:rsidRPr="00177397" w:rsidRDefault="000674F4" w:rsidP="00C6449A">
            <w:pPr>
              <w:spacing w:after="0"/>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Kmo's</w:t>
            </w:r>
          </w:p>
        </w:tc>
        <w:tc>
          <w:tcPr>
            <w:tcW w:w="4518" w:type="dxa"/>
            <w:gridSpan w:val="2"/>
          </w:tcPr>
          <w:p w14:paraId="08613A5E" w14:textId="77777777" w:rsidR="006802F3" w:rsidRPr="00177397" w:rsidRDefault="006802F3" w:rsidP="00C6449A">
            <w:pPr>
              <w:spacing w:after="0"/>
              <w:rPr>
                <w:rFonts w:ascii="Times New Roman" w:hAnsi="Times New Roman"/>
                <w:sz w:val="24"/>
                <w:szCs w:val="24"/>
              </w:rPr>
            </w:pPr>
          </w:p>
        </w:tc>
      </w:tr>
      <w:tr w:rsidR="006802F3" w:rsidRPr="00177397" w14:paraId="43D45EDA" w14:textId="77777777" w:rsidTr="00177397">
        <w:trPr>
          <w:trHeight w:val="185"/>
        </w:trPr>
        <w:tc>
          <w:tcPr>
            <w:tcW w:w="2126" w:type="dxa"/>
            <w:vMerge/>
          </w:tcPr>
          <w:p w14:paraId="12879C26" w14:textId="77777777" w:rsidR="006802F3" w:rsidRPr="00177397" w:rsidRDefault="006802F3" w:rsidP="00C6449A">
            <w:pPr>
              <w:spacing w:after="0"/>
              <w:rPr>
                <w:rFonts w:ascii="Times New Roman" w:hAnsi="Times New Roman"/>
                <w:b/>
                <w:sz w:val="24"/>
                <w:szCs w:val="24"/>
              </w:rPr>
            </w:pPr>
          </w:p>
        </w:tc>
        <w:tc>
          <w:tcPr>
            <w:tcW w:w="2944" w:type="dxa"/>
            <w:gridSpan w:val="2"/>
          </w:tcPr>
          <w:p w14:paraId="777E2595" w14:textId="77777777" w:rsidR="006802F3" w:rsidRPr="00177397" w:rsidRDefault="000674F4" w:rsidP="00C6449A">
            <w:pPr>
              <w:spacing w:after="0"/>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Grote ondernemingen</w:t>
            </w:r>
          </w:p>
        </w:tc>
        <w:tc>
          <w:tcPr>
            <w:tcW w:w="4518" w:type="dxa"/>
            <w:gridSpan w:val="2"/>
          </w:tcPr>
          <w:p w14:paraId="3D74C5C8" w14:textId="77777777" w:rsidR="006802F3" w:rsidRPr="00177397" w:rsidRDefault="006802F3" w:rsidP="00C6449A">
            <w:pPr>
              <w:spacing w:after="0"/>
              <w:rPr>
                <w:rFonts w:ascii="Times New Roman" w:hAnsi="Times New Roman"/>
                <w:sz w:val="24"/>
                <w:szCs w:val="24"/>
              </w:rPr>
            </w:pPr>
          </w:p>
        </w:tc>
      </w:tr>
      <w:tr w:rsidR="0086020A" w:rsidRPr="00177397" w14:paraId="087FAFFF" w14:textId="77777777" w:rsidTr="00177397">
        <w:trPr>
          <w:trHeight w:val="337"/>
        </w:trPr>
        <w:tc>
          <w:tcPr>
            <w:tcW w:w="2126" w:type="dxa"/>
          </w:tcPr>
          <w:p w14:paraId="5E36317C" w14:textId="3194E933" w:rsidR="0086020A" w:rsidRPr="00D05047" w:rsidRDefault="00D05047" w:rsidP="00C6449A">
            <w:pPr>
              <w:spacing w:after="0"/>
              <w:rPr>
                <w:rFonts w:ascii="Times New Roman" w:hAnsi="Times New Roman"/>
                <w:bCs/>
                <w:sz w:val="24"/>
                <w:szCs w:val="24"/>
              </w:rPr>
            </w:pPr>
            <w:r w:rsidRPr="00D05047">
              <w:rPr>
                <w:rFonts w:ascii="Times New Roman" w:hAnsi="Times New Roman"/>
                <w:bCs/>
                <w:sz w:val="24"/>
                <w:szCs w:val="24"/>
              </w:rPr>
              <w:t>Geschat aantal begunstigden</w:t>
            </w:r>
          </w:p>
        </w:tc>
        <w:tc>
          <w:tcPr>
            <w:tcW w:w="2944" w:type="dxa"/>
            <w:gridSpan w:val="2"/>
          </w:tcPr>
          <w:p w14:paraId="268475AC" w14:textId="0DA1A43E" w:rsidR="0086020A" w:rsidRPr="00164269" w:rsidRDefault="0086020A" w:rsidP="0086020A">
            <w:pPr>
              <w:spacing w:after="0"/>
              <w:rPr>
                <w:rFonts w:ascii="Times New Roman" w:hAnsi="Times New Roman"/>
                <w:sz w:val="24"/>
                <w:szCs w:val="20"/>
              </w:rPr>
            </w:pPr>
            <w:r w:rsidRPr="00164269">
              <w:rPr>
                <w:rFonts w:ascii="Times New Roman" w:hAnsi="Times New Roman"/>
                <w:b/>
                <w:bCs/>
                <w:sz w:val="24"/>
                <w:szCs w:val="20"/>
              </w:rPr>
              <w:fldChar w:fldCharType="begin">
                <w:ffData>
                  <w:name w:val="Check1"/>
                  <w:enabled/>
                  <w:calcOnExit w:val="0"/>
                  <w:checkBox>
                    <w:sizeAuto/>
                    <w:default w:val="0"/>
                  </w:checkBox>
                </w:ffData>
              </w:fldChar>
            </w:r>
            <w:r w:rsidRPr="00164269">
              <w:rPr>
                <w:rFonts w:ascii="Times New Roman" w:hAnsi="Times New Roman"/>
                <w:b/>
                <w:bCs/>
                <w:sz w:val="24"/>
                <w:szCs w:val="20"/>
              </w:rPr>
              <w:instrText xml:space="preserve"> FORMCHECKBOX </w:instrText>
            </w:r>
            <w:r w:rsidRPr="00164269">
              <w:rPr>
                <w:rFonts w:ascii="Times New Roman" w:hAnsi="Times New Roman"/>
                <w:b/>
                <w:bCs/>
                <w:sz w:val="24"/>
                <w:szCs w:val="20"/>
              </w:rPr>
            </w:r>
            <w:r w:rsidRPr="00164269">
              <w:rPr>
                <w:rFonts w:ascii="Times New Roman" w:hAnsi="Times New Roman"/>
                <w:b/>
                <w:bCs/>
                <w:sz w:val="24"/>
                <w:szCs w:val="20"/>
              </w:rPr>
              <w:fldChar w:fldCharType="separate"/>
            </w:r>
            <w:r w:rsidRPr="00164269">
              <w:rPr>
                <w:rFonts w:ascii="Times New Roman" w:hAnsi="Times New Roman"/>
                <w:b/>
                <w:bCs/>
                <w:sz w:val="24"/>
                <w:szCs w:val="20"/>
              </w:rPr>
              <w:fldChar w:fldCharType="end"/>
            </w:r>
            <w:r>
              <w:rPr>
                <w:rFonts w:ascii="Times New Roman" w:hAnsi="Times New Roman"/>
                <w:b/>
                <w:bCs/>
                <w:sz w:val="24"/>
                <w:szCs w:val="20"/>
              </w:rPr>
              <w:t xml:space="preserve"> </w:t>
            </w:r>
            <w:r w:rsidRPr="00164269">
              <w:rPr>
                <w:rFonts w:ascii="Times New Roman" w:hAnsi="Times New Roman"/>
                <w:sz w:val="24"/>
                <w:szCs w:val="20"/>
              </w:rPr>
              <w:t>Minder dan 10</w:t>
            </w:r>
          </w:p>
          <w:p w14:paraId="42A31017" w14:textId="1D0F0C6A" w:rsidR="0086020A" w:rsidRPr="00164269" w:rsidRDefault="0086020A" w:rsidP="0086020A">
            <w:pPr>
              <w:spacing w:after="0"/>
              <w:rPr>
                <w:rFonts w:ascii="Times New Roman" w:hAnsi="Times New Roman"/>
                <w:sz w:val="24"/>
                <w:szCs w:val="20"/>
              </w:rPr>
            </w:pPr>
            <w:r w:rsidRPr="00164269">
              <w:rPr>
                <w:rFonts w:ascii="Times New Roman" w:hAnsi="Times New Roman"/>
                <w:b/>
                <w:bCs/>
                <w:sz w:val="24"/>
                <w:szCs w:val="20"/>
              </w:rPr>
              <w:fldChar w:fldCharType="begin">
                <w:ffData>
                  <w:name w:val="Check1"/>
                  <w:enabled/>
                  <w:calcOnExit w:val="0"/>
                  <w:checkBox>
                    <w:sizeAuto/>
                    <w:default w:val="0"/>
                  </w:checkBox>
                </w:ffData>
              </w:fldChar>
            </w:r>
            <w:r w:rsidRPr="00164269">
              <w:rPr>
                <w:rFonts w:ascii="Times New Roman" w:hAnsi="Times New Roman"/>
                <w:b/>
                <w:bCs/>
                <w:sz w:val="24"/>
                <w:szCs w:val="20"/>
              </w:rPr>
              <w:instrText xml:space="preserve"> FORMCHECKBOX </w:instrText>
            </w:r>
            <w:r w:rsidRPr="00164269">
              <w:rPr>
                <w:rFonts w:ascii="Times New Roman" w:hAnsi="Times New Roman"/>
                <w:b/>
                <w:bCs/>
                <w:sz w:val="24"/>
                <w:szCs w:val="20"/>
              </w:rPr>
            </w:r>
            <w:r w:rsidRPr="00164269">
              <w:rPr>
                <w:rFonts w:ascii="Times New Roman" w:hAnsi="Times New Roman"/>
                <w:b/>
                <w:bCs/>
                <w:sz w:val="24"/>
                <w:szCs w:val="20"/>
              </w:rPr>
              <w:fldChar w:fldCharType="separate"/>
            </w:r>
            <w:r w:rsidRPr="00164269">
              <w:rPr>
                <w:rFonts w:ascii="Times New Roman" w:hAnsi="Times New Roman"/>
                <w:b/>
                <w:bCs/>
                <w:sz w:val="24"/>
                <w:szCs w:val="20"/>
              </w:rPr>
              <w:fldChar w:fldCharType="end"/>
            </w:r>
            <w:r>
              <w:rPr>
                <w:rFonts w:ascii="Times New Roman" w:hAnsi="Times New Roman"/>
                <w:b/>
                <w:bCs/>
                <w:sz w:val="24"/>
                <w:szCs w:val="20"/>
              </w:rPr>
              <w:t xml:space="preserve"> </w:t>
            </w:r>
            <w:r w:rsidRPr="00164269">
              <w:rPr>
                <w:rFonts w:ascii="Times New Roman" w:hAnsi="Times New Roman"/>
                <w:sz w:val="24"/>
                <w:szCs w:val="20"/>
              </w:rPr>
              <w:t>Tussen 11 en 50</w:t>
            </w:r>
          </w:p>
          <w:p w14:paraId="04AD1C93" w14:textId="152B0D88" w:rsidR="0086020A" w:rsidRPr="00164269" w:rsidRDefault="0086020A" w:rsidP="0086020A">
            <w:pPr>
              <w:spacing w:after="0"/>
              <w:rPr>
                <w:rFonts w:ascii="Times New Roman" w:hAnsi="Times New Roman"/>
                <w:sz w:val="24"/>
                <w:szCs w:val="20"/>
              </w:rPr>
            </w:pPr>
            <w:r w:rsidRPr="00164269">
              <w:rPr>
                <w:rFonts w:ascii="Times New Roman" w:hAnsi="Times New Roman"/>
                <w:b/>
                <w:bCs/>
                <w:sz w:val="24"/>
                <w:szCs w:val="20"/>
              </w:rPr>
              <w:fldChar w:fldCharType="begin">
                <w:ffData>
                  <w:name w:val="Check1"/>
                  <w:enabled/>
                  <w:calcOnExit w:val="0"/>
                  <w:checkBox>
                    <w:sizeAuto/>
                    <w:default w:val="0"/>
                  </w:checkBox>
                </w:ffData>
              </w:fldChar>
            </w:r>
            <w:r w:rsidRPr="00164269">
              <w:rPr>
                <w:rFonts w:ascii="Times New Roman" w:hAnsi="Times New Roman"/>
                <w:b/>
                <w:bCs/>
                <w:sz w:val="24"/>
                <w:szCs w:val="20"/>
              </w:rPr>
              <w:instrText xml:space="preserve"> FORMCHECKBOX </w:instrText>
            </w:r>
            <w:r w:rsidRPr="00164269">
              <w:rPr>
                <w:rFonts w:ascii="Times New Roman" w:hAnsi="Times New Roman"/>
                <w:b/>
                <w:bCs/>
                <w:sz w:val="24"/>
                <w:szCs w:val="20"/>
              </w:rPr>
            </w:r>
            <w:r w:rsidRPr="00164269">
              <w:rPr>
                <w:rFonts w:ascii="Times New Roman" w:hAnsi="Times New Roman"/>
                <w:b/>
                <w:bCs/>
                <w:sz w:val="24"/>
                <w:szCs w:val="20"/>
              </w:rPr>
              <w:fldChar w:fldCharType="separate"/>
            </w:r>
            <w:r w:rsidRPr="00164269">
              <w:rPr>
                <w:rFonts w:ascii="Times New Roman" w:hAnsi="Times New Roman"/>
                <w:b/>
                <w:bCs/>
                <w:sz w:val="24"/>
                <w:szCs w:val="20"/>
              </w:rPr>
              <w:fldChar w:fldCharType="end"/>
            </w:r>
            <w:r>
              <w:rPr>
                <w:rFonts w:ascii="Times New Roman" w:hAnsi="Times New Roman"/>
                <w:b/>
                <w:bCs/>
                <w:sz w:val="24"/>
                <w:szCs w:val="20"/>
              </w:rPr>
              <w:t xml:space="preserve"> </w:t>
            </w:r>
            <w:r w:rsidRPr="00164269">
              <w:rPr>
                <w:rFonts w:ascii="Times New Roman" w:hAnsi="Times New Roman"/>
                <w:sz w:val="24"/>
                <w:szCs w:val="20"/>
              </w:rPr>
              <w:t>Tussen 51 en 100</w:t>
            </w:r>
          </w:p>
          <w:p w14:paraId="002DDB32" w14:textId="786BF5F6" w:rsidR="0086020A" w:rsidRPr="00164269" w:rsidRDefault="0086020A" w:rsidP="0086020A">
            <w:pPr>
              <w:spacing w:after="0"/>
              <w:rPr>
                <w:rFonts w:ascii="Times New Roman" w:hAnsi="Times New Roman"/>
                <w:sz w:val="24"/>
                <w:szCs w:val="20"/>
              </w:rPr>
            </w:pPr>
            <w:r w:rsidRPr="00164269">
              <w:rPr>
                <w:rFonts w:ascii="Times New Roman" w:hAnsi="Times New Roman"/>
                <w:b/>
                <w:bCs/>
                <w:sz w:val="24"/>
                <w:szCs w:val="20"/>
              </w:rPr>
              <w:fldChar w:fldCharType="begin">
                <w:ffData>
                  <w:name w:val="Check1"/>
                  <w:enabled/>
                  <w:calcOnExit w:val="0"/>
                  <w:checkBox>
                    <w:sizeAuto/>
                    <w:default w:val="0"/>
                  </w:checkBox>
                </w:ffData>
              </w:fldChar>
            </w:r>
            <w:r w:rsidRPr="00164269">
              <w:rPr>
                <w:rFonts w:ascii="Times New Roman" w:hAnsi="Times New Roman"/>
                <w:b/>
                <w:bCs/>
                <w:sz w:val="24"/>
                <w:szCs w:val="20"/>
              </w:rPr>
              <w:instrText xml:space="preserve"> FORMCHECKBOX </w:instrText>
            </w:r>
            <w:r w:rsidRPr="00164269">
              <w:rPr>
                <w:rFonts w:ascii="Times New Roman" w:hAnsi="Times New Roman"/>
                <w:b/>
                <w:bCs/>
                <w:sz w:val="24"/>
                <w:szCs w:val="20"/>
              </w:rPr>
            </w:r>
            <w:r w:rsidRPr="00164269">
              <w:rPr>
                <w:rFonts w:ascii="Times New Roman" w:hAnsi="Times New Roman"/>
                <w:b/>
                <w:bCs/>
                <w:sz w:val="24"/>
                <w:szCs w:val="20"/>
              </w:rPr>
              <w:fldChar w:fldCharType="separate"/>
            </w:r>
            <w:r w:rsidRPr="00164269">
              <w:rPr>
                <w:rFonts w:ascii="Times New Roman" w:hAnsi="Times New Roman"/>
                <w:b/>
                <w:bCs/>
                <w:sz w:val="24"/>
                <w:szCs w:val="20"/>
              </w:rPr>
              <w:fldChar w:fldCharType="end"/>
            </w:r>
            <w:r>
              <w:rPr>
                <w:rFonts w:ascii="Times New Roman" w:hAnsi="Times New Roman"/>
                <w:b/>
                <w:bCs/>
                <w:sz w:val="24"/>
                <w:szCs w:val="20"/>
              </w:rPr>
              <w:t xml:space="preserve"> </w:t>
            </w:r>
            <w:r w:rsidRPr="00164269">
              <w:rPr>
                <w:rFonts w:ascii="Times New Roman" w:hAnsi="Times New Roman"/>
                <w:sz w:val="24"/>
                <w:szCs w:val="20"/>
              </w:rPr>
              <w:t>Tussen 101 en 500</w:t>
            </w:r>
          </w:p>
          <w:p w14:paraId="7A3EAB95" w14:textId="6E61DC68" w:rsidR="0086020A" w:rsidRPr="00164269" w:rsidRDefault="0086020A" w:rsidP="0086020A">
            <w:pPr>
              <w:spacing w:after="0"/>
              <w:rPr>
                <w:rFonts w:ascii="Times New Roman" w:hAnsi="Times New Roman"/>
                <w:sz w:val="24"/>
                <w:szCs w:val="20"/>
              </w:rPr>
            </w:pPr>
            <w:r w:rsidRPr="00164269">
              <w:rPr>
                <w:rFonts w:ascii="Times New Roman" w:hAnsi="Times New Roman"/>
                <w:b/>
                <w:bCs/>
                <w:sz w:val="24"/>
                <w:szCs w:val="20"/>
              </w:rPr>
              <w:fldChar w:fldCharType="begin">
                <w:ffData>
                  <w:name w:val="Check1"/>
                  <w:enabled/>
                  <w:calcOnExit w:val="0"/>
                  <w:checkBox>
                    <w:sizeAuto/>
                    <w:default w:val="0"/>
                  </w:checkBox>
                </w:ffData>
              </w:fldChar>
            </w:r>
            <w:r w:rsidRPr="00164269">
              <w:rPr>
                <w:rFonts w:ascii="Times New Roman" w:hAnsi="Times New Roman"/>
                <w:b/>
                <w:bCs/>
                <w:sz w:val="24"/>
                <w:szCs w:val="20"/>
              </w:rPr>
              <w:instrText xml:space="preserve"> FORMCHECKBOX </w:instrText>
            </w:r>
            <w:r w:rsidRPr="00164269">
              <w:rPr>
                <w:rFonts w:ascii="Times New Roman" w:hAnsi="Times New Roman"/>
                <w:b/>
                <w:bCs/>
                <w:sz w:val="24"/>
                <w:szCs w:val="20"/>
              </w:rPr>
            </w:r>
            <w:r w:rsidRPr="00164269">
              <w:rPr>
                <w:rFonts w:ascii="Times New Roman" w:hAnsi="Times New Roman"/>
                <w:b/>
                <w:bCs/>
                <w:sz w:val="24"/>
                <w:szCs w:val="20"/>
              </w:rPr>
              <w:fldChar w:fldCharType="separate"/>
            </w:r>
            <w:r w:rsidRPr="00164269">
              <w:rPr>
                <w:rFonts w:ascii="Times New Roman" w:hAnsi="Times New Roman"/>
                <w:b/>
                <w:bCs/>
                <w:sz w:val="24"/>
                <w:szCs w:val="20"/>
              </w:rPr>
              <w:fldChar w:fldCharType="end"/>
            </w:r>
            <w:r>
              <w:rPr>
                <w:rFonts w:ascii="Times New Roman" w:hAnsi="Times New Roman"/>
                <w:b/>
                <w:bCs/>
                <w:sz w:val="24"/>
                <w:szCs w:val="20"/>
              </w:rPr>
              <w:t xml:space="preserve"> </w:t>
            </w:r>
            <w:r w:rsidRPr="00164269">
              <w:rPr>
                <w:rFonts w:ascii="Times New Roman" w:hAnsi="Times New Roman"/>
                <w:sz w:val="24"/>
                <w:szCs w:val="20"/>
              </w:rPr>
              <w:t>Tussen 501 en 1 000</w:t>
            </w:r>
          </w:p>
          <w:p w14:paraId="6015580F" w14:textId="3C3A48D1" w:rsidR="0086020A" w:rsidRPr="00177397" w:rsidRDefault="0086020A" w:rsidP="0086020A">
            <w:pPr>
              <w:spacing w:after="0"/>
              <w:rPr>
                <w:rFonts w:ascii="Times New Roman" w:hAnsi="Times New Roman"/>
                <w:b/>
                <w:sz w:val="24"/>
                <w:szCs w:val="24"/>
              </w:rPr>
            </w:pPr>
            <w:r w:rsidRPr="00164269">
              <w:rPr>
                <w:rFonts w:ascii="Times New Roman" w:hAnsi="Times New Roman"/>
                <w:b/>
                <w:bCs/>
                <w:sz w:val="24"/>
                <w:szCs w:val="20"/>
              </w:rPr>
              <w:fldChar w:fldCharType="begin">
                <w:ffData>
                  <w:name w:val="Check1"/>
                  <w:enabled/>
                  <w:calcOnExit w:val="0"/>
                  <w:checkBox>
                    <w:sizeAuto/>
                    <w:default w:val="0"/>
                  </w:checkBox>
                </w:ffData>
              </w:fldChar>
            </w:r>
            <w:r w:rsidRPr="00164269">
              <w:rPr>
                <w:rFonts w:ascii="Times New Roman" w:hAnsi="Times New Roman"/>
                <w:b/>
                <w:bCs/>
                <w:sz w:val="24"/>
                <w:szCs w:val="20"/>
              </w:rPr>
              <w:instrText xml:space="preserve"> FORMCHECKBOX </w:instrText>
            </w:r>
            <w:r w:rsidRPr="00164269">
              <w:rPr>
                <w:rFonts w:ascii="Times New Roman" w:hAnsi="Times New Roman"/>
                <w:b/>
                <w:bCs/>
                <w:sz w:val="24"/>
                <w:szCs w:val="20"/>
              </w:rPr>
            </w:r>
            <w:r w:rsidRPr="00164269">
              <w:rPr>
                <w:rFonts w:ascii="Times New Roman" w:hAnsi="Times New Roman"/>
                <w:b/>
                <w:bCs/>
                <w:sz w:val="24"/>
                <w:szCs w:val="20"/>
              </w:rPr>
              <w:fldChar w:fldCharType="separate"/>
            </w:r>
            <w:r w:rsidRPr="00164269">
              <w:rPr>
                <w:rFonts w:ascii="Times New Roman" w:hAnsi="Times New Roman"/>
                <w:b/>
                <w:bCs/>
                <w:sz w:val="24"/>
                <w:szCs w:val="20"/>
              </w:rPr>
              <w:fldChar w:fldCharType="end"/>
            </w:r>
            <w:r>
              <w:rPr>
                <w:rFonts w:ascii="Times New Roman" w:hAnsi="Times New Roman"/>
                <w:b/>
                <w:bCs/>
                <w:sz w:val="24"/>
                <w:szCs w:val="20"/>
              </w:rPr>
              <w:t xml:space="preserve"> </w:t>
            </w:r>
            <w:r w:rsidRPr="00164269">
              <w:rPr>
                <w:rFonts w:ascii="Times New Roman" w:hAnsi="Times New Roman"/>
                <w:sz w:val="24"/>
                <w:szCs w:val="20"/>
              </w:rPr>
              <w:t>Meer dan 1 000</w:t>
            </w:r>
          </w:p>
        </w:tc>
        <w:tc>
          <w:tcPr>
            <w:tcW w:w="4518" w:type="dxa"/>
            <w:gridSpan w:val="2"/>
          </w:tcPr>
          <w:p w14:paraId="2DE01483" w14:textId="77777777" w:rsidR="0086020A" w:rsidRPr="00177397" w:rsidRDefault="0086020A" w:rsidP="00C6449A">
            <w:pPr>
              <w:spacing w:after="0"/>
              <w:rPr>
                <w:rFonts w:ascii="Times New Roman" w:hAnsi="Times New Roman"/>
                <w:b/>
                <w:sz w:val="24"/>
                <w:szCs w:val="24"/>
              </w:rPr>
            </w:pPr>
          </w:p>
        </w:tc>
      </w:tr>
      <w:tr w:rsidR="006802F3" w:rsidRPr="00177397" w14:paraId="789B2160" w14:textId="77777777" w:rsidTr="00177397">
        <w:trPr>
          <w:trHeight w:val="337"/>
        </w:trPr>
        <w:tc>
          <w:tcPr>
            <w:tcW w:w="2126" w:type="dxa"/>
            <w:vMerge w:val="restart"/>
          </w:tcPr>
          <w:p w14:paraId="454798D4"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 xml:space="preserve">Budget </w:t>
            </w:r>
          </w:p>
        </w:tc>
        <w:tc>
          <w:tcPr>
            <w:tcW w:w="2944" w:type="dxa"/>
            <w:gridSpan w:val="2"/>
          </w:tcPr>
          <w:p w14:paraId="66BEC95E"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Totale geplande jaarbudget voor de regeling</w:t>
            </w:r>
            <w:r w:rsidRPr="00177397">
              <w:rPr>
                <w:rStyle w:val="FootnoteReference"/>
                <w:rFonts w:ascii="Times New Roman" w:hAnsi="Times New Roman"/>
                <w:b/>
                <w:sz w:val="24"/>
                <w:szCs w:val="24"/>
              </w:rPr>
              <w:footnoteReference w:id="7"/>
            </w:r>
          </w:p>
        </w:tc>
        <w:tc>
          <w:tcPr>
            <w:tcW w:w="4518" w:type="dxa"/>
            <w:gridSpan w:val="2"/>
          </w:tcPr>
          <w:p w14:paraId="403FF882"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Nationale valuta: … (hele bedragen)</w:t>
            </w:r>
          </w:p>
          <w:p w14:paraId="712D7980" w14:textId="77777777" w:rsidR="006802F3" w:rsidRPr="00177397" w:rsidRDefault="000674F4" w:rsidP="00C6449A">
            <w:pPr>
              <w:spacing w:after="0"/>
              <w:rPr>
                <w:rFonts w:ascii="Times New Roman" w:hAnsi="Times New Roman"/>
                <w:sz w:val="24"/>
                <w:szCs w:val="24"/>
              </w:rPr>
            </w:pPr>
            <w:r w:rsidRPr="00177397">
              <w:rPr>
                <w:rFonts w:ascii="Times New Roman" w:hAnsi="Times New Roman"/>
                <w:sz w:val="24"/>
                <w:szCs w:val="24"/>
              </w:rPr>
              <w:t>………………………………………</w:t>
            </w:r>
          </w:p>
        </w:tc>
      </w:tr>
      <w:tr w:rsidR="006802F3" w:rsidRPr="00177397" w14:paraId="53A915F9" w14:textId="77777777" w:rsidTr="00177397">
        <w:trPr>
          <w:trHeight w:val="337"/>
        </w:trPr>
        <w:tc>
          <w:tcPr>
            <w:tcW w:w="2126" w:type="dxa"/>
            <w:vMerge/>
          </w:tcPr>
          <w:p w14:paraId="725C6612" w14:textId="77777777" w:rsidR="006802F3" w:rsidRPr="00177397" w:rsidRDefault="006802F3" w:rsidP="00C6449A">
            <w:pPr>
              <w:spacing w:after="0"/>
              <w:rPr>
                <w:rFonts w:ascii="Times New Roman" w:hAnsi="Times New Roman"/>
                <w:b/>
                <w:sz w:val="24"/>
                <w:szCs w:val="24"/>
              </w:rPr>
            </w:pPr>
          </w:p>
        </w:tc>
        <w:tc>
          <w:tcPr>
            <w:tcW w:w="2944" w:type="dxa"/>
            <w:gridSpan w:val="2"/>
          </w:tcPr>
          <w:p w14:paraId="5DC4A6AA"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 xml:space="preserve">Totale aan de onderneming verleende </w:t>
            </w:r>
            <w:r w:rsidRPr="00177397">
              <w:rPr>
                <w:rFonts w:ascii="Times New Roman" w:hAnsi="Times New Roman"/>
                <w:b/>
                <w:sz w:val="24"/>
                <w:szCs w:val="24"/>
              </w:rPr>
              <w:lastRenderedPageBreak/>
              <w:t>ad-hocsteun</w:t>
            </w:r>
            <w:r w:rsidRPr="00177397">
              <w:rPr>
                <w:rStyle w:val="FootnoteReference"/>
                <w:rFonts w:ascii="Times New Roman" w:hAnsi="Times New Roman"/>
                <w:b/>
                <w:sz w:val="24"/>
                <w:szCs w:val="24"/>
              </w:rPr>
              <w:footnoteReference w:id="8"/>
            </w:r>
          </w:p>
        </w:tc>
        <w:tc>
          <w:tcPr>
            <w:tcW w:w="4518" w:type="dxa"/>
            <w:gridSpan w:val="2"/>
          </w:tcPr>
          <w:p w14:paraId="5C3AB7C6" w14:textId="77777777" w:rsidR="006802F3"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lastRenderedPageBreak/>
              <w:t>Nationale valuta: … (hele bedragen)</w:t>
            </w:r>
            <w:r w:rsidRPr="00177397">
              <w:rPr>
                <w:rFonts w:ascii="Times New Roman" w:hAnsi="Times New Roman"/>
                <w:b/>
                <w:sz w:val="24"/>
                <w:szCs w:val="24"/>
              </w:rPr>
              <w:br/>
            </w:r>
            <w:r w:rsidRPr="00177397">
              <w:rPr>
                <w:rFonts w:ascii="Times New Roman" w:hAnsi="Times New Roman"/>
                <w:sz w:val="24"/>
                <w:szCs w:val="24"/>
              </w:rPr>
              <w:t>……………………………………….</w:t>
            </w:r>
          </w:p>
        </w:tc>
      </w:tr>
      <w:tr w:rsidR="006802F3" w:rsidRPr="00177397" w14:paraId="338B47F5" w14:textId="77777777" w:rsidTr="00177397">
        <w:trPr>
          <w:trHeight w:val="337"/>
        </w:trPr>
        <w:tc>
          <w:tcPr>
            <w:tcW w:w="2126" w:type="dxa"/>
            <w:vMerge/>
          </w:tcPr>
          <w:p w14:paraId="18BCD2A4" w14:textId="77777777" w:rsidR="006802F3" w:rsidRPr="00177397" w:rsidRDefault="006802F3" w:rsidP="00C6449A">
            <w:pPr>
              <w:spacing w:after="0"/>
              <w:rPr>
                <w:rFonts w:ascii="Times New Roman" w:hAnsi="Times New Roman"/>
                <w:b/>
                <w:sz w:val="24"/>
                <w:szCs w:val="24"/>
              </w:rPr>
            </w:pPr>
          </w:p>
        </w:tc>
        <w:tc>
          <w:tcPr>
            <w:tcW w:w="2944" w:type="dxa"/>
            <w:gridSpan w:val="2"/>
          </w:tcPr>
          <w:p w14:paraId="1EE9A79C" w14:textId="77777777" w:rsidR="006802F3" w:rsidRPr="00177397" w:rsidRDefault="000674F4" w:rsidP="00C6449A">
            <w:pPr>
              <w:spacing w:after="0"/>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Voor garanties</w:t>
            </w:r>
            <w:r w:rsidRPr="00177397">
              <w:rPr>
                <w:rStyle w:val="FootnoteReference"/>
                <w:rFonts w:ascii="Times New Roman" w:hAnsi="Times New Roman"/>
                <w:b/>
                <w:sz w:val="24"/>
                <w:szCs w:val="24"/>
              </w:rPr>
              <w:footnoteReference w:id="9"/>
            </w:r>
          </w:p>
        </w:tc>
        <w:tc>
          <w:tcPr>
            <w:tcW w:w="4518" w:type="dxa"/>
            <w:gridSpan w:val="2"/>
          </w:tcPr>
          <w:p w14:paraId="04CFD0D6" w14:textId="77777777" w:rsidR="006802F3" w:rsidRPr="00177397" w:rsidRDefault="006802F3" w:rsidP="00C6449A">
            <w:pPr>
              <w:spacing w:after="0"/>
              <w:rPr>
                <w:rFonts w:ascii="Times New Roman" w:hAnsi="Times New Roman"/>
                <w:sz w:val="24"/>
                <w:szCs w:val="24"/>
              </w:rPr>
            </w:pPr>
            <w:r w:rsidRPr="00177397">
              <w:rPr>
                <w:rFonts w:ascii="Times New Roman" w:hAnsi="Times New Roman"/>
                <w:b/>
                <w:sz w:val="24"/>
                <w:szCs w:val="24"/>
              </w:rPr>
              <w:t>Nationale valuta: … (hele bedragen)</w:t>
            </w:r>
            <w:r w:rsidRPr="00177397">
              <w:rPr>
                <w:rFonts w:ascii="Times New Roman" w:hAnsi="Times New Roman"/>
                <w:b/>
                <w:sz w:val="24"/>
                <w:szCs w:val="24"/>
              </w:rPr>
              <w:br/>
            </w:r>
            <w:r w:rsidRPr="00177397">
              <w:rPr>
                <w:rFonts w:ascii="Times New Roman" w:hAnsi="Times New Roman"/>
                <w:sz w:val="24"/>
                <w:szCs w:val="24"/>
              </w:rPr>
              <w:t>………………………………………</w:t>
            </w:r>
          </w:p>
        </w:tc>
      </w:tr>
      <w:tr w:rsidR="000674F4" w:rsidRPr="00177397" w14:paraId="47DE31CE" w14:textId="77777777" w:rsidTr="00177397">
        <w:trPr>
          <w:trHeight w:val="208"/>
        </w:trPr>
        <w:tc>
          <w:tcPr>
            <w:tcW w:w="2126" w:type="dxa"/>
            <w:vMerge w:val="restart"/>
          </w:tcPr>
          <w:p w14:paraId="01544DE9" w14:textId="77777777" w:rsidR="000674F4" w:rsidRPr="00177397" w:rsidRDefault="000674F4" w:rsidP="00982BC3">
            <w:pPr>
              <w:spacing w:after="0"/>
              <w:rPr>
                <w:rFonts w:ascii="Times New Roman" w:hAnsi="Times New Roman"/>
                <w:b/>
                <w:sz w:val="24"/>
                <w:szCs w:val="24"/>
              </w:rPr>
            </w:pPr>
            <w:r w:rsidRPr="00177397">
              <w:rPr>
                <w:rFonts w:ascii="Times New Roman" w:hAnsi="Times New Roman"/>
                <w:b/>
                <w:sz w:val="24"/>
                <w:szCs w:val="24"/>
              </w:rPr>
              <w:t>Steuninstrument</w:t>
            </w:r>
          </w:p>
        </w:tc>
        <w:tc>
          <w:tcPr>
            <w:tcW w:w="7462" w:type="dxa"/>
            <w:gridSpan w:val="4"/>
          </w:tcPr>
          <w:p w14:paraId="1A3D9733" w14:textId="77777777" w:rsidR="000674F4" w:rsidRPr="00177397" w:rsidRDefault="000674F4" w:rsidP="00317E7D">
            <w:pPr>
              <w:spacing w:after="0"/>
              <w:ind w:left="426" w:hanging="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sz w:val="24"/>
                <w:szCs w:val="24"/>
              </w:rPr>
              <w:tab/>
            </w:r>
            <w:r w:rsidRPr="00177397">
              <w:rPr>
                <w:rFonts w:ascii="Times New Roman" w:hAnsi="Times New Roman"/>
                <w:b/>
                <w:sz w:val="24"/>
                <w:szCs w:val="24"/>
              </w:rPr>
              <w:t>Subsidie/rentesubsidie</w:t>
            </w:r>
          </w:p>
        </w:tc>
      </w:tr>
      <w:tr w:rsidR="000674F4" w:rsidRPr="00177397" w14:paraId="55A20DA8" w14:textId="77777777" w:rsidTr="00177397">
        <w:trPr>
          <w:trHeight w:val="208"/>
        </w:trPr>
        <w:tc>
          <w:tcPr>
            <w:tcW w:w="2126" w:type="dxa"/>
            <w:vMerge/>
          </w:tcPr>
          <w:p w14:paraId="32298C9B" w14:textId="77777777" w:rsidR="000674F4" w:rsidRPr="00177397" w:rsidRDefault="000674F4" w:rsidP="00C6449A">
            <w:pPr>
              <w:spacing w:after="0"/>
              <w:rPr>
                <w:rFonts w:ascii="Times New Roman" w:hAnsi="Times New Roman"/>
                <w:b/>
                <w:sz w:val="24"/>
                <w:szCs w:val="24"/>
              </w:rPr>
            </w:pPr>
          </w:p>
        </w:tc>
        <w:tc>
          <w:tcPr>
            <w:tcW w:w="7462" w:type="dxa"/>
            <w:gridSpan w:val="4"/>
          </w:tcPr>
          <w:p w14:paraId="7F03F384" w14:textId="77777777" w:rsidR="000674F4" w:rsidRPr="00177397" w:rsidRDefault="000674F4" w:rsidP="00317E7D">
            <w:pPr>
              <w:spacing w:after="0"/>
              <w:ind w:left="426" w:hanging="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sz w:val="24"/>
                <w:szCs w:val="24"/>
              </w:rPr>
              <w:tab/>
            </w:r>
            <w:r w:rsidRPr="00177397">
              <w:rPr>
                <w:rFonts w:ascii="Times New Roman" w:hAnsi="Times New Roman"/>
                <w:b/>
                <w:sz w:val="24"/>
                <w:szCs w:val="24"/>
              </w:rPr>
              <w:t>Lening/terugbetaalbaar voorschot</w:t>
            </w:r>
          </w:p>
        </w:tc>
      </w:tr>
      <w:tr w:rsidR="000674F4" w:rsidRPr="00177397" w14:paraId="2876ED38" w14:textId="77777777" w:rsidTr="00177397">
        <w:trPr>
          <w:trHeight w:val="208"/>
        </w:trPr>
        <w:tc>
          <w:tcPr>
            <w:tcW w:w="2126" w:type="dxa"/>
            <w:vMerge/>
          </w:tcPr>
          <w:p w14:paraId="44F2C5DD" w14:textId="77777777" w:rsidR="000674F4" w:rsidRPr="00177397" w:rsidRDefault="000674F4" w:rsidP="00C6449A">
            <w:pPr>
              <w:spacing w:after="0"/>
              <w:rPr>
                <w:rFonts w:ascii="Times New Roman" w:hAnsi="Times New Roman"/>
                <w:b/>
                <w:sz w:val="24"/>
                <w:szCs w:val="24"/>
              </w:rPr>
            </w:pPr>
          </w:p>
        </w:tc>
        <w:tc>
          <w:tcPr>
            <w:tcW w:w="7462" w:type="dxa"/>
            <w:gridSpan w:val="4"/>
          </w:tcPr>
          <w:p w14:paraId="309D9557" w14:textId="77777777" w:rsidR="000674F4" w:rsidRPr="00177397" w:rsidRDefault="000674F4" w:rsidP="00317E7D">
            <w:pPr>
              <w:spacing w:after="0"/>
              <w:ind w:left="426" w:hanging="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sz w:val="24"/>
                <w:szCs w:val="24"/>
              </w:rPr>
              <w:tab/>
            </w:r>
            <w:r w:rsidRPr="00177397">
              <w:rPr>
                <w:rFonts w:ascii="Times New Roman" w:hAnsi="Times New Roman"/>
                <w:b/>
                <w:sz w:val="24"/>
                <w:szCs w:val="24"/>
              </w:rPr>
              <w:t>Garantie (in voorkomend geval met een verwijzing naar het besluit van de Commissie</w:t>
            </w:r>
            <w:r w:rsidRPr="00177397">
              <w:rPr>
                <w:rStyle w:val="FootnoteReference"/>
                <w:rFonts w:ascii="Times New Roman" w:hAnsi="Times New Roman"/>
                <w:b/>
                <w:sz w:val="24"/>
                <w:szCs w:val="24"/>
              </w:rPr>
              <w:footnoteReference w:id="10"/>
            </w:r>
            <w:r w:rsidRPr="00177397">
              <w:rPr>
                <w:sz w:val="24"/>
                <w:szCs w:val="24"/>
              </w:rPr>
              <w:t>)</w:t>
            </w:r>
            <w:r w:rsidRPr="00177397">
              <w:rPr>
                <w:rFonts w:ascii="Times New Roman" w:hAnsi="Times New Roman"/>
                <w:b/>
                <w:sz w:val="24"/>
                <w:szCs w:val="24"/>
              </w:rPr>
              <w:t xml:space="preserve"> </w:t>
            </w:r>
          </w:p>
        </w:tc>
      </w:tr>
      <w:tr w:rsidR="000674F4" w:rsidRPr="00177397" w14:paraId="1F86430C" w14:textId="77777777" w:rsidTr="00177397">
        <w:trPr>
          <w:trHeight w:val="208"/>
        </w:trPr>
        <w:tc>
          <w:tcPr>
            <w:tcW w:w="2126" w:type="dxa"/>
            <w:vMerge/>
          </w:tcPr>
          <w:p w14:paraId="7577432D" w14:textId="77777777" w:rsidR="000674F4" w:rsidRPr="00177397" w:rsidRDefault="000674F4" w:rsidP="00C6449A">
            <w:pPr>
              <w:spacing w:after="0"/>
              <w:rPr>
                <w:rFonts w:ascii="Times New Roman" w:hAnsi="Times New Roman"/>
                <w:b/>
                <w:sz w:val="24"/>
                <w:szCs w:val="24"/>
              </w:rPr>
            </w:pPr>
          </w:p>
        </w:tc>
        <w:tc>
          <w:tcPr>
            <w:tcW w:w="7462" w:type="dxa"/>
            <w:gridSpan w:val="4"/>
          </w:tcPr>
          <w:p w14:paraId="7B58FA46" w14:textId="77777777" w:rsidR="000674F4" w:rsidRPr="00177397" w:rsidRDefault="000674F4" w:rsidP="00317E7D">
            <w:pPr>
              <w:spacing w:after="0"/>
              <w:ind w:left="426" w:hanging="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sz w:val="24"/>
                <w:szCs w:val="24"/>
              </w:rPr>
              <w:tab/>
            </w:r>
            <w:r w:rsidRPr="00177397">
              <w:rPr>
                <w:rFonts w:ascii="Times New Roman" w:hAnsi="Times New Roman"/>
                <w:b/>
                <w:sz w:val="24"/>
                <w:szCs w:val="24"/>
              </w:rPr>
              <w:t xml:space="preserve">Belastingvoordeel of belastingvrijstelling </w:t>
            </w:r>
          </w:p>
        </w:tc>
      </w:tr>
      <w:tr w:rsidR="000674F4" w:rsidRPr="00177397" w14:paraId="60BB21BD" w14:textId="77777777" w:rsidTr="00177397">
        <w:trPr>
          <w:trHeight w:val="208"/>
        </w:trPr>
        <w:tc>
          <w:tcPr>
            <w:tcW w:w="2126" w:type="dxa"/>
            <w:vMerge/>
          </w:tcPr>
          <w:p w14:paraId="7CC6E152" w14:textId="77777777" w:rsidR="000674F4" w:rsidRPr="00177397" w:rsidRDefault="000674F4" w:rsidP="00C6449A">
            <w:pPr>
              <w:spacing w:after="0"/>
              <w:rPr>
                <w:rFonts w:ascii="Times New Roman" w:hAnsi="Times New Roman"/>
                <w:b/>
                <w:sz w:val="24"/>
                <w:szCs w:val="24"/>
              </w:rPr>
            </w:pPr>
          </w:p>
        </w:tc>
        <w:tc>
          <w:tcPr>
            <w:tcW w:w="7462" w:type="dxa"/>
            <w:gridSpan w:val="4"/>
          </w:tcPr>
          <w:p w14:paraId="74BF0F4E" w14:textId="77777777" w:rsidR="000674F4" w:rsidRPr="00177397" w:rsidRDefault="000674F4" w:rsidP="00317E7D">
            <w:pPr>
              <w:spacing w:after="0"/>
              <w:ind w:left="426" w:hanging="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sz w:val="24"/>
                <w:szCs w:val="24"/>
              </w:rPr>
              <w:tab/>
            </w:r>
            <w:r w:rsidRPr="00177397">
              <w:rPr>
                <w:rFonts w:ascii="Times New Roman" w:hAnsi="Times New Roman"/>
                <w:b/>
                <w:sz w:val="24"/>
                <w:szCs w:val="24"/>
              </w:rPr>
              <w:t xml:space="preserve">Verstrekking risicofinanciering </w:t>
            </w:r>
          </w:p>
        </w:tc>
      </w:tr>
      <w:tr w:rsidR="000674F4" w:rsidRPr="00177397" w14:paraId="69BD2822" w14:textId="77777777" w:rsidTr="00177397">
        <w:trPr>
          <w:trHeight w:val="460"/>
        </w:trPr>
        <w:tc>
          <w:tcPr>
            <w:tcW w:w="2126" w:type="dxa"/>
            <w:vMerge/>
          </w:tcPr>
          <w:p w14:paraId="060A39FD" w14:textId="77777777" w:rsidR="000674F4" w:rsidRPr="00177397" w:rsidRDefault="000674F4" w:rsidP="00C6449A">
            <w:pPr>
              <w:spacing w:after="0"/>
              <w:rPr>
                <w:rFonts w:ascii="Times New Roman" w:hAnsi="Times New Roman"/>
                <w:b/>
                <w:snapToGrid w:val="0"/>
                <w:sz w:val="24"/>
                <w:szCs w:val="24"/>
              </w:rPr>
            </w:pPr>
          </w:p>
        </w:tc>
        <w:tc>
          <w:tcPr>
            <w:tcW w:w="7462" w:type="dxa"/>
            <w:gridSpan w:val="4"/>
          </w:tcPr>
          <w:p w14:paraId="515F48B8" w14:textId="77777777" w:rsidR="000674F4" w:rsidRPr="00177397" w:rsidRDefault="000674F4" w:rsidP="00317E7D">
            <w:pPr>
              <w:spacing w:after="0"/>
              <w:ind w:left="426" w:hanging="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sz w:val="24"/>
                <w:szCs w:val="24"/>
              </w:rPr>
              <w:tab/>
            </w:r>
            <w:r w:rsidRPr="00177397">
              <w:rPr>
                <w:rFonts w:ascii="Times New Roman" w:hAnsi="Times New Roman"/>
                <w:b/>
                <w:sz w:val="24"/>
                <w:szCs w:val="24"/>
              </w:rPr>
              <w:t>Andere (geef aan welke):</w:t>
            </w:r>
            <w:r w:rsidRPr="00177397">
              <w:rPr>
                <w:rFonts w:ascii="Times New Roman" w:hAnsi="Times New Roman"/>
                <w:b/>
                <w:sz w:val="24"/>
                <w:szCs w:val="24"/>
              </w:rPr>
              <w:br/>
            </w:r>
            <w:r w:rsidRPr="00177397">
              <w:rPr>
                <w:rFonts w:ascii="Times New Roman" w:hAnsi="Times New Roman"/>
                <w:sz w:val="24"/>
                <w:szCs w:val="24"/>
              </w:rPr>
              <w:t>………………………………………………..</w:t>
            </w:r>
            <w:r w:rsidRPr="00177397">
              <w:rPr>
                <w:rFonts w:ascii="Times New Roman" w:hAnsi="Times New Roman"/>
                <w:b/>
                <w:sz w:val="24"/>
                <w:szCs w:val="24"/>
              </w:rPr>
              <w:t xml:space="preserve"> </w:t>
            </w:r>
          </w:p>
          <w:p w14:paraId="4F75A252" w14:textId="77777777" w:rsidR="00982BC3" w:rsidRPr="00177397" w:rsidRDefault="00982BC3" w:rsidP="00982BC3">
            <w:pPr>
              <w:spacing w:after="0"/>
              <w:ind w:left="426"/>
              <w:rPr>
                <w:rFonts w:ascii="Times New Roman" w:hAnsi="Times New Roman"/>
                <w:b/>
                <w:sz w:val="24"/>
                <w:szCs w:val="24"/>
              </w:rPr>
            </w:pPr>
            <w:r w:rsidRPr="00177397">
              <w:rPr>
                <w:rFonts w:ascii="Times New Roman" w:hAnsi="Times New Roman"/>
                <w:b/>
                <w:sz w:val="24"/>
                <w:szCs w:val="24"/>
              </w:rPr>
              <w:t>Geef aan in welke van deze brede categorieën het instrument het best zou passen wat betreft impact/functie:</w:t>
            </w:r>
          </w:p>
          <w:p w14:paraId="6EE0F7B5" w14:textId="77777777" w:rsidR="00982BC3" w:rsidRPr="00177397" w:rsidRDefault="00982BC3" w:rsidP="00982BC3">
            <w:pPr>
              <w:spacing w:after="0"/>
              <w:ind w:left="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Subsidie</w:t>
            </w:r>
          </w:p>
          <w:p w14:paraId="478BC560" w14:textId="77777777" w:rsidR="00982BC3" w:rsidRPr="00177397" w:rsidRDefault="00982BC3" w:rsidP="00982BC3">
            <w:pPr>
              <w:spacing w:after="0"/>
              <w:ind w:left="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Lening</w:t>
            </w:r>
          </w:p>
          <w:p w14:paraId="581FDFFF" w14:textId="77777777" w:rsidR="00982BC3" w:rsidRPr="00177397" w:rsidRDefault="00982BC3" w:rsidP="00982BC3">
            <w:pPr>
              <w:spacing w:after="0"/>
              <w:ind w:left="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Garantie</w:t>
            </w:r>
          </w:p>
          <w:p w14:paraId="59E11798" w14:textId="77777777" w:rsidR="00982BC3" w:rsidRPr="00177397" w:rsidRDefault="00982BC3" w:rsidP="00982BC3">
            <w:pPr>
              <w:spacing w:after="0"/>
              <w:ind w:left="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Belastingvoordeel</w:t>
            </w:r>
          </w:p>
          <w:p w14:paraId="2B5319E1" w14:textId="5410C2B3" w:rsidR="00982BC3" w:rsidRPr="00177397" w:rsidRDefault="00982BC3" w:rsidP="00177397">
            <w:pPr>
              <w:spacing w:after="0"/>
              <w:ind w:left="426"/>
              <w:rPr>
                <w:rFonts w:ascii="Times New Roman" w:hAnsi="Times New Roman"/>
                <w:b/>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rFonts w:ascii="Times New Roman" w:hAnsi="Times New Roman"/>
                <w:b/>
                <w:sz w:val="24"/>
                <w:szCs w:val="24"/>
              </w:rPr>
              <w:t>Verstrekking risicofinanciering</w:t>
            </w:r>
          </w:p>
          <w:p w14:paraId="2E14A9A7" w14:textId="77777777" w:rsidR="00982BC3" w:rsidRPr="00177397" w:rsidRDefault="00982BC3" w:rsidP="00982BC3">
            <w:pPr>
              <w:spacing w:after="0"/>
              <w:ind w:left="426" w:hanging="426"/>
              <w:rPr>
                <w:rFonts w:ascii="Times New Roman" w:hAnsi="Times New Roman"/>
                <w:b/>
                <w:sz w:val="24"/>
                <w:szCs w:val="24"/>
              </w:rPr>
            </w:pPr>
          </w:p>
        </w:tc>
      </w:tr>
      <w:tr w:rsidR="006802F3" w:rsidRPr="00177397" w14:paraId="6CC3E0C5" w14:textId="77777777" w:rsidTr="00177397">
        <w:trPr>
          <w:trHeight w:val="460"/>
        </w:trPr>
        <w:tc>
          <w:tcPr>
            <w:tcW w:w="2126" w:type="dxa"/>
          </w:tcPr>
          <w:p w14:paraId="18B99099" w14:textId="77777777" w:rsidR="006802F3" w:rsidRPr="00177397" w:rsidRDefault="000674F4" w:rsidP="00317E7D">
            <w:pPr>
              <w:spacing w:after="0"/>
              <w:ind w:left="426" w:hanging="426"/>
              <w:rPr>
                <w:rFonts w:ascii="Times New Roman" w:hAnsi="Times New Roman"/>
                <w:b/>
                <w:bCs/>
                <w:snapToGrid w:val="0"/>
                <w:sz w:val="24"/>
                <w:szCs w:val="24"/>
              </w:rPr>
            </w:pPr>
            <w:r w:rsidRPr="00177397">
              <w:rPr>
                <w:sz w:val="24"/>
                <w:szCs w:val="24"/>
              </w:rPr>
              <w:fldChar w:fldCharType="begin" w:fldLock="1">
                <w:ffData>
                  <w:name w:val="Check1"/>
                  <w:enabled/>
                  <w:calcOnExit w:val="0"/>
                  <w:checkBox>
                    <w:sizeAuto/>
                    <w:default w:val="0"/>
                  </w:checkBox>
                </w:ffData>
              </w:fldChar>
            </w:r>
            <w:r w:rsidRPr="00177397">
              <w:rPr>
                <w:sz w:val="24"/>
                <w:szCs w:val="24"/>
              </w:rPr>
              <w:instrText xml:space="preserve"> FORMCHECKBOX </w:instrText>
            </w:r>
            <w:r w:rsidR="00D05047">
              <w:rPr>
                <w:sz w:val="24"/>
                <w:szCs w:val="24"/>
              </w:rPr>
            </w:r>
            <w:r w:rsidR="00D05047">
              <w:rPr>
                <w:sz w:val="24"/>
                <w:szCs w:val="24"/>
              </w:rPr>
              <w:fldChar w:fldCharType="separate"/>
            </w:r>
            <w:r w:rsidRPr="00177397">
              <w:rPr>
                <w:sz w:val="24"/>
                <w:szCs w:val="24"/>
              </w:rPr>
              <w:fldChar w:fldCharType="end"/>
            </w:r>
            <w:r w:rsidRPr="00177397">
              <w:rPr>
                <w:sz w:val="24"/>
                <w:szCs w:val="24"/>
              </w:rPr>
              <w:t xml:space="preserve"> </w:t>
            </w:r>
            <w:r w:rsidRPr="00177397">
              <w:rPr>
                <w:sz w:val="24"/>
                <w:szCs w:val="24"/>
              </w:rPr>
              <w:tab/>
            </w:r>
            <w:r w:rsidRPr="00177397">
              <w:rPr>
                <w:rFonts w:ascii="Times New Roman" w:hAnsi="Times New Roman"/>
                <w:b/>
                <w:snapToGrid w:val="0"/>
                <w:sz w:val="24"/>
                <w:szCs w:val="24"/>
              </w:rPr>
              <w:t xml:space="preserve">Bij cofinanciering uit EU-fondsen </w:t>
            </w:r>
          </w:p>
        </w:tc>
        <w:tc>
          <w:tcPr>
            <w:tcW w:w="2944" w:type="dxa"/>
            <w:gridSpan w:val="2"/>
          </w:tcPr>
          <w:p w14:paraId="21ECF4CE" w14:textId="77777777" w:rsidR="00746590" w:rsidRPr="00177397" w:rsidRDefault="006802F3" w:rsidP="006101FC">
            <w:pPr>
              <w:spacing w:after="0"/>
              <w:rPr>
                <w:rFonts w:ascii="Times New Roman" w:hAnsi="Times New Roman"/>
                <w:b/>
                <w:snapToGrid w:val="0"/>
                <w:sz w:val="24"/>
                <w:szCs w:val="24"/>
              </w:rPr>
            </w:pPr>
            <w:r w:rsidRPr="00177397">
              <w:rPr>
                <w:rFonts w:ascii="Times New Roman" w:hAnsi="Times New Roman"/>
                <w:b/>
                <w:snapToGrid w:val="0"/>
                <w:sz w:val="24"/>
                <w:szCs w:val="24"/>
              </w:rPr>
              <w:t xml:space="preserve">Naam EU-fonds(en): </w:t>
            </w:r>
          </w:p>
          <w:p w14:paraId="1A7857A8" w14:textId="77777777" w:rsidR="00746590" w:rsidRPr="00177397" w:rsidRDefault="00746590" w:rsidP="00996BFF">
            <w:pPr>
              <w:spacing w:after="0"/>
              <w:rPr>
                <w:rFonts w:ascii="Times New Roman" w:hAnsi="Times New Roman"/>
                <w:b/>
                <w:snapToGrid w:val="0"/>
                <w:sz w:val="24"/>
                <w:szCs w:val="24"/>
              </w:rPr>
            </w:pPr>
          </w:p>
          <w:p w14:paraId="15C79330" w14:textId="77777777" w:rsidR="00746590" w:rsidRPr="00177397" w:rsidRDefault="00746590" w:rsidP="00996BFF">
            <w:pPr>
              <w:spacing w:after="0"/>
              <w:rPr>
                <w:rFonts w:ascii="Times New Roman" w:hAnsi="Times New Roman"/>
                <w:b/>
                <w:snapToGrid w:val="0"/>
                <w:sz w:val="24"/>
                <w:szCs w:val="24"/>
              </w:rPr>
            </w:pPr>
          </w:p>
          <w:p w14:paraId="24665309" w14:textId="77777777" w:rsidR="006802F3" w:rsidRPr="00177397" w:rsidRDefault="000674F4" w:rsidP="00FF34C5">
            <w:pPr>
              <w:spacing w:after="0"/>
              <w:rPr>
                <w:rFonts w:ascii="Times New Roman" w:hAnsi="Times New Roman"/>
                <w:sz w:val="24"/>
                <w:szCs w:val="24"/>
              </w:rPr>
            </w:pPr>
            <w:r w:rsidRPr="00177397">
              <w:rPr>
                <w:rFonts w:ascii="Times New Roman" w:hAnsi="Times New Roman"/>
                <w:snapToGrid w:val="0"/>
                <w:sz w:val="24"/>
                <w:szCs w:val="24"/>
              </w:rPr>
              <w:t>…………………………..</w:t>
            </w:r>
            <w:r w:rsidRPr="00177397">
              <w:rPr>
                <w:rFonts w:ascii="Times New Roman" w:hAnsi="Times New Roman"/>
                <w:snapToGrid w:val="0"/>
                <w:sz w:val="24"/>
                <w:szCs w:val="24"/>
              </w:rPr>
              <w:br/>
              <w:t>…………………………..</w:t>
            </w:r>
          </w:p>
        </w:tc>
        <w:tc>
          <w:tcPr>
            <w:tcW w:w="1881" w:type="dxa"/>
          </w:tcPr>
          <w:p w14:paraId="048C3566" w14:textId="77777777" w:rsidR="006802F3" w:rsidRPr="00177397" w:rsidRDefault="006802F3" w:rsidP="00C6449A">
            <w:pPr>
              <w:spacing w:after="0"/>
              <w:rPr>
                <w:rFonts w:ascii="Times New Roman" w:hAnsi="Times New Roman"/>
                <w:sz w:val="24"/>
                <w:szCs w:val="24"/>
                <w:lang w:val="sv-SE"/>
              </w:rPr>
            </w:pPr>
            <w:r w:rsidRPr="00177397">
              <w:rPr>
                <w:rFonts w:ascii="Times New Roman" w:hAnsi="Times New Roman"/>
                <w:b/>
                <w:sz w:val="24"/>
                <w:szCs w:val="24"/>
                <w:lang w:val="sv-SE"/>
              </w:rPr>
              <w:t>Bedrag financiering</w:t>
            </w:r>
            <w:r w:rsidRPr="00177397">
              <w:rPr>
                <w:rFonts w:ascii="Times New Roman" w:hAnsi="Times New Roman"/>
                <w:b/>
                <w:sz w:val="24"/>
                <w:szCs w:val="24"/>
                <w:lang w:val="sv-SE"/>
              </w:rPr>
              <w:br/>
              <w:t>(per EU-fonds)</w:t>
            </w:r>
            <w:r w:rsidRPr="00177397">
              <w:rPr>
                <w:rFonts w:ascii="Times New Roman" w:hAnsi="Times New Roman"/>
                <w:b/>
                <w:sz w:val="24"/>
                <w:szCs w:val="24"/>
                <w:lang w:val="sv-SE"/>
              </w:rPr>
              <w:br/>
            </w:r>
            <w:r w:rsidRPr="00177397">
              <w:rPr>
                <w:rFonts w:ascii="Times New Roman" w:hAnsi="Times New Roman"/>
                <w:sz w:val="24"/>
                <w:szCs w:val="24"/>
                <w:lang w:val="sv-SE"/>
              </w:rPr>
              <w:t>…………………</w:t>
            </w:r>
          </w:p>
          <w:p w14:paraId="11E93537" w14:textId="77777777" w:rsidR="000674F4" w:rsidRPr="00177397" w:rsidRDefault="000674F4" w:rsidP="00C6449A">
            <w:pPr>
              <w:spacing w:after="0"/>
              <w:rPr>
                <w:rFonts w:ascii="Times New Roman" w:hAnsi="Times New Roman"/>
                <w:bCs/>
                <w:sz w:val="24"/>
                <w:szCs w:val="24"/>
              </w:rPr>
            </w:pPr>
            <w:r w:rsidRPr="00177397">
              <w:rPr>
                <w:rFonts w:ascii="Times New Roman" w:hAnsi="Times New Roman"/>
                <w:sz w:val="24"/>
                <w:szCs w:val="24"/>
              </w:rPr>
              <w:t>…………………</w:t>
            </w:r>
          </w:p>
        </w:tc>
        <w:tc>
          <w:tcPr>
            <w:tcW w:w="2637" w:type="dxa"/>
          </w:tcPr>
          <w:p w14:paraId="3AAB4A6F" w14:textId="77777777" w:rsidR="000674F4" w:rsidRPr="00177397" w:rsidRDefault="006802F3" w:rsidP="00C6449A">
            <w:pPr>
              <w:spacing w:after="0"/>
              <w:rPr>
                <w:rFonts w:ascii="Times New Roman" w:hAnsi="Times New Roman"/>
                <w:b/>
                <w:sz w:val="24"/>
                <w:szCs w:val="24"/>
              </w:rPr>
            </w:pPr>
            <w:r w:rsidRPr="00177397">
              <w:rPr>
                <w:rFonts w:ascii="Times New Roman" w:hAnsi="Times New Roman"/>
                <w:b/>
                <w:sz w:val="24"/>
                <w:szCs w:val="24"/>
              </w:rPr>
              <w:t>Nationale valuta: … (hele bedragen)</w:t>
            </w:r>
          </w:p>
          <w:p w14:paraId="58535ACA" w14:textId="77777777" w:rsidR="000674F4" w:rsidRPr="00177397" w:rsidRDefault="000674F4" w:rsidP="00C6449A">
            <w:pPr>
              <w:spacing w:after="0"/>
              <w:rPr>
                <w:rFonts w:ascii="Times New Roman" w:hAnsi="Times New Roman"/>
                <w:sz w:val="24"/>
                <w:szCs w:val="24"/>
              </w:rPr>
            </w:pPr>
            <w:r w:rsidRPr="00177397">
              <w:rPr>
                <w:rFonts w:ascii="Times New Roman" w:hAnsi="Times New Roman"/>
                <w:sz w:val="24"/>
                <w:szCs w:val="24"/>
              </w:rPr>
              <w:t>…………………</w:t>
            </w:r>
          </w:p>
          <w:p w14:paraId="10CEE8C1" w14:textId="77777777" w:rsidR="006802F3" w:rsidRPr="00177397" w:rsidRDefault="00746590" w:rsidP="006101FC">
            <w:pPr>
              <w:spacing w:after="0"/>
              <w:rPr>
                <w:rFonts w:ascii="Times New Roman" w:hAnsi="Times New Roman"/>
                <w:b/>
                <w:bCs/>
                <w:sz w:val="24"/>
                <w:szCs w:val="24"/>
              </w:rPr>
            </w:pPr>
            <w:r w:rsidRPr="00177397">
              <w:rPr>
                <w:rFonts w:ascii="Times New Roman" w:hAnsi="Times New Roman"/>
                <w:sz w:val="24"/>
                <w:szCs w:val="24"/>
              </w:rPr>
              <w:t>…………………</w:t>
            </w:r>
          </w:p>
        </w:tc>
      </w:tr>
    </w:tbl>
    <w:p w14:paraId="3192C94C" w14:textId="77777777" w:rsidR="006802F3" w:rsidRPr="006802F3" w:rsidRDefault="006802F3" w:rsidP="006802F3">
      <w:pPr>
        <w:spacing w:after="0"/>
        <w:jc w:val="center"/>
        <w:rPr>
          <w:rFonts w:ascii="Times New Roman" w:hAnsi="Times New Roman"/>
          <w:b/>
          <w:bCs/>
          <w:smallCaps/>
        </w:rPr>
        <w:sectPr w:rsidR="006802F3" w:rsidRPr="006802F3"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3C199026" w14:textId="77777777" w:rsidR="003C61F0" w:rsidRPr="003C61F0" w:rsidRDefault="003C61F0" w:rsidP="003C61F0">
      <w:pPr>
        <w:spacing w:before="120" w:after="480" w:line="240" w:lineRule="auto"/>
        <w:jc w:val="center"/>
        <w:rPr>
          <w:rFonts w:ascii="Times New Roman" w:eastAsia="Times New Roman" w:hAnsi="Times New Roman"/>
          <w:noProof/>
          <w:sz w:val="24"/>
          <w:szCs w:val="24"/>
          <w:lang w:val="en-GB" w:eastAsia="en-US" w:bidi="ar-SA"/>
        </w:rPr>
      </w:pPr>
      <w:r w:rsidRPr="003C61F0">
        <w:rPr>
          <w:rFonts w:ascii="Times New Roman" w:eastAsia="Times New Roman" w:hAnsi="Times New Roman"/>
          <w:b/>
          <w:noProof/>
          <w:sz w:val="24"/>
          <w:szCs w:val="24"/>
          <w:lang w:val="en-GB" w:eastAsia="en-US" w:bidi="ar-SA"/>
        </w:rPr>
        <w:lastRenderedPageBreak/>
        <w:t>DEEL II</w:t>
      </w:r>
    </w:p>
    <w:p w14:paraId="3BBBCE75" w14:textId="77777777" w:rsidR="003C61F0" w:rsidRPr="003C61F0" w:rsidRDefault="003C61F0" w:rsidP="003C61F0">
      <w:pPr>
        <w:spacing w:before="120" w:after="480" w:line="240" w:lineRule="auto"/>
        <w:jc w:val="center"/>
        <w:rPr>
          <w:rFonts w:ascii="Times New Roman" w:eastAsia="Times New Roman" w:hAnsi="Times New Roman"/>
          <w:b/>
          <w:smallCaps/>
          <w:noProof/>
          <w:sz w:val="24"/>
          <w:szCs w:val="24"/>
          <w:lang w:val="en-GB" w:eastAsia="en-US" w:bidi="ar-SA"/>
        </w:rPr>
      </w:pPr>
      <w:r w:rsidRPr="003C61F0">
        <w:rPr>
          <w:rFonts w:ascii="Times New Roman" w:eastAsia="Times New Roman" w:hAnsi="Times New Roman"/>
          <w:b/>
          <w:noProof/>
          <w:sz w:val="24"/>
          <w:szCs w:val="24"/>
          <w:lang w:val="en-GB" w:eastAsia="en-US" w:bidi="ar-SA"/>
        </w:rPr>
        <w:t>Overeenkomstig artikel 11 te verschaffen via het elektronische aanmeldingssysteem van de Commissie</w:t>
      </w:r>
    </w:p>
    <w:p w14:paraId="2EEC3160" w14:textId="77777777" w:rsidR="003C61F0" w:rsidRPr="003C61F0" w:rsidRDefault="003C61F0" w:rsidP="003C61F0">
      <w:pPr>
        <w:spacing w:before="120" w:after="12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Geef aan op grond van welke bepaling van de algemene groepsvrijstellingsverordening de steunmaatregel wordt uitgevoerd.</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3C61F0" w:rsidRPr="003C61F0" w14:paraId="17D8CF6F" w14:textId="77777777" w:rsidTr="000A5506">
        <w:trPr>
          <w:trHeight w:val="2485"/>
        </w:trPr>
        <w:tc>
          <w:tcPr>
            <w:tcW w:w="2518" w:type="dxa"/>
          </w:tcPr>
          <w:p w14:paraId="362F05AB"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b/>
                <w:bCs/>
                <w:noProof/>
                <w:sz w:val="24"/>
                <w:szCs w:val="24"/>
                <w:lang w:val="en-GB" w:eastAsia="en-US" w:bidi="ar-SA"/>
              </w:rPr>
              <w:t>Primaire doelstelling —</w:t>
            </w:r>
            <w:r w:rsidRPr="003C61F0">
              <w:rPr>
                <w:rFonts w:ascii="Times New Roman" w:eastAsia="Times New Roman" w:hAnsi="Times New Roman"/>
                <w:b/>
                <w:noProof/>
                <w:sz w:val="24"/>
                <w:szCs w:val="24"/>
                <w:lang w:val="en-GB" w:eastAsia="en-US" w:bidi="ar-SA"/>
              </w:rPr>
              <w:t xml:space="preserve"> Algemene doelstellingen </w:t>
            </w:r>
            <w:r w:rsidRPr="003C61F0">
              <w:rPr>
                <w:rFonts w:ascii="Times New Roman" w:eastAsia="Times New Roman" w:hAnsi="Times New Roman"/>
                <w:noProof/>
                <w:sz w:val="24"/>
                <w:szCs w:val="24"/>
                <w:lang w:val="en-GB" w:eastAsia="en-US" w:bidi="ar-SA"/>
              </w:rPr>
              <w:t>(lijst)</w:t>
            </w:r>
          </w:p>
        </w:tc>
        <w:tc>
          <w:tcPr>
            <w:tcW w:w="4250" w:type="dxa"/>
            <w:gridSpan w:val="2"/>
          </w:tcPr>
          <w:p w14:paraId="44F94A23"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b/>
                <w:noProof/>
                <w:sz w:val="24"/>
                <w:szCs w:val="24"/>
                <w:lang w:val="en-GB" w:eastAsia="en-US" w:bidi="ar-SA"/>
              </w:rPr>
              <w:t>Doelstellingen</w:t>
            </w:r>
          </w:p>
          <w:p w14:paraId="2A9DF27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(lijst)</w:t>
            </w:r>
          </w:p>
        </w:tc>
        <w:tc>
          <w:tcPr>
            <w:tcW w:w="1440" w:type="dxa"/>
            <w:gridSpan w:val="2"/>
          </w:tcPr>
          <w:p w14:paraId="086B793B"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b/>
                <w:noProof/>
                <w:sz w:val="24"/>
                <w:szCs w:val="24"/>
                <w:lang w:val="en-GB" w:eastAsia="en-US" w:bidi="ar-SA"/>
              </w:rPr>
              <w:t xml:space="preserve">Maximale steunintensiteit </w:t>
            </w:r>
          </w:p>
          <w:p w14:paraId="1E16702D"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b/>
                <w:noProof/>
                <w:sz w:val="24"/>
                <w:szCs w:val="24"/>
                <w:lang w:val="en-GB" w:eastAsia="en-US" w:bidi="ar-SA"/>
              </w:rPr>
              <w:t>in %</w:t>
            </w:r>
          </w:p>
          <w:p w14:paraId="5DDA3A79"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b/>
                <w:noProof/>
                <w:sz w:val="24"/>
                <w:szCs w:val="24"/>
                <w:lang w:val="en-GB" w:eastAsia="en-US" w:bidi="ar-SA"/>
              </w:rPr>
              <w:t>of maximaal jaarlijks steunbed</w:t>
            </w:r>
            <w:r w:rsidRPr="003C61F0">
              <w:rPr>
                <w:rFonts w:ascii="Times New Roman" w:eastAsia="Times New Roman" w:hAnsi="Times New Roman"/>
                <w:b/>
                <w:noProof/>
                <w:sz w:val="24"/>
                <w:szCs w:val="24"/>
                <w:lang w:val="en-GB" w:eastAsia="en-US" w:bidi="ar-SA"/>
              </w:rPr>
              <w:softHyphen/>
              <w:t>rag in nationale valuta (hele bedragen)</w:t>
            </w:r>
          </w:p>
        </w:tc>
        <w:tc>
          <w:tcPr>
            <w:tcW w:w="1080" w:type="dxa"/>
          </w:tcPr>
          <w:p w14:paraId="180222C7" w14:textId="77777777" w:rsidR="003C61F0" w:rsidRPr="003C61F0" w:rsidRDefault="003C61F0" w:rsidP="003C61F0">
            <w:pPr>
              <w:spacing w:before="120" w:after="0" w:line="240" w:lineRule="auto"/>
              <w:jc w:val="center"/>
              <w:rPr>
                <w:rFonts w:ascii="Times New Roman" w:eastAsia="Times New Roman" w:hAnsi="Times New Roman"/>
                <w:b/>
                <w:noProof/>
                <w:sz w:val="24"/>
                <w:szCs w:val="24"/>
                <w:lang w:val="en-GB" w:eastAsia="en-US" w:bidi="ar-SA"/>
              </w:rPr>
            </w:pPr>
            <w:r w:rsidRPr="003C61F0">
              <w:rPr>
                <w:rFonts w:ascii="Times New Roman" w:eastAsia="Times New Roman" w:hAnsi="Times New Roman"/>
                <w:b/>
                <w:noProof/>
                <w:sz w:val="24"/>
                <w:szCs w:val="24"/>
                <w:lang w:val="en-GB" w:eastAsia="en-US" w:bidi="ar-SA"/>
              </w:rPr>
              <w:t>Kmo-opsla</w:t>
            </w:r>
            <w:r w:rsidRPr="003C61F0">
              <w:rPr>
                <w:rFonts w:ascii="Times New Roman" w:eastAsia="Times New Roman" w:hAnsi="Times New Roman"/>
                <w:b/>
                <w:noProof/>
                <w:sz w:val="24"/>
                <w:szCs w:val="24"/>
                <w:lang w:val="en-GB" w:eastAsia="en-US" w:bidi="ar-SA"/>
              </w:rPr>
              <w:softHyphen/>
              <w:t>gen (indien van toepass</w:t>
            </w:r>
            <w:r w:rsidRPr="003C61F0">
              <w:rPr>
                <w:rFonts w:ascii="Times New Roman" w:eastAsia="Times New Roman" w:hAnsi="Times New Roman"/>
                <w:b/>
                <w:noProof/>
                <w:sz w:val="24"/>
                <w:szCs w:val="24"/>
                <w:lang w:val="en-GB" w:eastAsia="en-US" w:bidi="ar-SA"/>
              </w:rPr>
              <w:softHyphen/>
              <w:t xml:space="preserve">ing) </w:t>
            </w:r>
          </w:p>
          <w:p w14:paraId="24FCF892" w14:textId="77777777" w:rsidR="003C61F0" w:rsidRPr="003C61F0" w:rsidRDefault="003C61F0" w:rsidP="003C61F0">
            <w:pPr>
              <w:spacing w:before="120" w:after="0" w:line="240" w:lineRule="auto"/>
              <w:jc w:val="center"/>
              <w:rPr>
                <w:rFonts w:ascii="Times New Roman" w:eastAsia="Times New Roman" w:hAnsi="Times New Roman"/>
                <w:b/>
                <w:noProof/>
                <w:sz w:val="24"/>
                <w:szCs w:val="24"/>
                <w:lang w:val="en-GB" w:eastAsia="en-US" w:bidi="ar-SA"/>
              </w:rPr>
            </w:pPr>
            <w:r w:rsidRPr="003C61F0">
              <w:rPr>
                <w:rFonts w:ascii="Times New Roman" w:eastAsia="Times New Roman" w:hAnsi="Times New Roman"/>
                <w:b/>
                <w:noProof/>
                <w:sz w:val="24"/>
                <w:szCs w:val="24"/>
                <w:lang w:val="en-GB" w:eastAsia="en-US" w:bidi="ar-SA"/>
              </w:rPr>
              <w:t>in %</w:t>
            </w:r>
          </w:p>
        </w:tc>
      </w:tr>
      <w:tr w:rsidR="003C61F0" w:rsidRPr="003C61F0" w14:paraId="0DC8CFA7" w14:textId="77777777" w:rsidTr="000A5506">
        <w:trPr>
          <w:trHeight w:val="469"/>
        </w:trPr>
        <w:tc>
          <w:tcPr>
            <w:tcW w:w="2518" w:type="dxa"/>
            <w:vMerge w:val="restart"/>
          </w:tcPr>
          <w:p w14:paraId="739A995B"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ab/>
              <w:t>Regionale steun — Investeringssteun</w:t>
            </w:r>
            <w:r w:rsidRPr="003C61F0">
              <w:rPr>
                <w:rFonts w:ascii="Times New Roman" w:eastAsia="Times New Roman" w:hAnsi="Times New Roman"/>
                <w:noProof/>
                <w:sz w:val="24"/>
                <w:szCs w:val="24"/>
                <w:vertAlign w:val="superscript"/>
                <w:lang w:val="en-GB" w:eastAsia="en-US" w:bidi="ar-SA"/>
              </w:rPr>
              <w:footnoteReference w:id="11"/>
            </w:r>
            <w:r w:rsidRPr="003C61F0">
              <w:rPr>
                <w:rFonts w:ascii="Times New Roman" w:eastAsia="Times New Roman" w:hAnsi="Times New Roman"/>
                <w:noProof/>
                <w:sz w:val="24"/>
                <w:szCs w:val="24"/>
                <w:lang w:val="en-GB" w:eastAsia="en-US" w:bidi="ar-SA"/>
              </w:rPr>
              <w:t xml:space="preserve"> (artikel 14) </w:t>
            </w:r>
          </w:p>
        </w:tc>
        <w:tc>
          <w:tcPr>
            <w:tcW w:w="4250" w:type="dxa"/>
            <w:gridSpan w:val="2"/>
          </w:tcPr>
          <w:p w14:paraId="0CFA3591" w14:textId="77777777" w:rsidR="003C61F0" w:rsidRPr="003C61F0" w:rsidRDefault="003C61F0" w:rsidP="003C61F0">
            <w:pPr>
              <w:spacing w:before="120" w:after="0" w:line="240" w:lineRule="auto"/>
              <w:ind w:left="459" w:hanging="425"/>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ab/>
              <w:t>Regeling</w:t>
            </w:r>
          </w:p>
        </w:tc>
        <w:tc>
          <w:tcPr>
            <w:tcW w:w="1440" w:type="dxa"/>
            <w:gridSpan w:val="2"/>
          </w:tcPr>
          <w:p w14:paraId="75E5B8B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08ED2C4A"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403DFA77" w14:textId="77777777" w:rsidTr="000A5506">
        <w:trPr>
          <w:trHeight w:val="469"/>
        </w:trPr>
        <w:tc>
          <w:tcPr>
            <w:tcW w:w="2518" w:type="dxa"/>
            <w:vMerge/>
          </w:tcPr>
          <w:p w14:paraId="6BD2F90E" w14:textId="77777777" w:rsidR="003C61F0" w:rsidRPr="003C61F0" w:rsidRDefault="003C61F0" w:rsidP="003C61F0">
            <w:pPr>
              <w:spacing w:before="120" w:after="0" w:line="240" w:lineRule="auto"/>
              <w:ind w:left="426" w:hanging="426"/>
              <w:jc w:val="both"/>
              <w:rPr>
                <w:rFonts w:ascii="Times New Roman" w:eastAsia="Times New Roman" w:hAnsi="Times New Roman"/>
                <w:noProof/>
                <w:sz w:val="24"/>
                <w:szCs w:val="24"/>
                <w:lang w:val="en-GB" w:eastAsia="en-US" w:bidi="ar-SA"/>
              </w:rPr>
            </w:pPr>
          </w:p>
        </w:tc>
        <w:tc>
          <w:tcPr>
            <w:tcW w:w="4250" w:type="dxa"/>
            <w:gridSpan w:val="2"/>
          </w:tcPr>
          <w:p w14:paraId="17A9818E" w14:textId="77777777" w:rsidR="003C61F0" w:rsidRPr="003C61F0" w:rsidRDefault="003C61F0" w:rsidP="003C61F0">
            <w:pPr>
              <w:spacing w:before="120" w:after="0" w:line="240" w:lineRule="auto"/>
              <w:ind w:left="459" w:hanging="425"/>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ab/>
              <w:t>Ad-hocsteun</w:t>
            </w:r>
          </w:p>
        </w:tc>
        <w:tc>
          <w:tcPr>
            <w:tcW w:w="1440" w:type="dxa"/>
            <w:gridSpan w:val="2"/>
          </w:tcPr>
          <w:p w14:paraId="5CDBD49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878756E"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1759B9F" w14:textId="77777777" w:rsidTr="000A5506">
        <w:trPr>
          <w:trHeight w:val="672"/>
        </w:trPr>
        <w:tc>
          <w:tcPr>
            <w:tcW w:w="2518" w:type="dxa"/>
            <w:vMerge w:val="restart"/>
          </w:tcPr>
          <w:p w14:paraId="24BE8AAA"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ab/>
              <w:t>Regionale steun — Exploitatiesteun (artikel 15)</w:t>
            </w:r>
          </w:p>
        </w:tc>
        <w:tc>
          <w:tcPr>
            <w:tcW w:w="4250" w:type="dxa"/>
            <w:gridSpan w:val="2"/>
          </w:tcPr>
          <w:p w14:paraId="3CDA50A8" w14:textId="77777777" w:rsidR="003C61F0" w:rsidRPr="003C61F0" w:rsidRDefault="003C61F0" w:rsidP="003C61F0">
            <w:pPr>
              <w:spacing w:before="120" w:after="0" w:line="240" w:lineRule="auto"/>
              <w:ind w:left="459" w:hanging="425"/>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ab/>
              <w:t>In dunbevolkte gebieden (artikel 15, lid 2)</w:t>
            </w:r>
          </w:p>
        </w:tc>
        <w:tc>
          <w:tcPr>
            <w:tcW w:w="1440" w:type="dxa"/>
            <w:gridSpan w:val="2"/>
          </w:tcPr>
          <w:p w14:paraId="1E55200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42B9EAE8"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0B90A778" w14:textId="77777777" w:rsidTr="000A5506">
        <w:trPr>
          <w:trHeight w:val="672"/>
        </w:trPr>
        <w:tc>
          <w:tcPr>
            <w:tcW w:w="2518" w:type="dxa"/>
            <w:vMerge/>
          </w:tcPr>
          <w:p w14:paraId="47E01EB1" w14:textId="77777777" w:rsidR="003C61F0" w:rsidRPr="003C61F0" w:rsidRDefault="003C61F0" w:rsidP="003C61F0">
            <w:pPr>
              <w:spacing w:before="120" w:after="0" w:line="240" w:lineRule="auto"/>
              <w:ind w:left="426" w:hanging="426"/>
              <w:jc w:val="both"/>
              <w:rPr>
                <w:rFonts w:ascii="Times New Roman" w:eastAsia="Times New Roman" w:hAnsi="Times New Roman"/>
                <w:noProof/>
                <w:sz w:val="24"/>
                <w:szCs w:val="24"/>
                <w:lang w:val="en-GB" w:eastAsia="en-US" w:bidi="ar-SA"/>
              </w:rPr>
            </w:pPr>
          </w:p>
        </w:tc>
        <w:tc>
          <w:tcPr>
            <w:tcW w:w="4250" w:type="dxa"/>
            <w:gridSpan w:val="2"/>
          </w:tcPr>
          <w:p w14:paraId="7C0656EC" w14:textId="77777777" w:rsidR="003C61F0" w:rsidRPr="003C61F0" w:rsidRDefault="003C61F0" w:rsidP="003C61F0">
            <w:pPr>
              <w:spacing w:before="120" w:after="0" w:line="240" w:lineRule="auto"/>
              <w:ind w:left="459" w:hanging="425"/>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ab/>
              <w:t>In zeer dunbevolkte gebieden (artikel 15, lid 3)</w:t>
            </w:r>
          </w:p>
        </w:tc>
        <w:tc>
          <w:tcPr>
            <w:tcW w:w="1440" w:type="dxa"/>
            <w:gridSpan w:val="2"/>
          </w:tcPr>
          <w:p w14:paraId="1A4187C9"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5F02DACC"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F24B3F5" w14:textId="77777777" w:rsidTr="000A5506">
        <w:trPr>
          <w:trHeight w:val="672"/>
        </w:trPr>
        <w:tc>
          <w:tcPr>
            <w:tcW w:w="2518" w:type="dxa"/>
            <w:vMerge/>
          </w:tcPr>
          <w:p w14:paraId="47755486" w14:textId="77777777" w:rsidR="003C61F0" w:rsidRPr="003C61F0" w:rsidRDefault="003C61F0" w:rsidP="003C61F0">
            <w:pPr>
              <w:spacing w:before="120" w:after="0" w:line="240" w:lineRule="auto"/>
              <w:ind w:left="426" w:hanging="426"/>
              <w:jc w:val="both"/>
              <w:rPr>
                <w:rFonts w:ascii="Times New Roman" w:eastAsia="Times New Roman" w:hAnsi="Times New Roman"/>
                <w:noProof/>
                <w:sz w:val="24"/>
                <w:szCs w:val="24"/>
                <w:lang w:val="en-GB" w:eastAsia="en-US" w:bidi="ar-SA"/>
              </w:rPr>
            </w:pPr>
          </w:p>
        </w:tc>
        <w:tc>
          <w:tcPr>
            <w:tcW w:w="4250" w:type="dxa"/>
            <w:gridSpan w:val="2"/>
          </w:tcPr>
          <w:p w14:paraId="7B387FC7" w14:textId="77777777" w:rsidR="003C61F0" w:rsidRPr="003C61F0" w:rsidRDefault="003C61F0" w:rsidP="003C61F0">
            <w:pPr>
              <w:spacing w:before="120" w:after="0" w:line="240" w:lineRule="auto"/>
              <w:ind w:left="459" w:hanging="425"/>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ab/>
              <w:t>In ultraperifere gebieden (artikel 15, lid 4)</w:t>
            </w:r>
          </w:p>
        </w:tc>
        <w:tc>
          <w:tcPr>
            <w:tcW w:w="1440" w:type="dxa"/>
            <w:gridSpan w:val="2"/>
          </w:tcPr>
          <w:p w14:paraId="418AF319"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0A9CDF0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EA56F9D" w14:textId="77777777" w:rsidTr="000A5506">
        <w:trPr>
          <w:trHeight w:val="326"/>
        </w:trPr>
        <w:tc>
          <w:tcPr>
            <w:tcW w:w="6768" w:type="dxa"/>
            <w:gridSpan w:val="3"/>
          </w:tcPr>
          <w:p w14:paraId="7E18A27B" w14:textId="77777777" w:rsidR="003C61F0" w:rsidRPr="003C61F0" w:rsidRDefault="003C61F0" w:rsidP="003C61F0">
            <w:pPr>
              <w:spacing w:before="120" w:after="0" w:line="240" w:lineRule="auto"/>
              <w:ind w:left="284" w:hanging="250"/>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Regionale stadsontwikkelingssteun (artikel 16)</w:t>
            </w:r>
          </w:p>
        </w:tc>
        <w:tc>
          <w:tcPr>
            <w:tcW w:w="1440" w:type="dxa"/>
            <w:gridSpan w:val="2"/>
          </w:tcPr>
          <w:p w14:paraId="121E38C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2C74F9F1"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13FFA8F" w14:textId="77777777" w:rsidTr="000A5506">
        <w:tc>
          <w:tcPr>
            <w:tcW w:w="2518" w:type="dxa"/>
            <w:vMerge w:val="restart"/>
          </w:tcPr>
          <w:p w14:paraId="4BB7A47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fr-BE" w:eastAsia="en-US" w:bidi="ar-SA"/>
              </w:rPr>
            </w:pPr>
            <w:r w:rsidRPr="003C61F0">
              <w:rPr>
                <w:rFonts w:ascii="Times New Roman" w:eastAsia="Times New Roman" w:hAnsi="Times New Roman"/>
                <w:noProof/>
                <w:sz w:val="24"/>
                <w:szCs w:val="24"/>
                <w:lang w:val="fr-BE" w:eastAsia="en-US" w:bidi="ar-SA"/>
              </w:rPr>
              <w:t>Kmo-steun (artikelen 17 tot en met 19 quinquies)</w:t>
            </w:r>
          </w:p>
        </w:tc>
        <w:tc>
          <w:tcPr>
            <w:tcW w:w="4250" w:type="dxa"/>
            <w:gridSpan w:val="2"/>
          </w:tcPr>
          <w:p w14:paraId="5F2C44B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kmo’s (artikel 17)</w:t>
            </w:r>
          </w:p>
        </w:tc>
        <w:tc>
          <w:tcPr>
            <w:tcW w:w="1440" w:type="dxa"/>
            <w:gridSpan w:val="2"/>
          </w:tcPr>
          <w:p w14:paraId="4053F24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6F823534"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6B4CC6B0" w14:textId="77777777" w:rsidTr="000A5506">
        <w:tc>
          <w:tcPr>
            <w:tcW w:w="2518" w:type="dxa"/>
            <w:vMerge/>
          </w:tcPr>
          <w:p w14:paraId="3E7C24BA" w14:textId="77777777" w:rsidR="003C61F0" w:rsidRPr="003C61F0" w:rsidRDefault="003C61F0" w:rsidP="003C61F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3B99D94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Consultancysteun voor kmo’s (artikel 18)</w:t>
            </w:r>
          </w:p>
        </w:tc>
        <w:tc>
          <w:tcPr>
            <w:tcW w:w="1440" w:type="dxa"/>
            <w:gridSpan w:val="2"/>
          </w:tcPr>
          <w:p w14:paraId="1830326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0C09B40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4A81F97B" w14:textId="77777777" w:rsidTr="000A5506">
        <w:tc>
          <w:tcPr>
            <w:tcW w:w="2518" w:type="dxa"/>
            <w:vMerge/>
          </w:tcPr>
          <w:p w14:paraId="7B6F2CB8" w14:textId="77777777" w:rsidR="003C61F0" w:rsidRPr="003C61F0" w:rsidRDefault="003C61F0" w:rsidP="003C61F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7313868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Kmo-steun ten behoeve van deelneming aan beurzen (artikel 19)</w:t>
            </w:r>
          </w:p>
        </w:tc>
        <w:tc>
          <w:tcPr>
            <w:tcW w:w="1440" w:type="dxa"/>
            <w:gridSpan w:val="2"/>
          </w:tcPr>
          <w:p w14:paraId="4F1BDFD9"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B6771B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4688C6E1" w14:textId="77777777" w:rsidTr="000A5506">
        <w:tc>
          <w:tcPr>
            <w:tcW w:w="2518" w:type="dxa"/>
            <w:vMerge/>
          </w:tcPr>
          <w:p w14:paraId="774CBD85" w14:textId="77777777" w:rsidR="003C61F0" w:rsidRPr="003C61F0" w:rsidRDefault="003C61F0" w:rsidP="003C61F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560F8F5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ten behoeve van kmo’s voor </w:t>
            </w:r>
            <w:r w:rsidRPr="003C61F0">
              <w:rPr>
                <w:rFonts w:ascii="Times New Roman" w:eastAsia="Times New Roman" w:hAnsi="Times New Roman"/>
                <w:noProof/>
                <w:sz w:val="24"/>
                <w:szCs w:val="24"/>
                <w:lang w:val="en-GB" w:eastAsia="en-US" w:bidi="ar-SA"/>
              </w:rPr>
              <w:lastRenderedPageBreak/>
              <w:t>kosten gemaakt door de deelname aan projecten voor vanuit de gemeenschap geleide lokale ontwikkeling (CLLD) (artikel 19 bis)</w:t>
            </w:r>
          </w:p>
        </w:tc>
        <w:tc>
          <w:tcPr>
            <w:tcW w:w="1440" w:type="dxa"/>
            <w:gridSpan w:val="2"/>
          </w:tcPr>
          <w:p w14:paraId="2DFB493C"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lastRenderedPageBreak/>
              <w:t>… %</w:t>
            </w:r>
          </w:p>
        </w:tc>
        <w:tc>
          <w:tcPr>
            <w:tcW w:w="1080" w:type="dxa"/>
          </w:tcPr>
          <w:p w14:paraId="1C355EF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48588B2" w14:textId="77777777" w:rsidTr="000A5506">
        <w:tc>
          <w:tcPr>
            <w:tcW w:w="2518" w:type="dxa"/>
            <w:vMerge/>
          </w:tcPr>
          <w:p w14:paraId="08427278" w14:textId="77777777" w:rsidR="003C61F0" w:rsidRPr="003C61F0" w:rsidRDefault="003C61F0" w:rsidP="003C61F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782E191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Beperkte steunbedragen voor kmo’s die profiteren van projecten voor vanuit de gemeenschap geleide lokale ontwikkeling (CLLD) (artikel 19 ter)</w:t>
            </w:r>
            <w:r w:rsidRPr="003C61F0">
              <w:rPr>
                <w:rFonts w:ascii="Times New Roman" w:eastAsia="Times New Roman" w:hAnsi="Times New Roman"/>
                <w:noProof/>
                <w:sz w:val="24"/>
                <w:szCs w:val="24"/>
                <w:vertAlign w:val="superscript"/>
                <w:lang w:val="en-GB" w:eastAsia="en-US" w:bidi="ar-SA"/>
              </w:rPr>
              <w:footnoteReference w:id="12"/>
            </w:r>
          </w:p>
        </w:tc>
        <w:tc>
          <w:tcPr>
            <w:tcW w:w="1440" w:type="dxa"/>
            <w:gridSpan w:val="2"/>
          </w:tcPr>
          <w:p w14:paraId="1B84993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48F6862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470DB15A" w14:textId="77777777" w:rsidTr="000A5506">
        <w:tc>
          <w:tcPr>
            <w:tcW w:w="2518" w:type="dxa"/>
            <w:vMerge/>
          </w:tcPr>
          <w:p w14:paraId="01D9D82E" w14:textId="77777777" w:rsidR="003C61F0" w:rsidRPr="003C61F0" w:rsidRDefault="003C61F0" w:rsidP="003C61F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1D47031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aan micro-ondernemingen in de vorm van overheidsinterventies met betrekking tot de levering van elektriciteit, gas of warmte (artikel 19 quater)</w:t>
            </w:r>
          </w:p>
        </w:tc>
        <w:tc>
          <w:tcPr>
            <w:tcW w:w="1440" w:type="dxa"/>
            <w:gridSpan w:val="2"/>
          </w:tcPr>
          <w:p w14:paraId="484DC9B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6B4166B2"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0D029F32" w14:textId="77777777" w:rsidTr="000A5506">
        <w:tc>
          <w:tcPr>
            <w:tcW w:w="2518" w:type="dxa"/>
            <w:vMerge/>
          </w:tcPr>
          <w:p w14:paraId="735998BE" w14:textId="77777777" w:rsidR="003C61F0" w:rsidRPr="003C61F0" w:rsidRDefault="003C61F0" w:rsidP="003C61F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4F45A31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aan kmo’s in de vorm van tijdelijke overheidsinterventies met betrekking tot de levering van elektriciteit, gas of warmte uit aardgas of elektriciteit om de gevolgen van prijsstijgingen na de Russische aanvalsoorlog tegen Oekraïne te verzachten (artikel 19 quinquies)</w:t>
            </w:r>
          </w:p>
        </w:tc>
        <w:tc>
          <w:tcPr>
            <w:tcW w:w="1440" w:type="dxa"/>
            <w:gridSpan w:val="2"/>
          </w:tcPr>
          <w:p w14:paraId="3D8D885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9B417D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59BCB37A" w14:textId="77777777" w:rsidTr="000A5506">
        <w:trPr>
          <w:trHeight w:val="681"/>
        </w:trPr>
        <w:tc>
          <w:tcPr>
            <w:tcW w:w="2518" w:type="dxa"/>
            <w:vMerge w:val="restart"/>
          </w:tcPr>
          <w:p w14:paraId="38A1F4C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Steun voor Europese territoriale samenwerking (artikelen 20 en 20 bis)</w:t>
            </w:r>
          </w:p>
        </w:tc>
        <w:tc>
          <w:tcPr>
            <w:tcW w:w="4250" w:type="dxa"/>
            <w:gridSpan w:val="2"/>
          </w:tcPr>
          <w:p w14:paraId="3838C8F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kosten gemaakt door aan projecten voor Europese territoriale samenwerking deelnemende ondernemingen (artikel 20)</w:t>
            </w:r>
          </w:p>
        </w:tc>
        <w:tc>
          <w:tcPr>
            <w:tcW w:w="1440" w:type="dxa"/>
            <w:gridSpan w:val="2"/>
          </w:tcPr>
          <w:p w14:paraId="7583896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523BC335"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59044784" w14:textId="77777777" w:rsidTr="000A5506">
        <w:trPr>
          <w:trHeight w:val="681"/>
        </w:trPr>
        <w:tc>
          <w:tcPr>
            <w:tcW w:w="2518" w:type="dxa"/>
            <w:vMerge/>
          </w:tcPr>
          <w:p w14:paraId="373E2663"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66538059"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Beperkte steunbedragen voor ondernemingen ten behoeve van deelname aan projecten voor Europese territoriale samenwerking (artikel 20 bis)</w:t>
            </w:r>
            <w:r w:rsidRPr="003C61F0">
              <w:rPr>
                <w:rFonts w:ascii="Times New Roman" w:eastAsia="Times New Roman" w:hAnsi="Times New Roman"/>
                <w:noProof/>
                <w:sz w:val="24"/>
                <w:szCs w:val="24"/>
                <w:vertAlign w:val="superscript"/>
                <w:lang w:val="en-GB" w:eastAsia="en-US" w:bidi="ar-SA"/>
              </w:rPr>
              <w:footnoteReference w:id="13"/>
            </w:r>
          </w:p>
        </w:tc>
        <w:tc>
          <w:tcPr>
            <w:tcW w:w="1440" w:type="dxa"/>
            <w:gridSpan w:val="2"/>
          </w:tcPr>
          <w:p w14:paraId="2C6FD51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594F79E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25A7381B" w14:textId="77777777" w:rsidTr="000A5506">
        <w:trPr>
          <w:trHeight w:val="681"/>
        </w:trPr>
        <w:tc>
          <w:tcPr>
            <w:tcW w:w="2518" w:type="dxa"/>
            <w:vMerge w:val="restart"/>
          </w:tcPr>
          <w:p w14:paraId="1438806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Steun om kmo’s toegang tot financiering te geven (artikelen 21 en 22)</w:t>
            </w:r>
          </w:p>
        </w:tc>
        <w:tc>
          <w:tcPr>
            <w:tcW w:w="4250" w:type="dxa"/>
            <w:gridSpan w:val="2"/>
          </w:tcPr>
          <w:p w14:paraId="56A39789" w14:textId="77777777" w:rsidR="003C61F0" w:rsidRPr="003C61F0" w:rsidRDefault="003C61F0" w:rsidP="003C61F0">
            <w:pPr>
              <w:spacing w:before="120" w:after="0" w:line="240" w:lineRule="auto"/>
              <w:ind w:left="459" w:hanging="425"/>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Risicofinancieringssteun (artikel 21)</w:t>
            </w:r>
          </w:p>
        </w:tc>
        <w:tc>
          <w:tcPr>
            <w:tcW w:w="1440" w:type="dxa"/>
            <w:gridSpan w:val="2"/>
          </w:tcPr>
          <w:p w14:paraId="5CF9369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5FB108B0"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n.v.t.</w:t>
            </w:r>
          </w:p>
        </w:tc>
      </w:tr>
      <w:tr w:rsidR="003C61F0" w:rsidRPr="003C61F0" w14:paraId="3930405B" w14:textId="77777777" w:rsidTr="000A5506">
        <w:trPr>
          <w:trHeight w:val="681"/>
        </w:trPr>
        <w:tc>
          <w:tcPr>
            <w:tcW w:w="2518" w:type="dxa"/>
            <w:vMerge/>
          </w:tcPr>
          <w:p w14:paraId="1B203A6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4250" w:type="dxa"/>
            <w:gridSpan w:val="2"/>
          </w:tcPr>
          <w:p w14:paraId="3E6E408A" w14:textId="77777777" w:rsidR="003C61F0" w:rsidRPr="003C61F0" w:rsidRDefault="003C61F0" w:rsidP="003C61F0">
            <w:pPr>
              <w:spacing w:before="120" w:after="0" w:line="240" w:lineRule="auto"/>
              <w:ind w:left="459" w:hanging="425"/>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Risicofinancieringssteun aan kmo’s in de vorm van fiscale stimuleringsmaatregelen voor particuliere investeerders die natuurlijke personen zijn (artikel 21 bis)</w:t>
            </w:r>
          </w:p>
        </w:tc>
        <w:tc>
          <w:tcPr>
            <w:tcW w:w="1440" w:type="dxa"/>
            <w:gridSpan w:val="2"/>
          </w:tcPr>
          <w:p w14:paraId="26AEB8E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17F8A72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n.v.t.</w:t>
            </w:r>
          </w:p>
        </w:tc>
      </w:tr>
      <w:tr w:rsidR="003C61F0" w:rsidRPr="003C61F0" w14:paraId="642DA649" w14:textId="77777777" w:rsidTr="000A5506">
        <w:trPr>
          <w:trHeight w:val="705"/>
        </w:trPr>
        <w:tc>
          <w:tcPr>
            <w:tcW w:w="2518" w:type="dxa"/>
            <w:vMerge/>
          </w:tcPr>
          <w:p w14:paraId="0B21B2B6" w14:textId="77777777" w:rsidR="003C61F0" w:rsidRPr="003C61F0" w:rsidRDefault="003C61F0" w:rsidP="003C61F0">
            <w:pPr>
              <w:spacing w:before="120" w:after="0" w:line="240" w:lineRule="auto"/>
              <w:ind w:left="426" w:hanging="426"/>
              <w:jc w:val="both"/>
              <w:rPr>
                <w:rFonts w:ascii="Times New Roman" w:eastAsia="Times New Roman" w:hAnsi="Times New Roman"/>
                <w:noProof/>
                <w:sz w:val="24"/>
                <w:szCs w:val="24"/>
                <w:lang w:val="en-GB" w:eastAsia="en-US" w:bidi="ar-SA"/>
              </w:rPr>
            </w:pPr>
          </w:p>
        </w:tc>
        <w:tc>
          <w:tcPr>
            <w:tcW w:w="4250" w:type="dxa"/>
            <w:gridSpan w:val="2"/>
          </w:tcPr>
          <w:p w14:paraId="26D1A6D1" w14:textId="77777777" w:rsidR="003C61F0" w:rsidRPr="003C61F0" w:rsidRDefault="003C61F0" w:rsidP="003C61F0">
            <w:pPr>
              <w:spacing w:before="120" w:after="0" w:line="240" w:lineRule="auto"/>
              <w:ind w:left="459" w:hanging="425"/>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Starterssteun (artikel 22)</w:t>
            </w:r>
          </w:p>
        </w:tc>
        <w:tc>
          <w:tcPr>
            <w:tcW w:w="1440" w:type="dxa"/>
            <w:gridSpan w:val="2"/>
          </w:tcPr>
          <w:p w14:paraId="53F96A5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22710085"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n.v.t.</w:t>
            </w:r>
          </w:p>
        </w:tc>
      </w:tr>
      <w:tr w:rsidR="003C61F0" w:rsidRPr="003C61F0" w14:paraId="7A408C91" w14:textId="77777777" w:rsidTr="000A5506">
        <w:trPr>
          <w:trHeight w:val="793"/>
        </w:trPr>
        <w:tc>
          <w:tcPr>
            <w:tcW w:w="6768" w:type="dxa"/>
            <w:gridSpan w:val="3"/>
          </w:tcPr>
          <w:p w14:paraId="465132A9"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Kmo-steun — Steun voor in kmo’s gespecialiseerde alternatieve handelsplatforms (artikel 23)</w:t>
            </w:r>
          </w:p>
        </w:tc>
        <w:tc>
          <w:tcPr>
            <w:tcW w:w="1440" w:type="dxa"/>
            <w:gridSpan w:val="2"/>
          </w:tcPr>
          <w:p w14:paraId="341145B4"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15ABC8BC"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n.v.t.</w:t>
            </w:r>
          </w:p>
        </w:tc>
      </w:tr>
      <w:tr w:rsidR="003C61F0" w:rsidRPr="003C61F0" w14:paraId="56267CBE" w14:textId="77777777" w:rsidTr="000A5506">
        <w:trPr>
          <w:trHeight w:val="442"/>
        </w:trPr>
        <w:tc>
          <w:tcPr>
            <w:tcW w:w="6768" w:type="dxa"/>
            <w:gridSpan w:val="3"/>
          </w:tcPr>
          <w:p w14:paraId="195D8054" w14:textId="77777777" w:rsidR="003C61F0" w:rsidRPr="003C61F0" w:rsidRDefault="003C61F0" w:rsidP="003C61F0">
            <w:pPr>
              <w:spacing w:before="120" w:after="0" w:line="240" w:lineRule="auto"/>
              <w:ind w:left="426" w:hanging="426"/>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Kmo-steun — Steun voor scoutingkosten (artikel 24)</w:t>
            </w:r>
          </w:p>
        </w:tc>
        <w:tc>
          <w:tcPr>
            <w:tcW w:w="1440" w:type="dxa"/>
            <w:gridSpan w:val="2"/>
          </w:tcPr>
          <w:p w14:paraId="3310CE7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26CE5F30"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n.v.t.</w:t>
            </w:r>
          </w:p>
        </w:tc>
      </w:tr>
      <w:tr w:rsidR="003C61F0" w:rsidRPr="003C61F0" w14:paraId="671BF909" w14:textId="77777777" w:rsidTr="000A5506">
        <w:trPr>
          <w:trHeight w:val="210"/>
        </w:trPr>
        <w:tc>
          <w:tcPr>
            <w:tcW w:w="2518" w:type="dxa"/>
            <w:vMerge w:val="restart"/>
          </w:tcPr>
          <w:p w14:paraId="1D8C69BB"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ab/>
              <w:t>O &amp; O&amp;I-steun (artikelen 25 tot en met 30)</w:t>
            </w:r>
          </w:p>
        </w:tc>
        <w:tc>
          <w:tcPr>
            <w:tcW w:w="1190" w:type="dxa"/>
            <w:vMerge w:val="restart"/>
          </w:tcPr>
          <w:p w14:paraId="2EC0E335"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Steun voor onder</w:t>
            </w:r>
            <w:r w:rsidRPr="003C61F0">
              <w:rPr>
                <w:rFonts w:ascii="Times New Roman" w:eastAsia="Times New Roman" w:hAnsi="Times New Roman"/>
                <w:noProof/>
                <w:sz w:val="24"/>
                <w:szCs w:val="24"/>
                <w:lang w:val="en-GB" w:eastAsia="en-US" w:bidi="ar-SA"/>
              </w:rPr>
              <w:softHyphen/>
              <w:t>zoek en ontwikkelings- projecten (artikel 25)</w:t>
            </w:r>
          </w:p>
        </w:tc>
        <w:tc>
          <w:tcPr>
            <w:tcW w:w="3060" w:type="dxa"/>
          </w:tcPr>
          <w:p w14:paraId="38D92B8A"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Fundamenteel onderzoek (artikel 25, lid 2, punt a))</w:t>
            </w:r>
          </w:p>
        </w:tc>
        <w:tc>
          <w:tcPr>
            <w:tcW w:w="1440" w:type="dxa"/>
            <w:gridSpan w:val="2"/>
          </w:tcPr>
          <w:p w14:paraId="7E682B5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D52A8A0"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DB9FBF7" w14:textId="77777777" w:rsidTr="000A5506">
        <w:trPr>
          <w:trHeight w:val="210"/>
        </w:trPr>
        <w:tc>
          <w:tcPr>
            <w:tcW w:w="2518" w:type="dxa"/>
            <w:vMerge/>
          </w:tcPr>
          <w:p w14:paraId="372DB24D"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6F1DFA41"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3060" w:type="dxa"/>
          </w:tcPr>
          <w:p w14:paraId="6C1677FC"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Industrieel onderzoek (artikel 25, lid 2, punt b))</w:t>
            </w:r>
          </w:p>
        </w:tc>
        <w:tc>
          <w:tcPr>
            <w:tcW w:w="1440" w:type="dxa"/>
            <w:gridSpan w:val="2"/>
          </w:tcPr>
          <w:p w14:paraId="3505FFC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42331BB0"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4ECA329" w14:textId="77777777" w:rsidTr="000A5506">
        <w:trPr>
          <w:trHeight w:val="428"/>
        </w:trPr>
        <w:tc>
          <w:tcPr>
            <w:tcW w:w="2518" w:type="dxa"/>
            <w:vMerge/>
          </w:tcPr>
          <w:p w14:paraId="23040215"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6BD0A0D0"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3060" w:type="dxa"/>
          </w:tcPr>
          <w:p w14:paraId="3DB64CD0"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Experimentele ontwikkeling (artikel 25, lid 2, punt c))</w:t>
            </w:r>
          </w:p>
        </w:tc>
        <w:tc>
          <w:tcPr>
            <w:tcW w:w="1440" w:type="dxa"/>
            <w:gridSpan w:val="2"/>
          </w:tcPr>
          <w:p w14:paraId="15ADAE2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42FE681B"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57381809" w14:textId="77777777" w:rsidTr="000A5506">
        <w:trPr>
          <w:trHeight w:val="427"/>
        </w:trPr>
        <w:tc>
          <w:tcPr>
            <w:tcW w:w="2518" w:type="dxa"/>
            <w:vMerge/>
          </w:tcPr>
          <w:p w14:paraId="753C1D14"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1E348985"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3060" w:type="dxa"/>
          </w:tcPr>
          <w:p w14:paraId="608C7387"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Haalbaarheidsstudies (artikel 25, lid 2, punt d))</w:t>
            </w:r>
          </w:p>
        </w:tc>
        <w:tc>
          <w:tcPr>
            <w:tcW w:w="1440" w:type="dxa"/>
            <w:gridSpan w:val="2"/>
          </w:tcPr>
          <w:p w14:paraId="0738F57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2F2C72AD"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C564BBA" w14:textId="77777777" w:rsidTr="000A5506">
        <w:trPr>
          <w:trHeight w:val="375"/>
        </w:trPr>
        <w:tc>
          <w:tcPr>
            <w:tcW w:w="2518" w:type="dxa"/>
            <w:vMerge/>
          </w:tcPr>
          <w:p w14:paraId="1DFEEC29"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57B6A108"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projecten waaraan het kwaliteitslabel “Excellentiekeur” is toegekend (artikel 25 bis)</w:t>
            </w:r>
          </w:p>
        </w:tc>
        <w:tc>
          <w:tcPr>
            <w:tcW w:w="1440" w:type="dxa"/>
            <w:gridSpan w:val="2"/>
          </w:tcPr>
          <w:p w14:paraId="144C9C55"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5A1615FC"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5068F001" w14:textId="77777777" w:rsidTr="000A5506">
        <w:trPr>
          <w:trHeight w:val="375"/>
        </w:trPr>
        <w:tc>
          <w:tcPr>
            <w:tcW w:w="2518" w:type="dxa"/>
            <w:vMerge/>
          </w:tcPr>
          <w:p w14:paraId="35A3D69E"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696D4024"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Marie Skłodowska-Curieacties en ERC-Proof of concept-acties (artikel 25 ter)</w:t>
            </w:r>
          </w:p>
        </w:tc>
        <w:tc>
          <w:tcPr>
            <w:tcW w:w="1440" w:type="dxa"/>
            <w:gridSpan w:val="2"/>
          </w:tcPr>
          <w:p w14:paraId="1F428FA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578CD23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6AB6BD88" w14:textId="77777777" w:rsidTr="000A5506">
        <w:trPr>
          <w:trHeight w:val="375"/>
        </w:trPr>
        <w:tc>
          <w:tcPr>
            <w:tcW w:w="2518" w:type="dxa"/>
            <w:vMerge/>
          </w:tcPr>
          <w:p w14:paraId="64CC2B68"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07AA14D8"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vervat in gecofinancierde onderzoeks- en ontwikkelingsprojecten (artikel 25 quater)</w:t>
            </w:r>
          </w:p>
        </w:tc>
        <w:tc>
          <w:tcPr>
            <w:tcW w:w="1440" w:type="dxa"/>
            <w:gridSpan w:val="2"/>
          </w:tcPr>
          <w:p w14:paraId="22EE50B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2B9ABFA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67000987" w14:textId="77777777" w:rsidTr="000A5506">
        <w:trPr>
          <w:trHeight w:val="375"/>
        </w:trPr>
        <w:tc>
          <w:tcPr>
            <w:tcW w:w="2518" w:type="dxa"/>
            <w:vMerge/>
          </w:tcPr>
          <w:p w14:paraId="7F920B21"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20C1F371"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teamvormingsacties (artikel 25 quinquies)</w:t>
            </w:r>
          </w:p>
        </w:tc>
        <w:tc>
          <w:tcPr>
            <w:tcW w:w="1440" w:type="dxa"/>
            <w:gridSpan w:val="2"/>
          </w:tcPr>
          <w:p w14:paraId="4BA4F2A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11FE61F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A80729A" w14:textId="77777777" w:rsidTr="000A5506">
        <w:trPr>
          <w:trHeight w:val="375"/>
        </w:trPr>
        <w:tc>
          <w:tcPr>
            <w:tcW w:w="2518" w:type="dxa"/>
            <w:vMerge/>
          </w:tcPr>
          <w:p w14:paraId="077A7BFA"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00F2E9EF"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in het kader van de cofinanciering van projecten die door het Europees Defensiefonds of het industrieel ontwikkelingsprogramma voor de Europese defensie worden gesteund (artikel 25 sexies) </w:t>
            </w:r>
          </w:p>
        </w:tc>
        <w:tc>
          <w:tcPr>
            <w:tcW w:w="1440" w:type="dxa"/>
            <w:gridSpan w:val="2"/>
          </w:tcPr>
          <w:p w14:paraId="02052D9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1BB2194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BAAE123" w14:textId="77777777" w:rsidTr="000A5506">
        <w:trPr>
          <w:trHeight w:val="375"/>
        </w:trPr>
        <w:tc>
          <w:tcPr>
            <w:tcW w:w="2518" w:type="dxa"/>
            <w:vMerge/>
          </w:tcPr>
          <w:p w14:paraId="4CB932CF"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77DEFB83"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onderzoeksinfrastructuur (artikel 26)</w:t>
            </w:r>
          </w:p>
        </w:tc>
        <w:tc>
          <w:tcPr>
            <w:tcW w:w="1440" w:type="dxa"/>
            <w:gridSpan w:val="2"/>
          </w:tcPr>
          <w:p w14:paraId="4063BDB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4D70CE65"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6BE03DF" w14:textId="77777777" w:rsidTr="000A5506">
        <w:trPr>
          <w:trHeight w:val="375"/>
        </w:trPr>
        <w:tc>
          <w:tcPr>
            <w:tcW w:w="2518" w:type="dxa"/>
            <w:vMerge/>
          </w:tcPr>
          <w:p w14:paraId="658C03DC"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477CEA69"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test- en experimenteerinfrastructuur (artikel 26 bis)</w:t>
            </w:r>
          </w:p>
        </w:tc>
        <w:tc>
          <w:tcPr>
            <w:tcW w:w="1440" w:type="dxa"/>
            <w:gridSpan w:val="2"/>
          </w:tcPr>
          <w:p w14:paraId="1E398FA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21495E9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68C46E9C" w14:textId="77777777" w:rsidTr="000A5506">
        <w:trPr>
          <w:trHeight w:val="375"/>
        </w:trPr>
        <w:tc>
          <w:tcPr>
            <w:tcW w:w="2518" w:type="dxa"/>
            <w:vMerge/>
          </w:tcPr>
          <w:p w14:paraId="12A74D05"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37426579"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innovatieclusters (artikel 27)</w:t>
            </w:r>
          </w:p>
        </w:tc>
        <w:tc>
          <w:tcPr>
            <w:tcW w:w="1440" w:type="dxa"/>
            <w:gridSpan w:val="2"/>
          </w:tcPr>
          <w:p w14:paraId="093BB6B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52DC4EB6"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4C3D77FD" w14:textId="77777777" w:rsidTr="000A5506">
        <w:trPr>
          <w:trHeight w:val="375"/>
        </w:trPr>
        <w:tc>
          <w:tcPr>
            <w:tcW w:w="2518" w:type="dxa"/>
            <w:vMerge/>
          </w:tcPr>
          <w:p w14:paraId="52D45659"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370181F4"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Innovatiesteun voor kmo’s (artikel 28)</w:t>
            </w:r>
          </w:p>
        </w:tc>
        <w:tc>
          <w:tcPr>
            <w:tcW w:w="1440" w:type="dxa"/>
            <w:gridSpan w:val="2"/>
          </w:tcPr>
          <w:p w14:paraId="4FE33D8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5BBBBC8E"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588BFCA7" w14:textId="77777777" w:rsidTr="000A5506">
        <w:trPr>
          <w:trHeight w:val="375"/>
        </w:trPr>
        <w:tc>
          <w:tcPr>
            <w:tcW w:w="2518" w:type="dxa"/>
            <w:vMerge/>
          </w:tcPr>
          <w:p w14:paraId="6D310E08"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0DF4430B"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fr-BE"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fr-BE"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fr-BE" w:eastAsia="en-US" w:bidi="ar-SA"/>
              </w:rPr>
              <w:t xml:space="preserve"> Steun voor proces- en organisatie-innovatie (artikel 29)</w:t>
            </w:r>
          </w:p>
        </w:tc>
        <w:tc>
          <w:tcPr>
            <w:tcW w:w="1440" w:type="dxa"/>
            <w:gridSpan w:val="2"/>
          </w:tcPr>
          <w:p w14:paraId="6EBCB37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583DDE7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29F8926" w14:textId="77777777" w:rsidTr="000A5506">
        <w:trPr>
          <w:trHeight w:val="711"/>
        </w:trPr>
        <w:tc>
          <w:tcPr>
            <w:tcW w:w="2518" w:type="dxa"/>
            <w:vMerge/>
          </w:tcPr>
          <w:p w14:paraId="0D687DD2"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7CAF8B05"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fr-BE"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fr-BE"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fr-BE" w:eastAsia="en-US" w:bidi="ar-SA"/>
              </w:rPr>
              <w:t xml:space="preserve"> O &amp; O-steun in de visserij- en aquacultuursector (artikel 30)</w:t>
            </w:r>
          </w:p>
        </w:tc>
        <w:tc>
          <w:tcPr>
            <w:tcW w:w="1440" w:type="dxa"/>
            <w:gridSpan w:val="2"/>
          </w:tcPr>
          <w:p w14:paraId="757545AF"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2EFF48FB"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1EAE4D9" w14:textId="77777777" w:rsidTr="000A5506">
        <w:trPr>
          <w:trHeight w:val="467"/>
        </w:trPr>
        <w:tc>
          <w:tcPr>
            <w:tcW w:w="6768" w:type="dxa"/>
            <w:gridSpan w:val="3"/>
          </w:tcPr>
          <w:p w14:paraId="0D5D209E"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Opleidingssteun (artikel 31)</w:t>
            </w:r>
          </w:p>
        </w:tc>
        <w:tc>
          <w:tcPr>
            <w:tcW w:w="1440" w:type="dxa"/>
            <w:gridSpan w:val="2"/>
          </w:tcPr>
          <w:p w14:paraId="48B90E8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E6E8B82"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F74776F" w14:textId="77777777" w:rsidTr="000A5506">
        <w:trPr>
          <w:trHeight w:val="460"/>
        </w:trPr>
        <w:tc>
          <w:tcPr>
            <w:tcW w:w="2518" w:type="dxa"/>
            <w:vMerge w:val="restart"/>
          </w:tcPr>
          <w:p w14:paraId="5B5A44F4"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ab/>
              <w:t>Steun voor kwetsbare werknemers en werknemers met een handicap (artikelen 32 tot en met 35)</w:t>
            </w:r>
          </w:p>
        </w:tc>
        <w:tc>
          <w:tcPr>
            <w:tcW w:w="4250" w:type="dxa"/>
            <w:gridSpan w:val="2"/>
          </w:tcPr>
          <w:p w14:paraId="311422AD"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in de vorm van loonsubsidies ten behoeve van de aanwerving van kwetsbare werknemers (artikel 32)</w:t>
            </w:r>
          </w:p>
        </w:tc>
        <w:tc>
          <w:tcPr>
            <w:tcW w:w="1440" w:type="dxa"/>
            <w:gridSpan w:val="2"/>
          </w:tcPr>
          <w:p w14:paraId="6C831F1C"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D4D7452"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668616BB" w14:textId="77777777" w:rsidTr="000A5506">
        <w:trPr>
          <w:trHeight w:val="460"/>
        </w:trPr>
        <w:tc>
          <w:tcPr>
            <w:tcW w:w="2518" w:type="dxa"/>
            <w:vMerge/>
          </w:tcPr>
          <w:p w14:paraId="5216AAB9"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4AA06D66"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in de vorm van loonsubsidies ten behoeve van de tewerkstelling van werknemers met een handicap (artikel 33)</w:t>
            </w:r>
          </w:p>
        </w:tc>
        <w:tc>
          <w:tcPr>
            <w:tcW w:w="1440" w:type="dxa"/>
            <w:gridSpan w:val="2"/>
          </w:tcPr>
          <w:p w14:paraId="0791B50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BD99DC2"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E61D482" w14:textId="77777777" w:rsidTr="000A5506">
        <w:trPr>
          <w:trHeight w:val="460"/>
        </w:trPr>
        <w:tc>
          <w:tcPr>
            <w:tcW w:w="2518" w:type="dxa"/>
            <w:vMerge/>
          </w:tcPr>
          <w:p w14:paraId="4122FC7E"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763D5193"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ter compensatie van de bijkomende kosten voor de tewerkstelling van werknemers met een handicap (artikel 34)</w:t>
            </w:r>
          </w:p>
        </w:tc>
        <w:tc>
          <w:tcPr>
            <w:tcW w:w="1440" w:type="dxa"/>
            <w:gridSpan w:val="2"/>
          </w:tcPr>
          <w:p w14:paraId="296F7282"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3388B3AD"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0AF1494D" w14:textId="77777777" w:rsidTr="000A5506">
        <w:trPr>
          <w:trHeight w:val="460"/>
        </w:trPr>
        <w:tc>
          <w:tcPr>
            <w:tcW w:w="2518" w:type="dxa"/>
            <w:vMerge/>
          </w:tcPr>
          <w:p w14:paraId="2A223ED8"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7ED1A01C"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ter compensatie van de kosten voor de begeleiding van kwetsbare werknemers (artikel 35)</w:t>
            </w:r>
          </w:p>
        </w:tc>
        <w:tc>
          <w:tcPr>
            <w:tcW w:w="1440" w:type="dxa"/>
            <w:gridSpan w:val="2"/>
          </w:tcPr>
          <w:p w14:paraId="4AF8427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311B9A0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03D41BBE" w14:textId="77777777" w:rsidTr="000A5506">
        <w:trPr>
          <w:trHeight w:val="90"/>
        </w:trPr>
        <w:tc>
          <w:tcPr>
            <w:tcW w:w="2518" w:type="dxa"/>
            <w:vMerge w:val="restart"/>
          </w:tcPr>
          <w:p w14:paraId="6595D661"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ab/>
              <w:t xml:space="preserve">Steun voor milieubescherming (artikelen 36 tot en met 49) </w:t>
            </w:r>
          </w:p>
        </w:tc>
        <w:tc>
          <w:tcPr>
            <w:tcW w:w="4250" w:type="dxa"/>
            <w:gridSpan w:val="2"/>
          </w:tcPr>
          <w:p w14:paraId="404E250C"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milieubescherming, met inbegrip van decarbonisatie (artikel 36)</w:t>
            </w:r>
          </w:p>
        </w:tc>
        <w:tc>
          <w:tcPr>
            <w:tcW w:w="1440" w:type="dxa"/>
            <w:gridSpan w:val="2"/>
          </w:tcPr>
          <w:p w14:paraId="10F0271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681835C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08C6F2E" w14:textId="77777777" w:rsidTr="000A5506">
        <w:trPr>
          <w:trHeight w:val="88"/>
        </w:trPr>
        <w:tc>
          <w:tcPr>
            <w:tcW w:w="2518" w:type="dxa"/>
            <w:vMerge/>
          </w:tcPr>
          <w:p w14:paraId="7B38F294"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52BF1E90"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oplaad- of tankinfrastructuur (artikel 36 bis)</w:t>
            </w:r>
          </w:p>
        </w:tc>
        <w:tc>
          <w:tcPr>
            <w:tcW w:w="1440" w:type="dxa"/>
            <w:gridSpan w:val="2"/>
          </w:tcPr>
          <w:p w14:paraId="09044B7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04CFBCD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CAE8244" w14:textId="77777777" w:rsidTr="000A5506">
        <w:trPr>
          <w:trHeight w:val="88"/>
        </w:trPr>
        <w:tc>
          <w:tcPr>
            <w:tcW w:w="2518" w:type="dxa"/>
            <w:vMerge/>
          </w:tcPr>
          <w:p w14:paraId="169200D8"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7A371CBB"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de aanschaf van schone of emissievrije vervoermiddelen en voor de retrofitting van vervoermiddelen (artikel 36 ter)</w:t>
            </w:r>
          </w:p>
        </w:tc>
        <w:tc>
          <w:tcPr>
            <w:tcW w:w="1440" w:type="dxa"/>
            <w:gridSpan w:val="2"/>
          </w:tcPr>
          <w:p w14:paraId="2F562FF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187ADE4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75E00D0" w14:textId="77777777" w:rsidTr="000A5506">
        <w:trPr>
          <w:trHeight w:val="88"/>
        </w:trPr>
        <w:tc>
          <w:tcPr>
            <w:tcW w:w="2518" w:type="dxa"/>
            <w:vMerge/>
          </w:tcPr>
          <w:p w14:paraId="0DC84C30"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581F8CFA"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andere energie-efficiëntiemaatregelen dan in gebouwen (artikel 38)</w:t>
            </w:r>
          </w:p>
        </w:tc>
        <w:tc>
          <w:tcPr>
            <w:tcW w:w="1440" w:type="dxa"/>
            <w:gridSpan w:val="2"/>
          </w:tcPr>
          <w:p w14:paraId="4D702DDC"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639C1EFF"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56AD36EE" w14:textId="77777777" w:rsidTr="000A5506">
        <w:trPr>
          <w:trHeight w:val="293"/>
        </w:trPr>
        <w:tc>
          <w:tcPr>
            <w:tcW w:w="2518" w:type="dxa"/>
            <w:vMerge/>
          </w:tcPr>
          <w:p w14:paraId="6C522625"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268E3994"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energie-efficiëntiemaatregelen in gebouwen (artikel 38 bis)</w:t>
            </w:r>
          </w:p>
        </w:tc>
        <w:tc>
          <w:tcPr>
            <w:tcW w:w="1440" w:type="dxa"/>
            <w:gridSpan w:val="2"/>
          </w:tcPr>
          <w:p w14:paraId="3943980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12C971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04F1B005" w14:textId="77777777" w:rsidTr="000A5506">
        <w:trPr>
          <w:trHeight w:val="293"/>
        </w:trPr>
        <w:tc>
          <w:tcPr>
            <w:tcW w:w="2518" w:type="dxa"/>
            <w:vMerge/>
          </w:tcPr>
          <w:p w14:paraId="4E211FC0"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67CBFA0A"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ter bevordering van energieprestatiecontracten (artikel 38 ter)</w:t>
            </w:r>
          </w:p>
        </w:tc>
        <w:tc>
          <w:tcPr>
            <w:tcW w:w="1440" w:type="dxa"/>
            <w:gridSpan w:val="2"/>
          </w:tcPr>
          <w:p w14:paraId="1744440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30F3683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n.v.t.</w:t>
            </w:r>
          </w:p>
        </w:tc>
      </w:tr>
      <w:tr w:rsidR="003C61F0" w:rsidRPr="003C61F0" w14:paraId="1587A430" w14:textId="77777777" w:rsidTr="000A5506">
        <w:trPr>
          <w:trHeight w:val="293"/>
        </w:trPr>
        <w:tc>
          <w:tcPr>
            <w:tcW w:w="2518" w:type="dxa"/>
            <w:vMerge/>
          </w:tcPr>
          <w:p w14:paraId="46FA5F79"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0E2D6C84"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ten behoeve van energie-efficiëntieprojecten in gebouwen in de vorm van financiële instrumenten (artikel 39)</w:t>
            </w:r>
          </w:p>
        </w:tc>
        <w:tc>
          <w:tcPr>
            <w:tcW w:w="1440" w:type="dxa"/>
            <w:gridSpan w:val="2"/>
          </w:tcPr>
          <w:p w14:paraId="7FA8C955"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0940C9B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n.v.t.</w:t>
            </w:r>
          </w:p>
        </w:tc>
      </w:tr>
      <w:tr w:rsidR="003C61F0" w:rsidRPr="003C61F0" w14:paraId="146ADEF6" w14:textId="77777777" w:rsidTr="000A5506">
        <w:trPr>
          <w:trHeight w:val="292"/>
        </w:trPr>
        <w:tc>
          <w:tcPr>
            <w:tcW w:w="2518" w:type="dxa"/>
            <w:vMerge/>
          </w:tcPr>
          <w:p w14:paraId="0FB28115"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4E0ECC95"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ter bevordering van energie uit hernieuwbare bronnen, uit </w:t>
            </w:r>
            <w:r w:rsidRPr="003C61F0">
              <w:rPr>
                <w:rFonts w:ascii="Times New Roman" w:eastAsia="Times New Roman" w:hAnsi="Times New Roman"/>
                <w:noProof/>
                <w:sz w:val="24"/>
                <w:szCs w:val="24"/>
                <w:lang w:val="en-GB" w:eastAsia="en-US" w:bidi="ar-SA"/>
              </w:rPr>
              <w:lastRenderedPageBreak/>
              <w:t>hernieuwbare waterstof en uit hoogrenderende warmtekrachtkoppeling (artikel 41)</w:t>
            </w:r>
          </w:p>
        </w:tc>
        <w:tc>
          <w:tcPr>
            <w:tcW w:w="1440" w:type="dxa"/>
            <w:gridSpan w:val="2"/>
          </w:tcPr>
          <w:p w14:paraId="28CB54AF"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lastRenderedPageBreak/>
              <w:t>… %</w:t>
            </w:r>
          </w:p>
        </w:tc>
        <w:tc>
          <w:tcPr>
            <w:tcW w:w="1080" w:type="dxa"/>
          </w:tcPr>
          <w:p w14:paraId="1B7C8E4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0325EC2" w14:textId="77777777" w:rsidTr="000A5506">
        <w:trPr>
          <w:trHeight w:val="88"/>
        </w:trPr>
        <w:tc>
          <w:tcPr>
            <w:tcW w:w="2518" w:type="dxa"/>
            <w:vMerge/>
          </w:tcPr>
          <w:p w14:paraId="62F83A70"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67E6C7EE"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Exploitatiesteun ter bevordering van elektriciteit uit hernieuwbare energiebronnen (artikel 42)</w:t>
            </w:r>
          </w:p>
        </w:tc>
        <w:tc>
          <w:tcPr>
            <w:tcW w:w="1440" w:type="dxa"/>
            <w:gridSpan w:val="2"/>
          </w:tcPr>
          <w:p w14:paraId="1B90EF39"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2236178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EA61CDB" w14:textId="77777777" w:rsidTr="000A5506">
        <w:trPr>
          <w:trHeight w:val="88"/>
        </w:trPr>
        <w:tc>
          <w:tcPr>
            <w:tcW w:w="2518" w:type="dxa"/>
            <w:vMerge/>
          </w:tcPr>
          <w:p w14:paraId="7769E67B"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34BBEAC1"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Exploitatiesteun ter bevordering van energie uit hernieuwbare bronnen en van hernieuwbare waterstof in kleine projecten en hernieuwbare-energiegemeenschappen (artikel 43)</w:t>
            </w:r>
          </w:p>
        </w:tc>
        <w:tc>
          <w:tcPr>
            <w:tcW w:w="1440" w:type="dxa"/>
            <w:gridSpan w:val="2"/>
          </w:tcPr>
          <w:p w14:paraId="2829C18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64F1786F"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60CDC908" w14:textId="77777777" w:rsidTr="000A5506">
        <w:trPr>
          <w:trHeight w:val="88"/>
        </w:trPr>
        <w:tc>
          <w:tcPr>
            <w:tcW w:w="2518" w:type="dxa"/>
            <w:vMerge/>
          </w:tcPr>
          <w:p w14:paraId="65ADD1ED"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585B5F2B"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in de vorm van kortingen op milieubelastingen krachtens Richtlijn 2003/96/EG (artikel 44)</w:t>
            </w:r>
          </w:p>
        </w:tc>
        <w:tc>
          <w:tcPr>
            <w:tcW w:w="1440" w:type="dxa"/>
            <w:gridSpan w:val="2"/>
          </w:tcPr>
          <w:p w14:paraId="445EC7F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032941C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n.v.t.</w:t>
            </w:r>
          </w:p>
        </w:tc>
      </w:tr>
      <w:tr w:rsidR="003C61F0" w:rsidRPr="003C61F0" w14:paraId="4AA3B0D7" w14:textId="77777777" w:rsidTr="000A5506">
        <w:trPr>
          <w:trHeight w:val="88"/>
        </w:trPr>
        <w:tc>
          <w:tcPr>
            <w:tcW w:w="2518" w:type="dxa"/>
            <w:vMerge/>
          </w:tcPr>
          <w:p w14:paraId="51A63244"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6FE33CEE"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in de vorm van kortingen op milieubelastingen of -heffingen (artikel 44 bis)</w:t>
            </w:r>
          </w:p>
        </w:tc>
        <w:tc>
          <w:tcPr>
            <w:tcW w:w="1440" w:type="dxa"/>
            <w:gridSpan w:val="2"/>
          </w:tcPr>
          <w:p w14:paraId="7BA57BA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1686C0E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n.v.t.</w:t>
            </w:r>
          </w:p>
        </w:tc>
      </w:tr>
      <w:tr w:rsidR="003C61F0" w:rsidRPr="003C61F0" w14:paraId="00CB646B" w14:textId="77777777" w:rsidTr="000A5506">
        <w:trPr>
          <w:trHeight w:val="88"/>
        </w:trPr>
        <w:tc>
          <w:tcPr>
            <w:tcW w:w="2518" w:type="dxa"/>
            <w:vMerge/>
          </w:tcPr>
          <w:p w14:paraId="04C40E29"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705FFD81"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het herstel van milieuschade, de rehabilitatie van natuurlijke habitats en ecosystemen, de bescherming of het herstel van de biodiversiteit en de uitvoering van nature-based solutions ten behoeve van klimaatadaptatie en -mitigatie (artikel 45)</w:t>
            </w:r>
          </w:p>
        </w:tc>
        <w:tc>
          <w:tcPr>
            <w:tcW w:w="1440" w:type="dxa"/>
            <w:gridSpan w:val="2"/>
          </w:tcPr>
          <w:p w14:paraId="2D8D2A1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1B93666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440CA783" w14:textId="77777777" w:rsidTr="000A5506">
        <w:trPr>
          <w:trHeight w:val="88"/>
        </w:trPr>
        <w:tc>
          <w:tcPr>
            <w:tcW w:w="2518" w:type="dxa"/>
            <w:vMerge/>
          </w:tcPr>
          <w:p w14:paraId="15D813CC"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1D7C320F"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energie-efficiënte stadsverwarming en -koeling (artikel 46)</w:t>
            </w:r>
          </w:p>
        </w:tc>
        <w:tc>
          <w:tcPr>
            <w:tcW w:w="1440" w:type="dxa"/>
            <w:gridSpan w:val="2"/>
          </w:tcPr>
          <w:p w14:paraId="40992A3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4EF5BAD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917F43E" w14:textId="77777777" w:rsidTr="000A5506">
        <w:trPr>
          <w:trHeight w:val="88"/>
        </w:trPr>
        <w:tc>
          <w:tcPr>
            <w:tcW w:w="2518" w:type="dxa"/>
            <w:vMerge/>
          </w:tcPr>
          <w:p w14:paraId="34832049"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257A663D"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hulpbronnenefficiëntie en ter ondersteuning van de transitie naar een circulaire economie (artikel 47)</w:t>
            </w:r>
          </w:p>
        </w:tc>
        <w:tc>
          <w:tcPr>
            <w:tcW w:w="1440" w:type="dxa"/>
            <w:gridSpan w:val="2"/>
          </w:tcPr>
          <w:p w14:paraId="63B1043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18FB3B2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2BCBE97B" w14:textId="77777777" w:rsidTr="000A5506">
        <w:trPr>
          <w:trHeight w:val="701"/>
        </w:trPr>
        <w:tc>
          <w:tcPr>
            <w:tcW w:w="2518" w:type="dxa"/>
            <w:vMerge/>
          </w:tcPr>
          <w:p w14:paraId="2701E284"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0E5B9C53"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fr-BE"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fr-BE"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fr-BE" w:eastAsia="en-US" w:bidi="ar-SA"/>
              </w:rPr>
              <w:t xml:space="preserve"> Investeringssteun voor energie-infrastructuur (artikel 48)</w:t>
            </w:r>
          </w:p>
        </w:tc>
        <w:tc>
          <w:tcPr>
            <w:tcW w:w="1440" w:type="dxa"/>
            <w:gridSpan w:val="2"/>
          </w:tcPr>
          <w:p w14:paraId="6B88E2BC"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D6F242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1603E6F" w14:textId="77777777" w:rsidTr="000A5506">
        <w:trPr>
          <w:trHeight w:val="1117"/>
        </w:trPr>
        <w:tc>
          <w:tcPr>
            <w:tcW w:w="2518" w:type="dxa"/>
            <w:vMerge/>
          </w:tcPr>
          <w:p w14:paraId="48C8D565"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5BAF68FE"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studies of consultancydiensten inzake milieubescherming en energiethema’s (artikel 49)</w:t>
            </w:r>
          </w:p>
        </w:tc>
        <w:tc>
          <w:tcPr>
            <w:tcW w:w="1440" w:type="dxa"/>
            <w:gridSpan w:val="2"/>
          </w:tcPr>
          <w:p w14:paraId="735BC84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231FADE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2AD933D6" w14:textId="77777777" w:rsidTr="000A5506">
        <w:trPr>
          <w:trHeight w:val="88"/>
        </w:trPr>
        <w:tc>
          <w:tcPr>
            <w:tcW w:w="2518" w:type="dxa"/>
            <w:vMerge w:val="restart"/>
          </w:tcPr>
          <w:p w14:paraId="3447D9EE"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Steunregelingen tot herstel van de schade veroorzaakt door bepaalde natuurrampen (artikel 50)</w:t>
            </w:r>
          </w:p>
        </w:tc>
        <w:tc>
          <w:tcPr>
            <w:tcW w:w="4250" w:type="dxa"/>
            <w:gridSpan w:val="2"/>
          </w:tcPr>
          <w:p w14:paraId="43803C61"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Maximale steunintensiteit</w:t>
            </w:r>
          </w:p>
        </w:tc>
        <w:tc>
          <w:tcPr>
            <w:tcW w:w="1440" w:type="dxa"/>
            <w:gridSpan w:val="2"/>
          </w:tcPr>
          <w:p w14:paraId="2999229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2CFD98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F5C3D2C" w14:textId="77777777" w:rsidTr="000A5506">
        <w:trPr>
          <w:trHeight w:val="88"/>
        </w:trPr>
        <w:tc>
          <w:tcPr>
            <w:tcW w:w="2518" w:type="dxa"/>
            <w:vMerge/>
          </w:tcPr>
          <w:p w14:paraId="69A67547"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31EE0B25"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Soort natuurramp</w:t>
            </w:r>
          </w:p>
        </w:tc>
        <w:tc>
          <w:tcPr>
            <w:tcW w:w="2520" w:type="dxa"/>
            <w:gridSpan w:val="3"/>
          </w:tcPr>
          <w:p w14:paraId="142E68EE" w14:textId="77777777" w:rsidR="003C61F0" w:rsidRPr="003C61F0" w:rsidRDefault="003C61F0" w:rsidP="003C61F0">
            <w:pPr>
              <w:spacing w:before="40" w:after="4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b/>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b/>
                <w:noProof/>
                <w:sz w:val="24"/>
                <w:szCs w:val="24"/>
                <w:lang w:val="en-GB" w:eastAsia="en-US" w:bidi="ar-SA"/>
              </w:rPr>
              <w:instrText xml:space="preserve"> FORMCHECKBOX </w:instrText>
            </w:r>
            <w:r w:rsidR="00D05047">
              <w:rPr>
                <w:rFonts w:ascii="Times New Roman" w:eastAsia="Times New Roman" w:hAnsi="Times New Roman"/>
                <w:b/>
                <w:noProof/>
                <w:sz w:val="24"/>
                <w:szCs w:val="24"/>
                <w:lang w:val="en-GB" w:eastAsia="en-US" w:bidi="ar-SA"/>
              </w:rPr>
            </w:r>
            <w:r w:rsidR="00D05047">
              <w:rPr>
                <w:rFonts w:ascii="Times New Roman" w:eastAsia="Times New Roman" w:hAnsi="Times New Roman"/>
                <w:b/>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aardbeving</w:t>
            </w:r>
          </w:p>
          <w:p w14:paraId="537C27CF" w14:textId="77777777" w:rsidR="003C61F0" w:rsidRPr="003C61F0" w:rsidRDefault="003C61F0" w:rsidP="003C61F0">
            <w:pPr>
              <w:spacing w:before="120" w:after="4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lawine</w:t>
            </w:r>
          </w:p>
          <w:p w14:paraId="5D1016A0" w14:textId="77777777" w:rsidR="003C61F0" w:rsidRPr="003C61F0" w:rsidRDefault="003C61F0" w:rsidP="003C61F0">
            <w:pPr>
              <w:spacing w:before="120" w:after="4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landverschuiving</w:t>
            </w:r>
          </w:p>
          <w:p w14:paraId="4D40DD94" w14:textId="77777777" w:rsidR="003C61F0" w:rsidRPr="003C61F0" w:rsidRDefault="003C61F0" w:rsidP="003C61F0">
            <w:pPr>
              <w:spacing w:before="120" w:after="4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overstroming</w:t>
            </w:r>
          </w:p>
          <w:p w14:paraId="4C814E5B" w14:textId="77777777" w:rsidR="003C61F0" w:rsidRPr="003C61F0" w:rsidRDefault="003C61F0" w:rsidP="003C61F0">
            <w:pPr>
              <w:spacing w:before="120" w:after="4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tornado</w:t>
            </w:r>
          </w:p>
          <w:p w14:paraId="17A7DFDD" w14:textId="77777777" w:rsidR="003C61F0" w:rsidRPr="003C61F0" w:rsidRDefault="003C61F0" w:rsidP="003C61F0">
            <w:pPr>
              <w:spacing w:before="120" w:after="4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orkaan</w:t>
            </w:r>
          </w:p>
          <w:p w14:paraId="1E43DCDB" w14:textId="77777777" w:rsidR="003C61F0" w:rsidRPr="003C61F0" w:rsidRDefault="003C61F0" w:rsidP="003C61F0">
            <w:pPr>
              <w:spacing w:before="120" w:after="4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vulkaanuitbarsting</w:t>
            </w:r>
          </w:p>
          <w:p w14:paraId="2C7C808C"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natuurbrand</w:t>
            </w:r>
          </w:p>
        </w:tc>
      </w:tr>
      <w:tr w:rsidR="003C61F0" w:rsidRPr="003C61F0" w14:paraId="17614FF9" w14:textId="77777777" w:rsidTr="000A5506">
        <w:trPr>
          <w:trHeight w:val="88"/>
        </w:trPr>
        <w:tc>
          <w:tcPr>
            <w:tcW w:w="2518" w:type="dxa"/>
            <w:vMerge/>
          </w:tcPr>
          <w:p w14:paraId="50A3914F"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2E0A52C0"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fr-BE" w:eastAsia="en-US" w:bidi="ar-SA"/>
              </w:rPr>
            </w:pPr>
            <w:r w:rsidRPr="003C61F0">
              <w:rPr>
                <w:rFonts w:ascii="Times New Roman" w:eastAsia="Times New Roman" w:hAnsi="Times New Roman"/>
                <w:noProof/>
                <w:sz w:val="24"/>
                <w:szCs w:val="24"/>
                <w:lang w:val="fr-BE" w:eastAsia="en-US" w:bidi="ar-SA"/>
              </w:rPr>
              <w:t>Datum waarop de natuurramp plaatsvond</w:t>
            </w:r>
          </w:p>
        </w:tc>
        <w:tc>
          <w:tcPr>
            <w:tcW w:w="2520" w:type="dxa"/>
            <w:gridSpan w:val="3"/>
          </w:tcPr>
          <w:p w14:paraId="5D155B6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fr-BE" w:eastAsia="en-US" w:bidi="ar-SA"/>
              </w:rPr>
            </w:pPr>
            <w:r w:rsidRPr="003C61F0">
              <w:rPr>
                <w:rFonts w:ascii="Times New Roman" w:eastAsia="Times New Roman" w:hAnsi="Times New Roman"/>
                <w:noProof/>
                <w:sz w:val="24"/>
                <w:szCs w:val="24"/>
                <w:lang w:val="fr-BE" w:eastAsia="en-US" w:bidi="ar-SA"/>
              </w:rPr>
              <w:t xml:space="preserve">Van dd/mm/jjjj </w:t>
            </w:r>
            <w:r w:rsidRPr="003C61F0">
              <w:rPr>
                <w:rFonts w:ascii="Times New Roman" w:eastAsia="Times New Roman" w:hAnsi="Times New Roman"/>
                <w:b/>
                <w:bCs/>
                <w:noProof/>
                <w:sz w:val="24"/>
                <w:szCs w:val="24"/>
                <w:lang w:val="fr-BE" w:eastAsia="en-US" w:bidi="ar-SA"/>
              </w:rPr>
              <w:t>tot en met</w:t>
            </w:r>
            <w:r w:rsidRPr="003C61F0">
              <w:rPr>
                <w:rFonts w:ascii="Times New Roman" w:eastAsia="Times New Roman" w:hAnsi="Times New Roman"/>
                <w:noProof/>
                <w:sz w:val="24"/>
                <w:szCs w:val="24"/>
                <w:lang w:val="fr-BE" w:eastAsia="en-US" w:bidi="ar-SA"/>
              </w:rPr>
              <w:t xml:space="preserve"> dd/mm/jjjj</w:t>
            </w:r>
          </w:p>
        </w:tc>
      </w:tr>
      <w:tr w:rsidR="003C61F0" w:rsidRPr="003C61F0" w14:paraId="6BDC347A" w14:textId="77777777" w:rsidTr="000A5506">
        <w:trPr>
          <w:trHeight w:val="88"/>
        </w:trPr>
        <w:tc>
          <w:tcPr>
            <w:tcW w:w="6768" w:type="dxa"/>
            <w:gridSpan w:val="3"/>
          </w:tcPr>
          <w:p w14:paraId="0B45C21A"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Sociale vervoerssteun ten behoeve van bewoners van afgelegen gebieden (artikel 51)</w:t>
            </w:r>
          </w:p>
        </w:tc>
        <w:tc>
          <w:tcPr>
            <w:tcW w:w="1440" w:type="dxa"/>
            <w:gridSpan w:val="2"/>
          </w:tcPr>
          <w:p w14:paraId="0E340D3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7DEC433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2A512F85" w14:textId="77777777" w:rsidTr="000A5506">
        <w:trPr>
          <w:trHeight w:val="88"/>
        </w:trPr>
        <w:tc>
          <w:tcPr>
            <w:tcW w:w="6768" w:type="dxa"/>
            <w:gridSpan w:val="3"/>
          </w:tcPr>
          <w:p w14:paraId="79D62ADF"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vaste breedbandnetwerken (artikel 52)</w:t>
            </w:r>
          </w:p>
        </w:tc>
        <w:tc>
          <w:tcPr>
            <w:tcW w:w="1440" w:type="dxa"/>
            <w:gridSpan w:val="2"/>
          </w:tcPr>
          <w:p w14:paraId="2837A54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xml:space="preserve">… nationale valuta </w:t>
            </w:r>
          </w:p>
        </w:tc>
        <w:tc>
          <w:tcPr>
            <w:tcW w:w="1080" w:type="dxa"/>
          </w:tcPr>
          <w:p w14:paraId="79CC366F"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9615526" w14:textId="77777777" w:rsidTr="000A5506">
        <w:trPr>
          <w:trHeight w:val="88"/>
        </w:trPr>
        <w:tc>
          <w:tcPr>
            <w:tcW w:w="6768" w:type="dxa"/>
            <w:gridSpan w:val="3"/>
          </w:tcPr>
          <w:p w14:paraId="0798CA13"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mobiele 4G- en 5G-netwerken (artikel 52 bis)</w:t>
            </w:r>
          </w:p>
        </w:tc>
        <w:tc>
          <w:tcPr>
            <w:tcW w:w="1440" w:type="dxa"/>
            <w:gridSpan w:val="2"/>
          </w:tcPr>
          <w:p w14:paraId="0B8CFCB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3AC6D83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56BE71C" w14:textId="77777777" w:rsidTr="000A5506">
        <w:trPr>
          <w:trHeight w:val="88"/>
        </w:trPr>
        <w:tc>
          <w:tcPr>
            <w:tcW w:w="6768" w:type="dxa"/>
            <w:gridSpan w:val="3"/>
          </w:tcPr>
          <w:p w14:paraId="260C823A"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projecten van gemeenschappelijk belang op het gebied van trans-Europese infrastructuur voor digitale connectiviteit (artikel 52 ter)</w:t>
            </w:r>
          </w:p>
        </w:tc>
        <w:tc>
          <w:tcPr>
            <w:tcW w:w="1440" w:type="dxa"/>
            <w:gridSpan w:val="2"/>
          </w:tcPr>
          <w:p w14:paraId="48ECA27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3920ABCF"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AB34C19" w14:textId="77777777" w:rsidTr="000A5506">
        <w:trPr>
          <w:trHeight w:val="88"/>
        </w:trPr>
        <w:tc>
          <w:tcPr>
            <w:tcW w:w="6768" w:type="dxa"/>
            <w:gridSpan w:val="3"/>
          </w:tcPr>
          <w:p w14:paraId="078DFEE2"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Connectiviteitsvouchers (artikel 52 quater)</w:t>
            </w:r>
          </w:p>
        </w:tc>
        <w:tc>
          <w:tcPr>
            <w:tcW w:w="1440" w:type="dxa"/>
            <w:gridSpan w:val="2"/>
          </w:tcPr>
          <w:p w14:paraId="6D77D22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28C723C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78BCD18" w14:textId="77777777" w:rsidTr="000A5506">
        <w:trPr>
          <w:trHeight w:val="88"/>
        </w:trPr>
        <w:tc>
          <w:tcPr>
            <w:tcW w:w="6768" w:type="dxa"/>
            <w:gridSpan w:val="3"/>
          </w:tcPr>
          <w:p w14:paraId="4B7B42A2"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backhaulnetwerken (artikel 52 quinquies)</w:t>
            </w:r>
          </w:p>
        </w:tc>
        <w:tc>
          <w:tcPr>
            <w:tcW w:w="1440" w:type="dxa"/>
            <w:gridSpan w:val="2"/>
          </w:tcPr>
          <w:p w14:paraId="52B81BE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C12C7E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62513018" w14:textId="77777777" w:rsidTr="000A5506">
        <w:trPr>
          <w:trHeight w:val="88"/>
        </w:trPr>
        <w:tc>
          <w:tcPr>
            <w:tcW w:w="6768" w:type="dxa"/>
            <w:gridSpan w:val="3"/>
          </w:tcPr>
          <w:p w14:paraId="49480C60"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cultuur en instandhouding van het erfgoed (artikel 53)</w:t>
            </w:r>
          </w:p>
        </w:tc>
        <w:tc>
          <w:tcPr>
            <w:tcW w:w="1440" w:type="dxa"/>
            <w:gridSpan w:val="2"/>
          </w:tcPr>
          <w:p w14:paraId="6C0FA60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2F621F22"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24EE3D9D" w14:textId="77777777" w:rsidTr="000A5506">
        <w:trPr>
          <w:trHeight w:val="88"/>
        </w:trPr>
        <w:tc>
          <w:tcPr>
            <w:tcW w:w="6768" w:type="dxa"/>
            <w:gridSpan w:val="3"/>
          </w:tcPr>
          <w:p w14:paraId="5FAEF344" w14:textId="77777777" w:rsidR="003C61F0" w:rsidRPr="003C61F0" w:rsidRDefault="003C61F0" w:rsidP="003C61F0">
            <w:pPr>
              <w:spacing w:before="120" w:after="0" w:line="240" w:lineRule="auto"/>
              <w:ind w:left="317" w:hanging="317"/>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Steunregelingen voor audiovisuele werken (artikel 54)</w:t>
            </w:r>
          </w:p>
        </w:tc>
        <w:tc>
          <w:tcPr>
            <w:tcW w:w="1440" w:type="dxa"/>
            <w:gridSpan w:val="2"/>
          </w:tcPr>
          <w:p w14:paraId="55B75CC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080" w:type="dxa"/>
          </w:tcPr>
          <w:p w14:paraId="766F3FC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FA6D631" w14:textId="77777777" w:rsidTr="000A5506">
        <w:trPr>
          <w:trHeight w:val="88"/>
        </w:trPr>
        <w:tc>
          <w:tcPr>
            <w:tcW w:w="6768" w:type="dxa"/>
            <w:gridSpan w:val="3"/>
          </w:tcPr>
          <w:p w14:paraId="62BE69CE"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sportinfrastructuur en multifunctionele recreatieve infrastructuur (artikel 55)</w:t>
            </w:r>
          </w:p>
        </w:tc>
        <w:tc>
          <w:tcPr>
            <w:tcW w:w="1420" w:type="dxa"/>
          </w:tcPr>
          <w:p w14:paraId="3DEDDF66"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100" w:type="dxa"/>
            <w:gridSpan w:val="2"/>
          </w:tcPr>
          <w:p w14:paraId="69A0248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1EE4170" w14:textId="77777777" w:rsidTr="000A5506">
        <w:trPr>
          <w:trHeight w:val="88"/>
        </w:trPr>
        <w:tc>
          <w:tcPr>
            <w:tcW w:w="6768" w:type="dxa"/>
            <w:gridSpan w:val="3"/>
          </w:tcPr>
          <w:p w14:paraId="7E73ECA4"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Investeringssteun voor lokale infrastructuurvoorzieningen (artikel 56)</w:t>
            </w:r>
          </w:p>
        </w:tc>
        <w:tc>
          <w:tcPr>
            <w:tcW w:w="1420" w:type="dxa"/>
          </w:tcPr>
          <w:p w14:paraId="404A3D6C"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100" w:type="dxa"/>
            <w:gridSpan w:val="2"/>
          </w:tcPr>
          <w:p w14:paraId="7B233D29"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35E52E4" w14:textId="77777777" w:rsidTr="000A5506">
        <w:trPr>
          <w:trHeight w:val="88"/>
        </w:trPr>
        <w:tc>
          <w:tcPr>
            <w:tcW w:w="6768" w:type="dxa"/>
            <w:gridSpan w:val="3"/>
          </w:tcPr>
          <w:p w14:paraId="7C511CC2"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regionale luchthavens (artikel 56 bis)</w:t>
            </w:r>
          </w:p>
        </w:tc>
        <w:tc>
          <w:tcPr>
            <w:tcW w:w="1420" w:type="dxa"/>
          </w:tcPr>
          <w:p w14:paraId="4EC92BB9"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100" w:type="dxa"/>
            <w:gridSpan w:val="2"/>
          </w:tcPr>
          <w:p w14:paraId="169F2BC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45E8FDC" w14:textId="77777777" w:rsidTr="000A5506">
        <w:trPr>
          <w:trHeight w:val="88"/>
        </w:trPr>
        <w:tc>
          <w:tcPr>
            <w:tcW w:w="6768" w:type="dxa"/>
            <w:gridSpan w:val="3"/>
          </w:tcPr>
          <w:p w14:paraId="049EF57C"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zeehavens (artikel 56 ter)</w:t>
            </w:r>
          </w:p>
        </w:tc>
        <w:tc>
          <w:tcPr>
            <w:tcW w:w="1420" w:type="dxa"/>
          </w:tcPr>
          <w:p w14:paraId="613C44E0"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100" w:type="dxa"/>
            <w:gridSpan w:val="2"/>
          </w:tcPr>
          <w:p w14:paraId="602B335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2E97608A" w14:textId="77777777" w:rsidTr="000A5506">
        <w:trPr>
          <w:trHeight w:val="88"/>
        </w:trPr>
        <w:tc>
          <w:tcPr>
            <w:tcW w:w="6768" w:type="dxa"/>
            <w:gridSpan w:val="3"/>
          </w:tcPr>
          <w:p w14:paraId="6AC1EEA5"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binnenhavens (artikel 56 quater)</w:t>
            </w:r>
          </w:p>
        </w:tc>
        <w:tc>
          <w:tcPr>
            <w:tcW w:w="1420" w:type="dxa"/>
          </w:tcPr>
          <w:p w14:paraId="2CED165F"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c>
          <w:tcPr>
            <w:tcW w:w="1100" w:type="dxa"/>
            <w:gridSpan w:val="2"/>
          </w:tcPr>
          <w:p w14:paraId="1E7FF99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5039C07" w14:textId="77777777" w:rsidTr="000A5506">
        <w:trPr>
          <w:trHeight w:val="210"/>
        </w:trPr>
        <w:tc>
          <w:tcPr>
            <w:tcW w:w="2518" w:type="dxa"/>
            <w:vMerge w:val="restart"/>
          </w:tcPr>
          <w:p w14:paraId="005F4E93"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ab/>
              <w:t>Steun vervat in door het InvestEU-fonds ondersteunde producten (artikelen 56 quinquies, 56 sexies en 56 septies)</w:t>
            </w:r>
          </w:p>
        </w:tc>
        <w:tc>
          <w:tcPr>
            <w:tcW w:w="1190" w:type="dxa"/>
            <w:vMerge w:val="restart"/>
          </w:tcPr>
          <w:p w14:paraId="635618F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Artikel 56 sexies</w:t>
            </w:r>
          </w:p>
          <w:p w14:paraId="7908CB7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3060" w:type="dxa"/>
          </w:tcPr>
          <w:p w14:paraId="6171A51C"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projecten van gemeenschappelijk belang op het gebied van trans-Europese infrastructuur voor digitale connectiviteit die uit hoofde van Verordening (EU) 2021/1153 worden gefinancierd of waaraan uit hoofde van die verordening het kwaliteitslabel </w:t>
            </w:r>
            <w:r w:rsidRPr="003C61F0">
              <w:rPr>
                <w:rFonts w:ascii="Times New Roman" w:eastAsia="Times New Roman" w:hAnsi="Times New Roman"/>
                <w:noProof/>
                <w:sz w:val="24"/>
                <w:szCs w:val="24"/>
                <w:lang w:val="en-GB" w:eastAsia="en-US" w:bidi="ar-SA"/>
              </w:rPr>
              <w:lastRenderedPageBreak/>
              <w:t>“Excellentiekeur” is toegekend (artikel 56 sexies, lid 2)</w:t>
            </w:r>
          </w:p>
        </w:tc>
        <w:tc>
          <w:tcPr>
            <w:tcW w:w="1440" w:type="dxa"/>
            <w:gridSpan w:val="2"/>
          </w:tcPr>
          <w:p w14:paraId="5FD8152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lastRenderedPageBreak/>
              <w:t>… nationale valuta</w:t>
            </w:r>
          </w:p>
        </w:tc>
        <w:tc>
          <w:tcPr>
            <w:tcW w:w="1080" w:type="dxa"/>
          </w:tcPr>
          <w:p w14:paraId="7FAFC41D" w14:textId="77777777" w:rsidR="003C61F0" w:rsidRPr="003C61F0" w:rsidRDefault="003C61F0" w:rsidP="003C61F0">
            <w:pPr>
              <w:spacing w:before="120" w:after="0" w:line="240" w:lineRule="auto"/>
              <w:jc w:val="both"/>
              <w:rPr>
                <w:rFonts w:ascii="Times New Roman" w:eastAsia="Times New Roman" w:hAnsi="Times New Roman"/>
                <w:b/>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2A5B91F" w14:textId="77777777" w:rsidTr="000A5506">
        <w:trPr>
          <w:trHeight w:val="210"/>
        </w:trPr>
        <w:tc>
          <w:tcPr>
            <w:tcW w:w="2518" w:type="dxa"/>
            <w:vMerge/>
          </w:tcPr>
          <w:p w14:paraId="46856606"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06A7D7D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3060" w:type="dxa"/>
          </w:tcPr>
          <w:p w14:paraId="700FF68B"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de uitrol van vaste breedbandnetwerken en steun voor de uitrol van mobiele 4G- en 5G-netwerken om bepaalde in aanmerking komende sociaal-economische actoren aan te sluiten (artikel 56 sexies, lid 3)</w:t>
            </w:r>
          </w:p>
        </w:tc>
        <w:tc>
          <w:tcPr>
            <w:tcW w:w="1440" w:type="dxa"/>
            <w:gridSpan w:val="2"/>
          </w:tcPr>
          <w:p w14:paraId="2F722F7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4A94344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554415B1" w14:textId="77777777" w:rsidTr="000A5506">
        <w:trPr>
          <w:trHeight w:val="210"/>
        </w:trPr>
        <w:tc>
          <w:tcPr>
            <w:tcW w:w="2518" w:type="dxa"/>
            <w:vMerge/>
          </w:tcPr>
          <w:p w14:paraId="1ABB9861"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29D18AF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3060" w:type="dxa"/>
          </w:tcPr>
          <w:p w14:paraId="66CD1BBE"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fr-BE"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fr-BE"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fr-BE" w:eastAsia="en-US" w:bidi="ar-SA"/>
              </w:rPr>
              <w:t xml:space="preserve"> Steun voor energieopwekking en energie-infrastructuur (artikel 56 sexies, lid 4)</w:t>
            </w:r>
          </w:p>
        </w:tc>
        <w:tc>
          <w:tcPr>
            <w:tcW w:w="1440" w:type="dxa"/>
            <w:gridSpan w:val="2"/>
          </w:tcPr>
          <w:p w14:paraId="65AE2515"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64D18765"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6D9021CB" w14:textId="77777777" w:rsidTr="000A5506">
        <w:trPr>
          <w:trHeight w:val="210"/>
        </w:trPr>
        <w:tc>
          <w:tcPr>
            <w:tcW w:w="2518" w:type="dxa"/>
            <w:vMerge/>
          </w:tcPr>
          <w:p w14:paraId="300105A3"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32420BFE"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3060" w:type="dxa"/>
          </w:tcPr>
          <w:p w14:paraId="2AD2D795"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sociale, educatieve en culturele infrastructuur en activiteiten alsook infrastructuur en activiteiten op het gebied van natuurlijk erfgoed (artikel 56 sexies, lid 5)</w:t>
            </w:r>
          </w:p>
        </w:tc>
        <w:tc>
          <w:tcPr>
            <w:tcW w:w="1440" w:type="dxa"/>
            <w:gridSpan w:val="2"/>
          </w:tcPr>
          <w:p w14:paraId="75A52D7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5CCE333A"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E7F9B36" w14:textId="77777777" w:rsidTr="000A5506">
        <w:trPr>
          <w:trHeight w:val="210"/>
        </w:trPr>
        <w:tc>
          <w:tcPr>
            <w:tcW w:w="2518" w:type="dxa"/>
            <w:vMerge/>
          </w:tcPr>
          <w:p w14:paraId="4D6D4DE6"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755252C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3060" w:type="dxa"/>
          </w:tcPr>
          <w:p w14:paraId="723EC7E0"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fr-BE"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fr-BE"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fr-BE" w:eastAsia="en-US" w:bidi="ar-SA"/>
              </w:rPr>
              <w:t xml:space="preserve"> Steun voor vervoer en vervoersinfrastructuur (artikel 56 sexies, lid 6)</w:t>
            </w:r>
          </w:p>
        </w:tc>
        <w:tc>
          <w:tcPr>
            <w:tcW w:w="1440" w:type="dxa"/>
            <w:gridSpan w:val="2"/>
          </w:tcPr>
          <w:p w14:paraId="6D86DB1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698F6E19"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144ED6A0" w14:textId="77777777" w:rsidTr="000A5506">
        <w:trPr>
          <w:trHeight w:val="210"/>
        </w:trPr>
        <w:tc>
          <w:tcPr>
            <w:tcW w:w="2518" w:type="dxa"/>
            <w:vMerge/>
          </w:tcPr>
          <w:p w14:paraId="40723032"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77AFD63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3060" w:type="dxa"/>
          </w:tcPr>
          <w:p w14:paraId="2FBAC777"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andere infrastructuurvoorzieningen (artikel 56 sexies, lid 7)</w:t>
            </w:r>
          </w:p>
        </w:tc>
        <w:tc>
          <w:tcPr>
            <w:tcW w:w="1440" w:type="dxa"/>
            <w:gridSpan w:val="2"/>
          </w:tcPr>
          <w:p w14:paraId="2B82E9E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58537225"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5E495569" w14:textId="77777777" w:rsidTr="000A5506">
        <w:trPr>
          <w:trHeight w:val="210"/>
        </w:trPr>
        <w:tc>
          <w:tcPr>
            <w:tcW w:w="2518" w:type="dxa"/>
            <w:vMerge/>
          </w:tcPr>
          <w:p w14:paraId="2F8C8228"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3C69FDB1"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3060" w:type="dxa"/>
          </w:tcPr>
          <w:p w14:paraId="49363BE1"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milieubescherming, inclusief klimaatbescherming (artikel 56 sexies, lid 8)</w:t>
            </w:r>
          </w:p>
        </w:tc>
        <w:tc>
          <w:tcPr>
            <w:tcW w:w="1440" w:type="dxa"/>
            <w:gridSpan w:val="2"/>
          </w:tcPr>
          <w:p w14:paraId="40A3F2A4"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6CA0577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2A074E04" w14:textId="77777777" w:rsidTr="000A5506">
        <w:trPr>
          <w:trHeight w:val="210"/>
        </w:trPr>
        <w:tc>
          <w:tcPr>
            <w:tcW w:w="2518" w:type="dxa"/>
            <w:vMerge/>
          </w:tcPr>
          <w:p w14:paraId="3E5E98DA"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4E1AB8C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3060" w:type="dxa"/>
          </w:tcPr>
          <w:p w14:paraId="722EFB4F"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voor onderzoek, ontwikkeling, innovatie en digitalisering (artikel 56 sexies, lid 9)</w:t>
            </w:r>
          </w:p>
        </w:tc>
        <w:tc>
          <w:tcPr>
            <w:tcW w:w="1440" w:type="dxa"/>
            <w:gridSpan w:val="2"/>
          </w:tcPr>
          <w:p w14:paraId="0F6C0A2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3ECF1938"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3AFEB5B7" w14:textId="77777777" w:rsidTr="000A5506">
        <w:trPr>
          <w:trHeight w:val="210"/>
        </w:trPr>
        <w:tc>
          <w:tcPr>
            <w:tcW w:w="2518" w:type="dxa"/>
            <w:vMerge/>
          </w:tcPr>
          <w:p w14:paraId="7548ACAB"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1190" w:type="dxa"/>
            <w:vMerge/>
          </w:tcPr>
          <w:p w14:paraId="00150553"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p>
        </w:tc>
        <w:tc>
          <w:tcPr>
            <w:tcW w:w="3060" w:type="dxa"/>
          </w:tcPr>
          <w:p w14:paraId="4179F587"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in de vorm van door het InvestEU-fonds ondersteunde financiering aan kmo’s of kleine midcaps (artikel 56 sexies, lid 10)</w:t>
            </w:r>
          </w:p>
        </w:tc>
        <w:tc>
          <w:tcPr>
            <w:tcW w:w="1440" w:type="dxa"/>
            <w:gridSpan w:val="2"/>
          </w:tcPr>
          <w:p w14:paraId="7ECD149B"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1C9C809D"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r w:rsidR="003C61F0" w:rsidRPr="003C61F0" w14:paraId="7AA01A44" w14:textId="77777777" w:rsidTr="000A5506">
        <w:trPr>
          <w:trHeight w:val="210"/>
        </w:trPr>
        <w:tc>
          <w:tcPr>
            <w:tcW w:w="2518" w:type="dxa"/>
            <w:vMerge/>
          </w:tcPr>
          <w:p w14:paraId="588E0D8A"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p>
        </w:tc>
        <w:tc>
          <w:tcPr>
            <w:tcW w:w="4250" w:type="dxa"/>
            <w:gridSpan w:val="2"/>
          </w:tcPr>
          <w:p w14:paraId="5CAA3BBA" w14:textId="77777777" w:rsidR="003C61F0" w:rsidRPr="003C61F0" w:rsidRDefault="003C61F0" w:rsidP="003C61F0">
            <w:pPr>
              <w:spacing w:before="120" w:after="0" w:line="240" w:lineRule="auto"/>
              <w:ind w:left="284" w:hanging="284"/>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C61F0">
              <w:rPr>
                <w:rFonts w:ascii="Times New Roman" w:eastAsia="Times New Roman" w:hAnsi="Times New Roman"/>
                <w:noProof/>
                <w:sz w:val="24"/>
                <w:szCs w:val="24"/>
                <w:lang w:val="en-GB" w:eastAsia="en-US" w:bidi="ar-SA"/>
              </w:rPr>
              <w:instrText xml:space="preserve"> FORMCHECKBOX </w:instrText>
            </w:r>
            <w:r w:rsidR="00D05047">
              <w:rPr>
                <w:rFonts w:ascii="Times New Roman" w:eastAsia="Times New Roman" w:hAnsi="Times New Roman"/>
                <w:noProof/>
                <w:sz w:val="24"/>
                <w:szCs w:val="24"/>
                <w:lang w:val="en-GB" w:eastAsia="en-US" w:bidi="ar-SA"/>
              </w:rPr>
            </w:r>
            <w:r w:rsidR="00D05047">
              <w:rPr>
                <w:rFonts w:ascii="Times New Roman" w:eastAsia="Times New Roman" w:hAnsi="Times New Roman"/>
                <w:noProof/>
                <w:sz w:val="24"/>
                <w:szCs w:val="24"/>
                <w:lang w:val="en-GB" w:eastAsia="en-US" w:bidi="ar-SA"/>
              </w:rPr>
              <w:fldChar w:fldCharType="separate"/>
            </w:r>
            <w:r w:rsidRPr="003C61F0">
              <w:rPr>
                <w:rFonts w:ascii="Times New Roman" w:eastAsia="Times New Roman" w:hAnsi="Times New Roman"/>
                <w:noProof/>
                <w:sz w:val="24"/>
                <w:szCs w:val="24"/>
                <w:lang w:val="en-GB" w:eastAsia="en-US" w:bidi="ar-SA"/>
              </w:rPr>
              <w:fldChar w:fldCharType="end"/>
            </w:r>
            <w:r w:rsidRPr="003C61F0">
              <w:rPr>
                <w:rFonts w:ascii="Times New Roman" w:eastAsia="Times New Roman" w:hAnsi="Times New Roman"/>
                <w:noProof/>
                <w:sz w:val="24"/>
                <w:szCs w:val="24"/>
                <w:lang w:val="en-GB" w:eastAsia="en-US" w:bidi="ar-SA"/>
              </w:rPr>
              <w:t xml:space="preserve"> Steun vervat in door het InvestEU-fonds ondersteunde via een intermediair gecommercialiseerde financiële producten (artikel 56 septies)</w:t>
            </w:r>
          </w:p>
        </w:tc>
        <w:tc>
          <w:tcPr>
            <w:tcW w:w="1440" w:type="dxa"/>
            <w:gridSpan w:val="2"/>
          </w:tcPr>
          <w:p w14:paraId="09C22B2F"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nationale valuta</w:t>
            </w:r>
          </w:p>
        </w:tc>
        <w:tc>
          <w:tcPr>
            <w:tcW w:w="1080" w:type="dxa"/>
          </w:tcPr>
          <w:p w14:paraId="78FF7107" w14:textId="77777777" w:rsidR="003C61F0" w:rsidRPr="003C61F0" w:rsidRDefault="003C61F0" w:rsidP="003C61F0">
            <w:pPr>
              <w:spacing w:before="120" w:after="0" w:line="240" w:lineRule="auto"/>
              <w:jc w:val="both"/>
              <w:rPr>
                <w:rFonts w:ascii="Times New Roman" w:eastAsia="Times New Roman" w:hAnsi="Times New Roman"/>
                <w:noProof/>
                <w:sz w:val="24"/>
                <w:szCs w:val="24"/>
                <w:lang w:val="en-GB" w:eastAsia="en-US" w:bidi="ar-SA"/>
              </w:rPr>
            </w:pPr>
            <w:r w:rsidRPr="003C61F0">
              <w:rPr>
                <w:rFonts w:ascii="Times New Roman" w:eastAsia="Times New Roman" w:hAnsi="Times New Roman"/>
                <w:noProof/>
                <w:sz w:val="24"/>
                <w:szCs w:val="24"/>
                <w:lang w:val="en-GB" w:eastAsia="en-US" w:bidi="ar-SA"/>
              </w:rPr>
              <w:t>… %</w:t>
            </w:r>
          </w:p>
        </w:tc>
      </w:tr>
    </w:tbl>
    <w:p w14:paraId="156966F1" w14:textId="77777777" w:rsidR="002F4E11" w:rsidRPr="006802F3" w:rsidRDefault="002F4E11" w:rsidP="000133CC">
      <w:pPr>
        <w:pStyle w:val="Annexetitre"/>
        <w:spacing w:before="0" w:after="200" w:line="276" w:lineRule="auto"/>
        <w:jc w:val="left"/>
      </w:pPr>
    </w:p>
    <w:sectPr w:rsidR="002F4E11" w:rsidRPr="006802F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38730" w14:textId="77777777" w:rsidR="006379BC" w:rsidRDefault="006379BC" w:rsidP="009907E1">
      <w:pPr>
        <w:spacing w:after="0" w:line="240" w:lineRule="auto"/>
      </w:pPr>
      <w:r>
        <w:separator/>
      </w:r>
    </w:p>
  </w:endnote>
  <w:endnote w:type="continuationSeparator" w:id="0">
    <w:p w14:paraId="2507395C" w14:textId="77777777" w:rsidR="006379BC" w:rsidRDefault="006379BC"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2AB" w14:textId="77777777" w:rsidR="00DE6897" w:rsidRDefault="00DE68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D02FA" w14:textId="77777777" w:rsidR="00DE6897" w:rsidRDefault="00DE68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51B" w14:textId="77777777" w:rsidR="00DE6897" w:rsidRDefault="00DE68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A0E46" w14:textId="77777777" w:rsidR="009473C4" w:rsidRDefault="009473C4">
    <w:pPr>
      <w:pStyle w:val="Footer"/>
      <w:jc w:val="center"/>
    </w:pPr>
    <w:r>
      <w:fldChar w:fldCharType="begin"/>
    </w:r>
    <w:r>
      <w:instrText xml:space="preserve"> PAGE   \* MERGEFORMAT </w:instrText>
    </w:r>
    <w:r>
      <w:fldChar w:fldCharType="separate"/>
    </w:r>
    <w:r w:rsidR="00DE6897">
      <w:rPr>
        <w:noProof/>
      </w:rPr>
      <w:t>10</w:t>
    </w:r>
    <w:r>
      <w:rPr>
        <w:noProof/>
      </w:rPr>
      <w:fldChar w:fldCharType="end"/>
    </w:r>
  </w:p>
  <w:p w14:paraId="4B227E5A" w14:textId="77777777" w:rsidR="009473C4" w:rsidRDefault="0094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FB8DD" w14:textId="77777777" w:rsidR="006379BC" w:rsidRDefault="006379BC" w:rsidP="009907E1">
      <w:pPr>
        <w:spacing w:after="0" w:line="240" w:lineRule="auto"/>
      </w:pPr>
      <w:r>
        <w:separator/>
      </w:r>
    </w:p>
  </w:footnote>
  <w:footnote w:type="continuationSeparator" w:id="0">
    <w:p w14:paraId="464BCE13" w14:textId="77777777" w:rsidR="006379BC" w:rsidRDefault="006379BC" w:rsidP="009907E1">
      <w:pPr>
        <w:spacing w:after="0" w:line="240" w:lineRule="auto"/>
      </w:pPr>
      <w:r>
        <w:continuationSeparator/>
      </w:r>
    </w:p>
  </w:footnote>
  <w:footnote w:id="1">
    <w:p w14:paraId="6F0DB42D" w14:textId="77777777" w:rsidR="009473C4" w:rsidRDefault="009473C4" w:rsidP="006802F3">
      <w:pPr>
        <w:pStyle w:val="FootnoteText"/>
      </w:pPr>
      <w:r>
        <w:rPr>
          <w:rStyle w:val="FootnoteReference"/>
        </w:rPr>
        <w:footnoteRef/>
      </w:r>
      <w:r>
        <w:tab/>
        <w:t>NUTS = Nomenclatuur van territoriale eenheden voor de statistiek. Meestal wordt de regio op NUTS </w:t>
      </w:r>
      <w:r w:rsidRPr="00E875E7">
        <w:t>2</w:t>
      </w:r>
      <w:r>
        <w:t xml:space="preserve">-niveau aangegeven. </w:t>
      </w:r>
    </w:p>
  </w:footnote>
  <w:footnote w:id="2">
    <w:p w14:paraId="7BC61728" w14:textId="77777777" w:rsidR="009473C4" w:rsidRDefault="009473C4" w:rsidP="006802F3">
      <w:pPr>
        <w:pStyle w:val="FootnoteText"/>
      </w:pPr>
      <w:r>
        <w:rPr>
          <w:rStyle w:val="FootnoteReference"/>
        </w:rPr>
        <w:footnoteRef/>
      </w:r>
      <w:r>
        <w:tab/>
        <w:t xml:space="preserve">Steungebied ex artikel </w:t>
      </w:r>
      <w:r w:rsidRPr="00E875E7">
        <w:t>107</w:t>
      </w:r>
      <w:r>
        <w:t xml:space="preserve">, lid </w:t>
      </w:r>
      <w:r w:rsidRPr="00E875E7">
        <w:t>3</w:t>
      </w:r>
      <w:r>
        <w:t xml:space="preserve">, onder a), VWEU ("A-gebied"); steungebied ex artikel </w:t>
      </w:r>
      <w:r w:rsidRPr="00E875E7">
        <w:t>107</w:t>
      </w:r>
      <w:r>
        <w:t xml:space="preserve">, lid </w:t>
      </w:r>
      <w:r w:rsidRPr="00E875E7">
        <w:t>3</w:t>
      </w:r>
      <w:r>
        <w:t xml:space="preserve">, onder c), VWEU ("C-gebied"); niet voor regionale steun in aanmerking komend gebied ("N-gebied"). </w:t>
      </w:r>
    </w:p>
  </w:footnote>
  <w:footnote w:id="3">
    <w:p w14:paraId="797360A0" w14:textId="77777777" w:rsidR="009473C4" w:rsidRDefault="009473C4" w:rsidP="006802F3">
      <w:pPr>
        <w:pStyle w:val="FootnoteText"/>
      </w:pPr>
      <w:r>
        <w:rPr>
          <w:rStyle w:val="FootnoteReference"/>
        </w:rPr>
        <w:footnoteRef/>
      </w:r>
      <w:r>
        <w:tab/>
        <w:t>Een onderneming is, in de zin van de mededingingsregels van het Verdrag en voor de toepassing van deze verordening, elke entiteit die een economische activiteit uitoefent, ongeacht de rechtsvorm ervan en de wijze waarop zij wordt gefinancierd. Het Hof van Justitie heeft bepaald dat entiteiten die (juridisch of feitelijk) onder de zeggenschap staan van dezelfde entiteit, als één onderneming dienen te worden beschouwd.</w:t>
      </w:r>
    </w:p>
  </w:footnote>
  <w:footnote w:id="4">
    <w:p w14:paraId="5A4EC725" w14:textId="77777777" w:rsidR="009473C4" w:rsidRDefault="009473C4" w:rsidP="006802F3">
      <w:pPr>
        <w:pStyle w:val="FootnoteText"/>
      </w:pPr>
      <w:r>
        <w:rPr>
          <w:rStyle w:val="FootnoteReference"/>
        </w:rPr>
        <w:footnoteRef/>
      </w:r>
      <w:r>
        <w:tab/>
        <w:t xml:space="preserve">Periode waarvoor de steunverlenende autoriteit zich kan verbinden tot het verlenen van de steun. </w:t>
      </w:r>
    </w:p>
  </w:footnote>
  <w:footnote w:id="5">
    <w:p w14:paraId="1B3ABB5F" w14:textId="77777777" w:rsidR="009473C4" w:rsidRDefault="009473C4" w:rsidP="006802F3">
      <w:pPr>
        <w:pStyle w:val="FootnoteText"/>
      </w:pPr>
      <w:r>
        <w:rPr>
          <w:rStyle w:val="FootnoteReference"/>
        </w:rPr>
        <w:footnoteRef/>
      </w:r>
      <w:r>
        <w:tab/>
        <w:t xml:space="preserve">Bepaald overeenkomstig artikel </w:t>
      </w:r>
      <w:r w:rsidRPr="00E875E7">
        <w:t>2</w:t>
      </w:r>
      <w:r>
        <w:t xml:space="preserve">, punt </w:t>
      </w:r>
      <w:r w:rsidRPr="00E875E7">
        <w:t>27</w:t>
      </w:r>
      <w:r>
        <w:t xml:space="preserve">, van de verordening. </w:t>
      </w:r>
    </w:p>
  </w:footnote>
  <w:footnote w:id="6">
    <w:p w14:paraId="3732F8B0" w14:textId="77777777" w:rsidR="009473C4" w:rsidRDefault="009473C4" w:rsidP="006802F3">
      <w:pPr>
        <w:pStyle w:val="FootnoteText"/>
      </w:pPr>
      <w:r>
        <w:rPr>
          <w:rStyle w:val="FootnoteReference"/>
        </w:rPr>
        <w:footnoteRef/>
      </w:r>
      <w:r>
        <w:tab/>
        <w:t xml:space="preserve">NACE Rev. </w:t>
      </w:r>
      <w:r w:rsidRPr="00E875E7">
        <w:t>2</w:t>
      </w:r>
      <w:r>
        <w:t xml:space="preserve"> is de statistische nomenclatuur van de economische activiteiten in de Europese Gemeenschap. Meestal wordt de sector aangegeven op groepsniveau.</w:t>
      </w:r>
    </w:p>
  </w:footnote>
  <w:footnote w:id="7">
    <w:p w14:paraId="397B5539" w14:textId="77777777" w:rsidR="009473C4" w:rsidRDefault="009473C4" w:rsidP="006802F3">
      <w:pPr>
        <w:pStyle w:val="FootnoteText"/>
      </w:pPr>
      <w:r>
        <w:rPr>
          <w:rStyle w:val="FootnoteReference"/>
        </w:rPr>
        <w:footnoteRef/>
      </w:r>
      <w:r>
        <w:tab/>
        <w:t>Indien het een steunregeling betreft: vermeld het totale geplande jaarbudget in het kader van de regeling of de geraamde belastingderving per jaar voor alle steuninstrumenten uit de regeling.</w:t>
      </w:r>
    </w:p>
  </w:footnote>
  <w:footnote w:id="8">
    <w:p w14:paraId="4B814B04" w14:textId="77777777" w:rsidR="009473C4" w:rsidRDefault="009473C4" w:rsidP="006802F3">
      <w:pPr>
        <w:pStyle w:val="FootnoteText"/>
      </w:pPr>
      <w:r>
        <w:rPr>
          <w:rStyle w:val="FootnoteReference"/>
        </w:rPr>
        <w:footnoteRef/>
      </w:r>
      <w:r>
        <w:tab/>
        <w:t>Ingeval ad-hocsteun wordt verleend: geef het totale steunbedrag/de totale belastingderving.</w:t>
      </w:r>
    </w:p>
  </w:footnote>
  <w:footnote w:id="9">
    <w:p w14:paraId="3A27B417" w14:textId="77777777" w:rsidR="009473C4" w:rsidRDefault="009473C4" w:rsidP="006802F3">
      <w:pPr>
        <w:pStyle w:val="FootnoteText"/>
      </w:pPr>
      <w:r>
        <w:rPr>
          <w:rStyle w:val="FootnoteReference"/>
        </w:rPr>
        <w:footnoteRef/>
      </w:r>
      <w:r>
        <w:tab/>
        <w:t xml:space="preserve">Voor garanties: geef het (maximale) bedrag aan gegarandeerde leningen. </w:t>
      </w:r>
    </w:p>
  </w:footnote>
  <w:footnote w:id="10">
    <w:p w14:paraId="2034B5D1" w14:textId="77777777" w:rsidR="009473C4" w:rsidRDefault="009473C4" w:rsidP="006802F3">
      <w:pPr>
        <w:pStyle w:val="FootnoteText"/>
      </w:pPr>
      <w:r>
        <w:rPr>
          <w:rStyle w:val="FootnoteReference"/>
        </w:rPr>
        <w:footnoteRef/>
      </w:r>
      <w:r>
        <w:tab/>
        <w:t xml:space="preserve">In voorkomend geval, de referentie van het besluit waarbij de Commissie de methode voor het berekenen van het bruto-subsidie-equivalent goedkeurt, overeenkomstig artikel </w:t>
      </w:r>
      <w:r w:rsidRPr="00E875E7">
        <w:t>5</w:t>
      </w:r>
      <w:r>
        <w:t xml:space="preserve">, lid </w:t>
      </w:r>
      <w:r w:rsidRPr="00E875E7">
        <w:t>2</w:t>
      </w:r>
      <w:r>
        <w:t xml:space="preserve">, onder c), van deze verordening. </w:t>
      </w:r>
    </w:p>
  </w:footnote>
  <w:footnote w:id="11">
    <w:p w14:paraId="6B1CA54D" w14:textId="77777777" w:rsidR="003C61F0" w:rsidRPr="00731BBB" w:rsidRDefault="003C61F0" w:rsidP="003C61F0">
      <w:pPr>
        <w:pStyle w:val="FootnoteText"/>
      </w:pPr>
      <w:r>
        <w:rPr>
          <w:rStyle w:val="FootnoteReference"/>
        </w:rPr>
        <w:footnoteRef/>
      </w:r>
      <w:r w:rsidRPr="00731BBB">
        <w:tab/>
        <w:t xml:space="preserve">Vermeld in het geval van regionale ad-hocsteun ter aanvulling van steun in het kader van (een) steunregeling(en) zowel de intensiteit van de steun in het kader van de regeling als de intensiteit van de ad-hocsteun. </w:t>
      </w:r>
    </w:p>
  </w:footnote>
  <w:footnote w:id="12">
    <w:p w14:paraId="44FE6BE4" w14:textId="77777777" w:rsidR="003C61F0" w:rsidRPr="00731BBB" w:rsidRDefault="003C61F0" w:rsidP="003C61F0">
      <w:pPr>
        <w:pStyle w:val="FootnoteText"/>
      </w:pPr>
      <w:r>
        <w:rPr>
          <w:rStyle w:val="FootnoteReference"/>
        </w:rPr>
        <w:footnoteRef/>
      </w:r>
      <w:r w:rsidRPr="00731BBB">
        <w:tab/>
        <w:t>Overeenkomstig artikel 11, lid 1, is verslaglegging over de op grond van artikel 19 ter verleende steun niet verplicht. Verslaglegging over dergelijke steun is derhalve slechts facultatief.</w:t>
      </w:r>
    </w:p>
  </w:footnote>
  <w:footnote w:id="13">
    <w:p w14:paraId="6F7DD979" w14:textId="77777777" w:rsidR="003C61F0" w:rsidRDefault="003C61F0" w:rsidP="003C61F0">
      <w:pPr>
        <w:pStyle w:val="FootnoteText"/>
      </w:pPr>
      <w:r>
        <w:rPr>
          <w:rStyle w:val="FootnoteReference"/>
        </w:rPr>
        <w:footnoteRef/>
      </w:r>
      <w:r w:rsidRPr="00731BBB">
        <w:tab/>
        <w:t xml:space="preserve">Overeenkomstig artikel 11, lid 1, is verslaglegging over de op grond van artikel 20 bis verleende steun niet verplicht. </w:t>
      </w:r>
      <w:r>
        <w:t>Verslaglegging over dergelijke steun is derhalve slechts facultatief.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3772" w14:textId="77777777" w:rsidR="00DE6897" w:rsidRDefault="00DE68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E755A" w14:textId="77777777" w:rsidR="00DE6897" w:rsidRDefault="00DE68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15B21" w14:textId="77777777" w:rsidR="00DE6897" w:rsidRDefault="00DE6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498032727">
    <w:abstractNumId w:val="4"/>
  </w:num>
  <w:num w:numId="2" w16cid:durableId="1962497532">
    <w:abstractNumId w:val="3"/>
  </w:num>
  <w:num w:numId="3" w16cid:durableId="1220477686">
    <w:abstractNumId w:val="1"/>
  </w:num>
  <w:num w:numId="4" w16cid:durableId="162858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81423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893062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406048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65895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82752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019519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535047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924769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2477798">
    <w:abstractNumId w:val="2"/>
  </w:num>
  <w:num w:numId="14" w16cid:durableId="784049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5197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7169"/>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igNum" w:val="1"/>
    <w:docVar w:name="LW_DocType" w:val="NORMAL"/>
  </w:docVars>
  <w:rsids>
    <w:rsidRoot w:val="009907E1"/>
    <w:rsid w:val="000133CC"/>
    <w:rsid w:val="00021859"/>
    <w:rsid w:val="000630D5"/>
    <w:rsid w:val="000674F4"/>
    <w:rsid w:val="000A177B"/>
    <w:rsid w:val="00104724"/>
    <w:rsid w:val="00131A0B"/>
    <w:rsid w:val="00173BED"/>
    <w:rsid w:val="00174C67"/>
    <w:rsid w:val="00175A50"/>
    <w:rsid w:val="00177397"/>
    <w:rsid w:val="0019096D"/>
    <w:rsid w:val="00194195"/>
    <w:rsid w:val="001A1312"/>
    <w:rsid w:val="001B4951"/>
    <w:rsid w:val="001D6285"/>
    <w:rsid w:val="001F3512"/>
    <w:rsid w:val="00252078"/>
    <w:rsid w:val="00254DB8"/>
    <w:rsid w:val="00295DA9"/>
    <w:rsid w:val="002D2CDD"/>
    <w:rsid w:val="002F4E11"/>
    <w:rsid w:val="00317E7D"/>
    <w:rsid w:val="00336D85"/>
    <w:rsid w:val="00346533"/>
    <w:rsid w:val="00373028"/>
    <w:rsid w:val="003938F3"/>
    <w:rsid w:val="003B52E8"/>
    <w:rsid w:val="003C61F0"/>
    <w:rsid w:val="003E2A9E"/>
    <w:rsid w:val="003F5D25"/>
    <w:rsid w:val="003F5D67"/>
    <w:rsid w:val="004556D7"/>
    <w:rsid w:val="004816AA"/>
    <w:rsid w:val="00490590"/>
    <w:rsid w:val="004A02AD"/>
    <w:rsid w:val="004B0708"/>
    <w:rsid w:val="004C69BB"/>
    <w:rsid w:val="00530EE1"/>
    <w:rsid w:val="005627C9"/>
    <w:rsid w:val="00563CF6"/>
    <w:rsid w:val="005B212D"/>
    <w:rsid w:val="005B2F43"/>
    <w:rsid w:val="005C754F"/>
    <w:rsid w:val="005E70A0"/>
    <w:rsid w:val="00603BFE"/>
    <w:rsid w:val="006101FC"/>
    <w:rsid w:val="00623B9A"/>
    <w:rsid w:val="00626DEE"/>
    <w:rsid w:val="006379BC"/>
    <w:rsid w:val="00643D7C"/>
    <w:rsid w:val="00644E58"/>
    <w:rsid w:val="006802F3"/>
    <w:rsid w:val="007253AC"/>
    <w:rsid w:val="00730B3F"/>
    <w:rsid w:val="00731772"/>
    <w:rsid w:val="00746590"/>
    <w:rsid w:val="007755D3"/>
    <w:rsid w:val="00793F50"/>
    <w:rsid w:val="0079490F"/>
    <w:rsid w:val="007B3761"/>
    <w:rsid w:val="00800031"/>
    <w:rsid w:val="00805035"/>
    <w:rsid w:val="00812E2A"/>
    <w:rsid w:val="00812ED7"/>
    <w:rsid w:val="0086020A"/>
    <w:rsid w:val="00875BDC"/>
    <w:rsid w:val="00875F73"/>
    <w:rsid w:val="008B7F47"/>
    <w:rsid w:val="008D5A72"/>
    <w:rsid w:val="00910434"/>
    <w:rsid w:val="00914F22"/>
    <w:rsid w:val="00923F0A"/>
    <w:rsid w:val="009272A8"/>
    <w:rsid w:val="009422AD"/>
    <w:rsid w:val="009473C4"/>
    <w:rsid w:val="0095358A"/>
    <w:rsid w:val="00971F9E"/>
    <w:rsid w:val="00982BC3"/>
    <w:rsid w:val="009907E1"/>
    <w:rsid w:val="00996BFF"/>
    <w:rsid w:val="009D507B"/>
    <w:rsid w:val="009D5F2A"/>
    <w:rsid w:val="009E3B01"/>
    <w:rsid w:val="009F0AAC"/>
    <w:rsid w:val="00A33BC6"/>
    <w:rsid w:val="00A65203"/>
    <w:rsid w:val="00A80E51"/>
    <w:rsid w:val="00A80FB1"/>
    <w:rsid w:val="00A951F4"/>
    <w:rsid w:val="00AB0EC7"/>
    <w:rsid w:val="00AB6AC9"/>
    <w:rsid w:val="00AF158B"/>
    <w:rsid w:val="00AF31C2"/>
    <w:rsid w:val="00B059CD"/>
    <w:rsid w:val="00B7371D"/>
    <w:rsid w:val="00B85DC3"/>
    <w:rsid w:val="00B94383"/>
    <w:rsid w:val="00BC1CDF"/>
    <w:rsid w:val="00BD4211"/>
    <w:rsid w:val="00C24D56"/>
    <w:rsid w:val="00C31BC5"/>
    <w:rsid w:val="00C32A84"/>
    <w:rsid w:val="00C400FC"/>
    <w:rsid w:val="00C56AC6"/>
    <w:rsid w:val="00C6449A"/>
    <w:rsid w:val="00C93DA2"/>
    <w:rsid w:val="00CC3F22"/>
    <w:rsid w:val="00CD27FE"/>
    <w:rsid w:val="00CD4A69"/>
    <w:rsid w:val="00CE4F1B"/>
    <w:rsid w:val="00CE50D5"/>
    <w:rsid w:val="00D05047"/>
    <w:rsid w:val="00D27045"/>
    <w:rsid w:val="00D46247"/>
    <w:rsid w:val="00D57040"/>
    <w:rsid w:val="00D652AC"/>
    <w:rsid w:val="00D7688E"/>
    <w:rsid w:val="00DD6434"/>
    <w:rsid w:val="00DE3E7E"/>
    <w:rsid w:val="00DE6897"/>
    <w:rsid w:val="00E00BB1"/>
    <w:rsid w:val="00E07C95"/>
    <w:rsid w:val="00E130B9"/>
    <w:rsid w:val="00E22B52"/>
    <w:rsid w:val="00E25D4C"/>
    <w:rsid w:val="00E875E7"/>
    <w:rsid w:val="00E92297"/>
    <w:rsid w:val="00E9572A"/>
    <w:rsid w:val="00F16E0C"/>
    <w:rsid w:val="00F2180D"/>
    <w:rsid w:val="00F3765C"/>
    <w:rsid w:val="00F51BB9"/>
    <w:rsid w:val="00F62FE2"/>
    <w:rsid w:val="00F700F0"/>
    <w:rsid w:val="00F86630"/>
    <w:rsid w:val="00F8774B"/>
    <w:rsid w:val="00F9475D"/>
    <w:rsid w:val="00F94B83"/>
    <w:rsid w:val="00FA4757"/>
    <w:rsid w:val="00FB587F"/>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12F28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nl-NL" w:eastAsia="nl-NL" w:bidi="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nl-NL"/>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nl-NL"/>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nl-NL"/>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nl-NL"/>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2035</Words>
  <Characters>12909</Characters>
  <Application>Microsoft Office Word</Application>
  <DocSecurity>0</DocSecurity>
  <Lines>416</Lines>
  <Paragraphs>244</Paragraphs>
  <ScaleCrop>false</ScaleCrop>
  <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2022-02-16T15:25:00Z</dcterms:created>
  <dcterms:modified xsi:type="dcterms:W3CDTF">2023-07-18T13:54:00Z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2023-07-07T11:00:29Z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cae660c8-838f-4cc8-bc00-8b3f564fb3fd</vt:lpwstr>
  </property>
  <property fmtid="{D5CDD505-2E9C-101B-9397-08002B2CF9AE}" pid="8" name="MSIP_Label_6bd9ddd1-4d20-43f6-abfa-fc3c07406f94_ContentBits">
    <vt:lpwstr>0</vt:lpwstr>
  </property>
</Properties>
</file>