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54AE6" w14:textId="77777777" w:rsidR="009907E1" w:rsidRPr="005E7C6E" w:rsidRDefault="009907E1" w:rsidP="009907E1">
      <w:pPr>
        <w:pStyle w:val="Annexetitre"/>
        <w:rPr>
          <w:u w:val="none"/>
        </w:rPr>
      </w:pPr>
      <w:bookmarkStart w:id="0" w:name="_Toc371412374"/>
      <w:r w:rsidRPr="005E7C6E">
        <w:rPr>
          <w:u w:val="none"/>
        </w:rPr>
        <w:t>SL</w:t>
      </w:r>
    </w:p>
    <w:p w14:paraId="5C174FB7" w14:textId="77777777" w:rsidR="009907E1" w:rsidRPr="005E7C6E" w:rsidRDefault="009907E1" w:rsidP="009907E1">
      <w:pPr>
        <w:rPr>
          <w:rFonts w:ascii="Times New Roman" w:hAnsi="Times New Roman"/>
          <w:sz w:val="24"/>
          <w:szCs w:val="24"/>
        </w:rPr>
      </w:pPr>
    </w:p>
    <w:p w14:paraId="055A1619" w14:textId="77777777" w:rsidR="006802F3" w:rsidRPr="005E7C6E" w:rsidRDefault="006802F3" w:rsidP="006802F3">
      <w:pPr>
        <w:pStyle w:val="Annexetitre"/>
        <w:spacing w:after="480"/>
      </w:pPr>
      <w:bookmarkStart w:id="1" w:name="_Toc371412381"/>
      <w:bookmarkEnd w:id="0"/>
      <w:r w:rsidRPr="005E7C6E">
        <w:t xml:space="preserve">PRILOGA </w:t>
      </w:r>
      <w:bookmarkStart w:id="2" w:name="AnnexIII"/>
      <w:r w:rsidRPr="005E7C6E">
        <w:t>II</w:t>
      </w:r>
      <w:bookmarkEnd w:id="2"/>
    </w:p>
    <w:p w14:paraId="6C0E5ECC" w14:textId="77777777" w:rsidR="006802F3" w:rsidRPr="005E7C6E" w:rsidRDefault="006802F3" w:rsidP="006802F3">
      <w:pPr>
        <w:pStyle w:val="Annexetitre"/>
        <w:spacing w:after="480"/>
      </w:pPr>
      <w:r w:rsidRPr="005E7C6E">
        <w:br/>
        <w:t>Informacije o državni pomoči, izvzeti v skladu s pogoji iz te uredbe</w:t>
      </w:r>
      <w:bookmarkEnd w:id="1"/>
    </w:p>
    <w:p w14:paraId="7E57AE45" w14:textId="77777777" w:rsidR="006802F3" w:rsidRPr="005E7C6E" w:rsidRDefault="006802F3" w:rsidP="006802F3">
      <w:pPr>
        <w:spacing w:after="360"/>
        <w:jc w:val="center"/>
        <w:rPr>
          <w:rFonts w:ascii="Times New Roman" w:hAnsi="Times New Roman"/>
          <w:b/>
          <w:bCs/>
          <w:smallCaps/>
          <w:sz w:val="24"/>
          <w:szCs w:val="24"/>
        </w:rPr>
      </w:pPr>
      <w:r w:rsidRPr="005E7C6E">
        <w:rPr>
          <w:rFonts w:ascii="Times New Roman" w:hAnsi="Times New Roman"/>
          <w:b/>
          <w:smallCaps/>
          <w:sz w:val="24"/>
          <w:szCs w:val="24"/>
        </w:rPr>
        <w:t>Del I</w:t>
      </w:r>
    </w:p>
    <w:p w14:paraId="04C57825" w14:textId="77777777" w:rsidR="006802F3" w:rsidRPr="005E7C6E" w:rsidRDefault="006802F3" w:rsidP="006802F3">
      <w:pPr>
        <w:spacing w:after="360"/>
        <w:jc w:val="center"/>
        <w:rPr>
          <w:rFonts w:ascii="Times New Roman" w:hAnsi="Times New Roman"/>
          <w:b/>
          <w:bCs/>
          <w:smallCaps/>
          <w:sz w:val="24"/>
          <w:szCs w:val="24"/>
        </w:rPr>
      </w:pPr>
      <w:r w:rsidRPr="005E7C6E">
        <w:rPr>
          <w:rFonts w:ascii="Times New Roman" w:hAnsi="Times New Roman"/>
          <w:b/>
          <w:sz w:val="24"/>
          <w:szCs w:val="24"/>
        </w:rPr>
        <w:t>predložiti prek elektronske aplikacije, ki jo Komisija vzpostavi v skladu s členom 11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517"/>
      </w:tblGrid>
      <w:tr w:rsidR="006802F3" w:rsidRPr="005E7C6E" w14:paraId="3C7BF6A9" w14:textId="77777777" w:rsidTr="005E7C6E">
        <w:tc>
          <w:tcPr>
            <w:tcW w:w="2126" w:type="dxa"/>
          </w:tcPr>
          <w:p w14:paraId="269EC649"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Referenčna oznaka pomoči</w:t>
            </w:r>
          </w:p>
        </w:tc>
        <w:tc>
          <w:tcPr>
            <w:tcW w:w="7342" w:type="dxa"/>
            <w:gridSpan w:val="4"/>
          </w:tcPr>
          <w:p w14:paraId="3429A3C1" w14:textId="77777777" w:rsidR="006802F3" w:rsidRPr="005E7C6E" w:rsidRDefault="006802F3" w:rsidP="00C6449A">
            <w:pPr>
              <w:spacing w:after="0"/>
              <w:rPr>
                <w:rFonts w:ascii="Times New Roman" w:hAnsi="Times New Roman"/>
                <w:sz w:val="24"/>
                <w:szCs w:val="24"/>
              </w:rPr>
            </w:pPr>
            <w:r w:rsidRPr="005E7C6E">
              <w:rPr>
                <w:rFonts w:ascii="Times New Roman" w:hAnsi="Times New Roman"/>
                <w:i/>
                <w:sz w:val="24"/>
                <w:szCs w:val="24"/>
              </w:rPr>
              <w:t>(izpolni Komisija)</w:t>
            </w:r>
          </w:p>
        </w:tc>
      </w:tr>
      <w:tr w:rsidR="006802F3" w:rsidRPr="005E7C6E" w14:paraId="3A497B69" w14:textId="77777777" w:rsidTr="005E7C6E">
        <w:tc>
          <w:tcPr>
            <w:tcW w:w="2126" w:type="dxa"/>
          </w:tcPr>
          <w:p w14:paraId="7AB2792C"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Država članica</w:t>
            </w:r>
          </w:p>
        </w:tc>
        <w:tc>
          <w:tcPr>
            <w:tcW w:w="7342" w:type="dxa"/>
            <w:gridSpan w:val="4"/>
          </w:tcPr>
          <w:p w14:paraId="2BDF8DA3" w14:textId="77777777" w:rsidR="006802F3" w:rsidRPr="005E7C6E" w:rsidRDefault="000674F4" w:rsidP="00C6449A">
            <w:pPr>
              <w:spacing w:after="0"/>
              <w:rPr>
                <w:rFonts w:ascii="Times New Roman" w:hAnsi="Times New Roman"/>
                <w:sz w:val="24"/>
                <w:szCs w:val="24"/>
              </w:rPr>
            </w:pPr>
            <w:r w:rsidRPr="005E7C6E">
              <w:rPr>
                <w:rFonts w:ascii="Times New Roman" w:hAnsi="Times New Roman"/>
                <w:sz w:val="24"/>
                <w:szCs w:val="24"/>
              </w:rPr>
              <w:br/>
              <w:t>………………………………………………………………………..</w:t>
            </w:r>
          </w:p>
        </w:tc>
      </w:tr>
      <w:tr w:rsidR="006802F3" w:rsidRPr="005E7C6E" w14:paraId="4CB63F4D" w14:textId="77777777" w:rsidTr="005E7C6E">
        <w:tc>
          <w:tcPr>
            <w:tcW w:w="2126" w:type="dxa"/>
          </w:tcPr>
          <w:p w14:paraId="301032C7"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Referenčna oznaka države članice</w:t>
            </w:r>
          </w:p>
        </w:tc>
        <w:tc>
          <w:tcPr>
            <w:tcW w:w="7342" w:type="dxa"/>
            <w:gridSpan w:val="4"/>
          </w:tcPr>
          <w:p w14:paraId="7878C8A4" w14:textId="77777777" w:rsidR="006802F3" w:rsidRPr="005E7C6E" w:rsidRDefault="000674F4" w:rsidP="00C6449A">
            <w:pPr>
              <w:spacing w:after="0"/>
              <w:rPr>
                <w:rFonts w:ascii="Times New Roman" w:hAnsi="Times New Roman"/>
                <w:sz w:val="24"/>
                <w:szCs w:val="24"/>
              </w:rPr>
            </w:pPr>
            <w:r w:rsidRPr="005E7C6E">
              <w:rPr>
                <w:rFonts w:ascii="Times New Roman" w:hAnsi="Times New Roman"/>
                <w:sz w:val="24"/>
                <w:szCs w:val="24"/>
              </w:rPr>
              <w:br/>
              <w:t>………………………………………………………………………..</w:t>
            </w:r>
          </w:p>
        </w:tc>
      </w:tr>
      <w:tr w:rsidR="006802F3" w:rsidRPr="005E7C6E" w14:paraId="7DD7555D" w14:textId="77777777" w:rsidTr="005E7C6E">
        <w:trPr>
          <w:trHeight w:val="278"/>
        </w:trPr>
        <w:tc>
          <w:tcPr>
            <w:tcW w:w="2126" w:type="dxa"/>
          </w:tcPr>
          <w:p w14:paraId="06A75367"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Regija</w:t>
            </w:r>
          </w:p>
        </w:tc>
        <w:tc>
          <w:tcPr>
            <w:tcW w:w="2802" w:type="dxa"/>
          </w:tcPr>
          <w:p w14:paraId="5C375582" w14:textId="77777777" w:rsidR="006802F3" w:rsidRPr="005E7C6E" w:rsidRDefault="006802F3" w:rsidP="00C6449A">
            <w:pPr>
              <w:spacing w:after="0"/>
              <w:rPr>
                <w:rFonts w:ascii="Times New Roman" w:hAnsi="Times New Roman"/>
                <w:b/>
                <w:i/>
                <w:sz w:val="24"/>
                <w:szCs w:val="24"/>
              </w:rPr>
            </w:pPr>
            <w:r w:rsidRPr="005E7C6E">
              <w:rPr>
                <w:rFonts w:ascii="Times New Roman" w:hAnsi="Times New Roman"/>
                <w:b/>
                <w:sz w:val="24"/>
                <w:szCs w:val="24"/>
              </w:rPr>
              <w:t>Ime regije (</w:t>
            </w:r>
            <w:r w:rsidRPr="005E7C6E">
              <w:rPr>
                <w:rFonts w:ascii="Times New Roman" w:hAnsi="Times New Roman"/>
                <w:b/>
                <w:i/>
                <w:sz w:val="24"/>
                <w:szCs w:val="24"/>
              </w:rPr>
              <w:t>NUTS</w:t>
            </w:r>
            <w:r w:rsidRPr="005E7C6E">
              <w:rPr>
                <w:rStyle w:val="FootnoteReference"/>
                <w:rFonts w:ascii="Times New Roman" w:hAnsi="Times New Roman"/>
                <w:b/>
                <w:i/>
                <w:sz w:val="24"/>
                <w:szCs w:val="24"/>
              </w:rPr>
              <w:footnoteReference w:id="1"/>
            </w:r>
            <w:r w:rsidRPr="005E7C6E">
              <w:rPr>
                <w:rFonts w:ascii="Times New Roman" w:hAnsi="Times New Roman"/>
                <w:b/>
                <w:i/>
                <w:sz w:val="24"/>
                <w:szCs w:val="24"/>
              </w:rPr>
              <w:t xml:space="preserve">) </w:t>
            </w:r>
          </w:p>
          <w:p w14:paraId="51D833D1" w14:textId="77777777" w:rsidR="0034653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p w14:paraId="6E48BFBA" w14:textId="77777777" w:rsidR="0034653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tc>
        <w:tc>
          <w:tcPr>
            <w:tcW w:w="4540" w:type="dxa"/>
            <w:gridSpan w:val="3"/>
          </w:tcPr>
          <w:p w14:paraId="77F02480"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Status regionalne pomoči</w:t>
            </w:r>
            <w:r w:rsidRPr="005E7C6E">
              <w:rPr>
                <w:rStyle w:val="FootnoteReference"/>
                <w:rFonts w:ascii="Times New Roman" w:hAnsi="Times New Roman"/>
                <w:b/>
                <w:sz w:val="24"/>
                <w:szCs w:val="24"/>
              </w:rPr>
              <w:footnoteReference w:id="2"/>
            </w:r>
          </w:p>
          <w:p w14:paraId="52B52BEC" w14:textId="77777777" w:rsidR="00346533" w:rsidRPr="005E7C6E" w:rsidRDefault="00346533" w:rsidP="00C6449A">
            <w:pPr>
              <w:spacing w:after="0"/>
              <w:rPr>
                <w:rFonts w:ascii="Times New Roman" w:hAnsi="Times New Roman"/>
                <w:b/>
                <w:sz w:val="24"/>
                <w:szCs w:val="24"/>
              </w:rPr>
            </w:pPr>
          </w:p>
          <w:p w14:paraId="0B62EC75" w14:textId="77777777" w:rsidR="0034653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p w14:paraId="6D15F14F" w14:textId="77777777" w:rsidR="0034653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tc>
      </w:tr>
      <w:tr w:rsidR="006802F3" w:rsidRPr="005E7C6E" w14:paraId="0A6E53CD" w14:textId="77777777" w:rsidTr="005E7C6E">
        <w:trPr>
          <w:trHeight w:val="338"/>
        </w:trPr>
        <w:tc>
          <w:tcPr>
            <w:tcW w:w="2126" w:type="dxa"/>
            <w:vMerge w:val="restart"/>
          </w:tcPr>
          <w:p w14:paraId="48F2BFC1"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Organ, ki dodeli pomoč</w:t>
            </w:r>
          </w:p>
        </w:tc>
        <w:tc>
          <w:tcPr>
            <w:tcW w:w="2802" w:type="dxa"/>
          </w:tcPr>
          <w:p w14:paraId="23B32967"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Naziv </w:t>
            </w:r>
          </w:p>
        </w:tc>
        <w:tc>
          <w:tcPr>
            <w:tcW w:w="4540" w:type="dxa"/>
            <w:gridSpan w:val="3"/>
          </w:tcPr>
          <w:p w14:paraId="2B48298A" w14:textId="77777777" w:rsidR="006802F3" w:rsidRPr="005E7C6E" w:rsidRDefault="00346533" w:rsidP="00C6449A">
            <w:pPr>
              <w:spacing w:after="0"/>
              <w:rPr>
                <w:rFonts w:ascii="Times New Roman" w:hAnsi="Times New Roman"/>
                <w:sz w:val="24"/>
                <w:szCs w:val="24"/>
              </w:rPr>
            </w:pPr>
            <w:r w:rsidRPr="005E7C6E">
              <w:rPr>
                <w:rFonts w:ascii="Times New Roman" w:hAnsi="Times New Roman"/>
                <w:sz w:val="24"/>
                <w:szCs w:val="24"/>
              </w:rPr>
              <w:br/>
              <w:t>………………………………………..</w:t>
            </w:r>
          </w:p>
        </w:tc>
      </w:tr>
      <w:tr w:rsidR="006802F3" w:rsidRPr="005E7C6E" w14:paraId="3C5F1928" w14:textId="77777777" w:rsidTr="005E7C6E">
        <w:trPr>
          <w:trHeight w:val="337"/>
        </w:trPr>
        <w:tc>
          <w:tcPr>
            <w:tcW w:w="2126" w:type="dxa"/>
            <w:vMerge/>
          </w:tcPr>
          <w:p w14:paraId="45918995" w14:textId="77777777" w:rsidR="006802F3" w:rsidRPr="005E7C6E" w:rsidRDefault="006802F3" w:rsidP="00C6449A">
            <w:pPr>
              <w:spacing w:after="0"/>
              <w:rPr>
                <w:rFonts w:ascii="Times New Roman" w:hAnsi="Times New Roman"/>
                <w:b/>
                <w:sz w:val="24"/>
                <w:szCs w:val="24"/>
              </w:rPr>
            </w:pPr>
          </w:p>
        </w:tc>
        <w:tc>
          <w:tcPr>
            <w:tcW w:w="2802" w:type="dxa"/>
          </w:tcPr>
          <w:p w14:paraId="7B57F61D"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Poštni naslov</w:t>
            </w:r>
          </w:p>
          <w:p w14:paraId="7889A055" w14:textId="77777777" w:rsidR="006802F3" w:rsidRPr="005E7C6E" w:rsidRDefault="006802F3" w:rsidP="00C6449A">
            <w:pPr>
              <w:spacing w:after="0"/>
              <w:rPr>
                <w:rFonts w:ascii="Times New Roman" w:hAnsi="Times New Roman"/>
                <w:b/>
                <w:sz w:val="24"/>
                <w:szCs w:val="24"/>
              </w:rPr>
            </w:pPr>
          </w:p>
          <w:p w14:paraId="52D8C900"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Spletni naslov</w:t>
            </w:r>
          </w:p>
        </w:tc>
        <w:tc>
          <w:tcPr>
            <w:tcW w:w="4540" w:type="dxa"/>
            <w:gridSpan w:val="3"/>
          </w:tcPr>
          <w:p w14:paraId="61A3E309" w14:textId="77777777" w:rsidR="006802F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p w14:paraId="6749A888" w14:textId="77777777" w:rsidR="00346533" w:rsidRPr="005E7C6E" w:rsidRDefault="00346533" w:rsidP="00C6449A">
            <w:pPr>
              <w:spacing w:after="0"/>
              <w:rPr>
                <w:rFonts w:ascii="Times New Roman" w:hAnsi="Times New Roman"/>
                <w:sz w:val="24"/>
                <w:szCs w:val="24"/>
              </w:rPr>
            </w:pPr>
          </w:p>
          <w:p w14:paraId="0FD36890" w14:textId="77777777" w:rsidR="00346533" w:rsidRPr="005E7C6E" w:rsidRDefault="00346533" w:rsidP="00C6449A">
            <w:pPr>
              <w:spacing w:after="0"/>
              <w:rPr>
                <w:rFonts w:ascii="Times New Roman" w:hAnsi="Times New Roman"/>
                <w:sz w:val="24"/>
                <w:szCs w:val="24"/>
              </w:rPr>
            </w:pPr>
            <w:r w:rsidRPr="005E7C6E">
              <w:rPr>
                <w:rFonts w:ascii="Times New Roman" w:hAnsi="Times New Roman"/>
                <w:sz w:val="24"/>
                <w:szCs w:val="24"/>
              </w:rPr>
              <w:t>…………………………………………</w:t>
            </w:r>
          </w:p>
        </w:tc>
      </w:tr>
      <w:tr w:rsidR="006802F3" w:rsidRPr="005E7C6E" w14:paraId="601F83E4" w14:textId="77777777" w:rsidTr="005E7C6E">
        <w:tc>
          <w:tcPr>
            <w:tcW w:w="2126" w:type="dxa"/>
            <w:tcBorders>
              <w:bottom w:val="dotted" w:sz="4" w:space="0" w:color="auto"/>
            </w:tcBorders>
          </w:tcPr>
          <w:p w14:paraId="2754D9E4"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Naziv ukrepa pomoči </w:t>
            </w:r>
          </w:p>
        </w:tc>
        <w:tc>
          <w:tcPr>
            <w:tcW w:w="7342" w:type="dxa"/>
            <w:gridSpan w:val="4"/>
            <w:tcBorders>
              <w:bottom w:val="dotted" w:sz="4" w:space="0" w:color="auto"/>
            </w:tcBorders>
          </w:tcPr>
          <w:p w14:paraId="7D37C8CE" w14:textId="77777777" w:rsidR="006802F3" w:rsidRPr="005E7C6E" w:rsidRDefault="00346533" w:rsidP="00C6449A">
            <w:pPr>
              <w:spacing w:after="0"/>
              <w:rPr>
                <w:rFonts w:ascii="Times New Roman" w:hAnsi="Times New Roman"/>
                <w:sz w:val="24"/>
                <w:szCs w:val="24"/>
              </w:rPr>
            </w:pPr>
            <w:r w:rsidRPr="005E7C6E">
              <w:rPr>
                <w:rFonts w:ascii="Times New Roman" w:hAnsi="Times New Roman"/>
                <w:sz w:val="24"/>
                <w:szCs w:val="24"/>
              </w:rPr>
              <w:br/>
              <w:t>…………………………………………………………………………</w:t>
            </w:r>
          </w:p>
        </w:tc>
      </w:tr>
      <w:tr w:rsidR="006802F3" w:rsidRPr="005E7C6E" w14:paraId="0149F02D" w14:textId="77777777" w:rsidTr="005E7C6E">
        <w:trPr>
          <w:trHeight w:val="1140"/>
        </w:trPr>
        <w:tc>
          <w:tcPr>
            <w:tcW w:w="2126" w:type="dxa"/>
            <w:tcBorders>
              <w:top w:val="dotted" w:sz="4" w:space="0" w:color="auto"/>
              <w:bottom w:val="dotted" w:sz="4" w:space="0" w:color="auto"/>
            </w:tcBorders>
          </w:tcPr>
          <w:p w14:paraId="3413A1D0"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Nacionalna pravna podlaga (sklic na ustrezno nacionalno uradno publikacijo)</w:t>
            </w:r>
          </w:p>
        </w:tc>
        <w:tc>
          <w:tcPr>
            <w:tcW w:w="7342" w:type="dxa"/>
            <w:gridSpan w:val="4"/>
            <w:tcBorders>
              <w:top w:val="dotted" w:sz="4" w:space="0" w:color="auto"/>
              <w:bottom w:val="dotted" w:sz="4" w:space="0" w:color="auto"/>
            </w:tcBorders>
          </w:tcPr>
          <w:p w14:paraId="70337630" w14:textId="77777777" w:rsidR="006802F3" w:rsidRPr="005E7C6E" w:rsidRDefault="00346533" w:rsidP="00C6449A">
            <w:pPr>
              <w:spacing w:after="0"/>
              <w:rPr>
                <w:rFonts w:ascii="Times New Roman" w:hAnsi="Times New Roman"/>
                <w:sz w:val="24"/>
                <w:szCs w:val="24"/>
              </w:rPr>
            </w:pPr>
            <w:r w:rsidRPr="005E7C6E">
              <w:rPr>
                <w:rFonts w:ascii="Times New Roman" w:hAnsi="Times New Roman"/>
                <w:sz w:val="24"/>
                <w:szCs w:val="24"/>
              </w:rPr>
              <w:br/>
              <w:t>………………………………………………………………………….</w:t>
            </w:r>
            <w:r w:rsidRPr="005E7C6E">
              <w:rPr>
                <w:rFonts w:ascii="Times New Roman" w:hAnsi="Times New Roman"/>
                <w:sz w:val="24"/>
                <w:szCs w:val="24"/>
              </w:rPr>
              <w:br/>
              <w:t>………………………………………………………………………….</w:t>
            </w:r>
            <w:r w:rsidRPr="005E7C6E">
              <w:rPr>
                <w:rFonts w:ascii="Times New Roman" w:hAnsi="Times New Roman"/>
                <w:sz w:val="24"/>
                <w:szCs w:val="24"/>
              </w:rPr>
              <w:br/>
              <w:t>………………………………………………………………………….</w:t>
            </w:r>
          </w:p>
        </w:tc>
      </w:tr>
      <w:tr w:rsidR="006802F3" w:rsidRPr="005E7C6E" w14:paraId="52168A08" w14:textId="77777777" w:rsidTr="005E7C6E">
        <w:trPr>
          <w:trHeight w:val="803"/>
        </w:trPr>
        <w:tc>
          <w:tcPr>
            <w:tcW w:w="2126" w:type="dxa"/>
            <w:tcBorders>
              <w:top w:val="dotted" w:sz="4" w:space="0" w:color="auto"/>
            </w:tcBorders>
          </w:tcPr>
          <w:p w14:paraId="0C8F8EA5"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Spletna povezava na celotno besedilo ukrepa </w:t>
            </w:r>
            <w:r w:rsidRPr="005E7C6E">
              <w:rPr>
                <w:rFonts w:ascii="Times New Roman" w:hAnsi="Times New Roman"/>
                <w:b/>
                <w:sz w:val="24"/>
                <w:szCs w:val="24"/>
              </w:rPr>
              <w:lastRenderedPageBreak/>
              <w:t xml:space="preserve">pomoči </w:t>
            </w:r>
          </w:p>
        </w:tc>
        <w:tc>
          <w:tcPr>
            <w:tcW w:w="7342" w:type="dxa"/>
            <w:gridSpan w:val="4"/>
            <w:tcBorders>
              <w:top w:val="dotted" w:sz="4" w:space="0" w:color="auto"/>
            </w:tcBorders>
          </w:tcPr>
          <w:p w14:paraId="7A600E6E" w14:textId="77777777" w:rsidR="006802F3" w:rsidRPr="005E7C6E" w:rsidRDefault="00346533" w:rsidP="00C6449A">
            <w:pPr>
              <w:spacing w:after="0"/>
              <w:rPr>
                <w:rFonts w:ascii="Times New Roman" w:hAnsi="Times New Roman"/>
                <w:sz w:val="24"/>
                <w:szCs w:val="24"/>
              </w:rPr>
            </w:pPr>
            <w:r w:rsidRPr="005E7C6E">
              <w:rPr>
                <w:rFonts w:ascii="Times New Roman" w:hAnsi="Times New Roman"/>
                <w:sz w:val="24"/>
                <w:szCs w:val="24"/>
              </w:rPr>
              <w:lastRenderedPageBreak/>
              <w:br/>
              <w:t>…………………………………………………………………………..</w:t>
            </w:r>
          </w:p>
        </w:tc>
      </w:tr>
      <w:tr w:rsidR="006802F3" w:rsidRPr="005E7C6E" w14:paraId="7997B9C0" w14:textId="77777777" w:rsidTr="005E7C6E">
        <w:trPr>
          <w:trHeight w:val="277"/>
        </w:trPr>
        <w:tc>
          <w:tcPr>
            <w:tcW w:w="2126" w:type="dxa"/>
            <w:vMerge w:val="restart"/>
          </w:tcPr>
          <w:p w14:paraId="45BA4513"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Vrsta ukrepa </w:t>
            </w:r>
          </w:p>
        </w:tc>
        <w:tc>
          <w:tcPr>
            <w:tcW w:w="2944" w:type="dxa"/>
            <w:gridSpan w:val="2"/>
          </w:tcPr>
          <w:p w14:paraId="15F8C086"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Shema</w:t>
            </w:r>
          </w:p>
        </w:tc>
        <w:tc>
          <w:tcPr>
            <w:tcW w:w="4398" w:type="dxa"/>
            <w:gridSpan w:val="2"/>
          </w:tcPr>
          <w:p w14:paraId="02FE8743" w14:textId="77777777" w:rsidR="006802F3" w:rsidRPr="005E7C6E" w:rsidRDefault="006802F3" w:rsidP="00C6449A">
            <w:pPr>
              <w:spacing w:after="0"/>
              <w:rPr>
                <w:rFonts w:ascii="Times New Roman" w:hAnsi="Times New Roman"/>
                <w:sz w:val="24"/>
                <w:szCs w:val="24"/>
              </w:rPr>
            </w:pPr>
          </w:p>
        </w:tc>
      </w:tr>
      <w:tr w:rsidR="006802F3" w:rsidRPr="005E7C6E" w14:paraId="1BD33B98" w14:textId="77777777" w:rsidTr="005E7C6E">
        <w:trPr>
          <w:trHeight w:val="277"/>
        </w:trPr>
        <w:tc>
          <w:tcPr>
            <w:tcW w:w="2126" w:type="dxa"/>
            <w:vMerge/>
          </w:tcPr>
          <w:p w14:paraId="4CBE0598" w14:textId="77777777" w:rsidR="006802F3" w:rsidRPr="005E7C6E" w:rsidRDefault="006802F3" w:rsidP="00C6449A">
            <w:pPr>
              <w:spacing w:after="0"/>
              <w:rPr>
                <w:rFonts w:ascii="Times New Roman" w:hAnsi="Times New Roman"/>
                <w:b/>
                <w:sz w:val="24"/>
                <w:szCs w:val="24"/>
              </w:rPr>
            </w:pPr>
          </w:p>
        </w:tc>
        <w:bookmarkStart w:id="3" w:name="Check1"/>
        <w:tc>
          <w:tcPr>
            <w:tcW w:w="2944" w:type="dxa"/>
            <w:gridSpan w:val="2"/>
          </w:tcPr>
          <w:p w14:paraId="30E978F4"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bookmarkEnd w:id="3"/>
            <w:r w:rsidRPr="005E7C6E">
              <w:rPr>
                <w:rFonts w:ascii="Times New Roman" w:hAnsi="Times New Roman"/>
                <w:sz w:val="24"/>
                <w:szCs w:val="24"/>
              </w:rPr>
              <w:t xml:space="preserve"> </w:t>
            </w:r>
            <w:r w:rsidRPr="005E7C6E">
              <w:rPr>
                <w:rFonts w:ascii="Times New Roman" w:hAnsi="Times New Roman"/>
                <w:b/>
                <w:i/>
                <w:sz w:val="24"/>
                <w:szCs w:val="24"/>
              </w:rPr>
              <w:t>Ad hoc</w:t>
            </w:r>
            <w:r w:rsidRPr="005E7C6E">
              <w:rPr>
                <w:rFonts w:ascii="Times New Roman" w:hAnsi="Times New Roman"/>
                <w:b/>
                <w:sz w:val="24"/>
                <w:szCs w:val="24"/>
              </w:rPr>
              <w:t xml:space="preserve"> pomoč</w:t>
            </w:r>
          </w:p>
        </w:tc>
        <w:tc>
          <w:tcPr>
            <w:tcW w:w="4398" w:type="dxa"/>
            <w:gridSpan w:val="2"/>
          </w:tcPr>
          <w:p w14:paraId="07D1EF3A" w14:textId="77777777" w:rsidR="006802F3" w:rsidRPr="005E7C6E" w:rsidRDefault="006802F3" w:rsidP="00C6449A">
            <w:pPr>
              <w:spacing w:after="0"/>
              <w:rPr>
                <w:rFonts w:ascii="Times New Roman" w:hAnsi="Times New Roman"/>
                <w:sz w:val="24"/>
                <w:szCs w:val="24"/>
              </w:rPr>
            </w:pPr>
            <w:r w:rsidRPr="005E7C6E">
              <w:rPr>
                <w:rFonts w:ascii="Times New Roman" w:hAnsi="Times New Roman"/>
                <w:b/>
                <w:sz w:val="24"/>
                <w:szCs w:val="24"/>
              </w:rPr>
              <w:t>Ime upravičenca in skupina</w:t>
            </w:r>
            <w:r w:rsidRPr="005E7C6E">
              <w:rPr>
                <w:rStyle w:val="FootnoteReference"/>
                <w:rFonts w:ascii="Times New Roman" w:hAnsi="Times New Roman"/>
                <w:b/>
                <w:sz w:val="24"/>
                <w:szCs w:val="24"/>
              </w:rPr>
              <w:footnoteReference w:id="3"/>
            </w:r>
            <w:r w:rsidRPr="005E7C6E">
              <w:rPr>
                <w:rFonts w:ascii="Times New Roman" w:hAnsi="Times New Roman"/>
                <w:b/>
                <w:sz w:val="24"/>
                <w:szCs w:val="24"/>
              </w:rPr>
              <w:t>, ki ji pripada</w:t>
            </w:r>
            <w:r w:rsidRPr="005E7C6E">
              <w:rPr>
                <w:rFonts w:ascii="Times New Roman" w:hAnsi="Times New Roman"/>
                <w:b/>
                <w:sz w:val="24"/>
                <w:szCs w:val="24"/>
              </w:rPr>
              <w:br/>
            </w:r>
            <w:r w:rsidRPr="005E7C6E">
              <w:rPr>
                <w:rFonts w:ascii="Times New Roman" w:hAnsi="Times New Roman"/>
                <w:sz w:val="24"/>
                <w:szCs w:val="24"/>
              </w:rPr>
              <w:t>...............................................................</w:t>
            </w:r>
          </w:p>
        </w:tc>
      </w:tr>
      <w:tr w:rsidR="006802F3" w:rsidRPr="005E7C6E" w14:paraId="108B69EC" w14:textId="77777777" w:rsidTr="005E7C6E">
        <w:trPr>
          <w:trHeight w:val="486"/>
        </w:trPr>
        <w:tc>
          <w:tcPr>
            <w:tcW w:w="2126" w:type="dxa"/>
            <w:vMerge w:val="restart"/>
          </w:tcPr>
          <w:p w14:paraId="11A2008D"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Sprememba obstoječe sheme pomoči ali </w:t>
            </w:r>
            <w:r w:rsidRPr="005E7C6E">
              <w:rPr>
                <w:rFonts w:ascii="Times New Roman" w:hAnsi="Times New Roman"/>
                <w:b/>
                <w:i/>
                <w:sz w:val="24"/>
                <w:szCs w:val="24"/>
              </w:rPr>
              <w:t>ad hoc</w:t>
            </w:r>
            <w:r w:rsidRPr="005E7C6E">
              <w:rPr>
                <w:rFonts w:ascii="Times New Roman" w:hAnsi="Times New Roman"/>
                <w:b/>
                <w:sz w:val="24"/>
                <w:szCs w:val="24"/>
              </w:rPr>
              <w:t xml:space="preserve"> pomoči</w:t>
            </w:r>
          </w:p>
        </w:tc>
        <w:tc>
          <w:tcPr>
            <w:tcW w:w="2944" w:type="dxa"/>
            <w:gridSpan w:val="2"/>
            <w:shd w:val="clear" w:color="auto" w:fill="C0C0C0"/>
          </w:tcPr>
          <w:p w14:paraId="0EFBDBE5" w14:textId="77777777" w:rsidR="006802F3" w:rsidRPr="005E7C6E" w:rsidRDefault="006802F3" w:rsidP="00C6449A">
            <w:pPr>
              <w:spacing w:after="0"/>
              <w:rPr>
                <w:rFonts w:ascii="Times New Roman" w:hAnsi="Times New Roman"/>
                <w:b/>
                <w:sz w:val="24"/>
                <w:szCs w:val="24"/>
              </w:rPr>
            </w:pPr>
          </w:p>
        </w:tc>
        <w:tc>
          <w:tcPr>
            <w:tcW w:w="4398" w:type="dxa"/>
            <w:gridSpan w:val="2"/>
          </w:tcPr>
          <w:p w14:paraId="6F2F9C48"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Referenčna oznaka pomoči, ki jo dodeli Komisija</w:t>
            </w:r>
          </w:p>
        </w:tc>
      </w:tr>
      <w:tr w:rsidR="006802F3" w:rsidRPr="005E7C6E" w14:paraId="0F4F9CC3" w14:textId="77777777" w:rsidTr="005E7C6E">
        <w:trPr>
          <w:trHeight w:val="486"/>
        </w:trPr>
        <w:tc>
          <w:tcPr>
            <w:tcW w:w="2126" w:type="dxa"/>
            <w:vMerge/>
          </w:tcPr>
          <w:p w14:paraId="4F6B4EA3" w14:textId="77777777" w:rsidR="006802F3" w:rsidRPr="005E7C6E" w:rsidRDefault="006802F3" w:rsidP="00C6449A">
            <w:pPr>
              <w:spacing w:after="0"/>
              <w:rPr>
                <w:rFonts w:ascii="Times New Roman" w:hAnsi="Times New Roman"/>
                <w:b/>
                <w:sz w:val="24"/>
                <w:szCs w:val="24"/>
              </w:rPr>
            </w:pPr>
          </w:p>
        </w:tc>
        <w:tc>
          <w:tcPr>
            <w:tcW w:w="2944" w:type="dxa"/>
            <w:gridSpan w:val="2"/>
          </w:tcPr>
          <w:p w14:paraId="62B49D21"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b/>
                <w:sz w:val="24"/>
                <w:szCs w:val="24"/>
              </w:rPr>
              <w:t>Podaljšanje</w:t>
            </w:r>
          </w:p>
        </w:tc>
        <w:tc>
          <w:tcPr>
            <w:tcW w:w="4398" w:type="dxa"/>
            <w:gridSpan w:val="2"/>
          </w:tcPr>
          <w:p w14:paraId="45FCD3A1" w14:textId="77777777" w:rsidR="006802F3" w:rsidRPr="005E7C6E" w:rsidRDefault="000674F4" w:rsidP="006101FC">
            <w:pPr>
              <w:spacing w:after="0"/>
              <w:rPr>
                <w:rFonts w:ascii="Times New Roman" w:hAnsi="Times New Roman"/>
                <w:sz w:val="24"/>
                <w:szCs w:val="24"/>
              </w:rPr>
            </w:pPr>
            <w:r w:rsidRPr="005E7C6E">
              <w:rPr>
                <w:rFonts w:ascii="Times New Roman" w:hAnsi="Times New Roman"/>
                <w:b/>
                <w:sz w:val="24"/>
                <w:szCs w:val="24"/>
              </w:rPr>
              <w:br/>
            </w:r>
            <w:r w:rsidRPr="005E7C6E">
              <w:rPr>
                <w:rFonts w:ascii="Times New Roman" w:hAnsi="Times New Roman"/>
                <w:sz w:val="24"/>
                <w:szCs w:val="24"/>
              </w:rPr>
              <w:t>...............................................................</w:t>
            </w:r>
          </w:p>
        </w:tc>
      </w:tr>
      <w:tr w:rsidR="006802F3" w:rsidRPr="005E7C6E" w14:paraId="4A6C7EC4" w14:textId="77777777" w:rsidTr="005E7C6E">
        <w:trPr>
          <w:trHeight w:val="486"/>
        </w:trPr>
        <w:tc>
          <w:tcPr>
            <w:tcW w:w="2126" w:type="dxa"/>
            <w:vMerge/>
          </w:tcPr>
          <w:p w14:paraId="7C3D8D13" w14:textId="77777777" w:rsidR="006802F3" w:rsidRPr="005E7C6E" w:rsidRDefault="006802F3" w:rsidP="00C6449A">
            <w:pPr>
              <w:spacing w:after="0"/>
              <w:rPr>
                <w:rFonts w:ascii="Times New Roman" w:hAnsi="Times New Roman"/>
                <w:b/>
                <w:sz w:val="24"/>
                <w:szCs w:val="24"/>
              </w:rPr>
            </w:pPr>
          </w:p>
        </w:tc>
        <w:tc>
          <w:tcPr>
            <w:tcW w:w="2944" w:type="dxa"/>
            <w:gridSpan w:val="2"/>
          </w:tcPr>
          <w:p w14:paraId="605A007F"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b/>
                <w:sz w:val="24"/>
                <w:szCs w:val="24"/>
              </w:rPr>
              <w:t>Sprememba</w:t>
            </w:r>
          </w:p>
        </w:tc>
        <w:tc>
          <w:tcPr>
            <w:tcW w:w="4398" w:type="dxa"/>
            <w:gridSpan w:val="2"/>
          </w:tcPr>
          <w:p w14:paraId="77D1E5DE" w14:textId="77777777" w:rsidR="006802F3" w:rsidRPr="005E7C6E" w:rsidRDefault="000674F4" w:rsidP="006101FC">
            <w:pPr>
              <w:spacing w:after="0"/>
              <w:rPr>
                <w:rFonts w:ascii="Times New Roman" w:hAnsi="Times New Roman"/>
                <w:sz w:val="24"/>
                <w:szCs w:val="24"/>
              </w:rPr>
            </w:pPr>
            <w:r w:rsidRPr="005E7C6E">
              <w:rPr>
                <w:rFonts w:ascii="Times New Roman" w:hAnsi="Times New Roman"/>
                <w:b/>
                <w:sz w:val="24"/>
                <w:szCs w:val="24"/>
              </w:rPr>
              <w:br/>
            </w:r>
            <w:r w:rsidRPr="005E7C6E">
              <w:rPr>
                <w:rFonts w:ascii="Times New Roman" w:hAnsi="Times New Roman"/>
                <w:sz w:val="24"/>
                <w:szCs w:val="24"/>
              </w:rPr>
              <w:t>………………………………………..</w:t>
            </w:r>
          </w:p>
        </w:tc>
      </w:tr>
      <w:tr w:rsidR="006802F3" w:rsidRPr="005E7C6E" w14:paraId="39E7F8FE" w14:textId="77777777" w:rsidTr="005E7C6E">
        <w:trPr>
          <w:trHeight w:val="338"/>
        </w:trPr>
        <w:tc>
          <w:tcPr>
            <w:tcW w:w="2126" w:type="dxa"/>
          </w:tcPr>
          <w:p w14:paraId="3F480EA1"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Trajanje</w:t>
            </w:r>
            <w:r w:rsidRPr="005E7C6E">
              <w:rPr>
                <w:rStyle w:val="FootnoteReference"/>
                <w:rFonts w:ascii="Times New Roman" w:hAnsi="Times New Roman"/>
                <w:b/>
                <w:sz w:val="24"/>
                <w:szCs w:val="24"/>
              </w:rPr>
              <w:footnoteReference w:id="4"/>
            </w:r>
          </w:p>
        </w:tc>
        <w:tc>
          <w:tcPr>
            <w:tcW w:w="2944" w:type="dxa"/>
            <w:gridSpan w:val="2"/>
          </w:tcPr>
          <w:p w14:paraId="4A65FFC5"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Shema</w:t>
            </w:r>
          </w:p>
        </w:tc>
        <w:tc>
          <w:tcPr>
            <w:tcW w:w="4398" w:type="dxa"/>
            <w:gridSpan w:val="2"/>
          </w:tcPr>
          <w:p w14:paraId="4611F4C5" w14:textId="77777777" w:rsidR="006802F3" w:rsidRPr="005E7C6E" w:rsidRDefault="006802F3" w:rsidP="00C6449A">
            <w:pPr>
              <w:spacing w:after="0"/>
              <w:rPr>
                <w:rFonts w:ascii="Times New Roman" w:hAnsi="Times New Roman"/>
                <w:sz w:val="24"/>
                <w:szCs w:val="24"/>
              </w:rPr>
            </w:pPr>
            <w:r w:rsidRPr="005E7C6E">
              <w:rPr>
                <w:rFonts w:ascii="Times New Roman" w:hAnsi="Times New Roman"/>
                <w:sz w:val="24"/>
                <w:szCs w:val="24"/>
              </w:rPr>
              <w:t xml:space="preserve">dd.mm.llll </w:t>
            </w:r>
            <w:r w:rsidRPr="005E7C6E">
              <w:rPr>
                <w:rFonts w:ascii="Times New Roman" w:hAnsi="Times New Roman"/>
                <w:b/>
                <w:sz w:val="24"/>
                <w:szCs w:val="24"/>
              </w:rPr>
              <w:t>do</w:t>
            </w:r>
            <w:r w:rsidRPr="005E7C6E">
              <w:rPr>
                <w:rFonts w:ascii="Times New Roman" w:hAnsi="Times New Roman"/>
                <w:sz w:val="24"/>
                <w:szCs w:val="24"/>
              </w:rPr>
              <w:t xml:space="preserve"> dd.mm.llll</w:t>
            </w:r>
          </w:p>
        </w:tc>
      </w:tr>
      <w:tr w:rsidR="006802F3" w:rsidRPr="005E7C6E" w14:paraId="07C8FE51" w14:textId="77777777" w:rsidTr="005E7C6E">
        <w:trPr>
          <w:trHeight w:val="338"/>
        </w:trPr>
        <w:tc>
          <w:tcPr>
            <w:tcW w:w="2126" w:type="dxa"/>
          </w:tcPr>
          <w:p w14:paraId="1347F06F"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Datum dodelitve</w:t>
            </w:r>
            <w:r w:rsidRPr="005E7C6E">
              <w:rPr>
                <w:rStyle w:val="FootnoteReference"/>
                <w:rFonts w:ascii="Times New Roman" w:hAnsi="Times New Roman"/>
                <w:b/>
                <w:sz w:val="24"/>
                <w:szCs w:val="24"/>
              </w:rPr>
              <w:footnoteReference w:id="5"/>
            </w:r>
            <w:r w:rsidRPr="005E7C6E">
              <w:rPr>
                <w:rFonts w:ascii="Times New Roman" w:hAnsi="Times New Roman"/>
                <w:b/>
                <w:sz w:val="24"/>
                <w:szCs w:val="24"/>
              </w:rPr>
              <w:t xml:space="preserve"> </w:t>
            </w:r>
          </w:p>
        </w:tc>
        <w:tc>
          <w:tcPr>
            <w:tcW w:w="2944" w:type="dxa"/>
            <w:gridSpan w:val="2"/>
          </w:tcPr>
          <w:p w14:paraId="49DF82BA"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i/>
                <w:sz w:val="24"/>
                <w:szCs w:val="24"/>
              </w:rPr>
              <w:t>Ad hoc</w:t>
            </w:r>
            <w:r w:rsidRPr="005E7C6E">
              <w:rPr>
                <w:rFonts w:ascii="Times New Roman" w:hAnsi="Times New Roman"/>
                <w:b/>
                <w:sz w:val="24"/>
                <w:szCs w:val="24"/>
              </w:rPr>
              <w:t xml:space="preserve"> pomoč</w:t>
            </w:r>
          </w:p>
        </w:tc>
        <w:tc>
          <w:tcPr>
            <w:tcW w:w="4398" w:type="dxa"/>
            <w:gridSpan w:val="2"/>
          </w:tcPr>
          <w:p w14:paraId="1EA70073" w14:textId="77777777" w:rsidR="006802F3" w:rsidRPr="005E7C6E" w:rsidRDefault="006802F3" w:rsidP="00C6449A">
            <w:pPr>
              <w:spacing w:after="0"/>
              <w:rPr>
                <w:rFonts w:ascii="Times New Roman" w:hAnsi="Times New Roman"/>
                <w:sz w:val="24"/>
                <w:szCs w:val="24"/>
              </w:rPr>
            </w:pPr>
            <w:r w:rsidRPr="005E7C6E">
              <w:rPr>
                <w:rFonts w:ascii="Times New Roman" w:hAnsi="Times New Roman"/>
                <w:sz w:val="24"/>
                <w:szCs w:val="24"/>
              </w:rPr>
              <w:t>dd.mm.llll</w:t>
            </w:r>
          </w:p>
        </w:tc>
      </w:tr>
      <w:tr w:rsidR="006802F3" w:rsidRPr="005E7C6E" w14:paraId="288BE2EF" w14:textId="77777777" w:rsidTr="005E7C6E">
        <w:trPr>
          <w:trHeight w:val="535"/>
        </w:trPr>
        <w:tc>
          <w:tcPr>
            <w:tcW w:w="2126" w:type="dxa"/>
            <w:vMerge w:val="restart"/>
          </w:tcPr>
          <w:p w14:paraId="44D1284A"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Zadevni gospodarski sektorji</w:t>
            </w:r>
          </w:p>
        </w:tc>
        <w:tc>
          <w:tcPr>
            <w:tcW w:w="2944" w:type="dxa"/>
            <w:gridSpan w:val="2"/>
          </w:tcPr>
          <w:p w14:paraId="270387EF" w14:textId="77777777" w:rsidR="006802F3"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 xml:space="preserve">Vsi gospodarski sektorji, upravičeni do pomoči  </w:t>
            </w:r>
          </w:p>
        </w:tc>
        <w:tc>
          <w:tcPr>
            <w:tcW w:w="4398" w:type="dxa"/>
            <w:gridSpan w:val="2"/>
          </w:tcPr>
          <w:p w14:paraId="4D82A8A0" w14:textId="77777777" w:rsidR="006802F3" w:rsidRPr="005E7C6E" w:rsidRDefault="006802F3" w:rsidP="00C6449A">
            <w:pPr>
              <w:spacing w:after="0"/>
              <w:rPr>
                <w:rFonts w:ascii="Times New Roman" w:hAnsi="Times New Roman"/>
                <w:sz w:val="24"/>
                <w:szCs w:val="24"/>
              </w:rPr>
            </w:pPr>
          </w:p>
        </w:tc>
      </w:tr>
      <w:tr w:rsidR="006802F3" w:rsidRPr="005E7C6E" w14:paraId="0AD181BF" w14:textId="77777777" w:rsidTr="005E7C6E">
        <w:trPr>
          <w:trHeight w:val="820"/>
        </w:trPr>
        <w:tc>
          <w:tcPr>
            <w:tcW w:w="2126" w:type="dxa"/>
            <w:vMerge/>
          </w:tcPr>
          <w:p w14:paraId="198DB861" w14:textId="77777777" w:rsidR="006802F3" w:rsidRPr="005E7C6E" w:rsidRDefault="006802F3" w:rsidP="00C6449A">
            <w:pPr>
              <w:spacing w:after="0"/>
              <w:rPr>
                <w:rFonts w:ascii="Times New Roman" w:hAnsi="Times New Roman"/>
                <w:b/>
                <w:sz w:val="24"/>
                <w:szCs w:val="24"/>
              </w:rPr>
            </w:pPr>
          </w:p>
        </w:tc>
        <w:tc>
          <w:tcPr>
            <w:tcW w:w="2944" w:type="dxa"/>
            <w:gridSpan w:val="2"/>
          </w:tcPr>
          <w:p w14:paraId="6CE714A3" w14:textId="77777777" w:rsidR="006802F3"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Omejitev na posamezne sektorje: navedite na ravni skupine NACE</w:t>
            </w:r>
            <w:r w:rsidRPr="005E7C6E">
              <w:rPr>
                <w:rStyle w:val="FootnoteReference"/>
                <w:rFonts w:ascii="Times New Roman" w:hAnsi="Times New Roman"/>
                <w:b/>
                <w:sz w:val="24"/>
                <w:szCs w:val="24"/>
              </w:rPr>
              <w:footnoteReference w:id="6"/>
            </w:r>
          </w:p>
        </w:tc>
        <w:tc>
          <w:tcPr>
            <w:tcW w:w="4398" w:type="dxa"/>
            <w:gridSpan w:val="2"/>
          </w:tcPr>
          <w:p w14:paraId="780FA247" w14:textId="77777777" w:rsidR="006802F3" w:rsidRPr="005E7C6E" w:rsidRDefault="000674F4" w:rsidP="006101FC">
            <w:pPr>
              <w:spacing w:after="0"/>
              <w:rPr>
                <w:rFonts w:ascii="Times New Roman" w:hAnsi="Times New Roman"/>
                <w:sz w:val="24"/>
                <w:szCs w:val="24"/>
              </w:rPr>
            </w:pPr>
            <w:r w:rsidRPr="005E7C6E">
              <w:rPr>
                <w:rFonts w:ascii="Times New Roman" w:hAnsi="Times New Roman"/>
                <w:sz w:val="24"/>
                <w:szCs w:val="24"/>
              </w:rPr>
              <w:br/>
              <w:t>………………………………………..</w:t>
            </w:r>
            <w:r w:rsidRPr="005E7C6E">
              <w:rPr>
                <w:rFonts w:ascii="Times New Roman" w:hAnsi="Times New Roman"/>
                <w:sz w:val="24"/>
                <w:szCs w:val="24"/>
              </w:rPr>
              <w:br/>
              <w:t>………………………………………..</w:t>
            </w:r>
            <w:r w:rsidRPr="005E7C6E">
              <w:rPr>
                <w:rFonts w:ascii="Times New Roman" w:hAnsi="Times New Roman"/>
                <w:sz w:val="24"/>
                <w:szCs w:val="24"/>
              </w:rPr>
              <w:br/>
              <w:t>………………………………………..</w:t>
            </w:r>
          </w:p>
        </w:tc>
      </w:tr>
      <w:tr w:rsidR="006802F3" w:rsidRPr="005E7C6E" w14:paraId="35242589" w14:textId="77777777" w:rsidTr="005E7C6E">
        <w:trPr>
          <w:trHeight w:val="185"/>
        </w:trPr>
        <w:tc>
          <w:tcPr>
            <w:tcW w:w="2126" w:type="dxa"/>
            <w:vMerge w:val="restart"/>
          </w:tcPr>
          <w:p w14:paraId="226B2AEB"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Vrsta upravičenca</w:t>
            </w:r>
          </w:p>
        </w:tc>
        <w:tc>
          <w:tcPr>
            <w:tcW w:w="2944" w:type="dxa"/>
            <w:gridSpan w:val="2"/>
          </w:tcPr>
          <w:p w14:paraId="045A4B7F"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MSP</w:t>
            </w:r>
          </w:p>
        </w:tc>
        <w:tc>
          <w:tcPr>
            <w:tcW w:w="4398" w:type="dxa"/>
            <w:gridSpan w:val="2"/>
          </w:tcPr>
          <w:p w14:paraId="170EFD9D" w14:textId="77777777" w:rsidR="006802F3" w:rsidRPr="005E7C6E" w:rsidRDefault="006802F3" w:rsidP="00C6449A">
            <w:pPr>
              <w:spacing w:after="0"/>
              <w:rPr>
                <w:rFonts w:ascii="Times New Roman" w:hAnsi="Times New Roman"/>
                <w:sz w:val="24"/>
                <w:szCs w:val="24"/>
              </w:rPr>
            </w:pPr>
          </w:p>
        </w:tc>
      </w:tr>
      <w:tr w:rsidR="006802F3" w:rsidRPr="005E7C6E" w14:paraId="39F5B8AF" w14:textId="77777777" w:rsidTr="005E7C6E">
        <w:trPr>
          <w:trHeight w:val="185"/>
        </w:trPr>
        <w:tc>
          <w:tcPr>
            <w:tcW w:w="2126" w:type="dxa"/>
            <w:vMerge/>
          </w:tcPr>
          <w:p w14:paraId="46C0C6C5" w14:textId="77777777" w:rsidR="006802F3" w:rsidRPr="005E7C6E" w:rsidRDefault="006802F3" w:rsidP="00C6449A">
            <w:pPr>
              <w:spacing w:after="0"/>
              <w:rPr>
                <w:rFonts w:ascii="Times New Roman" w:hAnsi="Times New Roman"/>
                <w:b/>
                <w:sz w:val="24"/>
                <w:szCs w:val="24"/>
              </w:rPr>
            </w:pPr>
          </w:p>
        </w:tc>
        <w:tc>
          <w:tcPr>
            <w:tcW w:w="2944" w:type="dxa"/>
            <w:gridSpan w:val="2"/>
          </w:tcPr>
          <w:p w14:paraId="6C9650C6"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Velika podjetja</w:t>
            </w:r>
          </w:p>
        </w:tc>
        <w:tc>
          <w:tcPr>
            <w:tcW w:w="4398" w:type="dxa"/>
            <w:gridSpan w:val="2"/>
          </w:tcPr>
          <w:p w14:paraId="5DA5BAA2" w14:textId="77777777" w:rsidR="006802F3" w:rsidRPr="005E7C6E" w:rsidRDefault="006802F3" w:rsidP="00C6449A">
            <w:pPr>
              <w:spacing w:after="0"/>
              <w:rPr>
                <w:rFonts w:ascii="Times New Roman" w:hAnsi="Times New Roman"/>
                <w:sz w:val="24"/>
                <w:szCs w:val="24"/>
              </w:rPr>
            </w:pPr>
          </w:p>
        </w:tc>
      </w:tr>
      <w:tr w:rsidR="005B4507" w:rsidRPr="005E7C6E" w14:paraId="6BD81E4B" w14:textId="77777777" w:rsidTr="005E7C6E">
        <w:trPr>
          <w:trHeight w:val="337"/>
        </w:trPr>
        <w:tc>
          <w:tcPr>
            <w:tcW w:w="2126" w:type="dxa"/>
          </w:tcPr>
          <w:p w14:paraId="4A506C30" w14:textId="27AAEBE9" w:rsidR="005B4507" w:rsidRPr="005B4507" w:rsidRDefault="005B4507" w:rsidP="00C6449A">
            <w:pPr>
              <w:spacing w:after="0"/>
              <w:rPr>
                <w:rFonts w:ascii="Times New Roman" w:hAnsi="Times New Roman"/>
                <w:bCs/>
                <w:sz w:val="24"/>
                <w:szCs w:val="24"/>
              </w:rPr>
            </w:pPr>
            <w:r w:rsidRPr="005B4507">
              <w:rPr>
                <w:rFonts w:ascii="Times New Roman" w:hAnsi="Times New Roman"/>
                <w:bCs/>
                <w:sz w:val="24"/>
                <w:szCs w:val="24"/>
              </w:rPr>
              <w:t>Ocenjeno število upravičencev</w:t>
            </w:r>
          </w:p>
        </w:tc>
        <w:tc>
          <w:tcPr>
            <w:tcW w:w="2944" w:type="dxa"/>
            <w:gridSpan w:val="2"/>
          </w:tcPr>
          <w:p w14:paraId="6F678356" w14:textId="636E2F38" w:rsidR="005B4507" w:rsidRPr="005B4507" w:rsidRDefault="005B4507" w:rsidP="005B4507">
            <w:pPr>
              <w:spacing w:after="120" w:line="240" w:lineRule="auto"/>
              <w:contextualSpacing/>
              <w:rPr>
                <w:rFonts w:ascii="Times New Roman" w:hAnsi="Times New Roman"/>
                <w:sz w:val="24"/>
                <w:szCs w:val="20"/>
                <w:lang w:bidi="ar-SA"/>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manj kot 10</w:t>
            </w:r>
          </w:p>
          <w:p w14:paraId="712664CA" w14:textId="19934BEE" w:rsidR="005B4507" w:rsidRPr="005B4507" w:rsidRDefault="005B4507" w:rsidP="005B4507">
            <w:pPr>
              <w:spacing w:after="120" w:line="240" w:lineRule="auto"/>
              <w:contextualSpacing/>
              <w:rPr>
                <w:rFonts w:ascii="Times New Roman" w:hAnsi="Times New Roman"/>
                <w:sz w:val="24"/>
                <w:szCs w:val="20"/>
                <w:lang w:bidi="ar-SA"/>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od 11 do 50</w:t>
            </w:r>
          </w:p>
          <w:p w14:paraId="68F57E9C" w14:textId="75444A70" w:rsidR="005B4507" w:rsidRPr="005B4507" w:rsidRDefault="005B4507" w:rsidP="005B4507">
            <w:pPr>
              <w:spacing w:after="120" w:line="240" w:lineRule="auto"/>
              <w:contextualSpacing/>
              <w:rPr>
                <w:rFonts w:ascii="Times New Roman" w:hAnsi="Times New Roman"/>
                <w:sz w:val="24"/>
                <w:szCs w:val="20"/>
                <w:lang w:bidi="ar-SA"/>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od 51 do 100</w:t>
            </w:r>
          </w:p>
          <w:p w14:paraId="2D070FCC" w14:textId="12868EE0" w:rsidR="005B4507" w:rsidRPr="005B4507" w:rsidRDefault="005B4507" w:rsidP="005B4507">
            <w:pPr>
              <w:spacing w:after="120" w:line="240" w:lineRule="auto"/>
              <w:contextualSpacing/>
              <w:rPr>
                <w:rFonts w:ascii="Times New Roman" w:hAnsi="Times New Roman"/>
                <w:sz w:val="24"/>
                <w:szCs w:val="20"/>
                <w:lang w:bidi="ar-SA"/>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od 101 do 500</w:t>
            </w:r>
          </w:p>
          <w:p w14:paraId="02F5D8E2" w14:textId="2BDDA266" w:rsidR="005B4507" w:rsidRPr="005B4507" w:rsidRDefault="005B4507" w:rsidP="005B4507">
            <w:pPr>
              <w:spacing w:after="120" w:line="240" w:lineRule="auto"/>
              <w:contextualSpacing/>
              <w:rPr>
                <w:rFonts w:ascii="Times New Roman" w:hAnsi="Times New Roman"/>
                <w:sz w:val="24"/>
                <w:szCs w:val="20"/>
                <w:lang w:bidi="ar-SA"/>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od 501 do 1 000</w:t>
            </w:r>
          </w:p>
          <w:p w14:paraId="0A535119" w14:textId="0C85833E" w:rsidR="005B4507" w:rsidRPr="005E7C6E" w:rsidRDefault="005B4507" w:rsidP="005B4507">
            <w:pPr>
              <w:spacing w:after="0" w:line="240" w:lineRule="auto"/>
              <w:contextualSpacing/>
              <w:rPr>
                <w:rFonts w:ascii="Times New Roman" w:hAnsi="Times New Roman"/>
                <w:b/>
                <w:sz w:val="24"/>
                <w:szCs w:val="24"/>
              </w:rPr>
            </w:pPr>
            <w:r w:rsidRPr="005B4507">
              <w:rPr>
                <w:rFonts w:ascii="Times New Roman" w:hAnsi="Times New Roman"/>
                <w:b/>
                <w:sz w:val="24"/>
                <w:szCs w:val="20"/>
                <w:lang w:bidi="ar-SA"/>
              </w:rPr>
              <w:fldChar w:fldCharType="begin" w:fldLock="1">
                <w:ffData>
                  <w:name w:val="Check1"/>
                  <w:enabled/>
                  <w:calcOnExit w:val="0"/>
                  <w:checkBox>
                    <w:sizeAuto/>
                    <w:default w:val="0"/>
                  </w:checkBox>
                </w:ffData>
              </w:fldChar>
            </w:r>
            <w:r w:rsidRPr="005B4507">
              <w:rPr>
                <w:rFonts w:ascii="Times New Roman" w:hAnsi="Times New Roman"/>
                <w:b/>
                <w:sz w:val="24"/>
                <w:szCs w:val="20"/>
                <w:lang w:bidi="ar-SA"/>
              </w:rPr>
              <w:instrText xml:space="preserve"> FORMCHECKBOX </w:instrText>
            </w:r>
            <w:r w:rsidRPr="005B4507">
              <w:rPr>
                <w:rFonts w:ascii="Times New Roman" w:hAnsi="Times New Roman"/>
                <w:b/>
                <w:sz w:val="24"/>
                <w:szCs w:val="20"/>
                <w:lang w:bidi="ar-SA"/>
              </w:rPr>
            </w:r>
            <w:r w:rsidRPr="005B4507">
              <w:rPr>
                <w:rFonts w:ascii="Times New Roman" w:hAnsi="Times New Roman"/>
                <w:b/>
                <w:sz w:val="24"/>
                <w:szCs w:val="20"/>
                <w:lang w:bidi="ar-SA"/>
              </w:rPr>
              <w:fldChar w:fldCharType="separate"/>
            </w:r>
            <w:r w:rsidRPr="005B4507">
              <w:rPr>
                <w:rFonts w:ascii="Times New Roman" w:hAnsi="Times New Roman"/>
                <w:b/>
                <w:sz w:val="24"/>
                <w:szCs w:val="20"/>
                <w:lang w:bidi="ar-SA"/>
              </w:rPr>
              <w:fldChar w:fldCharType="end"/>
            </w:r>
            <w:r>
              <w:rPr>
                <w:rFonts w:ascii="Times New Roman" w:hAnsi="Times New Roman"/>
                <w:b/>
                <w:sz w:val="24"/>
                <w:szCs w:val="20"/>
                <w:lang w:bidi="ar-SA"/>
              </w:rPr>
              <w:t xml:space="preserve"> </w:t>
            </w:r>
            <w:r w:rsidRPr="005B4507">
              <w:rPr>
                <w:rFonts w:ascii="Times New Roman" w:hAnsi="Times New Roman"/>
                <w:sz w:val="24"/>
                <w:szCs w:val="20"/>
                <w:lang w:bidi="ar-SA"/>
              </w:rPr>
              <w:t>več kot 1 000</w:t>
            </w:r>
          </w:p>
        </w:tc>
        <w:tc>
          <w:tcPr>
            <w:tcW w:w="4398" w:type="dxa"/>
            <w:gridSpan w:val="2"/>
          </w:tcPr>
          <w:p w14:paraId="395ACF86" w14:textId="77777777" w:rsidR="005B4507" w:rsidRPr="005E7C6E" w:rsidRDefault="005B4507" w:rsidP="00C6449A">
            <w:pPr>
              <w:spacing w:after="0"/>
              <w:rPr>
                <w:rFonts w:ascii="Times New Roman" w:hAnsi="Times New Roman"/>
                <w:b/>
                <w:sz w:val="24"/>
                <w:szCs w:val="24"/>
              </w:rPr>
            </w:pPr>
          </w:p>
        </w:tc>
      </w:tr>
      <w:tr w:rsidR="006802F3" w:rsidRPr="005E7C6E" w14:paraId="7A4F4761" w14:textId="77777777" w:rsidTr="005E7C6E">
        <w:trPr>
          <w:trHeight w:val="337"/>
        </w:trPr>
        <w:tc>
          <w:tcPr>
            <w:tcW w:w="2126" w:type="dxa"/>
            <w:vMerge w:val="restart"/>
          </w:tcPr>
          <w:p w14:paraId="22BAF7A1"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Proračun </w:t>
            </w:r>
          </w:p>
        </w:tc>
        <w:tc>
          <w:tcPr>
            <w:tcW w:w="2944" w:type="dxa"/>
            <w:gridSpan w:val="2"/>
          </w:tcPr>
          <w:p w14:paraId="79BA9E19"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Letni skupni znesek načrtovanih proračunskih sredstev na podlagi sheme</w:t>
            </w:r>
            <w:r w:rsidRPr="005E7C6E">
              <w:rPr>
                <w:rStyle w:val="FootnoteReference"/>
                <w:rFonts w:ascii="Times New Roman" w:hAnsi="Times New Roman"/>
                <w:b/>
                <w:sz w:val="24"/>
                <w:szCs w:val="24"/>
              </w:rPr>
              <w:footnoteReference w:id="7"/>
            </w:r>
          </w:p>
        </w:tc>
        <w:tc>
          <w:tcPr>
            <w:tcW w:w="4398" w:type="dxa"/>
            <w:gridSpan w:val="2"/>
          </w:tcPr>
          <w:p w14:paraId="07501148"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Nacionalna valuta ... (celotni zneski)</w:t>
            </w:r>
          </w:p>
          <w:p w14:paraId="25B3B5B9" w14:textId="77777777" w:rsidR="006802F3" w:rsidRPr="005E7C6E" w:rsidRDefault="000674F4" w:rsidP="00C6449A">
            <w:pPr>
              <w:spacing w:after="0"/>
              <w:rPr>
                <w:rFonts w:ascii="Times New Roman" w:hAnsi="Times New Roman"/>
                <w:sz w:val="24"/>
                <w:szCs w:val="24"/>
              </w:rPr>
            </w:pPr>
            <w:r w:rsidRPr="005E7C6E">
              <w:rPr>
                <w:rFonts w:ascii="Times New Roman" w:hAnsi="Times New Roman"/>
                <w:sz w:val="24"/>
                <w:szCs w:val="24"/>
              </w:rPr>
              <w:t>………………………………………</w:t>
            </w:r>
          </w:p>
        </w:tc>
      </w:tr>
      <w:tr w:rsidR="006802F3" w:rsidRPr="005E7C6E" w14:paraId="1B80FD07" w14:textId="77777777" w:rsidTr="005E7C6E">
        <w:trPr>
          <w:trHeight w:val="337"/>
        </w:trPr>
        <w:tc>
          <w:tcPr>
            <w:tcW w:w="2126" w:type="dxa"/>
            <w:vMerge/>
          </w:tcPr>
          <w:p w14:paraId="4E7257E3" w14:textId="77777777" w:rsidR="006802F3" w:rsidRPr="005E7C6E" w:rsidRDefault="006802F3" w:rsidP="00C6449A">
            <w:pPr>
              <w:spacing w:after="0"/>
              <w:rPr>
                <w:rFonts w:ascii="Times New Roman" w:hAnsi="Times New Roman"/>
                <w:b/>
                <w:sz w:val="24"/>
                <w:szCs w:val="24"/>
              </w:rPr>
            </w:pPr>
          </w:p>
        </w:tc>
        <w:tc>
          <w:tcPr>
            <w:tcW w:w="2944" w:type="dxa"/>
            <w:gridSpan w:val="2"/>
          </w:tcPr>
          <w:p w14:paraId="13A27EDA"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 xml:space="preserve">Skupni znesek podjetju dodeljene </w:t>
            </w:r>
            <w:r w:rsidRPr="005E7C6E">
              <w:rPr>
                <w:rFonts w:ascii="Times New Roman" w:hAnsi="Times New Roman"/>
                <w:b/>
                <w:i/>
                <w:sz w:val="24"/>
                <w:szCs w:val="24"/>
              </w:rPr>
              <w:t>ad hoc</w:t>
            </w:r>
            <w:r w:rsidRPr="005E7C6E">
              <w:rPr>
                <w:rFonts w:ascii="Times New Roman" w:hAnsi="Times New Roman"/>
                <w:b/>
                <w:sz w:val="24"/>
                <w:szCs w:val="24"/>
              </w:rPr>
              <w:t xml:space="preserve"> pomoči</w:t>
            </w:r>
            <w:r w:rsidRPr="005E7C6E">
              <w:rPr>
                <w:rStyle w:val="FootnoteReference"/>
                <w:rFonts w:ascii="Times New Roman" w:hAnsi="Times New Roman"/>
                <w:b/>
                <w:sz w:val="24"/>
                <w:szCs w:val="24"/>
              </w:rPr>
              <w:footnoteReference w:id="8"/>
            </w:r>
          </w:p>
        </w:tc>
        <w:tc>
          <w:tcPr>
            <w:tcW w:w="4398" w:type="dxa"/>
            <w:gridSpan w:val="2"/>
          </w:tcPr>
          <w:p w14:paraId="5BE92D70" w14:textId="77777777" w:rsidR="006802F3"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Nacionalna valuta ... (celotni zneski)</w:t>
            </w:r>
            <w:r w:rsidRPr="005E7C6E">
              <w:rPr>
                <w:rFonts w:ascii="Times New Roman" w:hAnsi="Times New Roman"/>
                <w:b/>
                <w:sz w:val="24"/>
                <w:szCs w:val="24"/>
              </w:rPr>
              <w:br/>
            </w:r>
            <w:r w:rsidRPr="005E7C6E">
              <w:rPr>
                <w:rFonts w:ascii="Times New Roman" w:hAnsi="Times New Roman"/>
                <w:sz w:val="24"/>
                <w:szCs w:val="24"/>
              </w:rPr>
              <w:t>……………………………………….</w:t>
            </w:r>
          </w:p>
        </w:tc>
      </w:tr>
      <w:tr w:rsidR="006802F3" w:rsidRPr="005E7C6E" w14:paraId="5AC5CC4B" w14:textId="77777777" w:rsidTr="005E7C6E">
        <w:trPr>
          <w:trHeight w:val="337"/>
        </w:trPr>
        <w:tc>
          <w:tcPr>
            <w:tcW w:w="2126" w:type="dxa"/>
            <w:vMerge/>
          </w:tcPr>
          <w:p w14:paraId="3E77B921" w14:textId="77777777" w:rsidR="006802F3" w:rsidRPr="005E7C6E" w:rsidRDefault="006802F3" w:rsidP="00C6449A">
            <w:pPr>
              <w:spacing w:after="0"/>
              <w:rPr>
                <w:rFonts w:ascii="Times New Roman" w:hAnsi="Times New Roman"/>
                <w:b/>
                <w:sz w:val="24"/>
                <w:szCs w:val="24"/>
              </w:rPr>
            </w:pPr>
          </w:p>
        </w:tc>
        <w:tc>
          <w:tcPr>
            <w:tcW w:w="2944" w:type="dxa"/>
            <w:gridSpan w:val="2"/>
          </w:tcPr>
          <w:p w14:paraId="1205FAB0" w14:textId="77777777" w:rsidR="006802F3" w:rsidRPr="005E7C6E" w:rsidRDefault="000674F4" w:rsidP="00C6449A">
            <w:pPr>
              <w:spacing w:after="0"/>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Za jamstva</w:t>
            </w:r>
            <w:r w:rsidRPr="005E7C6E">
              <w:rPr>
                <w:rStyle w:val="FootnoteReference"/>
                <w:rFonts w:ascii="Times New Roman" w:hAnsi="Times New Roman"/>
                <w:b/>
                <w:sz w:val="24"/>
                <w:szCs w:val="24"/>
              </w:rPr>
              <w:footnoteReference w:id="9"/>
            </w:r>
          </w:p>
        </w:tc>
        <w:tc>
          <w:tcPr>
            <w:tcW w:w="4398" w:type="dxa"/>
            <w:gridSpan w:val="2"/>
          </w:tcPr>
          <w:p w14:paraId="0A6EE14C" w14:textId="77777777" w:rsidR="006802F3" w:rsidRPr="005E7C6E" w:rsidRDefault="006802F3" w:rsidP="00C6449A">
            <w:pPr>
              <w:spacing w:after="0"/>
              <w:rPr>
                <w:rFonts w:ascii="Times New Roman" w:hAnsi="Times New Roman"/>
                <w:sz w:val="24"/>
                <w:szCs w:val="24"/>
              </w:rPr>
            </w:pPr>
            <w:r w:rsidRPr="005E7C6E">
              <w:rPr>
                <w:rFonts w:ascii="Times New Roman" w:hAnsi="Times New Roman"/>
                <w:b/>
                <w:sz w:val="24"/>
                <w:szCs w:val="24"/>
              </w:rPr>
              <w:t>Nacionalna valuta ... (celotni zneski)</w:t>
            </w:r>
            <w:r w:rsidRPr="005E7C6E">
              <w:rPr>
                <w:rFonts w:ascii="Times New Roman" w:hAnsi="Times New Roman"/>
                <w:b/>
                <w:sz w:val="24"/>
                <w:szCs w:val="24"/>
              </w:rPr>
              <w:br/>
            </w:r>
            <w:r w:rsidRPr="005E7C6E">
              <w:rPr>
                <w:rFonts w:ascii="Times New Roman" w:hAnsi="Times New Roman"/>
                <w:sz w:val="24"/>
                <w:szCs w:val="24"/>
              </w:rPr>
              <w:t>………………………………………</w:t>
            </w:r>
          </w:p>
        </w:tc>
      </w:tr>
      <w:tr w:rsidR="000674F4" w:rsidRPr="005E7C6E" w14:paraId="28DCFB05" w14:textId="77777777" w:rsidTr="005E7C6E">
        <w:trPr>
          <w:trHeight w:val="208"/>
        </w:trPr>
        <w:tc>
          <w:tcPr>
            <w:tcW w:w="2126" w:type="dxa"/>
            <w:vMerge w:val="restart"/>
          </w:tcPr>
          <w:p w14:paraId="713B2F1C" w14:textId="77777777" w:rsidR="000674F4" w:rsidRPr="005E7C6E" w:rsidRDefault="000674F4" w:rsidP="00982BC3">
            <w:pPr>
              <w:spacing w:after="0"/>
              <w:rPr>
                <w:rFonts w:ascii="Times New Roman" w:hAnsi="Times New Roman"/>
                <w:b/>
                <w:sz w:val="24"/>
                <w:szCs w:val="24"/>
              </w:rPr>
            </w:pPr>
            <w:r w:rsidRPr="005E7C6E">
              <w:rPr>
                <w:rFonts w:ascii="Times New Roman" w:hAnsi="Times New Roman"/>
                <w:b/>
                <w:sz w:val="24"/>
                <w:szCs w:val="24"/>
              </w:rPr>
              <w:t>Instrument pomoči</w:t>
            </w:r>
          </w:p>
        </w:tc>
        <w:tc>
          <w:tcPr>
            <w:tcW w:w="7342" w:type="dxa"/>
            <w:gridSpan w:val="4"/>
          </w:tcPr>
          <w:p w14:paraId="068B4B86"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Nepovratna sredstva/subvencionirane obrestne mere</w:t>
            </w:r>
          </w:p>
        </w:tc>
      </w:tr>
      <w:tr w:rsidR="000674F4" w:rsidRPr="005E7C6E" w14:paraId="7FC2DE88" w14:textId="77777777" w:rsidTr="005E7C6E">
        <w:trPr>
          <w:trHeight w:val="208"/>
        </w:trPr>
        <w:tc>
          <w:tcPr>
            <w:tcW w:w="2126" w:type="dxa"/>
            <w:vMerge/>
          </w:tcPr>
          <w:p w14:paraId="4096B027" w14:textId="77777777" w:rsidR="000674F4" w:rsidRPr="005E7C6E" w:rsidRDefault="000674F4" w:rsidP="00C6449A">
            <w:pPr>
              <w:spacing w:after="0"/>
              <w:rPr>
                <w:rFonts w:ascii="Times New Roman" w:hAnsi="Times New Roman"/>
                <w:b/>
                <w:sz w:val="24"/>
                <w:szCs w:val="24"/>
              </w:rPr>
            </w:pPr>
          </w:p>
        </w:tc>
        <w:tc>
          <w:tcPr>
            <w:tcW w:w="7342" w:type="dxa"/>
            <w:gridSpan w:val="4"/>
          </w:tcPr>
          <w:p w14:paraId="6FF0B0FD"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Posojilo/vračljivi predujmi</w:t>
            </w:r>
          </w:p>
        </w:tc>
      </w:tr>
      <w:tr w:rsidR="000674F4" w:rsidRPr="005E7C6E" w14:paraId="506F55DB" w14:textId="77777777" w:rsidTr="005E7C6E">
        <w:trPr>
          <w:trHeight w:val="208"/>
        </w:trPr>
        <w:tc>
          <w:tcPr>
            <w:tcW w:w="2126" w:type="dxa"/>
            <w:vMerge/>
          </w:tcPr>
          <w:p w14:paraId="71DFF4B9" w14:textId="77777777" w:rsidR="000674F4" w:rsidRPr="005E7C6E" w:rsidRDefault="000674F4" w:rsidP="00C6449A">
            <w:pPr>
              <w:spacing w:after="0"/>
              <w:rPr>
                <w:rFonts w:ascii="Times New Roman" w:hAnsi="Times New Roman"/>
                <w:b/>
                <w:sz w:val="24"/>
                <w:szCs w:val="24"/>
              </w:rPr>
            </w:pPr>
          </w:p>
        </w:tc>
        <w:tc>
          <w:tcPr>
            <w:tcW w:w="7342" w:type="dxa"/>
            <w:gridSpan w:val="4"/>
          </w:tcPr>
          <w:p w14:paraId="37BC5E02"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Jamstvo (s sklicem na sklep Komisije, če je primerno</w:t>
            </w:r>
            <w:r w:rsidRPr="005E7C6E">
              <w:rPr>
                <w:rStyle w:val="FootnoteReference"/>
                <w:rFonts w:ascii="Times New Roman" w:hAnsi="Times New Roman"/>
                <w:b/>
                <w:sz w:val="24"/>
                <w:szCs w:val="24"/>
              </w:rPr>
              <w:footnoteReference w:id="10"/>
            </w:r>
            <w:r w:rsidRPr="005E7C6E">
              <w:rPr>
                <w:rFonts w:ascii="Times New Roman" w:hAnsi="Times New Roman"/>
                <w:b/>
                <w:sz w:val="24"/>
                <w:szCs w:val="24"/>
              </w:rPr>
              <w:t xml:space="preserve">) </w:t>
            </w:r>
          </w:p>
        </w:tc>
      </w:tr>
      <w:tr w:rsidR="000674F4" w:rsidRPr="005E7C6E" w14:paraId="5CA4DB93" w14:textId="77777777" w:rsidTr="005E7C6E">
        <w:trPr>
          <w:trHeight w:val="208"/>
        </w:trPr>
        <w:tc>
          <w:tcPr>
            <w:tcW w:w="2126" w:type="dxa"/>
            <w:vMerge/>
          </w:tcPr>
          <w:p w14:paraId="5A3D984F" w14:textId="77777777" w:rsidR="000674F4" w:rsidRPr="005E7C6E" w:rsidRDefault="000674F4" w:rsidP="00C6449A">
            <w:pPr>
              <w:spacing w:after="0"/>
              <w:rPr>
                <w:rFonts w:ascii="Times New Roman" w:hAnsi="Times New Roman"/>
                <w:b/>
                <w:sz w:val="24"/>
                <w:szCs w:val="24"/>
              </w:rPr>
            </w:pPr>
          </w:p>
        </w:tc>
        <w:tc>
          <w:tcPr>
            <w:tcW w:w="7342" w:type="dxa"/>
            <w:gridSpan w:val="4"/>
          </w:tcPr>
          <w:p w14:paraId="0809022B"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 xml:space="preserve">Davčna ugodnost ali davčna oprostitev  </w:t>
            </w:r>
          </w:p>
        </w:tc>
      </w:tr>
      <w:tr w:rsidR="000674F4" w:rsidRPr="005E7C6E" w14:paraId="6649658E" w14:textId="77777777" w:rsidTr="005E7C6E">
        <w:trPr>
          <w:trHeight w:val="208"/>
        </w:trPr>
        <w:tc>
          <w:tcPr>
            <w:tcW w:w="2126" w:type="dxa"/>
            <w:vMerge/>
          </w:tcPr>
          <w:p w14:paraId="3B8879D5" w14:textId="77777777" w:rsidR="000674F4" w:rsidRPr="005E7C6E" w:rsidRDefault="000674F4" w:rsidP="00C6449A">
            <w:pPr>
              <w:spacing w:after="0"/>
              <w:rPr>
                <w:rFonts w:ascii="Times New Roman" w:hAnsi="Times New Roman"/>
                <w:b/>
                <w:sz w:val="24"/>
                <w:szCs w:val="24"/>
              </w:rPr>
            </w:pPr>
          </w:p>
        </w:tc>
        <w:tc>
          <w:tcPr>
            <w:tcW w:w="7342" w:type="dxa"/>
            <w:gridSpan w:val="4"/>
          </w:tcPr>
          <w:p w14:paraId="7DB6BBA3"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 xml:space="preserve">Zagotavljanje financiranja tveganja </w:t>
            </w:r>
          </w:p>
        </w:tc>
      </w:tr>
      <w:tr w:rsidR="000674F4" w:rsidRPr="005E7C6E" w14:paraId="109944B6" w14:textId="77777777" w:rsidTr="005E7C6E">
        <w:trPr>
          <w:trHeight w:val="460"/>
        </w:trPr>
        <w:tc>
          <w:tcPr>
            <w:tcW w:w="2126" w:type="dxa"/>
            <w:vMerge/>
          </w:tcPr>
          <w:p w14:paraId="28C9F6D8" w14:textId="77777777" w:rsidR="000674F4" w:rsidRPr="005E7C6E" w:rsidRDefault="000674F4" w:rsidP="00C6449A">
            <w:pPr>
              <w:spacing w:after="0"/>
              <w:rPr>
                <w:rFonts w:ascii="Times New Roman" w:hAnsi="Times New Roman"/>
                <w:b/>
                <w:snapToGrid w:val="0"/>
                <w:sz w:val="24"/>
                <w:szCs w:val="24"/>
              </w:rPr>
            </w:pPr>
          </w:p>
        </w:tc>
        <w:tc>
          <w:tcPr>
            <w:tcW w:w="7342" w:type="dxa"/>
            <w:gridSpan w:val="4"/>
          </w:tcPr>
          <w:p w14:paraId="670F726A" w14:textId="77777777" w:rsidR="000674F4" w:rsidRPr="005E7C6E" w:rsidRDefault="000674F4" w:rsidP="00317E7D">
            <w:pPr>
              <w:spacing w:after="0"/>
              <w:ind w:left="426" w:hanging="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z w:val="24"/>
                <w:szCs w:val="24"/>
              </w:rPr>
              <w:t>Drugo (navedite)</w:t>
            </w:r>
            <w:r w:rsidRPr="005E7C6E">
              <w:rPr>
                <w:rFonts w:ascii="Times New Roman" w:hAnsi="Times New Roman"/>
                <w:b/>
                <w:sz w:val="24"/>
                <w:szCs w:val="24"/>
              </w:rPr>
              <w:br/>
            </w:r>
            <w:r w:rsidRPr="005E7C6E">
              <w:rPr>
                <w:rFonts w:ascii="Times New Roman" w:hAnsi="Times New Roman"/>
                <w:sz w:val="24"/>
                <w:szCs w:val="24"/>
              </w:rPr>
              <w:t>………………………………………………..</w:t>
            </w:r>
            <w:r w:rsidRPr="005E7C6E">
              <w:rPr>
                <w:rFonts w:ascii="Times New Roman" w:hAnsi="Times New Roman"/>
                <w:b/>
                <w:sz w:val="24"/>
                <w:szCs w:val="24"/>
              </w:rPr>
              <w:t xml:space="preserve"> </w:t>
            </w:r>
          </w:p>
          <w:p w14:paraId="56A54451" w14:textId="77777777" w:rsidR="00982BC3" w:rsidRPr="005E7C6E" w:rsidRDefault="00982BC3" w:rsidP="00982BC3">
            <w:pPr>
              <w:spacing w:after="0"/>
              <w:ind w:left="426"/>
              <w:rPr>
                <w:rFonts w:ascii="Times New Roman" w:hAnsi="Times New Roman"/>
                <w:b/>
                <w:sz w:val="24"/>
                <w:szCs w:val="24"/>
              </w:rPr>
            </w:pPr>
            <w:r w:rsidRPr="005E7C6E">
              <w:rPr>
                <w:rFonts w:ascii="Times New Roman" w:hAnsi="Times New Roman"/>
                <w:b/>
                <w:sz w:val="24"/>
                <w:szCs w:val="24"/>
              </w:rPr>
              <w:t>Navedite, v katero spodaj navedeno širšo kategorijo bi najbolj spadal v smislu učinka/funkcije:</w:t>
            </w:r>
          </w:p>
          <w:p w14:paraId="1D3AC247" w14:textId="77777777" w:rsidR="00982BC3" w:rsidRPr="005E7C6E" w:rsidRDefault="00982BC3" w:rsidP="00982BC3">
            <w:pPr>
              <w:spacing w:after="0"/>
              <w:ind w:left="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Nepovratna sredstva</w:t>
            </w:r>
          </w:p>
          <w:p w14:paraId="723BD204" w14:textId="77777777" w:rsidR="00982BC3" w:rsidRPr="005E7C6E" w:rsidRDefault="00982BC3" w:rsidP="00982BC3">
            <w:pPr>
              <w:spacing w:after="0"/>
              <w:ind w:left="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Posojilo</w:t>
            </w:r>
          </w:p>
          <w:p w14:paraId="7BF4D471" w14:textId="77777777" w:rsidR="00982BC3" w:rsidRPr="005E7C6E" w:rsidRDefault="00982BC3" w:rsidP="00982BC3">
            <w:pPr>
              <w:spacing w:after="0"/>
              <w:ind w:left="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Jamstvo</w:t>
            </w:r>
          </w:p>
          <w:p w14:paraId="7A86EFF4" w14:textId="77777777" w:rsidR="00982BC3" w:rsidRPr="005E7C6E" w:rsidRDefault="00982BC3" w:rsidP="00982BC3">
            <w:pPr>
              <w:spacing w:after="0"/>
              <w:ind w:left="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Davčna olajšava</w:t>
            </w:r>
          </w:p>
          <w:p w14:paraId="25B05C0D" w14:textId="40FBDEA5" w:rsidR="00982BC3" w:rsidRPr="005E7C6E" w:rsidRDefault="00982BC3" w:rsidP="005E7C6E">
            <w:pPr>
              <w:spacing w:after="0"/>
              <w:ind w:left="426"/>
              <w:rPr>
                <w:rFonts w:ascii="Times New Roman" w:hAnsi="Times New Roman"/>
                <w:b/>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b/>
                <w:sz w:val="24"/>
                <w:szCs w:val="24"/>
              </w:rPr>
              <w:t>Zagotavljanje financiranja tveganja</w:t>
            </w:r>
          </w:p>
          <w:p w14:paraId="79C834AA" w14:textId="77777777" w:rsidR="00982BC3" w:rsidRPr="005E7C6E" w:rsidRDefault="00982BC3" w:rsidP="00982BC3">
            <w:pPr>
              <w:spacing w:after="0"/>
              <w:ind w:left="426" w:hanging="426"/>
              <w:rPr>
                <w:rFonts w:ascii="Times New Roman" w:hAnsi="Times New Roman"/>
                <w:b/>
                <w:sz w:val="24"/>
                <w:szCs w:val="24"/>
              </w:rPr>
            </w:pPr>
          </w:p>
        </w:tc>
      </w:tr>
      <w:tr w:rsidR="006802F3" w:rsidRPr="005E7C6E" w14:paraId="688CCA46" w14:textId="77777777" w:rsidTr="005E7C6E">
        <w:trPr>
          <w:trHeight w:val="460"/>
        </w:trPr>
        <w:tc>
          <w:tcPr>
            <w:tcW w:w="2126" w:type="dxa"/>
          </w:tcPr>
          <w:p w14:paraId="62EDC3C5" w14:textId="77777777" w:rsidR="006802F3" w:rsidRPr="005E7C6E" w:rsidRDefault="000674F4" w:rsidP="00317E7D">
            <w:pPr>
              <w:spacing w:after="0"/>
              <w:ind w:left="426" w:hanging="426"/>
              <w:rPr>
                <w:rFonts w:ascii="Times New Roman" w:hAnsi="Times New Roman"/>
                <w:b/>
                <w:bCs/>
                <w:snapToGrid w:val="0"/>
                <w:sz w:val="24"/>
                <w:szCs w:val="24"/>
              </w:rPr>
            </w:pPr>
            <w:r w:rsidRPr="005E7C6E">
              <w:rPr>
                <w:rFonts w:ascii="Times New Roman" w:hAnsi="Times New Roman"/>
                <w:sz w:val="24"/>
                <w:szCs w:val="24"/>
              </w:rPr>
              <w:fldChar w:fldCharType="begin" w:fldLock="1">
                <w:ffData>
                  <w:name w:val="Check1"/>
                  <w:enabled/>
                  <w:calcOnExit w:val="0"/>
                  <w:checkBox>
                    <w:sizeAuto/>
                    <w:default w:val="0"/>
                  </w:checkBox>
                </w:ffData>
              </w:fldChar>
            </w:r>
            <w:r w:rsidRPr="005E7C6E">
              <w:rPr>
                <w:rFonts w:ascii="Times New Roman" w:hAnsi="Times New Roman"/>
                <w:sz w:val="24"/>
                <w:szCs w:val="24"/>
              </w:rPr>
              <w:instrText xml:space="preserve"> FORMCHECKBOX </w:instrText>
            </w:r>
            <w:r w:rsidR="005B4507">
              <w:rPr>
                <w:rFonts w:ascii="Times New Roman" w:hAnsi="Times New Roman"/>
                <w:sz w:val="24"/>
                <w:szCs w:val="24"/>
              </w:rPr>
            </w:r>
            <w:r w:rsidR="005B4507">
              <w:rPr>
                <w:rFonts w:ascii="Times New Roman" w:hAnsi="Times New Roman"/>
                <w:sz w:val="24"/>
                <w:szCs w:val="24"/>
              </w:rPr>
              <w:fldChar w:fldCharType="separate"/>
            </w:r>
            <w:r w:rsidRPr="005E7C6E">
              <w:rPr>
                <w:rFonts w:ascii="Times New Roman" w:hAnsi="Times New Roman"/>
                <w:sz w:val="24"/>
                <w:szCs w:val="24"/>
              </w:rPr>
              <w:fldChar w:fldCharType="end"/>
            </w:r>
            <w:r w:rsidRPr="005E7C6E">
              <w:rPr>
                <w:rFonts w:ascii="Times New Roman" w:hAnsi="Times New Roman"/>
                <w:sz w:val="24"/>
                <w:szCs w:val="24"/>
              </w:rPr>
              <w:t xml:space="preserve"> </w:t>
            </w:r>
            <w:r w:rsidRPr="005E7C6E">
              <w:rPr>
                <w:rFonts w:ascii="Times New Roman" w:hAnsi="Times New Roman"/>
                <w:sz w:val="24"/>
                <w:szCs w:val="24"/>
              </w:rPr>
              <w:tab/>
            </w:r>
            <w:r w:rsidRPr="005E7C6E">
              <w:rPr>
                <w:rFonts w:ascii="Times New Roman" w:hAnsi="Times New Roman"/>
                <w:b/>
                <w:snapToGrid w:val="0"/>
                <w:sz w:val="24"/>
                <w:szCs w:val="24"/>
              </w:rPr>
              <w:t xml:space="preserve">Če se sofinancira iz skladov EU </w:t>
            </w:r>
          </w:p>
        </w:tc>
        <w:tc>
          <w:tcPr>
            <w:tcW w:w="2944" w:type="dxa"/>
            <w:gridSpan w:val="2"/>
          </w:tcPr>
          <w:p w14:paraId="567C4B9C" w14:textId="77777777" w:rsidR="00746590" w:rsidRPr="005E7C6E" w:rsidRDefault="006802F3" w:rsidP="006101FC">
            <w:pPr>
              <w:spacing w:after="0"/>
              <w:rPr>
                <w:rFonts w:ascii="Times New Roman" w:hAnsi="Times New Roman"/>
                <w:b/>
                <w:snapToGrid w:val="0"/>
                <w:sz w:val="24"/>
                <w:szCs w:val="24"/>
              </w:rPr>
            </w:pPr>
            <w:r w:rsidRPr="005E7C6E">
              <w:rPr>
                <w:rFonts w:ascii="Times New Roman" w:hAnsi="Times New Roman"/>
                <w:b/>
                <w:snapToGrid w:val="0"/>
                <w:sz w:val="24"/>
                <w:szCs w:val="24"/>
              </w:rPr>
              <w:t xml:space="preserve">Naziv sklada EU: </w:t>
            </w:r>
          </w:p>
          <w:p w14:paraId="796D80DA" w14:textId="77777777" w:rsidR="00746590" w:rsidRPr="005E7C6E" w:rsidRDefault="00746590" w:rsidP="00996BFF">
            <w:pPr>
              <w:spacing w:after="0"/>
              <w:rPr>
                <w:rFonts w:ascii="Times New Roman" w:hAnsi="Times New Roman"/>
                <w:b/>
                <w:snapToGrid w:val="0"/>
                <w:sz w:val="24"/>
                <w:szCs w:val="24"/>
              </w:rPr>
            </w:pPr>
          </w:p>
          <w:p w14:paraId="78F51B96" w14:textId="77777777" w:rsidR="00746590" w:rsidRPr="005E7C6E" w:rsidRDefault="00746590" w:rsidP="00996BFF">
            <w:pPr>
              <w:spacing w:after="0"/>
              <w:rPr>
                <w:rFonts w:ascii="Times New Roman" w:hAnsi="Times New Roman"/>
                <w:b/>
                <w:snapToGrid w:val="0"/>
                <w:sz w:val="24"/>
                <w:szCs w:val="24"/>
              </w:rPr>
            </w:pPr>
          </w:p>
          <w:p w14:paraId="6E303503" w14:textId="77777777" w:rsidR="006802F3" w:rsidRPr="005E7C6E" w:rsidRDefault="000674F4" w:rsidP="00FF34C5">
            <w:pPr>
              <w:spacing w:after="0"/>
              <w:rPr>
                <w:rFonts w:ascii="Times New Roman" w:hAnsi="Times New Roman"/>
                <w:sz w:val="24"/>
                <w:szCs w:val="24"/>
              </w:rPr>
            </w:pPr>
            <w:r w:rsidRPr="005E7C6E">
              <w:rPr>
                <w:rFonts w:ascii="Times New Roman" w:hAnsi="Times New Roman"/>
                <w:snapToGrid w:val="0"/>
                <w:sz w:val="24"/>
                <w:szCs w:val="24"/>
              </w:rPr>
              <w:t>…………………………..</w:t>
            </w:r>
            <w:r w:rsidRPr="005E7C6E">
              <w:rPr>
                <w:rFonts w:ascii="Times New Roman" w:hAnsi="Times New Roman"/>
                <w:snapToGrid w:val="0"/>
                <w:sz w:val="24"/>
                <w:szCs w:val="24"/>
              </w:rPr>
              <w:br/>
              <w:t>…………………………..</w:t>
            </w:r>
          </w:p>
        </w:tc>
        <w:tc>
          <w:tcPr>
            <w:tcW w:w="1881" w:type="dxa"/>
          </w:tcPr>
          <w:p w14:paraId="120D89C2" w14:textId="7FCD805A" w:rsidR="000674F4" w:rsidRPr="005E7C6E" w:rsidRDefault="006802F3" w:rsidP="005E7C6E">
            <w:pPr>
              <w:spacing w:after="0"/>
              <w:rPr>
                <w:rFonts w:ascii="Times New Roman" w:hAnsi="Times New Roman"/>
                <w:bCs/>
                <w:sz w:val="24"/>
                <w:szCs w:val="24"/>
              </w:rPr>
            </w:pPr>
            <w:r w:rsidRPr="005E7C6E">
              <w:rPr>
                <w:rFonts w:ascii="Times New Roman" w:hAnsi="Times New Roman"/>
                <w:b/>
                <w:sz w:val="24"/>
                <w:szCs w:val="24"/>
              </w:rPr>
              <w:t>Znesek sredstev</w:t>
            </w:r>
            <w:r w:rsidRPr="005E7C6E">
              <w:rPr>
                <w:rFonts w:ascii="Times New Roman" w:hAnsi="Times New Roman"/>
                <w:b/>
                <w:sz w:val="24"/>
                <w:szCs w:val="24"/>
              </w:rPr>
              <w:br/>
              <w:t>(na sklad EU)</w:t>
            </w:r>
            <w:r w:rsidRPr="005E7C6E">
              <w:rPr>
                <w:rFonts w:ascii="Times New Roman" w:hAnsi="Times New Roman"/>
                <w:b/>
                <w:sz w:val="24"/>
                <w:szCs w:val="24"/>
              </w:rPr>
              <w:br/>
            </w:r>
            <w:r w:rsidRPr="005E7C6E">
              <w:rPr>
                <w:rFonts w:ascii="Times New Roman" w:hAnsi="Times New Roman"/>
                <w:sz w:val="24"/>
                <w:szCs w:val="24"/>
              </w:rPr>
              <w:t>………………</w:t>
            </w:r>
            <w:r w:rsidR="000674F4" w:rsidRPr="005E7C6E">
              <w:rPr>
                <w:rFonts w:ascii="Times New Roman" w:hAnsi="Times New Roman"/>
                <w:sz w:val="24"/>
                <w:szCs w:val="24"/>
              </w:rPr>
              <w:t>…………………</w:t>
            </w:r>
          </w:p>
        </w:tc>
        <w:tc>
          <w:tcPr>
            <w:tcW w:w="2517" w:type="dxa"/>
          </w:tcPr>
          <w:p w14:paraId="2C6A8DE0" w14:textId="77777777" w:rsidR="000674F4" w:rsidRPr="005E7C6E" w:rsidRDefault="006802F3" w:rsidP="00C6449A">
            <w:pPr>
              <w:spacing w:after="0"/>
              <w:rPr>
                <w:rFonts w:ascii="Times New Roman" w:hAnsi="Times New Roman"/>
                <w:b/>
                <w:sz w:val="24"/>
                <w:szCs w:val="24"/>
              </w:rPr>
            </w:pPr>
            <w:r w:rsidRPr="005E7C6E">
              <w:rPr>
                <w:rFonts w:ascii="Times New Roman" w:hAnsi="Times New Roman"/>
                <w:b/>
                <w:sz w:val="24"/>
                <w:szCs w:val="24"/>
              </w:rPr>
              <w:t>Nacionalna valuta ... (celotni zneski)</w:t>
            </w:r>
          </w:p>
          <w:p w14:paraId="0ED19F46" w14:textId="77777777" w:rsidR="000674F4" w:rsidRPr="005E7C6E" w:rsidRDefault="000674F4" w:rsidP="00C6449A">
            <w:pPr>
              <w:spacing w:after="0"/>
              <w:rPr>
                <w:rFonts w:ascii="Times New Roman" w:hAnsi="Times New Roman"/>
                <w:sz w:val="24"/>
                <w:szCs w:val="24"/>
              </w:rPr>
            </w:pPr>
            <w:r w:rsidRPr="005E7C6E">
              <w:rPr>
                <w:rFonts w:ascii="Times New Roman" w:hAnsi="Times New Roman"/>
                <w:sz w:val="24"/>
                <w:szCs w:val="24"/>
              </w:rPr>
              <w:t>…………………</w:t>
            </w:r>
          </w:p>
          <w:p w14:paraId="1AD7EC31" w14:textId="77777777" w:rsidR="006802F3" w:rsidRPr="005E7C6E" w:rsidRDefault="00746590" w:rsidP="006101FC">
            <w:pPr>
              <w:spacing w:after="0"/>
              <w:rPr>
                <w:rFonts w:ascii="Times New Roman" w:hAnsi="Times New Roman"/>
                <w:b/>
                <w:bCs/>
                <w:sz w:val="24"/>
                <w:szCs w:val="24"/>
              </w:rPr>
            </w:pPr>
            <w:r w:rsidRPr="005E7C6E">
              <w:rPr>
                <w:rFonts w:ascii="Times New Roman" w:hAnsi="Times New Roman"/>
                <w:sz w:val="24"/>
                <w:szCs w:val="24"/>
              </w:rPr>
              <w:t>…………………</w:t>
            </w:r>
          </w:p>
        </w:tc>
      </w:tr>
    </w:tbl>
    <w:p w14:paraId="7C38BB4A" w14:textId="77777777" w:rsidR="006802F3" w:rsidRPr="0018540B" w:rsidRDefault="006802F3" w:rsidP="006802F3">
      <w:pPr>
        <w:spacing w:after="0"/>
        <w:jc w:val="center"/>
        <w:rPr>
          <w:rFonts w:ascii="Times New Roman" w:hAnsi="Times New Roman"/>
          <w:b/>
          <w:bCs/>
          <w:smallCaps/>
        </w:rPr>
        <w:sectPr w:rsidR="006802F3" w:rsidRPr="0018540B"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7379AD35" w14:textId="77777777" w:rsidR="005E7C6E" w:rsidRPr="005E7C6E" w:rsidRDefault="005E7C6E" w:rsidP="005E7C6E">
      <w:pPr>
        <w:spacing w:before="120" w:after="480" w:line="240" w:lineRule="auto"/>
        <w:jc w:val="center"/>
        <w:rPr>
          <w:rFonts w:ascii="Times New Roman" w:eastAsia="Times New Roman" w:hAnsi="Times New Roman"/>
          <w:bCs/>
          <w:noProof/>
          <w:sz w:val="24"/>
          <w:szCs w:val="24"/>
          <w:lang w:eastAsia="en-US" w:bidi="ar-SA"/>
        </w:rPr>
      </w:pPr>
      <w:r w:rsidRPr="005E7C6E">
        <w:rPr>
          <w:rFonts w:ascii="Times New Roman" w:eastAsia="Times New Roman" w:hAnsi="Times New Roman"/>
          <w:b/>
          <w:noProof/>
          <w:sz w:val="24"/>
          <w:szCs w:val="24"/>
          <w:lang w:eastAsia="en-US" w:bidi="ar-SA"/>
        </w:rPr>
        <w:lastRenderedPageBreak/>
        <w:t>DEL II</w:t>
      </w:r>
    </w:p>
    <w:p w14:paraId="1DF6B1E2" w14:textId="77777777" w:rsidR="005E7C6E" w:rsidRPr="005E7C6E" w:rsidRDefault="005E7C6E" w:rsidP="005E7C6E">
      <w:pPr>
        <w:spacing w:before="120" w:after="480" w:line="240" w:lineRule="auto"/>
        <w:jc w:val="center"/>
        <w:rPr>
          <w:rFonts w:ascii="Times New Roman" w:eastAsia="Times New Roman" w:hAnsi="Times New Roman"/>
          <w:b/>
          <w:bCs/>
          <w:smallCaps/>
          <w:noProof/>
          <w:sz w:val="24"/>
          <w:szCs w:val="24"/>
          <w:lang w:eastAsia="en-US" w:bidi="ar-SA"/>
        </w:rPr>
      </w:pPr>
      <w:r w:rsidRPr="005E7C6E">
        <w:rPr>
          <w:rFonts w:ascii="Times New Roman" w:eastAsia="Times New Roman" w:hAnsi="Times New Roman"/>
          <w:b/>
          <w:noProof/>
          <w:sz w:val="24"/>
          <w:szCs w:val="24"/>
          <w:lang w:eastAsia="en-US" w:bidi="ar-SA"/>
        </w:rPr>
        <w:t>predložiti prek elektronskega sistema obveščanja, ki ga Komisija vzpostavi v skladu s členom 11</w:t>
      </w:r>
    </w:p>
    <w:p w14:paraId="1C12E6AC" w14:textId="77777777" w:rsidR="005E7C6E" w:rsidRPr="005E7C6E" w:rsidRDefault="005E7C6E" w:rsidP="005E7C6E">
      <w:pPr>
        <w:spacing w:before="120" w:after="0" w:line="240" w:lineRule="auto"/>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eastAsia="en-US" w:bidi="ar-SA"/>
        </w:rPr>
        <w:t>Navedite, na podlagi katerih določb uredbe o splošnih skupinskih izvzetjih se izvaja ukrep pomoči.</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2921"/>
        <w:gridCol w:w="1559"/>
        <w:gridCol w:w="20"/>
        <w:gridCol w:w="1080"/>
      </w:tblGrid>
      <w:tr w:rsidR="005E7C6E" w:rsidRPr="005E7C6E" w14:paraId="322BC6B1" w14:textId="77777777" w:rsidTr="003565A0">
        <w:trPr>
          <w:trHeight w:val="2485"/>
        </w:trPr>
        <w:tc>
          <w:tcPr>
            <w:tcW w:w="2518" w:type="dxa"/>
          </w:tcPr>
          <w:p w14:paraId="1C281779"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eastAsia="en-US" w:bidi="ar-SA"/>
              </w:rPr>
            </w:pPr>
            <w:r w:rsidRPr="005E7C6E">
              <w:rPr>
                <w:rFonts w:ascii="Times New Roman" w:eastAsia="Times New Roman" w:hAnsi="Times New Roman"/>
                <w:b/>
                <w:noProof/>
                <w:sz w:val="24"/>
                <w:szCs w:val="24"/>
                <w:lang w:eastAsia="en-US" w:bidi="ar-SA"/>
              </w:rPr>
              <w:t>Glavni cilj – splošni cilji (</w:t>
            </w:r>
            <w:r w:rsidRPr="005E7C6E">
              <w:rPr>
                <w:rFonts w:ascii="Times New Roman" w:eastAsia="Times New Roman" w:hAnsi="Times New Roman"/>
                <w:noProof/>
                <w:sz w:val="24"/>
                <w:szCs w:val="24"/>
                <w:lang w:eastAsia="en-US" w:bidi="ar-SA"/>
              </w:rPr>
              <w:t>seznam)</w:t>
            </w:r>
          </w:p>
        </w:tc>
        <w:tc>
          <w:tcPr>
            <w:tcW w:w="4111" w:type="dxa"/>
            <w:gridSpan w:val="2"/>
          </w:tcPr>
          <w:p w14:paraId="49193F45"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b/>
                <w:noProof/>
                <w:sz w:val="24"/>
                <w:szCs w:val="24"/>
                <w:lang w:val="en-GB" w:eastAsia="en-US" w:bidi="ar-SA"/>
              </w:rPr>
              <w:t>Cilji</w:t>
            </w:r>
          </w:p>
          <w:p w14:paraId="689D0A6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(seznam)</w:t>
            </w:r>
          </w:p>
        </w:tc>
        <w:tc>
          <w:tcPr>
            <w:tcW w:w="1579" w:type="dxa"/>
            <w:gridSpan w:val="2"/>
          </w:tcPr>
          <w:p w14:paraId="6BA46D60"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b/>
                <w:noProof/>
                <w:sz w:val="24"/>
                <w:szCs w:val="24"/>
                <w:lang w:val="en-GB" w:eastAsia="en-US" w:bidi="ar-SA"/>
              </w:rPr>
              <w:t xml:space="preserve">Največja intenzivnost pomoči </w:t>
            </w:r>
          </w:p>
          <w:p w14:paraId="1E04EDEB"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b/>
                <w:noProof/>
                <w:sz w:val="24"/>
                <w:szCs w:val="24"/>
                <w:lang w:val="en-GB" w:eastAsia="en-US" w:bidi="ar-SA"/>
              </w:rPr>
              <w:t>v %</w:t>
            </w:r>
          </w:p>
          <w:p w14:paraId="3E281588"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b/>
                <w:noProof/>
                <w:sz w:val="24"/>
                <w:szCs w:val="24"/>
                <w:lang w:val="en-GB" w:eastAsia="en-US" w:bidi="ar-SA"/>
              </w:rPr>
              <w:t>ali največji letni znesek pomoči v nacionalni valuti (celotni zneski)</w:t>
            </w:r>
          </w:p>
        </w:tc>
        <w:tc>
          <w:tcPr>
            <w:tcW w:w="1080" w:type="dxa"/>
          </w:tcPr>
          <w:p w14:paraId="22CECEFC" w14:textId="77777777" w:rsidR="005E7C6E" w:rsidRPr="005E7C6E" w:rsidRDefault="005E7C6E" w:rsidP="005E7C6E">
            <w:pPr>
              <w:spacing w:before="120" w:after="0" w:line="240" w:lineRule="auto"/>
              <w:jc w:val="center"/>
              <w:rPr>
                <w:rFonts w:ascii="Times New Roman" w:eastAsia="Times New Roman" w:hAnsi="Times New Roman"/>
                <w:b/>
                <w:bCs/>
                <w:noProof/>
                <w:sz w:val="24"/>
                <w:szCs w:val="24"/>
                <w:lang w:val="fr-BE" w:eastAsia="en-US" w:bidi="ar-SA"/>
              </w:rPr>
            </w:pPr>
            <w:r w:rsidRPr="005E7C6E">
              <w:rPr>
                <w:rFonts w:ascii="Times New Roman" w:eastAsia="Times New Roman" w:hAnsi="Times New Roman"/>
                <w:b/>
                <w:noProof/>
                <w:sz w:val="24"/>
                <w:szCs w:val="24"/>
                <w:lang w:val="fr-BE" w:eastAsia="en-US" w:bidi="ar-SA"/>
              </w:rPr>
              <w:t xml:space="preserve">MSP – bonusi (če je ustrezno) </w:t>
            </w:r>
          </w:p>
          <w:p w14:paraId="72E76572" w14:textId="77777777" w:rsidR="005E7C6E" w:rsidRPr="005E7C6E" w:rsidRDefault="005E7C6E" w:rsidP="005E7C6E">
            <w:pPr>
              <w:spacing w:before="120" w:after="0" w:line="240" w:lineRule="auto"/>
              <w:jc w:val="center"/>
              <w:rPr>
                <w:rFonts w:ascii="Times New Roman" w:eastAsia="Times New Roman" w:hAnsi="Times New Roman"/>
                <w:b/>
                <w:bCs/>
                <w:noProof/>
                <w:sz w:val="24"/>
                <w:szCs w:val="24"/>
                <w:lang w:val="en-GB" w:eastAsia="en-US" w:bidi="ar-SA"/>
              </w:rPr>
            </w:pPr>
            <w:r w:rsidRPr="005E7C6E">
              <w:rPr>
                <w:rFonts w:ascii="Times New Roman" w:eastAsia="Times New Roman" w:hAnsi="Times New Roman"/>
                <w:b/>
                <w:noProof/>
                <w:sz w:val="24"/>
                <w:szCs w:val="24"/>
                <w:lang w:val="en-GB" w:eastAsia="en-US" w:bidi="ar-SA"/>
              </w:rPr>
              <w:t>v %</w:t>
            </w:r>
          </w:p>
        </w:tc>
      </w:tr>
      <w:tr w:rsidR="005E7C6E" w:rsidRPr="005E7C6E" w14:paraId="5B89202F" w14:textId="77777777" w:rsidTr="003565A0">
        <w:trPr>
          <w:trHeight w:val="469"/>
        </w:trPr>
        <w:tc>
          <w:tcPr>
            <w:tcW w:w="2518" w:type="dxa"/>
            <w:vMerge w:val="restart"/>
          </w:tcPr>
          <w:p w14:paraId="54724CF1"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r w:rsidRPr="005B4507">
              <w:rPr>
                <w:rFonts w:ascii="Times New Roman" w:eastAsia="Times New Roman" w:hAnsi="Times New Roman"/>
                <w:noProof/>
                <w:sz w:val="24"/>
                <w:szCs w:val="24"/>
                <w:lang w:eastAsia="en-US" w:bidi="ar-SA"/>
              </w:rPr>
              <w:tab/>
              <w:t>Regionalna pomoč – pomoč za naložbe</w:t>
            </w:r>
            <w:r w:rsidRPr="005E7C6E">
              <w:rPr>
                <w:rFonts w:ascii="Times New Roman" w:eastAsia="Times New Roman" w:hAnsi="Times New Roman"/>
                <w:noProof/>
                <w:sz w:val="24"/>
                <w:szCs w:val="24"/>
                <w:vertAlign w:val="superscript"/>
                <w:lang w:val="en-GB" w:eastAsia="en-US" w:bidi="ar-SA"/>
              </w:rPr>
              <w:footnoteReference w:id="11"/>
            </w:r>
            <w:r w:rsidRPr="005B4507">
              <w:rPr>
                <w:rFonts w:ascii="Times New Roman" w:eastAsia="Times New Roman" w:hAnsi="Times New Roman"/>
                <w:noProof/>
                <w:sz w:val="24"/>
                <w:szCs w:val="24"/>
                <w:lang w:eastAsia="en-US" w:bidi="ar-SA"/>
              </w:rPr>
              <w:t xml:space="preserve"> (člen 14) </w:t>
            </w:r>
          </w:p>
        </w:tc>
        <w:tc>
          <w:tcPr>
            <w:tcW w:w="4111" w:type="dxa"/>
            <w:gridSpan w:val="2"/>
          </w:tcPr>
          <w:p w14:paraId="3FFE8ED2"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ab/>
              <w:t>Shema</w:t>
            </w:r>
          </w:p>
        </w:tc>
        <w:tc>
          <w:tcPr>
            <w:tcW w:w="1579" w:type="dxa"/>
            <w:gridSpan w:val="2"/>
          </w:tcPr>
          <w:p w14:paraId="23B9DCE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2C5BDF0F"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52314A7" w14:textId="77777777" w:rsidTr="003565A0">
        <w:trPr>
          <w:trHeight w:val="469"/>
        </w:trPr>
        <w:tc>
          <w:tcPr>
            <w:tcW w:w="2518" w:type="dxa"/>
            <w:vMerge/>
          </w:tcPr>
          <w:p w14:paraId="36A48DD5" w14:textId="77777777" w:rsidR="005E7C6E" w:rsidRPr="005E7C6E" w:rsidRDefault="005E7C6E" w:rsidP="005E7C6E">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111" w:type="dxa"/>
            <w:gridSpan w:val="2"/>
          </w:tcPr>
          <w:p w14:paraId="61E1E74A"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ab/>
            </w:r>
            <w:r w:rsidRPr="005E7C6E">
              <w:rPr>
                <w:rFonts w:ascii="Times New Roman" w:eastAsia="Times New Roman" w:hAnsi="Times New Roman"/>
                <w:i/>
                <w:iCs/>
                <w:noProof/>
                <w:sz w:val="24"/>
                <w:szCs w:val="24"/>
                <w:lang w:val="en-GB" w:eastAsia="en-US" w:bidi="ar-SA"/>
              </w:rPr>
              <w:t>Ad hoc</w:t>
            </w:r>
            <w:r w:rsidRPr="005E7C6E">
              <w:rPr>
                <w:rFonts w:ascii="Times New Roman" w:eastAsia="Times New Roman" w:hAnsi="Times New Roman"/>
                <w:noProof/>
                <w:sz w:val="24"/>
                <w:szCs w:val="24"/>
                <w:lang w:val="en-GB" w:eastAsia="en-US" w:bidi="ar-SA"/>
              </w:rPr>
              <w:t xml:space="preserve"> pomoč</w:t>
            </w:r>
          </w:p>
        </w:tc>
        <w:tc>
          <w:tcPr>
            <w:tcW w:w="1579" w:type="dxa"/>
            <w:gridSpan w:val="2"/>
          </w:tcPr>
          <w:p w14:paraId="3272E39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C91EC4C"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359E63F" w14:textId="77777777" w:rsidTr="003565A0">
        <w:trPr>
          <w:trHeight w:val="672"/>
        </w:trPr>
        <w:tc>
          <w:tcPr>
            <w:tcW w:w="2518" w:type="dxa"/>
            <w:vMerge w:val="restart"/>
          </w:tcPr>
          <w:p w14:paraId="2DDBF3A8"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r w:rsidRPr="005B4507">
              <w:rPr>
                <w:rFonts w:ascii="Times New Roman" w:eastAsia="Times New Roman" w:hAnsi="Times New Roman"/>
                <w:noProof/>
                <w:sz w:val="24"/>
                <w:szCs w:val="24"/>
                <w:lang w:eastAsia="en-US" w:bidi="ar-SA"/>
              </w:rPr>
              <w:tab/>
              <w:t>Regionalna pomoč – pomoč za tekoče poslovanje (člen 15)</w:t>
            </w:r>
          </w:p>
        </w:tc>
        <w:tc>
          <w:tcPr>
            <w:tcW w:w="4111" w:type="dxa"/>
            <w:gridSpan w:val="2"/>
          </w:tcPr>
          <w:p w14:paraId="6A1F3537" w14:textId="77777777" w:rsidR="005E7C6E" w:rsidRPr="005B4507" w:rsidRDefault="005E7C6E" w:rsidP="005E7C6E">
            <w:pPr>
              <w:spacing w:before="120" w:after="0" w:line="240" w:lineRule="auto"/>
              <w:ind w:left="459" w:hanging="425"/>
              <w:jc w:val="both"/>
              <w:rPr>
                <w:rFonts w:ascii="Times New Roman" w:eastAsia="Times New Roman" w:hAnsi="Times New Roman"/>
                <w:bCs/>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ab/>
              <w:t>Na redko poseljenih območjih (člen 15(2))</w:t>
            </w:r>
          </w:p>
        </w:tc>
        <w:tc>
          <w:tcPr>
            <w:tcW w:w="1579" w:type="dxa"/>
            <w:gridSpan w:val="2"/>
          </w:tcPr>
          <w:p w14:paraId="4A49803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00C93DF1"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EBB5524" w14:textId="77777777" w:rsidTr="003565A0">
        <w:trPr>
          <w:trHeight w:val="672"/>
        </w:trPr>
        <w:tc>
          <w:tcPr>
            <w:tcW w:w="2518" w:type="dxa"/>
            <w:vMerge/>
          </w:tcPr>
          <w:p w14:paraId="6AE2D25B" w14:textId="77777777" w:rsidR="005E7C6E" w:rsidRPr="005E7C6E" w:rsidRDefault="005E7C6E" w:rsidP="005E7C6E">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111" w:type="dxa"/>
            <w:gridSpan w:val="2"/>
          </w:tcPr>
          <w:p w14:paraId="1AACDFB4"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ab/>
              <w:t>Na zelo redko poseljenih območjih (člen 15(3))</w:t>
            </w:r>
          </w:p>
        </w:tc>
        <w:tc>
          <w:tcPr>
            <w:tcW w:w="1579" w:type="dxa"/>
            <w:gridSpan w:val="2"/>
          </w:tcPr>
          <w:p w14:paraId="750EAC9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EFF2F03"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384E9D1" w14:textId="77777777" w:rsidTr="003565A0">
        <w:trPr>
          <w:trHeight w:val="672"/>
        </w:trPr>
        <w:tc>
          <w:tcPr>
            <w:tcW w:w="2518" w:type="dxa"/>
            <w:vMerge/>
          </w:tcPr>
          <w:p w14:paraId="63BE11C1" w14:textId="77777777" w:rsidR="005E7C6E" w:rsidRPr="005E7C6E" w:rsidRDefault="005E7C6E" w:rsidP="005E7C6E">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111" w:type="dxa"/>
            <w:gridSpan w:val="2"/>
          </w:tcPr>
          <w:p w14:paraId="0DBC047D"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ab/>
              <w:t>V najbolj oddaljenih regijah (člen 15(4))</w:t>
            </w:r>
          </w:p>
        </w:tc>
        <w:tc>
          <w:tcPr>
            <w:tcW w:w="1579" w:type="dxa"/>
            <w:gridSpan w:val="2"/>
          </w:tcPr>
          <w:p w14:paraId="0104EE0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52D3CD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EE91E9E" w14:textId="77777777" w:rsidTr="003565A0">
        <w:trPr>
          <w:trHeight w:val="326"/>
        </w:trPr>
        <w:tc>
          <w:tcPr>
            <w:tcW w:w="6629" w:type="dxa"/>
            <w:gridSpan w:val="3"/>
          </w:tcPr>
          <w:p w14:paraId="3D0ABBBF" w14:textId="77777777" w:rsidR="005E7C6E" w:rsidRPr="005B4507" w:rsidRDefault="005E7C6E" w:rsidP="005E7C6E">
            <w:pPr>
              <w:spacing w:before="120" w:after="0" w:line="240" w:lineRule="auto"/>
              <w:ind w:left="284" w:hanging="250"/>
              <w:jc w:val="both"/>
              <w:rPr>
                <w:rFonts w:ascii="Times New Roman" w:eastAsia="Times New Roman" w:hAnsi="Times New Roman"/>
                <w:bCs/>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Regionalna pomoč za razvoj mestnih območij (člen 16)</w:t>
            </w:r>
          </w:p>
        </w:tc>
        <w:tc>
          <w:tcPr>
            <w:tcW w:w="1579" w:type="dxa"/>
            <w:gridSpan w:val="2"/>
          </w:tcPr>
          <w:p w14:paraId="5FD1752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01882466"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E09FA06" w14:textId="77777777" w:rsidTr="003565A0">
        <w:tc>
          <w:tcPr>
            <w:tcW w:w="2518" w:type="dxa"/>
            <w:vMerge w:val="restart"/>
          </w:tcPr>
          <w:p w14:paraId="30486AC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fr-BE" w:eastAsia="en-US" w:bidi="ar-SA"/>
              </w:rPr>
            </w:pPr>
            <w:r w:rsidRPr="005E7C6E">
              <w:rPr>
                <w:rFonts w:ascii="Times New Roman" w:eastAsia="Times New Roman" w:hAnsi="Times New Roman"/>
                <w:noProof/>
                <w:sz w:val="24"/>
                <w:szCs w:val="24"/>
                <w:lang w:val="fr-BE" w:eastAsia="en-US" w:bidi="ar-SA"/>
              </w:rPr>
              <w:t>Pomoč za MSP (členi 17–19d)</w:t>
            </w:r>
          </w:p>
          <w:p w14:paraId="6534BE90" w14:textId="77777777" w:rsidR="005E7C6E" w:rsidRPr="005E7C6E" w:rsidRDefault="005E7C6E" w:rsidP="005E7C6E">
            <w:pPr>
              <w:spacing w:before="120" w:after="0" w:line="240" w:lineRule="auto"/>
              <w:ind w:left="284" w:hanging="250"/>
              <w:jc w:val="both"/>
              <w:rPr>
                <w:rFonts w:ascii="Times New Roman" w:eastAsia="Times New Roman" w:hAnsi="Times New Roman"/>
                <w:bCs/>
                <w:noProof/>
                <w:sz w:val="24"/>
                <w:szCs w:val="24"/>
                <w:lang w:val="fr-BE" w:eastAsia="en-US" w:bidi="ar-SA"/>
              </w:rPr>
            </w:pPr>
          </w:p>
        </w:tc>
        <w:tc>
          <w:tcPr>
            <w:tcW w:w="4111" w:type="dxa"/>
            <w:gridSpan w:val="2"/>
          </w:tcPr>
          <w:p w14:paraId="337F809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Pomoč za naložbe za MSP (člen 17)</w:t>
            </w:r>
          </w:p>
        </w:tc>
        <w:tc>
          <w:tcPr>
            <w:tcW w:w="1579" w:type="dxa"/>
            <w:gridSpan w:val="2"/>
          </w:tcPr>
          <w:p w14:paraId="3D74F85F"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B693458"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2029B56" w14:textId="77777777" w:rsidTr="003565A0">
        <w:tc>
          <w:tcPr>
            <w:tcW w:w="2518" w:type="dxa"/>
            <w:vMerge/>
          </w:tcPr>
          <w:p w14:paraId="7FC97ACA"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6F78839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svetovanje v korist MSP (člen 18)</w:t>
            </w:r>
          </w:p>
        </w:tc>
        <w:tc>
          <w:tcPr>
            <w:tcW w:w="1579" w:type="dxa"/>
            <w:gridSpan w:val="2"/>
          </w:tcPr>
          <w:p w14:paraId="7D5CA9B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66E6DEEA"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ECC6AB0" w14:textId="77777777" w:rsidTr="003565A0">
        <w:tc>
          <w:tcPr>
            <w:tcW w:w="2518" w:type="dxa"/>
            <w:vMerge/>
          </w:tcPr>
          <w:p w14:paraId="790E1465"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2C3164F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MSP za udeležbo na sejmih (člen 19)</w:t>
            </w:r>
          </w:p>
        </w:tc>
        <w:tc>
          <w:tcPr>
            <w:tcW w:w="1579" w:type="dxa"/>
            <w:gridSpan w:val="2"/>
          </w:tcPr>
          <w:p w14:paraId="7DFA744C"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0C4C866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0C3A907" w14:textId="77777777" w:rsidTr="003565A0">
        <w:tc>
          <w:tcPr>
            <w:tcW w:w="2518" w:type="dxa"/>
            <w:vMerge/>
          </w:tcPr>
          <w:p w14:paraId="3325E344"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4F8C6EF6"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stroške MSP, ki sodelujejo v projektih lokalnega razvoja, ki ga vodi skupnost (člen 19a) </w:t>
            </w:r>
          </w:p>
        </w:tc>
        <w:tc>
          <w:tcPr>
            <w:tcW w:w="1579" w:type="dxa"/>
            <w:gridSpan w:val="2"/>
          </w:tcPr>
          <w:p w14:paraId="5989A33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10484D2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709E6FB" w14:textId="77777777" w:rsidTr="003565A0">
        <w:tc>
          <w:tcPr>
            <w:tcW w:w="2518" w:type="dxa"/>
            <w:vMerge/>
          </w:tcPr>
          <w:p w14:paraId="2D385AAB"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65FB25E4"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Omejeni zneski pomoči za MSP, ki </w:t>
            </w:r>
            <w:r w:rsidRPr="005E7C6E">
              <w:rPr>
                <w:rFonts w:ascii="Times New Roman" w:eastAsia="Times New Roman" w:hAnsi="Times New Roman"/>
                <w:noProof/>
                <w:sz w:val="24"/>
                <w:szCs w:val="24"/>
                <w:lang w:val="en-GB" w:eastAsia="en-US" w:bidi="ar-SA"/>
              </w:rPr>
              <w:lastRenderedPageBreak/>
              <w:t>imajo koristi od projektov lokalnega razvoja, ki ga vodi skupnost (člen 19b)</w:t>
            </w:r>
            <w:r w:rsidRPr="005E7C6E">
              <w:rPr>
                <w:rFonts w:ascii="Times New Roman" w:eastAsia="Times New Roman" w:hAnsi="Times New Roman"/>
                <w:noProof/>
                <w:sz w:val="24"/>
                <w:szCs w:val="24"/>
                <w:vertAlign w:val="superscript"/>
                <w:lang w:val="en-GB" w:eastAsia="en-US" w:bidi="ar-SA"/>
              </w:rPr>
              <w:footnoteReference w:id="12"/>
            </w:r>
          </w:p>
        </w:tc>
        <w:tc>
          <w:tcPr>
            <w:tcW w:w="1579" w:type="dxa"/>
            <w:gridSpan w:val="2"/>
          </w:tcPr>
          <w:p w14:paraId="6EE9788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xml:space="preserve">… nacionalna </w:t>
            </w:r>
            <w:r w:rsidRPr="005E7C6E">
              <w:rPr>
                <w:rFonts w:ascii="Times New Roman" w:eastAsia="Times New Roman" w:hAnsi="Times New Roman"/>
                <w:noProof/>
                <w:sz w:val="24"/>
                <w:szCs w:val="24"/>
                <w:lang w:val="en-GB" w:eastAsia="en-US" w:bidi="ar-SA"/>
              </w:rPr>
              <w:lastRenderedPageBreak/>
              <w:t>valuta</w:t>
            </w:r>
          </w:p>
        </w:tc>
        <w:tc>
          <w:tcPr>
            <w:tcW w:w="1080" w:type="dxa"/>
          </w:tcPr>
          <w:p w14:paraId="0DC12DE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w:t>
            </w:r>
          </w:p>
        </w:tc>
      </w:tr>
      <w:tr w:rsidR="005E7C6E" w:rsidRPr="005E7C6E" w14:paraId="5B3A4483" w14:textId="77777777" w:rsidTr="003565A0">
        <w:tc>
          <w:tcPr>
            <w:tcW w:w="2518" w:type="dxa"/>
            <w:vMerge/>
          </w:tcPr>
          <w:p w14:paraId="61EF07A5"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2A052454"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mikropodjetjem v obliki javnih ukrepov v zvezi z dobavo električne energije, plina ali toplote (člen 19c)</w:t>
            </w:r>
          </w:p>
        </w:tc>
        <w:tc>
          <w:tcPr>
            <w:tcW w:w="1579" w:type="dxa"/>
            <w:gridSpan w:val="2"/>
          </w:tcPr>
          <w:p w14:paraId="224F66C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B25FBD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39E4D3F" w14:textId="77777777" w:rsidTr="003565A0">
        <w:tc>
          <w:tcPr>
            <w:tcW w:w="2518" w:type="dxa"/>
            <w:vMerge/>
          </w:tcPr>
          <w:p w14:paraId="65632948" w14:textId="77777777" w:rsidR="005E7C6E" w:rsidRPr="005E7C6E" w:rsidRDefault="005E7C6E" w:rsidP="005E7C6E">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111" w:type="dxa"/>
            <w:gridSpan w:val="2"/>
          </w:tcPr>
          <w:p w14:paraId="2833AB3D"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MSP v obliki začasnih javnih ukrepov v zvezi z dobavo električne energije, plina ali toplote, proizvedene iz zemeljskega plina ali električne energije, za ublažitev posledic zvišanja cen po ruski vojni agresiji proti Ukrajini (člen 19d)</w:t>
            </w:r>
          </w:p>
        </w:tc>
        <w:tc>
          <w:tcPr>
            <w:tcW w:w="1579" w:type="dxa"/>
            <w:gridSpan w:val="2"/>
          </w:tcPr>
          <w:p w14:paraId="613D153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F63681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DA0A91A" w14:textId="77777777" w:rsidTr="003565A0">
        <w:trPr>
          <w:trHeight w:val="681"/>
        </w:trPr>
        <w:tc>
          <w:tcPr>
            <w:tcW w:w="2518" w:type="dxa"/>
            <w:vMerge w:val="restart"/>
          </w:tcPr>
          <w:p w14:paraId="0B06379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Pomoč za evropsko teritorialno sodelovanje (člena 20 in 20a)</w:t>
            </w:r>
          </w:p>
          <w:p w14:paraId="088F5D32"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EF7099F"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Pomoč za stroške podjetij, ki sodelujejo v projektih evropskega teritorialnega sodelovanja (člen 20)</w:t>
            </w:r>
          </w:p>
        </w:tc>
        <w:tc>
          <w:tcPr>
            <w:tcW w:w="1579" w:type="dxa"/>
            <w:gridSpan w:val="2"/>
          </w:tcPr>
          <w:p w14:paraId="66391D6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82925EC"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899CD71" w14:textId="77777777" w:rsidTr="003565A0">
        <w:trPr>
          <w:trHeight w:val="681"/>
        </w:trPr>
        <w:tc>
          <w:tcPr>
            <w:tcW w:w="2518" w:type="dxa"/>
            <w:vMerge/>
          </w:tcPr>
          <w:p w14:paraId="3784002B"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E075486"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Omejeni zneski pomoči podjetjem za sodelovanje v projektih evropskega teritorialnega sodelovanja (člen 20a)</w:t>
            </w:r>
            <w:r w:rsidRPr="005E7C6E">
              <w:rPr>
                <w:rFonts w:ascii="Times New Roman" w:eastAsia="Times New Roman" w:hAnsi="Times New Roman"/>
                <w:noProof/>
                <w:sz w:val="24"/>
                <w:szCs w:val="24"/>
                <w:vertAlign w:val="superscript"/>
                <w:lang w:val="en-GB" w:eastAsia="en-US" w:bidi="ar-SA"/>
              </w:rPr>
              <w:footnoteReference w:id="13"/>
            </w:r>
          </w:p>
        </w:tc>
        <w:tc>
          <w:tcPr>
            <w:tcW w:w="1579" w:type="dxa"/>
            <w:gridSpan w:val="2"/>
          </w:tcPr>
          <w:p w14:paraId="5A428FE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4696F74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23B672C" w14:textId="77777777" w:rsidTr="003565A0">
        <w:trPr>
          <w:trHeight w:val="681"/>
        </w:trPr>
        <w:tc>
          <w:tcPr>
            <w:tcW w:w="2518" w:type="dxa"/>
            <w:vMerge w:val="restart"/>
          </w:tcPr>
          <w:p w14:paraId="2F6B2FAF"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Pomoč za dostop MSP do finančnih sredstev (členi 21–22)</w:t>
            </w:r>
          </w:p>
        </w:tc>
        <w:tc>
          <w:tcPr>
            <w:tcW w:w="4111" w:type="dxa"/>
            <w:gridSpan w:val="2"/>
          </w:tcPr>
          <w:p w14:paraId="3E1118ED"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Pomoč za financiranje tveganja (člen 21)</w:t>
            </w:r>
          </w:p>
        </w:tc>
        <w:tc>
          <w:tcPr>
            <w:tcW w:w="1579" w:type="dxa"/>
            <w:gridSpan w:val="2"/>
          </w:tcPr>
          <w:p w14:paraId="30F6197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6C3B83C7"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5B529D42" w14:textId="77777777" w:rsidTr="003565A0">
        <w:trPr>
          <w:trHeight w:val="681"/>
        </w:trPr>
        <w:tc>
          <w:tcPr>
            <w:tcW w:w="2518" w:type="dxa"/>
            <w:vMerge/>
          </w:tcPr>
          <w:p w14:paraId="7BF1E2D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4111" w:type="dxa"/>
            <w:gridSpan w:val="2"/>
          </w:tcPr>
          <w:p w14:paraId="099751FB" w14:textId="77777777" w:rsidR="005E7C6E" w:rsidRPr="005E7C6E" w:rsidRDefault="005E7C6E" w:rsidP="005E7C6E">
            <w:pPr>
              <w:spacing w:before="120" w:after="0" w:line="240" w:lineRule="auto"/>
              <w:ind w:left="459" w:hanging="425"/>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financiranje tveganja za MSP v obliki davčnih spodbud za zasebne vlagatelje, ki so fizične osebe (člen 21a)</w:t>
            </w:r>
          </w:p>
        </w:tc>
        <w:tc>
          <w:tcPr>
            <w:tcW w:w="1579" w:type="dxa"/>
            <w:gridSpan w:val="2"/>
          </w:tcPr>
          <w:p w14:paraId="0D30CCF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243333B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2F74AF95" w14:textId="77777777" w:rsidTr="003565A0">
        <w:trPr>
          <w:trHeight w:val="705"/>
        </w:trPr>
        <w:tc>
          <w:tcPr>
            <w:tcW w:w="2518" w:type="dxa"/>
            <w:vMerge/>
          </w:tcPr>
          <w:p w14:paraId="0B67E145" w14:textId="77777777" w:rsidR="005E7C6E" w:rsidRPr="005E7C6E" w:rsidRDefault="005E7C6E" w:rsidP="005E7C6E">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111" w:type="dxa"/>
            <w:gridSpan w:val="2"/>
          </w:tcPr>
          <w:p w14:paraId="2B39C3F2" w14:textId="77777777" w:rsidR="005E7C6E" w:rsidRPr="005E7C6E" w:rsidRDefault="005E7C6E" w:rsidP="005E7C6E">
            <w:pPr>
              <w:spacing w:before="120" w:after="0" w:line="240" w:lineRule="auto"/>
              <w:ind w:left="459" w:hanging="425"/>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novoustanovljena podjetja (člen 22)</w:t>
            </w:r>
          </w:p>
        </w:tc>
        <w:tc>
          <w:tcPr>
            <w:tcW w:w="1579" w:type="dxa"/>
            <w:gridSpan w:val="2"/>
          </w:tcPr>
          <w:p w14:paraId="621EF76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5904FD42"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2FD10480" w14:textId="77777777" w:rsidTr="003565A0">
        <w:trPr>
          <w:trHeight w:val="793"/>
        </w:trPr>
        <w:tc>
          <w:tcPr>
            <w:tcW w:w="6629" w:type="dxa"/>
            <w:gridSpan w:val="3"/>
          </w:tcPr>
          <w:p w14:paraId="2A80C278"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MSP – pomoč za alternativne platforme za trgovanje, specializirane za MSP (člen 23)</w:t>
            </w:r>
          </w:p>
        </w:tc>
        <w:tc>
          <w:tcPr>
            <w:tcW w:w="1579" w:type="dxa"/>
            <w:gridSpan w:val="2"/>
          </w:tcPr>
          <w:p w14:paraId="28B1392E"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1EB6D68"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234617B7" w14:textId="77777777" w:rsidTr="003565A0">
        <w:trPr>
          <w:trHeight w:val="442"/>
        </w:trPr>
        <w:tc>
          <w:tcPr>
            <w:tcW w:w="6629" w:type="dxa"/>
            <w:gridSpan w:val="3"/>
          </w:tcPr>
          <w:p w14:paraId="00A6748D" w14:textId="77777777" w:rsidR="005E7C6E" w:rsidRPr="005B4507" w:rsidRDefault="005E7C6E" w:rsidP="005E7C6E">
            <w:pPr>
              <w:spacing w:before="120" w:after="0" w:line="240" w:lineRule="auto"/>
              <w:ind w:left="426" w:hanging="426"/>
              <w:jc w:val="both"/>
              <w:rPr>
                <w:rFonts w:ascii="Times New Roman" w:eastAsia="Times New Roman" w:hAnsi="Times New Roman"/>
                <w:b/>
                <w:bCs/>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MSP – pomoč za stroške poizvedb (člen 24)</w:t>
            </w:r>
          </w:p>
        </w:tc>
        <w:tc>
          <w:tcPr>
            <w:tcW w:w="1579" w:type="dxa"/>
            <w:gridSpan w:val="2"/>
          </w:tcPr>
          <w:p w14:paraId="0CD1F4B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6DA6638D"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3112FAE1" w14:textId="77777777" w:rsidTr="003565A0">
        <w:trPr>
          <w:trHeight w:val="210"/>
        </w:trPr>
        <w:tc>
          <w:tcPr>
            <w:tcW w:w="2518" w:type="dxa"/>
            <w:vMerge w:val="restart"/>
          </w:tcPr>
          <w:p w14:paraId="53089089"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r w:rsidRPr="005B4507">
              <w:rPr>
                <w:rFonts w:ascii="Times New Roman" w:eastAsia="Times New Roman" w:hAnsi="Times New Roman"/>
                <w:noProof/>
                <w:sz w:val="24"/>
                <w:szCs w:val="24"/>
                <w:lang w:eastAsia="en-US" w:bidi="ar-SA"/>
              </w:rPr>
              <w:tab/>
              <w:t>Pomoč za raziskave, razvoj in inovacije (členi 25–30)</w:t>
            </w:r>
          </w:p>
        </w:tc>
        <w:tc>
          <w:tcPr>
            <w:tcW w:w="1190" w:type="dxa"/>
            <w:vMerge w:val="restart"/>
          </w:tcPr>
          <w:p w14:paraId="0A9DB56F"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Pomoč za raziskovalne in razvojne</w:t>
            </w:r>
            <w:r w:rsidRPr="005E7C6E">
              <w:rPr>
                <w:rFonts w:ascii="Times New Roman" w:eastAsia="Times New Roman" w:hAnsi="Times New Roman"/>
                <w:noProof/>
                <w:sz w:val="24"/>
                <w:szCs w:val="24"/>
                <w:lang w:val="en-GB" w:eastAsia="en-US" w:bidi="ar-SA"/>
              </w:rPr>
              <w:br/>
              <w:t>projekte (člen 25)</w:t>
            </w:r>
          </w:p>
        </w:tc>
        <w:tc>
          <w:tcPr>
            <w:tcW w:w="2921" w:type="dxa"/>
          </w:tcPr>
          <w:p w14:paraId="5F4618BF"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Temeljne raziskave</w:t>
            </w:r>
            <w:r w:rsidRPr="005E7C6E">
              <w:rPr>
                <w:rFonts w:ascii="Times New Roman" w:eastAsia="Times New Roman" w:hAnsi="Times New Roman"/>
                <w:noProof/>
                <w:sz w:val="24"/>
                <w:szCs w:val="24"/>
                <w:lang w:val="en-GB" w:eastAsia="en-US" w:bidi="ar-SA"/>
              </w:rPr>
              <w:br/>
              <w:t>(člen 25(2), točka (a))</w:t>
            </w:r>
          </w:p>
        </w:tc>
        <w:tc>
          <w:tcPr>
            <w:tcW w:w="1579" w:type="dxa"/>
            <w:gridSpan w:val="2"/>
          </w:tcPr>
          <w:p w14:paraId="1F3044C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19CB8DFE"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D095D07" w14:textId="77777777" w:rsidTr="003565A0">
        <w:trPr>
          <w:trHeight w:val="210"/>
        </w:trPr>
        <w:tc>
          <w:tcPr>
            <w:tcW w:w="2518" w:type="dxa"/>
            <w:vMerge/>
          </w:tcPr>
          <w:p w14:paraId="402F46A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0B6685B"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921" w:type="dxa"/>
          </w:tcPr>
          <w:p w14:paraId="20CE5649"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Industrijske raziskave</w:t>
            </w:r>
            <w:r w:rsidRPr="005E7C6E">
              <w:rPr>
                <w:rFonts w:ascii="Times New Roman" w:eastAsia="Times New Roman" w:hAnsi="Times New Roman"/>
                <w:noProof/>
                <w:sz w:val="24"/>
                <w:szCs w:val="24"/>
                <w:lang w:val="en-GB" w:eastAsia="en-US" w:bidi="ar-SA"/>
              </w:rPr>
              <w:br/>
              <w:t>(člen 25(2), točka (b))</w:t>
            </w:r>
          </w:p>
        </w:tc>
        <w:tc>
          <w:tcPr>
            <w:tcW w:w="1579" w:type="dxa"/>
            <w:gridSpan w:val="2"/>
          </w:tcPr>
          <w:p w14:paraId="26D0DF4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61349F7"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BAEBD13" w14:textId="77777777" w:rsidTr="003565A0">
        <w:trPr>
          <w:trHeight w:val="428"/>
        </w:trPr>
        <w:tc>
          <w:tcPr>
            <w:tcW w:w="2518" w:type="dxa"/>
            <w:vMerge/>
          </w:tcPr>
          <w:p w14:paraId="0B429649"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48C1F9A"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921" w:type="dxa"/>
          </w:tcPr>
          <w:p w14:paraId="5EA50972"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Eksperimentalni razvoj (člen 25(2), točka (c))</w:t>
            </w:r>
          </w:p>
        </w:tc>
        <w:tc>
          <w:tcPr>
            <w:tcW w:w="1579" w:type="dxa"/>
            <w:gridSpan w:val="2"/>
          </w:tcPr>
          <w:p w14:paraId="7C68449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71C1718"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05F293A" w14:textId="77777777" w:rsidTr="003565A0">
        <w:trPr>
          <w:trHeight w:val="427"/>
        </w:trPr>
        <w:tc>
          <w:tcPr>
            <w:tcW w:w="2518" w:type="dxa"/>
            <w:vMerge/>
          </w:tcPr>
          <w:p w14:paraId="19985513"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4048536"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921" w:type="dxa"/>
          </w:tcPr>
          <w:p w14:paraId="3C770AC9"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Študije izvedljivosti </w:t>
            </w:r>
            <w:r w:rsidRPr="005E7C6E">
              <w:rPr>
                <w:rFonts w:ascii="Times New Roman" w:eastAsia="Times New Roman" w:hAnsi="Times New Roman"/>
                <w:noProof/>
                <w:sz w:val="24"/>
                <w:szCs w:val="24"/>
                <w:lang w:val="en-GB" w:eastAsia="en-US" w:bidi="ar-SA"/>
              </w:rPr>
              <w:lastRenderedPageBreak/>
              <w:t>(člen 25(2)(d))</w:t>
            </w:r>
          </w:p>
        </w:tc>
        <w:tc>
          <w:tcPr>
            <w:tcW w:w="1579" w:type="dxa"/>
            <w:gridSpan w:val="2"/>
          </w:tcPr>
          <w:p w14:paraId="3DE5944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w:t>
            </w:r>
          </w:p>
        </w:tc>
        <w:tc>
          <w:tcPr>
            <w:tcW w:w="1080" w:type="dxa"/>
          </w:tcPr>
          <w:p w14:paraId="2B75C6FA"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52C5439" w14:textId="77777777" w:rsidTr="003565A0">
        <w:trPr>
          <w:trHeight w:val="375"/>
        </w:trPr>
        <w:tc>
          <w:tcPr>
            <w:tcW w:w="2518" w:type="dxa"/>
            <w:vMerge/>
          </w:tcPr>
          <w:p w14:paraId="3DBD900E"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2C4C37D6"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projekte, ki so prejeli oznako kakovosti „pečat odličnosti“ (člen 25a)</w:t>
            </w:r>
          </w:p>
        </w:tc>
        <w:tc>
          <w:tcPr>
            <w:tcW w:w="1579" w:type="dxa"/>
            <w:gridSpan w:val="2"/>
          </w:tcPr>
          <w:p w14:paraId="0306E2EA"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A3BDA2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770B3FAD" w14:textId="77777777" w:rsidTr="003565A0">
        <w:trPr>
          <w:trHeight w:val="375"/>
        </w:trPr>
        <w:tc>
          <w:tcPr>
            <w:tcW w:w="2518" w:type="dxa"/>
            <w:vMerge/>
          </w:tcPr>
          <w:p w14:paraId="30A7E194"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3385C08F"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ukrepe Marie Skłodowske-Curie in ukrepe v okviru potrditve koncepta Evropskega raziskovalnega sveta (člen 25b)</w:t>
            </w:r>
          </w:p>
        </w:tc>
        <w:tc>
          <w:tcPr>
            <w:tcW w:w="1579" w:type="dxa"/>
            <w:gridSpan w:val="2"/>
          </w:tcPr>
          <w:p w14:paraId="2D3906F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7FCD037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EE6B7D7" w14:textId="77777777" w:rsidTr="003565A0">
        <w:trPr>
          <w:trHeight w:val="375"/>
        </w:trPr>
        <w:tc>
          <w:tcPr>
            <w:tcW w:w="2518" w:type="dxa"/>
            <w:vMerge/>
          </w:tcPr>
          <w:p w14:paraId="0596C07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03626F60"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v okviru sofinanciranih raziskovalnih in razvojnih projektov (člen 25c)</w:t>
            </w:r>
          </w:p>
        </w:tc>
        <w:tc>
          <w:tcPr>
            <w:tcW w:w="1579" w:type="dxa"/>
            <w:gridSpan w:val="2"/>
          </w:tcPr>
          <w:p w14:paraId="725756B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1BA5B39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1C5A8EC" w14:textId="77777777" w:rsidTr="003565A0">
        <w:trPr>
          <w:trHeight w:val="375"/>
        </w:trPr>
        <w:tc>
          <w:tcPr>
            <w:tcW w:w="2518" w:type="dxa"/>
            <w:vMerge/>
          </w:tcPr>
          <w:p w14:paraId="342777BE"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6929762F"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ukrepe povezovanja (člen 25d)</w:t>
            </w:r>
          </w:p>
        </w:tc>
        <w:tc>
          <w:tcPr>
            <w:tcW w:w="1579" w:type="dxa"/>
            <w:gridSpan w:val="2"/>
          </w:tcPr>
          <w:p w14:paraId="76A7D1D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1F2962F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B6F0F34" w14:textId="77777777" w:rsidTr="003565A0">
        <w:trPr>
          <w:trHeight w:val="375"/>
        </w:trPr>
        <w:tc>
          <w:tcPr>
            <w:tcW w:w="2518" w:type="dxa"/>
            <w:vMerge/>
          </w:tcPr>
          <w:p w14:paraId="66EE1264"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6446A0F"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sofinanciranje projektov, ki jih podpira Evropski obrambni sklad ali evropski program za razvoj obrambne industrije (člen 25e) </w:t>
            </w:r>
          </w:p>
        </w:tc>
        <w:tc>
          <w:tcPr>
            <w:tcW w:w="1579" w:type="dxa"/>
            <w:gridSpan w:val="2"/>
          </w:tcPr>
          <w:p w14:paraId="19A5923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FE7673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75554FC" w14:textId="77777777" w:rsidTr="003565A0">
        <w:trPr>
          <w:trHeight w:val="375"/>
        </w:trPr>
        <w:tc>
          <w:tcPr>
            <w:tcW w:w="2518" w:type="dxa"/>
            <w:vMerge/>
          </w:tcPr>
          <w:p w14:paraId="1EA72B83"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0E3D108B"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raziskovalne infrastrukture (člen 26)</w:t>
            </w:r>
          </w:p>
        </w:tc>
        <w:tc>
          <w:tcPr>
            <w:tcW w:w="1579" w:type="dxa"/>
            <w:gridSpan w:val="2"/>
          </w:tcPr>
          <w:p w14:paraId="57B050B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2214E9AD"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31F9629" w14:textId="77777777" w:rsidTr="003565A0">
        <w:trPr>
          <w:trHeight w:val="375"/>
        </w:trPr>
        <w:tc>
          <w:tcPr>
            <w:tcW w:w="2518" w:type="dxa"/>
            <w:vMerge/>
          </w:tcPr>
          <w:p w14:paraId="3FAA17CC"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B5FB530"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za preskusne in eksperimentalne infrastrukture (člen 26a)</w:t>
            </w:r>
          </w:p>
        </w:tc>
        <w:tc>
          <w:tcPr>
            <w:tcW w:w="1579" w:type="dxa"/>
            <w:gridSpan w:val="2"/>
          </w:tcPr>
          <w:p w14:paraId="21B6E89A"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010620A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24EDC57" w14:textId="77777777" w:rsidTr="003565A0">
        <w:trPr>
          <w:trHeight w:val="375"/>
        </w:trPr>
        <w:tc>
          <w:tcPr>
            <w:tcW w:w="2518" w:type="dxa"/>
            <w:vMerge/>
          </w:tcPr>
          <w:p w14:paraId="4DD08786"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3EC02CF"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inovacijske grozde (člen 27)</w:t>
            </w:r>
          </w:p>
        </w:tc>
        <w:tc>
          <w:tcPr>
            <w:tcW w:w="1579" w:type="dxa"/>
            <w:gridSpan w:val="2"/>
          </w:tcPr>
          <w:p w14:paraId="2034A4F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1EA8F1BF"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773737FF" w14:textId="77777777" w:rsidTr="003565A0">
        <w:trPr>
          <w:trHeight w:val="375"/>
        </w:trPr>
        <w:tc>
          <w:tcPr>
            <w:tcW w:w="2518" w:type="dxa"/>
            <w:vMerge/>
          </w:tcPr>
          <w:p w14:paraId="3667D909"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48FE098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inovacije za MSP (člen 28)</w:t>
            </w:r>
          </w:p>
        </w:tc>
        <w:tc>
          <w:tcPr>
            <w:tcW w:w="1579" w:type="dxa"/>
            <w:gridSpan w:val="2"/>
          </w:tcPr>
          <w:p w14:paraId="54C0896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96372C7"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B397382" w14:textId="77777777" w:rsidTr="003565A0">
        <w:trPr>
          <w:trHeight w:val="375"/>
        </w:trPr>
        <w:tc>
          <w:tcPr>
            <w:tcW w:w="2518" w:type="dxa"/>
            <w:vMerge/>
          </w:tcPr>
          <w:p w14:paraId="1C6C2DA5"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D1FDE17"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procesne in organizacijske inovacije (člen 29)</w:t>
            </w:r>
          </w:p>
        </w:tc>
        <w:tc>
          <w:tcPr>
            <w:tcW w:w="1579" w:type="dxa"/>
            <w:gridSpan w:val="2"/>
          </w:tcPr>
          <w:p w14:paraId="4A981FA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9040B7C"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77BDE02" w14:textId="77777777" w:rsidTr="003565A0">
        <w:trPr>
          <w:trHeight w:val="711"/>
        </w:trPr>
        <w:tc>
          <w:tcPr>
            <w:tcW w:w="2518" w:type="dxa"/>
            <w:vMerge/>
          </w:tcPr>
          <w:p w14:paraId="26110570"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60A70E7"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raziskave in razvoj v sektorju ribištva in akvakulture (člen 30)</w:t>
            </w:r>
          </w:p>
        </w:tc>
        <w:tc>
          <w:tcPr>
            <w:tcW w:w="1579" w:type="dxa"/>
            <w:gridSpan w:val="2"/>
          </w:tcPr>
          <w:p w14:paraId="099A383F"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C6C72C5"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0CC8F7C" w14:textId="77777777" w:rsidTr="003565A0">
        <w:trPr>
          <w:trHeight w:val="467"/>
        </w:trPr>
        <w:tc>
          <w:tcPr>
            <w:tcW w:w="6629" w:type="dxa"/>
            <w:gridSpan w:val="3"/>
          </w:tcPr>
          <w:p w14:paraId="1600E90B"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Pomoč za usposabljanje (člen 31)</w:t>
            </w:r>
          </w:p>
        </w:tc>
        <w:tc>
          <w:tcPr>
            <w:tcW w:w="1579" w:type="dxa"/>
            <w:gridSpan w:val="2"/>
          </w:tcPr>
          <w:p w14:paraId="3BF8F73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930662C"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873DECA" w14:textId="77777777" w:rsidTr="003565A0">
        <w:trPr>
          <w:trHeight w:val="460"/>
        </w:trPr>
        <w:tc>
          <w:tcPr>
            <w:tcW w:w="2518" w:type="dxa"/>
            <w:vMerge w:val="restart"/>
          </w:tcPr>
          <w:p w14:paraId="32A9584C"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ab/>
              <w:t>Pomoč za prikrajšane in invalidne delavce (členi 32–35)</w:t>
            </w:r>
          </w:p>
        </w:tc>
        <w:tc>
          <w:tcPr>
            <w:tcW w:w="4111" w:type="dxa"/>
            <w:gridSpan w:val="2"/>
          </w:tcPr>
          <w:p w14:paraId="25AD23B1"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zaposlovanje prikrajšanih delavcev v obliki subvencij plač (člen 32)</w:t>
            </w:r>
          </w:p>
        </w:tc>
        <w:tc>
          <w:tcPr>
            <w:tcW w:w="1579" w:type="dxa"/>
            <w:gridSpan w:val="2"/>
          </w:tcPr>
          <w:p w14:paraId="7E3F0D1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3E66314"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90CABAA" w14:textId="77777777" w:rsidTr="003565A0">
        <w:trPr>
          <w:trHeight w:val="460"/>
        </w:trPr>
        <w:tc>
          <w:tcPr>
            <w:tcW w:w="2518" w:type="dxa"/>
            <w:vMerge/>
          </w:tcPr>
          <w:p w14:paraId="2036D423"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274F3A4"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zaposlovanje invalidnih delavcev v obliki subvencij plač (člen 33)</w:t>
            </w:r>
          </w:p>
        </w:tc>
        <w:tc>
          <w:tcPr>
            <w:tcW w:w="1579" w:type="dxa"/>
            <w:gridSpan w:val="2"/>
          </w:tcPr>
          <w:p w14:paraId="0BB3CBE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0BA0F61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3056C43" w14:textId="77777777" w:rsidTr="003565A0">
        <w:trPr>
          <w:trHeight w:val="460"/>
        </w:trPr>
        <w:tc>
          <w:tcPr>
            <w:tcW w:w="2518" w:type="dxa"/>
            <w:vMerge/>
          </w:tcPr>
          <w:p w14:paraId="3622692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6128F98C"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nadomestilo dodatnih stroškov zaradi zaposlovanja </w:t>
            </w:r>
            <w:r w:rsidRPr="005E7C6E">
              <w:rPr>
                <w:rFonts w:ascii="Times New Roman" w:eastAsia="Times New Roman" w:hAnsi="Times New Roman"/>
                <w:noProof/>
                <w:sz w:val="24"/>
                <w:szCs w:val="24"/>
                <w:lang w:val="en-GB" w:eastAsia="en-US" w:bidi="ar-SA"/>
              </w:rPr>
              <w:lastRenderedPageBreak/>
              <w:t>invalidnih delavcev (člen 34)</w:t>
            </w:r>
          </w:p>
        </w:tc>
        <w:tc>
          <w:tcPr>
            <w:tcW w:w="1579" w:type="dxa"/>
            <w:gridSpan w:val="2"/>
          </w:tcPr>
          <w:p w14:paraId="7BFA5DC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w:t>
            </w:r>
          </w:p>
        </w:tc>
        <w:tc>
          <w:tcPr>
            <w:tcW w:w="1080" w:type="dxa"/>
          </w:tcPr>
          <w:p w14:paraId="4EEC870A"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8473846" w14:textId="77777777" w:rsidTr="003565A0">
        <w:trPr>
          <w:trHeight w:val="460"/>
        </w:trPr>
        <w:tc>
          <w:tcPr>
            <w:tcW w:w="2518" w:type="dxa"/>
            <w:vMerge/>
          </w:tcPr>
          <w:p w14:paraId="62173A2D"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301FC982"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nadomestilo stroškov pomoči za prikrajšane delavce (člen 35)</w:t>
            </w:r>
          </w:p>
          <w:p w14:paraId="4E824F0D"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1579" w:type="dxa"/>
            <w:gridSpan w:val="2"/>
          </w:tcPr>
          <w:p w14:paraId="781F82D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6BEC034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3022A04" w14:textId="77777777" w:rsidTr="003565A0">
        <w:trPr>
          <w:trHeight w:val="90"/>
        </w:trPr>
        <w:tc>
          <w:tcPr>
            <w:tcW w:w="2518" w:type="dxa"/>
            <w:vMerge w:val="restart"/>
          </w:tcPr>
          <w:p w14:paraId="3F46C227"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B4507">
              <w:rPr>
                <w:rFonts w:ascii="Times New Roman" w:eastAsia="Times New Roman" w:hAnsi="Times New Roman"/>
                <w:noProof/>
                <w:sz w:val="24"/>
                <w:szCs w:val="24"/>
                <w:lang w:eastAsia="en-US" w:bidi="ar-SA"/>
              </w:rPr>
              <w:tab/>
              <w:t xml:space="preserve">Pomoč za varstvo okolja (členi 36–49) </w:t>
            </w:r>
          </w:p>
        </w:tc>
        <w:tc>
          <w:tcPr>
            <w:tcW w:w="4111" w:type="dxa"/>
            <w:gridSpan w:val="2"/>
          </w:tcPr>
          <w:p w14:paraId="18931B27" w14:textId="77777777" w:rsidR="005E7C6E" w:rsidRPr="005B4507" w:rsidRDefault="005E7C6E" w:rsidP="005E7C6E">
            <w:pPr>
              <w:spacing w:before="120" w:after="0" w:line="240" w:lineRule="auto"/>
              <w:ind w:left="317" w:hanging="317"/>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naložbe v varstvo okolja, vključno z razogljičenjem (člen 36)</w:t>
            </w:r>
          </w:p>
        </w:tc>
        <w:tc>
          <w:tcPr>
            <w:tcW w:w="1579" w:type="dxa"/>
            <w:gridSpan w:val="2"/>
          </w:tcPr>
          <w:p w14:paraId="5E85577F"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C7A830C"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0C7293F" w14:textId="77777777" w:rsidTr="003565A0">
        <w:trPr>
          <w:trHeight w:val="88"/>
        </w:trPr>
        <w:tc>
          <w:tcPr>
            <w:tcW w:w="2518" w:type="dxa"/>
            <w:vMerge/>
          </w:tcPr>
          <w:p w14:paraId="4512C04E"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7B685CE7"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polnilno ali oskrbovalno infrastrukturo (člen 36a)</w:t>
            </w:r>
          </w:p>
        </w:tc>
        <w:tc>
          <w:tcPr>
            <w:tcW w:w="1579" w:type="dxa"/>
            <w:gridSpan w:val="2"/>
          </w:tcPr>
          <w:p w14:paraId="6DC111B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22D06BE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8FB0F16" w14:textId="77777777" w:rsidTr="003565A0">
        <w:trPr>
          <w:trHeight w:val="88"/>
        </w:trPr>
        <w:tc>
          <w:tcPr>
            <w:tcW w:w="2518" w:type="dxa"/>
            <w:vMerge/>
          </w:tcPr>
          <w:p w14:paraId="63862A8E"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2D1B6D2B"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nakup čistih ali brezemisijskih vozil ter za naknadno opremljanje vozil (člen 36b)</w:t>
            </w:r>
          </w:p>
        </w:tc>
        <w:tc>
          <w:tcPr>
            <w:tcW w:w="1579" w:type="dxa"/>
            <w:gridSpan w:val="2"/>
          </w:tcPr>
          <w:p w14:paraId="1037CD7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7D1DC3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B39F5B2" w14:textId="77777777" w:rsidTr="003565A0">
        <w:trPr>
          <w:trHeight w:val="88"/>
        </w:trPr>
        <w:tc>
          <w:tcPr>
            <w:tcW w:w="2518" w:type="dxa"/>
            <w:vMerge/>
          </w:tcPr>
          <w:p w14:paraId="327EB3A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41BF06C1"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ukrepe za energijsko učinkovitost zunaj stavb (člen 38)</w:t>
            </w:r>
          </w:p>
        </w:tc>
        <w:tc>
          <w:tcPr>
            <w:tcW w:w="1579" w:type="dxa"/>
            <w:gridSpan w:val="2"/>
          </w:tcPr>
          <w:p w14:paraId="5872E1F8"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A53C85A"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3F45EE0" w14:textId="77777777" w:rsidTr="003565A0">
        <w:trPr>
          <w:trHeight w:val="293"/>
        </w:trPr>
        <w:tc>
          <w:tcPr>
            <w:tcW w:w="2518" w:type="dxa"/>
            <w:vMerge/>
          </w:tcPr>
          <w:p w14:paraId="49936EB4"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380ABC58"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ukrepe za energijsko učinkovitost v stavbah (člen 38a)</w:t>
            </w:r>
          </w:p>
        </w:tc>
        <w:tc>
          <w:tcPr>
            <w:tcW w:w="1579" w:type="dxa"/>
            <w:gridSpan w:val="2"/>
          </w:tcPr>
          <w:p w14:paraId="0EE8445A"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7F92F600"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2B5B54F" w14:textId="77777777" w:rsidTr="003565A0">
        <w:trPr>
          <w:trHeight w:val="293"/>
        </w:trPr>
        <w:tc>
          <w:tcPr>
            <w:tcW w:w="2518" w:type="dxa"/>
            <w:vMerge/>
          </w:tcPr>
          <w:p w14:paraId="10E8A167"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4784A0B8"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spodbujanje pogodbenega zagotavljanja prihranka energije (člen 38b)</w:t>
            </w:r>
          </w:p>
        </w:tc>
        <w:tc>
          <w:tcPr>
            <w:tcW w:w="1579" w:type="dxa"/>
            <w:gridSpan w:val="2"/>
          </w:tcPr>
          <w:p w14:paraId="4616847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68E3B578"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6B6867A7" w14:textId="77777777" w:rsidTr="003565A0">
        <w:trPr>
          <w:trHeight w:val="293"/>
        </w:trPr>
        <w:tc>
          <w:tcPr>
            <w:tcW w:w="2518" w:type="dxa"/>
            <w:vMerge/>
          </w:tcPr>
          <w:p w14:paraId="0FF93CB8"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679B07FB"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projekte energijske učinkovitosti v stavbah v obliki finančnih instrumentov (člen 39)</w:t>
            </w:r>
          </w:p>
        </w:tc>
        <w:tc>
          <w:tcPr>
            <w:tcW w:w="1579" w:type="dxa"/>
            <w:gridSpan w:val="2"/>
          </w:tcPr>
          <w:p w14:paraId="418E0E5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01C7DCA5"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141177BE" w14:textId="77777777" w:rsidTr="003565A0">
        <w:trPr>
          <w:trHeight w:val="292"/>
        </w:trPr>
        <w:tc>
          <w:tcPr>
            <w:tcW w:w="2518" w:type="dxa"/>
            <w:vMerge/>
          </w:tcPr>
          <w:p w14:paraId="1F5D56FA"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ADE6F30"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spodbujanje energije iz obnovljivih virov, obnovljivega vodika in soproizvodnje z visokim izkoristkom (člen 41)</w:t>
            </w:r>
          </w:p>
        </w:tc>
        <w:tc>
          <w:tcPr>
            <w:tcW w:w="1579" w:type="dxa"/>
            <w:gridSpan w:val="2"/>
          </w:tcPr>
          <w:p w14:paraId="225C716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F769A7C"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045E567" w14:textId="77777777" w:rsidTr="003565A0">
        <w:trPr>
          <w:trHeight w:val="88"/>
        </w:trPr>
        <w:tc>
          <w:tcPr>
            <w:tcW w:w="2518" w:type="dxa"/>
            <w:vMerge/>
          </w:tcPr>
          <w:p w14:paraId="7D2B6EB0"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06425EC3"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tekoče poslovanje za spodbujanje električne energije iz obnovljivih virov (člen 42)</w:t>
            </w:r>
          </w:p>
        </w:tc>
        <w:tc>
          <w:tcPr>
            <w:tcW w:w="1579" w:type="dxa"/>
            <w:gridSpan w:val="2"/>
          </w:tcPr>
          <w:p w14:paraId="3B3A0607"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C06144F"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CCFE5BD" w14:textId="77777777" w:rsidTr="003565A0">
        <w:trPr>
          <w:trHeight w:val="88"/>
        </w:trPr>
        <w:tc>
          <w:tcPr>
            <w:tcW w:w="2518" w:type="dxa"/>
            <w:vMerge/>
          </w:tcPr>
          <w:p w14:paraId="247E7DEE"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23B1E150"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tekoče poslovanje za spodbujanje energije iz obnovljivih virov in obnovljivega vodika pri manjših projektih in v skupnostih na področju energije iz obnovljivih virov (člen 43)</w:t>
            </w:r>
          </w:p>
        </w:tc>
        <w:tc>
          <w:tcPr>
            <w:tcW w:w="1579" w:type="dxa"/>
            <w:gridSpan w:val="2"/>
          </w:tcPr>
          <w:p w14:paraId="7A1D8955"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A2A88D3"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2459D2D" w14:textId="77777777" w:rsidTr="003565A0">
        <w:trPr>
          <w:trHeight w:val="88"/>
        </w:trPr>
        <w:tc>
          <w:tcPr>
            <w:tcW w:w="2518" w:type="dxa"/>
            <w:vMerge/>
          </w:tcPr>
          <w:p w14:paraId="3EAD4A65"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190BCA27"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v obliki znižanja davkov v skladu z Direktivo 2003/96/ES </w:t>
            </w:r>
            <w:r w:rsidRPr="005E7C6E">
              <w:rPr>
                <w:rFonts w:ascii="Times New Roman" w:eastAsia="Times New Roman" w:hAnsi="Times New Roman"/>
                <w:noProof/>
                <w:sz w:val="24"/>
                <w:szCs w:val="24"/>
                <w:lang w:val="en-GB" w:eastAsia="en-US" w:bidi="ar-SA"/>
              </w:rPr>
              <w:lastRenderedPageBreak/>
              <w:t>(člen 44)</w:t>
            </w:r>
          </w:p>
        </w:tc>
        <w:tc>
          <w:tcPr>
            <w:tcW w:w="1579" w:type="dxa"/>
            <w:gridSpan w:val="2"/>
          </w:tcPr>
          <w:p w14:paraId="7456FC4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w:t>
            </w:r>
          </w:p>
        </w:tc>
        <w:tc>
          <w:tcPr>
            <w:tcW w:w="1080" w:type="dxa"/>
          </w:tcPr>
          <w:p w14:paraId="48182B65"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6D3E91ED" w14:textId="77777777" w:rsidTr="003565A0">
        <w:trPr>
          <w:trHeight w:val="88"/>
        </w:trPr>
        <w:tc>
          <w:tcPr>
            <w:tcW w:w="2518" w:type="dxa"/>
            <w:vMerge/>
          </w:tcPr>
          <w:p w14:paraId="23ABBF3C"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0ED42C41"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v obliki znižanja okoljskih davkov ali davkom podobnih dajatev (člen 44a)</w:t>
            </w:r>
          </w:p>
        </w:tc>
        <w:tc>
          <w:tcPr>
            <w:tcW w:w="1579" w:type="dxa"/>
            <w:gridSpan w:val="2"/>
          </w:tcPr>
          <w:p w14:paraId="7CB269B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638E82D8"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n. r.</w:t>
            </w:r>
          </w:p>
        </w:tc>
      </w:tr>
      <w:tr w:rsidR="005E7C6E" w:rsidRPr="005E7C6E" w14:paraId="756216A8" w14:textId="77777777" w:rsidTr="003565A0">
        <w:trPr>
          <w:trHeight w:val="88"/>
        </w:trPr>
        <w:tc>
          <w:tcPr>
            <w:tcW w:w="2518" w:type="dxa"/>
            <w:vMerge/>
          </w:tcPr>
          <w:p w14:paraId="14711BCC"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2442DC3"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sanacijo okoljske škode, rehabilitacijo naravnih habitatov in ekosistemov, varstvo ali obnovo biotske raznovrstnosti in izvajanje sonaravnih rešitev za prilagajanje podnebnim spremembam in njihovo blažitev (člen 45)</w:t>
            </w:r>
          </w:p>
        </w:tc>
        <w:tc>
          <w:tcPr>
            <w:tcW w:w="1579" w:type="dxa"/>
            <w:gridSpan w:val="2"/>
          </w:tcPr>
          <w:p w14:paraId="1C9C64B7"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6D06FE9"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6B9A3308" w14:textId="77777777" w:rsidTr="003565A0">
        <w:trPr>
          <w:trHeight w:val="88"/>
        </w:trPr>
        <w:tc>
          <w:tcPr>
            <w:tcW w:w="2518" w:type="dxa"/>
            <w:vMerge/>
          </w:tcPr>
          <w:p w14:paraId="4F0C2324"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1FACFC83"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energijsko učinkovito daljinsko ogrevanje in/ali hlajenje (člen 46)</w:t>
            </w:r>
          </w:p>
        </w:tc>
        <w:tc>
          <w:tcPr>
            <w:tcW w:w="1579" w:type="dxa"/>
            <w:gridSpan w:val="2"/>
          </w:tcPr>
          <w:p w14:paraId="4A5FFEA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FB987C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03E03A2" w14:textId="77777777" w:rsidTr="003565A0">
        <w:trPr>
          <w:trHeight w:val="88"/>
        </w:trPr>
        <w:tc>
          <w:tcPr>
            <w:tcW w:w="2518" w:type="dxa"/>
            <w:vMerge/>
          </w:tcPr>
          <w:p w14:paraId="15A4A907"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68F53367"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učinkovito rabo virov in podporo prehodu na krožno gospodarstvo (člen 47)</w:t>
            </w:r>
          </w:p>
        </w:tc>
        <w:tc>
          <w:tcPr>
            <w:tcW w:w="1579" w:type="dxa"/>
            <w:gridSpan w:val="2"/>
          </w:tcPr>
          <w:p w14:paraId="21C1E9A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272DB9CF"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6DC9DC1" w14:textId="77777777" w:rsidTr="003565A0">
        <w:trPr>
          <w:trHeight w:val="701"/>
        </w:trPr>
        <w:tc>
          <w:tcPr>
            <w:tcW w:w="2518" w:type="dxa"/>
            <w:vMerge/>
          </w:tcPr>
          <w:p w14:paraId="061E11A2"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4A9714AB" w14:textId="77777777" w:rsidR="005E7C6E" w:rsidRPr="005E7C6E" w:rsidRDefault="005E7C6E" w:rsidP="005E7C6E">
            <w:pPr>
              <w:spacing w:before="120" w:after="0" w:line="240" w:lineRule="auto"/>
              <w:ind w:left="317" w:hanging="317"/>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naložbe v energetsko infrastrukturo (člen 48)</w:t>
            </w:r>
          </w:p>
        </w:tc>
        <w:tc>
          <w:tcPr>
            <w:tcW w:w="1579" w:type="dxa"/>
            <w:gridSpan w:val="2"/>
          </w:tcPr>
          <w:p w14:paraId="2100D36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7BA730D"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621DCAC" w14:textId="77777777" w:rsidTr="003565A0">
        <w:trPr>
          <w:trHeight w:val="1117"/>
        </w:trPr>
        <w:tc>
          <w:tcPr>
            <w:tcW w:w="2518" w:type="dxa"/>
            <w:vMerge/>
          </w:tcPr>
          <w:p w14:paraId="589CBB65"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0FCDFA12"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študije in svetovalne storitve na področju varstva okolja in energije (člen 49)</w:t>
            </w:r>
          </w:p>
        </w:tc>
        <w:tc>
          <w:tcPr>
            <w:tcW w:w="1579" w:type="dxa"/>
            <w:gridSpan w:val="2"/>
          </w:tcPr>
          <w:p w14:paraId="6BFF38F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393A217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65B0CA4" w14:textId="77777777" w:rsidTr="003565A0">
        <w:trPr>
          <w:trHeight w:val="88"/>
        </w:trPr>
        <w:tc>
          <w:tcPr>
            <w:tcW w:w="2518" w:type="dxa"/>
            <w:vMerge w:val="restart"/>
          </w:tcPr>
          <w:p w14:paraId="5C1B662F"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Sheme pomoči za odpravo škode, ki jo povzročijo nekatere naravne nesreče (člen 50)</w:t>
            </w:r>
          </w:p>
        </w:tc>
        <w:tc>
          <w:tcPr>
            <w:tcW w:w="4111" w:type="dxa"/>
            <w:gridSpan w:val="2"/>
          </w:tcPr>
          <w:p w14:paraId="222BFFA7"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Največja intenzivnost pomoči</w:t>
            </w:r>
          </w:p>
        </w:tc>
        <w:tc>
          <w:tcPr>
            <w:tcW w:w="1579" w:type="dxa"/>
            <w:gridSpan w:val="2"/>
          </w:tcPr>
          <w:p w14:paraId="0CFB76B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26055A0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5D0C15D" w14:textId="77777777" w:rsidTr="003565A0">
        <w:trPr>
          <w:trHeight w:val="88"/>
        </w:trPr>
        <w:tc>
          <w:tcPr>
            <w:tcW w:w="2518" w:type="dxa"/>
            <w:vMerge/>
          </w:tcPr>
          <w:p w14:paraId="5E00CA77"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5F641DBB"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Vrsta naravne nesreče</w:t>
            </w:r>
          </w:p>
        </w:tc>
        <w:tc>
          <w:tcPr>
            <w:tcW w:w="2659" w:type="dxa"/>
            <w:gridSpan w:val="3"/>
          </w:tcPr>
          <w:p w14:paraId="1ED57B5B" w14:textId="77777777" w:rsidR="005E7C6E" w:rsidRPr="005E7C6E" w:rsidRDefault="005E7C6E" w:rsidP="005E7C6E">
            <w:pPr>
              <w:spacing w:before="4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b/>
                <w:noProof/>
                <w:sz w:val="24"/>
                <w:szCs w:val="24"/>
                <w:lang w:val="fr-BE" w:eastAsia="en-US" w:bidi="ar-SA"/>
              </w:rPr>
              <w:instrText xml:space="preserve"> FORMCHECKBOX </w:instrText>
            </w:r>
            <w:r w:rsidR="005B4507">
              <w:rPr>
                <w:rFonts w:ascii="Times New Roman" w:eastAsia="Times New Roman" w:hAnsi="Times New Roman"/>
                <w:b/>
                <w:noProof/>
                <w:sz w:val="24"/>
                <w:szCs w:val="24"/>
                <w:lang w:val="en-GB" w:eastAsia="en-US" w:bidi="ar-SA"/>
              </w:rPr>
            </w:r>
            <w:r w:rsidR="005B4507">
              <w:rPr>
                <w:rFonts w:ascii="Times New Roman" w:eastAsia="Times New Roman" w:hAnsi="Times New Roman"/>
                <w:b/>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potres</w:t>
            </w:r>
          </w:p>
          <w:p w14:paraId="7EEA2586"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snežni plaz</w:t>
            </w:r>
          </w:p>
          <w:p w14:paraId="77AE9337"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zemeljski plaz</w:t>
            </w:r>
          </w:p>
          <w:p w14:paraId="7F52A9D3"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poplava</w:t>
            </w:r>
          </w:p>
          <w:p w14:paraId="214A05CE"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tornado</w:t>
            </w:r>
          </w:p>
          <w:p w14:paraId="2FCD76F2"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orkan</w:t>
            </w:r>
          </w:p>
          <w:p w14:paraId="7858E3D9" w14:textId="77777777" w:rsidR="005E7C6E" w:rsidRPr="005E7C6E" w:rsidRDefault="005E7C6E" w:rsidP="005E7C6E">
            <w:pPr>
              <w:spacing w:before="120" w:after="40" w:line="240" w:lineRule="auto"/>
              <w:jc w:val="both"/>
              <w:rPr>
                <w:rFonts w:ascii="Times New Roman" w:eastAsia="Times New Roman" w:hAnsi="Times New Roman"/>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vulkanski izbruh</w:t>
            </w:r>
          </w:p>
          <w:p w14:paraId="0529F60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fr-BE"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fr-BE"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fr-BE" w:eastAsia="en-US" w:bidi="ar-SA"/>
              </w:rPr>
              <w:t xml:space="preserve"> naravni požar</w:t>
            </w:r>
          </w:p>
        </w:tc>
      </w:tr>
      <w:tr w:rsidR="005E7C6E" w:rsidRPr="005E7C6E" w14:paraId="781AD430" w14:textId="77777777" w:rsidTr="003565A0">
        <w:trPr>
          <w:trHeight w:val="88"/>
        </w:trPr>
        <w:tc>
          <w:tcPr>
            <w:tcW w:w="2518" w:type="dxa"/>
            <w:vMerge/>
          </w:tcPr>
          <w:p w14:paraId="2496DD8F"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fr-BE" w:eastAsia="en-US" w:bidi="ar-SA"/>
              </w:rPr>
            </w:pPr>
          </w:p>
        </w:tc>
        <w:tc>
          <w:tcPr>
            <w:tcW w:w="4111" w:type="dxa"/>
            <w:gridSpan w:val="2"/>
          </w:tcPr>
          <w:p w14:paraId="4ABE8972"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Datum pojava naravne nesreče</w:t>
            </w:r>
          </w:p>
        </w:tc>
        <w:tc>
          <w:tcPr>
            <w:tcW w:w="2659" w:type="dxa"/>
            <w:gridSpan w:val="3"/>
          </w:tcPr>
          <w:p w14:paraId="0AABB3B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xml:space="preserve">dd/mm/llll </w:t>
            </w:r>
            <w:r w:rsidRPr="005E7C6E">
              <w:rPr>
                <w:rFonts w:ascii="Times New Roman" w:eastAsia="Times New Roman" w:hAnsi="Times New Roman"/>
                <w:b/>
                <w:noProof/>
                <w:sz w:val="24"/>
                <w:szCs w:val="24"/>
                <w:lang w:val="en-GB" w:eastAsia="en-US" w:bidi="ar-SA"/>
              </w:rPr>
              <w:t>do</w:t>
            </w:r>
            <w:r w:rsidRPr="005E7C6E">
              <w:rPr>
                <w:rFonts w:ascii="Times New Roman" w:eastAsia="Times New Roman" w:hAnsi="Times New Roman"/>
                <w:noProof/>
                <w:sz w:val="24"/>
                <w:szCs w:val="24"/>
                <w:lang w:val="en-GB" w:eastAsia="en-US" w:bidi="ar-SA"/>
              </w:rPr>
              <w:t xml:space="preserve"> dd/mm/llll</w:t>
            </w:r>
          </w:p>
        </w:tc>
      </w:tr>
      <w:tr w:rsidR="005E7C6E" w:rsidRPr="005E7C6E" w14:paraId="3DA0909E" w14:textId="77777777" w:rsidTr="003565A0">
        <w:trPr>
          <w:trHeight w:val="88"/>
        </w:trPr>
        <w:tc>
          <w:tcPr>
            <w:tcW w:w="6629" w:type="dxa"/>
            <w:gridSpan w:val="3"/>
          </w:tcPr>
          <w:p w14:paraId="384B2BAD"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Socialna pomoč za prevoz za prebivalce oddaljenih regij (člen 51)</w:t>
            </w:r>
          </w:p>
        </w:tc>
        <w:tc>
          <w:tcPr>
            <w:tcW w:w="1579" w:type="dxa"/>
            <w:gridSpan w:val="2"/>
          </w:tcPr>
          <w:p w14:paraId="36D7579A"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7E487AEB"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DFA2999" w14:textId="77777777" w:rsidTr="003565A0">
        <w:trPr>
          <w:trHeight w:val="88"/>
        </w:trPr>
        <w:tc>
          <w:tcPr>
            <w:tcW w:w="6629" w:type="dxa"/>
            <w:gridSpan w:val="3"/>
          </w:tcPr>
          <w:p w14:paraId="53D8D1FE"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fiksna širokopasovna omrežja (člen 52)</w:t>
            </w:r>
          </w:p>
        </w:tc>
        <w:tc>
          <w:tcPr>
            <w:tcW w:w="1579" w:type="dxa"/>
            <w:gridSpan w:val="2"/>
          </w:tcPr>
          <w:p w14:paraId="3FFCD9E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xml:space="preserve">… nacionalna valuta </w:t>
            </w:r>
          </w:p>
        </w:tc>
        <w:tc>
          <w:tcPr>
            <w:tcW w:w="1080" w:type="dxa"/>
          </w:tcPr>
          <w:p w14:paraId="623FA06C"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25C5FCC" w14:textId="77777777" w:rsidTr="003565A0">
        <w:trPr>
          <w:trHeight w:val="88"/>
        </w:trPr>
        <w:tc>
          <w:tcPr>
            <w:tcW w:w="6629" w:type="dxa"/>
            <w:gridSpan w:val="3"/>
          </w:tcPr>
          <w:p w14:paraId="411AAEAB"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mobilna omrežja 4G in 5G (člen 52a)</w:t>
            </w:r>
          </w:p>
        </w:tc>
        <w:tc>
          <w:tcPr>
            <w:tcW w:w="1579" w:type="dxa"/>
            <w:gridSpan w:val="2"/>
          </w:tcPr>
          <w:p w14:paraId="37ABB90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51E6126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D9E6241" w14:textId="77777777" w:rsidTr="003565A0">
        <w:trPr>
          <w:trHeight w:val="88"/>
        </w:trPr>
        <w:tc>
          <w:tcPr>
            <w:tcW w:w="6629" w:type="dxa"/>
            <w:gridSpan w:val="3"/>
          </w:tcPr>
          <w:p w14:paraId="2CD3C3F1"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projekte skupnega interesa na področju vseevropske infrastrukture za digitalno povezljivost (člen 52b)</w:t>
            </w:r>
          </w:p>
        </w:tc>
        <w:tc>
          <w:tcPr>
            <w:tcW w:w="1579" w:type="dxa"/>
            <w:gridSpan w:val="2"/>
          </w:tcPr>
          <w:p w14:paraId="5310BC2F"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4103A6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580C5524" w14:textId="77777777" w:rsidTr="003565A0">
        <w:trPr>
          <w:trHeight w:val="88"/>
        </w:trPr>
        <w:tc>
          <w:tcPr>
            <w:tcW w:w="6629" w:type="dxa"/>
            <w:gridSpan w:val="3"/>
          </w:tcPr>
          <w:p w14:paraId="002C3EB8"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Boni za povezljivost (člen 52c)</w:t>
            </w:r>
          </w:p>
        </w:tc>
        <w:tc>
          <w:tcPr>
            <w:tcW w:w="1579" w:type="dxa"/>
            <w:gridSpan w:val="2"/>
          </w:tcPr>
          <w:p w14:paraId="3C6EC9EC"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01453B9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560676F" w14:textId="77777777" w:rsidTr="003565A0">
        <w:trPr>
          <w:trHeight w:val="88"/>
        </w:trPr>
        <w:tc>
          <w:tcPr>
            <w:tcW w:w="6629" w:type="dxa"/>
            <w:gridSpan w:val="3"/>
          </w:tcPr>
          <w:p w14:paraId="6C2B29E2"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zaledna omrežja (člen 52d)</w:t>
            </w:r>
          </w:p>
        </w:tc>
        <w:tc>
          <w:tcPr>
            <w:tcW w:w="1579" w:type="dxa"/>
            <w:gridSpan w:val="2"/>
          </w:tcPr>
          <w:p w14:paraId="4EF2A64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4DE2EB0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F5EFF17" w14:textId="77777777" w:rsidTr="003565A0">
        <w:trPr>
          <w:trHeight w:val="88"/>
        </w:trPr>
        <w:tc>
          <w:tcPr>
            <w:tcW w:w="6629" w:type="dxa"/>
            <w:gridSpan w:val="3"/>
          </w:tcPr>
          <w:p w14:paraId="2E6CBDA8"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kulturo in ohranjanje kulturne dediščine (člen 53)</w:t>
            </w:r>
          </w:p>
        </w:tc>
        <w:tc>
          <w:tcPr>
            <w:tcW w:w="1579" w:type="dxa"/>
            <w:gridSpan w:val="2"/>
          </w:tcPr>
          <w:p w14:paraId="1CB48F9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55F4E76C" w14:textId="77777777" w:rsidR="005E7C6E" w:rsidRPr="005E7C6E" w:rsidRDefault="005E7C6E" w:rsidP="005E7C6E">
            <w:pPr>
              <w:spacing w:before="120" w:after="0" w:line="240" w:lineRule="auto"/>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2348E287" w14:textId="77777777" w:rsidTr="003565A0">
        <w:trPr>
          <w:trHeight w:val="88"/>
        </w:trPr>
        <w:tc>
          <w:tcPr>
            <w:tcW w:w="6629" w:type="dxa"/>
            <w:gridSpan w:val="3"/>
          </w:tcPr>
          <w:p w14:paraId="6A6CDB90" w14:textId="77777777" w:rsidR="005E7C6E" w:rsidRPr="005E7C6E" w:rsidRDefault="005E7C6E" w:rsidP="005E7C6E">
            <w:pPr>
              <w:spacing w:before="120" w:after="0" w:line="240" w:lineRule="auto"/>
              <w:ind w:left="317" w:hanging="317"/>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Sheme pomoči za avdiovizualna dela (člen 54)</w:t>
            </w:r>
          </w:p>
        </w:tc>
        <w:tc>
          <w:tcPr>
            <w:tcW w:w="1579" w:type="dxa"/>
            <w:gridSpan w:val="2"/>
          </w:tcPr>
          <w:p w14:paraId="6D3004B8"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080" w:type="dxa"/>
          </w:tcPr>
          <w:p w14:paraId="6631E5C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2461807" w14:textId="77777777" w:rsidTr="003565A0">
        <w:trPr>
          <w:trHeight w:val="88"/>
        </w:trPr>
        <w:tc>
          <w:tcPr>
            <w:tcW w:w="6629" w:type="dxa"/>
            <w:gridSpan w:val="3"/>
          </w:tcPr>
          <w:p w14:paraId="3E2729B6"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športno in večnamensko rekreacijsko infrastrukturo (člen 55)</w:t>
            </w:r>
          </w:p>
        </w:tc>
        <w:tc>
          <w:tcPr>
            <w:tcW w:w="1559" w:type="dxa"/>
          </w:tcPr>
          <w:p w14:paraId="7F780EB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100" w:type="dxa"/>
            <w:gridSpan w:val="2"/>
          </w:tcPr>
          <w:p w14:paraId="3BD8ABD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75D7A08B" w14:textId="77777777" w:rsidTr="003565A0">
        <w:trPr>
          <w:trHeight w:val="88"/>
        </w:trPr>
        <w:tc>
          <w:tcPr>
            <w:tcW w:w="6629" w:type="dxa"/>
            <w:gridSpan w:val="3"/>
          </w:tcPr>
          <w:p w14:paraId="561476BE"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naložbe v lokalno infrastrukturo (člen 56)</w:t>
            </w:r>
          </w:p>
        </w:tc>
        <w:tc>
          <w:tcPr>
            <w:tcW w:w="1559" w:type="dxa"/>
          </w:tcPr>
          <w:p w14:paraId="6A1C4BB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100" w:type="dxa"/>
            <w:gridSpan w:val="2"/>
          </w:tcPr>
          <w:p w14:paraId="5A9088A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F089B29" w14:textId="77777777" w:rsidTr="003565A0">
        <w:trPr>
          <w:trHeight w:val="88"/>
        </w:trPr>
        <w:tc>
          <w:tcPr>
            <w:tcW w:w="6629" w:type="dxa"/>
            <w:gridSpan w:val="3"/>
          </w:tcPr>
          <w:p w14:paraId="6C36FCF0"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regionalna letališča (člen 56a)</w:t>
            </w:r>
          </w:p>
        </w:tc>
        <w:tc>
          <w:tcPr>
            <w:tcW w:w="1559" w:type="dxa"/>
          </w:tcPr>
          <w:p w14:paraId="14927A8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100" w:type="dxa"/>
            <w:gridSpan w:val="2"/>
          </w:tcPr>
          <w:p w14:paraId="5274345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8ACCDB1" w14:textId="77777777" w:rsidTr="003565A0">
        <w:trPr>
          <w:trHeight w:val="88"/>
        </w:trPr>
        <w:tc>
          <w:tcPr>
            <w:tcW w:w="6629" w:type="dxa"/>
            <w:gridSpan w:val="3"/>
          </w:tcPr>
          <w:p w14:paraId="18355E85"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pomorska pristanišča (člen 56b)</w:t>
            </w:r>
          </w:p>
        </w:tc>
        <w:tc>
          <w:tcPr>
            <w:tcW w:w="1559" w:type="dxa"/>
          </w:tcPr>
          <w:p w14:paraId="5277DA0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100" w:type="dxa"/>
            <w:gridSpan w:val="2"/>
          </w:tcPr>
          <w:p w14:paraId="5AF308F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7103E09A" w14:textId="77777777" w:rsidTr="003565A0">
        <w:trPr>
          <w:trHeight w:val="88"/>
        </w:trPr>
        <w:tc>
          <w:tcPr>
            <w:tcW w:w="6629" w:type="dxa"/>
            <w:gridSpan w:val="3"/>
          </w:tcPr>
          <w:p w14:paraId="585BDBD6"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B4507">
              <w:rPr>
                <w:rFonts w:ascii="Times New Roman" w:eastAsia="Times New Roman" w:hAnsi="Times New Roman"/>
                <w:noProof/>
                <w:sz w:val="24"/>
                <w:szCs w:val="24"/>
                <w:lang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B4507">
              <w:rPr>
                <w:rFonts w:ascii="Times New Roman" w:eastAsia="Times New Roman" w:hAnsi="Times New Roman"/>
                <w:noProof/>
                <w:sz w:val="24"/>
                <w:szCs w:val="24"/>
                <w:lang w:eastAsia="en-US" w:bidi="ar-SA"/>
              </w:rPr>
              <w:t xml:space="preserve"> Pomoč za pristanišča na celinskih vodah (člen 56c)</w:t>
            </w:r>
          </w:p>
        </w:tc>
        <w:tc>
          <w:tcPr>
            <w:tcW w:w="1559" w:type="dxa"/>
          </w:tcPr>
          <w:p w14:paraId="570D8718"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c>
          <w:tcPr>
            <w:tcW w:w="1100" w:type="dxa"/>
            <w:gridSpan w:val="2"/>
          </w:tcPr>
          <w:p w14:paraId="3D04823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591D122" w14:textId="77777777" w:rsidTr="003565A0">
        <w:trPr>
          <w:trHeight w:val="210"/>
        </w:trPr>
        <w:tc>
          <w:tcPr>
            <w:tcW w:w="2518" w:type="dxa"/>
            <w:vMerge w:val="restart"/>
          </w:tcPr>
          <w:p w14:paraId="3CCC5A5F" w14:textId="77777777" w:rsidR="005E7C6E" w:rsidRPr="005B4507" w:rsidRDefault="005E7C6E" w:rsidP="005E7C6E">
            <w:pPr>
              <w:spacing w:before="120" w:after="0" w:line="240" w:lineRule="auto"/>
              <w:ind w:left="284" w:hanging="284"/>
              <w:jc w:val="both"/>
              <w:rPr>
                <w:rFonts w:ascii="Times New Roman" w:eastAsia="Times New Roman" w:hAnsi="Times New Roman"/>
                <w:noProof/>
                <w:sz w:val="24"/>
                <w:szCs w:val="24"/>
                <w:lang w:eastAsia="en-US" w:bidi="ar-SA"/>
              </w:rPr>
            </w:pPr>
            <w:r w:rsidRPr="005B4507">
              <w:rPr>
                <w:rFonts w:ascii="Times New Roman" w:eastAsia="Times New Roman" w:hAnsi="Times New Roman"/>
                <w:noProof/>
                <w:sz w:val="24"/>
                <w:szCs w:val="24"/>
                <w:lang w:eastAsia="en-US" w:bidi="ar-SA"/>
              </w:rPr>
              <w:tab/>
              <w:t>Pomoč v okviru finančnih produktov, ki jih podpira sklad InvestEU (členi 56d–56f)</w:t>
            </w:r>
          </w:p>
          <w:p w14:paraId="06B3D40B" w14:textId="77777777" w:rsidR="005E7C6E" w:rsidRPr="005B4507" w:rsidRDefault="005E7C6E" w:rsidP="005E7C6E">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1190" w:type="dxa"/>
            <w:vMerge w:val="restart"/>
          </w:tcPr>
          <w:p w14:paraId="3BDA623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Člen 56e</w:t>
            </w:r>
          </w:p>
          <w:p w14:paraId="43F5D47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48E554FD"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projekte skupnega interesa na področju vseevropske infrastrukture za digitalno povezljivost, ki se financirajo na podlagi Uredbe (EU) 2021/1153 ali so na podlagi te uredbe prejeli oznako kakovosti „pečat odličnosti“(člen 56e(2))</w:t>
            </w:r>
          </w:p>
        </w:tc>
        <w:tc>
          <w:tcPr>
            <w:tcW w:w="1579" w:type="dxa"/>
            <w:gridSpan w:val="2"/>
          </w:tcPr>
          <w:p w14:paraId="20FA53B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E6B4DBB" w14:textId="77777777" w:rsidR="005E7C6E" w:rsidRPr="005E7C6E" w:rsidRDefault="005E7C6E" w:rsidP="005E7C6E">
            <w:pPr>
              <w:spacing w:before="120" w:after="0" w:line="240" w:lineRule="auto"/>
              <w:jc w:val="both"/>
              <w:rPr>
                <w:rFonts w:ascii="Times New Roman" w:eastAsia="Times New Roman" w:hAnsi="Times New Roman"/>
                <w:b/>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43CE63C6" w14:textId="77777777" w:rsidTr="003565A0">
        <w:trPr>
          <w:trHeight w:val="210"/>
        </w:trPr>
        <w:tc>
          <w:tcPr>
            <w:tcW w:w="2518" w:type="dxa"/>
            <w:vMerge/>
          </w:tcPr>
          <w:p w14:paraId="3610C2CB"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C0DBD7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762B32C8"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izgradnjo fiksnega širokopasovnega omrežja in pomoč za izgradnjo mobilnih omrežij 4G in 5G za povezavo določenih upravičenih spodbujevalcev socialno-ekonomskega razvoja (člen 56e(3))</w:t>
            </w:r>
          </w:p>
        </w:tc>
        <w:tc>
          <w:tcPr>
            <w:tcW w:w="1579" w:type="dxa"/>
            <w:gridSpan w:val="2"/>
          </w:tcPr>
          <w:p w14:paraId="724822B5"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546863ED"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2B8F245" w14:textId="77777777" w:rsidTr="003565A0">
        <w:trPr>
          <w:trHeight w:val="210"/>
        </w:trPr>
        <w:tc>
          <w:tcPr>
            <w:tcW w:w="2518" w:type="dxa"/>
            <w:vMerge/>
          </w:tcPr>
          <w:p w14:paraId="5FD67340"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11053AA"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2A666C70"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proizvodnjo energije in energetsko infrastrukturo (člen 56e(4))</w:t>
            </w:r>
          </w:p>
        </w:tc>
        <w:tc>
          <w:tcPr>
            <w:tcW w:w="1579" w:type="dxa"/>
            <w:gridSpan w:val="2"/>
          </w:tcPr>
          <w:p w14:paraId="365AC9B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53F896AB"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BE4F4ED" w14:textId="77777777" w:rsidTr="003565A0">
        <w:trPr>
          <w:trHeight w:val="210"/>
        </w:trPr>
        <w:tc>
          <w:tcPr>
            <w:tcW w:w="2518" w:type="dxa"/>
            <w:vMerge/>
          </w:tcPr>
          <w:p w14:paraId="0C32F3DF"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9C26B5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529C8AFD"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infrastrukturo in dejavnosti na področju socialnih </w:t>
            </w:r>
            <w:r w:rsidRPr="005E7C6E">
              <w:rPr>
                <w:rFonts w:ascii="Times New Roman" w:eastAsia="Times New Roman" w:hAnsi="Times New Roman"/>
                <w:noProof/>
                <w:sz w:val="24"/>
                <w:szCs w:val="24"/>
                <w:lang w:val="en-GB" w:eastAsia="en-US" w:bidi="ar-SA"/>
              </w:rPr>
              <w:lastRenderedPageBreak/>
              <w:t>storitev, izobraževanja, kulture in naravne dediščine (člen 56e(5))</w:t>
            </w:r>
          </w:p>
        </w:tc>
        <w:tc>
          <w:tcPr>
            <w:tcW w:w="1579" w:type="dxa"/>
            <w:gridSpan w:val="2"/>
          </w:tcPr>
          <w:p w14:paraId="5A8CE4D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lastRenderedPageBreak/>
              <w:t>… nacionalna valuta</w:t>
            </w:r>
          </w:p>
        </w:tc>
        <w:tc>
          <w:tcPr>
            <w:tcW w:w="1080" w:type="dxa"/>
          </w:tcPr>
          <w:p w14:paraId="6A32DA1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73FE051" w14:textId="77777777" w:rsidTr="003565A0">
        <w:trPr>
          <w:trHeight w:val="210"/>
        </w:trPr>
        <w:tc>
          <w:tcPr>
            <w:tcW w:w="2518" w:type="dxa"/>
            <w:vMerge/>
          </w:tcPr>
          <w:p w14:paraId="599502C2"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497C470"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0D57CF1D"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promet in prometno infrastrukturo (člen 56e(6))</w:t>
            </w:r>
          </w:p>
        </w:tc>
        <w:tc>
          <w:tcPr>
            <w:tcW w:w="1579" w:type="dxa"/>
            <w:gridSpan w:val="2"/>
          </w:tcPr>
          <w:p w14:paraId="7CB1378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5ABB4B2"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D98A9FD" w14:textId="77777777" w:rsidTr="003565A0">
        <w:trPr>
          <w:trHeight w:val="210"/>
        </w:trPr>
        <w:tc>
          <w:tcPr>
            <w:tcW w:w="2518" w:type="dxa"/>
            <w:vMerge/>
          </w:tcPr>
          <w:p w14:paraId="088D3A21"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CFBA808"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4D69FC8B"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drugo infrastrukturo (člen 56e(7))</w:t>
            </w:r>
          </w:p>
        </w:tc>
        <w:tc>
          <w:tcPr>
            <w:tcW w:w="1579" w:type="dxa"/>
            <w:gridSpan w:val="2"/>
          </w:tcPr>
          <w:p w14:paraId="760A3ED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02193F2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C69A70C" w14:textId="77777777" w:rsidTr="003565A0">
        <w:trPr>
          <w:trHeight w:val="210"/>
        </w:trPr>
        <w:tc>
          <w:tcPr>
            <w:tcW w:w="2518" w:type="dxa"/>
            <w:vMerge/>
          </w:tcPr>
          <w:p w14:paraId="04BE1B32"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C25EDD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2621E5B6"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varstvo okolja, vključno z varstvom podnebja (člen 56e(8))</w:t>
            </w:r>
          </w:p>
        </w:tc>
        <w:tc>
          <w:tcPr>
            <w:tcW w:w="1579" w:type="dxa"/>
            <w:gridSpan w:val="2"/>
          </w:tcPr>
          <w:p w14:paraId="7D764F14"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EC4BBE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17642E04" w14:textId="77777777" w:rsidTr="003565A0">
        <w:trPr>
          <w:trHeight w:val="210"/>
        </w:trPr>
        <w:tc>
          <w:tcPr>
            <w:tcW w:w="2518" w:type="dxa"/>
            <w:vMerge/>
          </w:tcPr>
          <w:p w14:paraId="1C3A4330"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2305B6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142E9B5E"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za raziskave, razvoj, inovacije in digitalizacijo (člen 56e(9))</w:t>
            </w:r>
          </w:p>
        </w:tc>
        <w:tc>
          <w:tcPr>
            <w:tcW w:w="1579" w:type="dxa"/>
            <w:gridSpan w:val="2"/>
          </w:tcPr>
          <w:p w14:paraId="5B0B13AE"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52FEE356"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384B219A" w14:textId="77777777" w:rsidTr="003565A0">
        <w:trPr>
          <w:trHeight w:val="210"/>
        </w:trPr>
        <w:tc>
          <w:tcPr>
            <w:tcW w:w="2518" w:type="dxa"/>
            <w:vMerge/>
          </w:tcPr>
          <w:p w14:paraId="794605C6"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E587139"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p>
        </w:tc>
        <w:tc>
          <w:tcPr>
            <w:tcW w:w="2921" w:type="dxa"/>
          </w:tcPr>
          <w:p w14:paraId="71FC4795"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v obliki financiranja, podprtega iz sklada InvestEU, ki se zagotovi MSP ali malim podjetjem s srednje veliko tržno kapitalizacijo (člen 56e(10))</w:t>
            </w:r>
          </w:p>
        </w:tc>
        <w:tc>
          <w:tcPr>
            <w:tcW w:w="1579" w:type="dxa"/>
            <w:gridSpan w:val="2"/>
          </w:tcPr>
          <w:p w14:paraId="765321F3"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6E4A6D2C"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r w:rsidR="005E7C6E" w:rsidRPr="005E7C6E" w14:paraId="05423946" w14:textId="77777777" w:rsidTr="003565A0">
        <w:trPr>
          <w:trHeight w:val="210"/>
        </w:trPr>
        <w:tc>
          <w:tcPr>
            <w:tcW w:w="2518" w:type="dxa"/>
            <w:vMerge/>
          </w:tcPr>
          <w:p w14:paraId="3554EB16" w14:textId="77777777" w:rsidR="005E7C6E" w:rsidRPr="005E7C6E" w:rsidRDefault="005E7C6E" w:rsidP="005E7C6E">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111" w:type="dxa"/>
            <w:gridSpan w:val="2"/>
          </w:tcPr>
          <w:p w14:paraId="15CB722D" w14:textId="77777777" w:rsidR="005E7C6E" w:rsidRPr="005E7C6E" w:rsidRDefault="005E7C6E" w:rsidP="005E7C6E">
            <w:pPr>
              <w:spacing w:before="120" w:after="0" w:line="240" w:lineRule="auto"/>
              <w:ind w:left="284" w:hanging="284"/>
              <w:jc w:val="both"/>
              <w:rPr>
                <w:rFonts w:ascii="Times New Roman" w:eastAsia="Times New Roman" w:hAnsi="Times New Roman"/>
                <w:noProof/>
                <w:sz w:val="24"/>
                <w:szCs w:val="24"/>
                <w:lang w:val="en-GB" w:eastAsia="en-US" w:bidi="ar-SA"/>
              </w:rPr>
            </w:pPr>
            <w:r w:rsidRPr="005E7C6E">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E7C6E">
              <w:rPr>
                <w:rFonts w:ascii="Times New Roman" w:eastAsia="Times New Roman" w:hAnsi="Times New Roman"/>
                <w:noProof/>
                <w:sz w:val="24"/>
                <w:szCs w:val="24"/>
                <w:lang w:val="en-GB" w:eastAsia="en-US" w:bidi="ar-SA"/>
              </w:rPr>
              <w:instrText xml:space="preserve"> FORMCHECKBOX </w:instrText>
            </w:r>
            <w:r w:rsidR="005B4507">
              <w:rPr>
                <w:rFonts w:ascii="Times New Roman" w:eastAsia="Times New Roman" w:hAnsi="Times New Roman"/>
                <w:noProof/>
                <w:sz w:val="24"/>
                <w:szCs w:val="24"/>
                <w:lang w:val="en-GB" w:eastAsia="en-US" w:bidi="ar-SA"/>
              </w:rPr>
            </w:r>
            <w:r w:rsidR="005B4507">
              <w:rPr>
                <w:rFonts w:ascii="Times New Roman" w:eastAsia="Times New Roman" w:hAnsi="Times New Roman"/>
                <w:noProof/>
                <w:sz w:val="24"/>
                <w:szCs w:val="24"/>
                <w:lang w:val="en-GB" w:eastAsia="en-US" w:bidi="ar-SA"/>
              </w:rPr>
              <w:fldChar w:fldCharType="separate"/>
            </w:r>
            <w:r w:rsidRPr="005E7C6E">
              <w:rPr>
                <w:rFonts w:ascii="Times New Roman" w:eastAsia="Times New Roman" w:hAnsi="Times New Roman"/>
                <w:noProof/>
                <w:sz w:val="24"/>
                <w:szCs w:val="24"/>
                <w:lang w:val="en-GB" w:eastAsia="en-US" w:bidi="ar-SA"/>
              </w:rPr>
              <w:fldChar w:fldCharType="end"/>
            </w:r>
            <w:r w:rsidRPr="005E7C6E">
              <w:rPr>
                <w:rFonts w:ascii="Times New Roman" w:eastAsia="Times New Roman" w:hAnsi="Times New Roman"/>
                <w:noProof/>
                <w:sz w:val="24"/>
                <w:szCs w:val="24"/>
                <w:lang w:val="en-GB" w:eastAsia="en-US" w:bidi="ar-SA"/>
              </w:rPr>
              <w:t xml:space="preserve"> Pomoč v okviru komercialnih finančnih produktov, ki jih zagotavljajo finančni posredniki in jih podpira sklad InvestEU (člen 56f)</w:t>
            </w:r>
          </w:p>
        </w:tc>
        <w:tc>
          <w:tcPr>
            <w:tcW w:w="1579" w:type="dxa"/>
            <w:gridSpan w:val="2"/>
          </w:tcPr>
          <w:p w14:paraId="38E7F141"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nacionalna valuta</w:t>
            </w:r>
          </w:p>
        </w:tc>
        <w:tc>
          <w:tcPr>
            <w:tcW w:w="1080" w:type="dxa"/>
          </w:tcPr>
          <w:p w14:paraId="351F1A57" w14:textId="77777777" w:rsidR="005E7C6E" w:rsidRPr="005E7C6E" w:rsidRDefault="005E7C6E" w:rsidP="005E7C6E">
            <w:pPr>
              <w:spacing w:before="120" w:after="0" w:line="240" w:lineRule="auto"/>
              <w:jc w:val="both"/>
              <w:rPr>
                <w:rFonts w:ascii="Times New Roman" w:eastAsia="Times New Roman" w:hAnsi="Times New Roman"/>
                <w:bCs/>
                <w:noProof/>
                <w:sz w:val="24"/>
                <w:szCs w:val="24"/>
                <w:lang w:val="en-GB" w:eastAsia="en-US" w:bidi="ar-SA"/>
              </w:rPr>
            </w:pPr>
            <w:r w:rsidRPr="005E7C6E">
              <w:rPr>
                <w:rFonts w:ascii="Times New Roman" w:eastAsia="Times New Roman" w:hAnsi="Times New Roman"/>
                <w:noProof/>
                <w:sz w:val="24"/>
                <w:szCs w:val="24"/>
                <w:lang w:val="en-GB" w:eastAsia="en-US" w:bidi="ar-SA"/>
              </w:rPr>
              <w:t>… %</w:t>
            </w:r>
          </w:p>
        </w:tc>
      </w:tr>
    </w:tbl>
    <w:p w14:paraId="30FA6AB3" w14:textId="77777777" w:rsidR="002F4E11" w:rsidRPr="0018540B" w:rsidRDefault="002F4E11" w:rsidP="005E7C6E">
      <w:pPr>
        <w:spacing w:before="120" w:after="120" w:line="240" w:lineRule="auto"/>
        <w:jc w:val="center"/>
      </w:pPr>
    </w:p>
    <w:sectPr w:rsidR="002F4E11" w:rsidRPr="0018540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6867C" w14:textId="77777777" w:rsidR="00792DDD" w:rsidRDefault="00792DDD" w:rsidP="009907E1">
      <w:pPr>
        <w:spacing w:after="0" w:line="240" w:lineRule="auto"/>
      </w:pPr>
      <w:r>
        <w:separator/>
      </w:r>
    </w:p>
  </w:endnote>
  <w:endnote w:type="continuationSeparator" w:id="0">
    <w:p w14:paraId="3637BAB1" w14:textId="77777777" w:rsidR="00792DDD" w:rsidRDefault="00792DDD"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39EBA" w14:textId="77777777" w:rsidR="000F308E" w:rsidRDefault="000F30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9A84B" w14:textId="77777777" w:rsidR="000F308E" w:rsidRDefault="000F308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065A" w14:textId="77777777" w:rsidR="000F308E" w:rsidRDefault="000F308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06001" w14:textId="77777777" w:rsidR="009473C4" w:rsidRDefault="009473C4">
    <w:pPr>
      <w:pStyle w:val="Footer"/>
      <w:jc w:val="center"/>
    </w:pPr>
    <w:r>
      <w:fldChar w:fldCharType="begin"/>
    </w:r>
    <w:r>
      <w:instrText xml:space="preserve"> PAGE   \* MERGEFORMAT </w:instrText>
    </w:r>
    <w:r>
      <w:fldChar w:fldCharType="separate"/>
    </w:r>
    <w:r w:rsidR="000F308E">
      <w:rPr>
        <w:noProof/>
      </w:rPr>
      <w:t>9</w:t>
    </w:r>
    <w:r>
      <w:rPr>
        <w:noProof/>
      </w:rPr>
      <w:fldChar w:fldCharType="end"/>
    </w:r>
  </w:p>
  <w:p w14:paraId="72600630"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6732D" w14:textId="77777777" w:rsidR="00792DDD" w:rsidRDefault="00792DDD" w:rsidP="009907E1">
      <w:pPr>
        <w:spacing w:after="0" w:line="240" w:lineRule="auto"/>
      </w:pPr>
      <w:r>
        <w:separator/>
      </w:r>
    </w:p>
  </w:footnote>
  <w:footnote w:type="continuationSeparator" w:id="0">
    <w:p w14:paraId="0E44FB31" w14:textId="77777777" w:rsidR="00792DDD" w:rsidRDefault="00792DDD" w:rsidP="009907E1">
      <w:pPr>
        <w:spacing w:after="0" w:line="240" w:lineRule="auto"/>
      </w:pPr>
      <w:r>
        <w:continuationSeparator/>
      </w:r>
    </w:p>
  </w:footnote>
  <w:footnote w:id="1">
    <w:p w14:paraId="18C3C713" w14:textId="77777777" w:rsidR="009473C4" w:rsidRDefault="009473C4" w:rsidP="006802F3">
      <w:pPr>
        <w:pStyle w:val="FootnoteText"/>
      </w:pPr>
      <w:r>
        <w:rPr>
          <w:rStyle w:val="FootnoteReference"/>
        </w:rPr>
        <w:footnoteRef/>
      </w:r>
      <w:r>
        <w:tab/>
        <w:t xml:space="preserve">NUTS – Nomenklatura teritorialnih enot za statistiko. Regija je običajno določena na ravni 2. </w:t>
      </w:r>
    </w:p>
  </w:footnote>
  <w:footnote w:id="2">
    <w:p w14:paraId="29B8D788" w14:textId="77777777" w:rsidR="009473C4" w:rsidRDefault="009473C4" w:rsidP="006802F3">
      <w:pPr>
        <w:pStyle w:val="FootnoteText"/>
      </w:pPr>
      <w:r>
        <w:rPr>
          <w:rStyle w:val="FootnoteReference"/>
        </w:rPr>
        <w:footnoteRef/>
      </w:r>
      <w:r>
        <w:tab/>
        <w:t xml:space="preserve">Člen 107(3)(a) PDEU (status „A“), člen 107(3)(c) PDEU (status „C“), območja, ki ne prejemajo pomoči, tj. območja, ki niso upravičena do regionalne pomoči (status „N“). </w:t>
      </w:r>
    </w:p>
  </w:footnote>
  <w:footnote w:id="3">
    <w:p w14:paraId="333135A7" w14:textId="77777777" w:rsidR="009473C4" w:rsidRDefault="009473C4" w:rsidP="006802F3">
      <w:pPr>
        <w:pStyle w:val="FootnoteText"/>
      </w:pPr>
      <w:r>
        <w:rPr>
          <w:rStyle w:val="FootnoteReference"/>
        </w:rPr>
        <w:footnoteRef/>
      </w:r>
      <w:r>
        <w:tab/>
        <w:t>V pravilih o konkurenci iz Pogodbe in te uredbe je podjetje vsak subjekt, ki opravlja gospodarsko dejavnost, ne glede na njegov pravni status in način financiranja. Sodišče je odločilo, da bi bilo treba subjekte, ki jih nadzira (na pravni ali dejanski podlagi) isti subjekt, obravnavati kot eno samo podjetje.</w:t>
      </w:r>
    </w:p>
  </w:footnote>
  <w:footnote w:id="4">
    <w:p w14:paraId="01E418D2" w14:textId="77777777" w:rsidR="009473C4" w:rsidRDefault="009473C4" w:rsidP="006802F3">
      <w:pPr>
        <w:pStyle w:val="FootnoteText"/>
      </w:pPr>
      <w:r>
        <w:rPr>
          <w:rStyle w:val="FootnoteReference"/>
        </w:rPr>
        <w:footnoteRef/>
      </w:r>
      <w:r>
        <w:tab/>
        <w:t xml:space="preserve">Obdobje, v katerem se organ, ki dodeli pomoč, lahko zaveže, da bo pomoč dodelil. </w:t>
      </w:r>
    </w:p>
  </w:footnote>
  <w:footnote w:id="5">
    <w:p w14:paraId="2698D8E7" w14:textId="77777777" w:rsidR="009473C4" w:rsidRDefault="009473C4" w:rsidP="006802F3">
      <w:pPr>
        <w:pStyle w:val="FootnoteText"/>
      </w:pPr>
      <w:r>
        <w:rPr>
          <w:rStyle w:val="FootnoteReference"/>
        </w:rPr>
        <w:footnoteRef/>
      </w:r>
      <w:r>
        <w:tab/>
        <w:t xml:space="preserve">Določen v skladu s členom 2(27) Uredbe. </w:t>
      </w:r>
    </w:p>
  </w:footnote>
  <w:footnote w:id="6">
    <w:p w14:paraId="50C5DAA1" w14:textId="77777777" w:rsidR="009473C4" w:rsidRDefault="009473C4" w:rsidP="006802F3">
      <w:pPr>
        <w:pStyle w:val="FootnoteText"/>
      </w:pPr>
      <w:r>
        <w:rPr>
          <w:rStyle w:val="FootnoteReference"/>
        </w:rPr>
        <w:footnoteRef/>
      </w:r>
      <w:r>
        <w:tab/>
        <w:t>NACE Rev. 2 – Statistična klasifikacija gospodarskih dejavnosti v Evropski skupnosti. Sektor je običajno določen na ravni skupine.</w:t>
      </w:r>
    </w:p>
  </w:footnote>
  <w:footnote w:id="7">
    <w:p w14:paraId="5161329F" w14:textId="77777777" w:rsidR="009473C4" w:rsidRDefault="009473C4" w:rsidP="006802F3">
      <w:pPr>
        <w:pStyle w:val="FootnoteText"/>
      </w:pPr>
      <w:r>
        <w:rPr>
          <w:rStyle w:val="FootnoteReference"/>
        </w:rPr>
        <w:footnoteRef/>
      </w:r>
      <w:r>
        <w:tab/>
        <w:t>Če gre za shemo pomoči: navedite letni skupni znesek načrtovanih proračunskih sredstev na podlagi sheme ali znesek ocenjenih davčnih izgub na leto za vse instrumente pomoči, ki jih ta shema vsebuje.</w:t>
      </w:r>
    </w:p>
  </w:footnote>
  <w:footnote w:id="8">
    <w:p w14:paraId="18DFD954" w14:textId="77777777" w:rsidR="009473C4" w:rsidRDefault="009473C4" w:rsidP="006802F3">
      <w:pPr>
        <w:pStyle w:val="FootnoteText"/>
      </w:pPr>
      <w:r>
        <w:rPr>
          <w:rStyle w:val="FootnoteReference"/>
        </w:rPr>
        <w:footnoteRef/>
      </w:r>
      <w:r>
        <w:tab/>
        <w:t xml:space="preserve">V primeru dodelitve </w:t>
      </w:r>
      <w:r>
        <w:rPr>
          <w:i/>
        </w:rPr>
        <w:t>ad hoc</w:t>
      </w:r>
      <w:r>
        <w:t xml:space="preserve"> pomoči: navedite skupni znesek pomoči/davčnih izgub.</w:t>
      </w:r>
    </w:p>
  </w:footnote>
  <w:footnote w:id="9">
    <w:p w14:paraId="5EA11DA4" w14:textId="77777777" w:rsidR="009473C4" w:rsidRDefault="009473C4" w:rsidP="006802F3">
      <w:pPr>
        <w:pStyle w:val="FootnoteText"/>
      </w:pPr>
      <w:r>
        <w:rPr>
          <w:rStyle w:val="FootnoteReference"/>
        </w:rPr>
        <w:footnoteRef/>
      </w:r>
      <w:r>
        <w:tab/>
        <w:t xml:space="preserve">Za jamstva navedite (največji) znesek zajamčenih posojil. </w:t>
      </w:r>
    </w:p>
  </w:footnote>
  <w:footnote w:id="10">
    <w:p w14:paraId="65FB0A45" w14:textId="77777777" w:rsidR="009473C4" w:rsidRDefault="009473C4" w:rsidP="006802F3">
      <w:pPr>
        <w:pStyle w:val="FootnoteText"/>
      </w:pPr>
      <w:r>
        <w:rPr>
          <w:rStyle w:val="FootnoteReference"/>
        </w:rPr>
        <w:footnoteRef/>
      </w:r>
      <w:r>
        <w:tab/>
        <w:t xml:space="preserve">Sklic na sklep Komisije o odobritvi metodologije za izračun bruto ekvivalenta nepovratnih sredstev v skladu s členom 5(2)(c) te uredbe, če je primerno. </w:t>
      </w:r>
    </w:p>
  </w:footnote>
  <w:footnote w:id="11">
    <w:p w14:paraId="589BF8B6" w14:textId="77777777" w:rsidR="005E7C6E" w:rsidRDefault="005E7C6E" w:rsidP="005E7C6E">
      <w:pPr>
        <w:pStyle w:val="FootnoteText"/>
      </w:pPr>
      <w:r>
        <w:rPr>
          <w:rStyle w:val="FootnoteReference"/>
        </w:rPr>
        <w:footnoteRef/>
      </w:r>
      <w:r>
        <w:tab/>
        <w:t xml:space="preserve">V primeru </w:t>
      </w:r>
      <w:r>
        <w:rPr>
          <w:i/>
          <w:iCs/>
        </w:rPr>
        <w:t>ad hoc</w:t>
      </w:r>
      <w:r>
        <w:t xml:space="preserve"> regionalne pomoči, ki dopolnjuje pomoč, dodeljeno na podlagi sheme ali shem pomoči, navedite intenzivnost pomoči, dodeljeno na podlagi sheme, in intenzivnost </w:t>
      </w:r>
      <w:r>
        <w:rPr>
          <w:i/>
          <w:iCs/>
        </w:rPr>
        <w:t>ad hoc</w:t>
      </w:r>
      <w:r>
        <w:t xml:space="preserve"> pomoči.</w:t>
      </w:r>
    </w:p>
  </w:footnote>
  <w:footnote w:id="12">
    <w:p w14:paraId="72A1467D" w14:textId="77777777" w:rsidR="005E7C6E" w:rsidRDefault="005E7C6E" w:rsidP="005E7C6E">
      <w:pPr>
        <w:pStyle w:val="FootnoteText"/>
      </w:pPr>
      <w:r>
        <w:rPr>
          <w:rStyle w:val="FootnoteReference"/>
        </w:rPr>
        <w:footnoteRef/>
      </w:r>
      <w:r>
        <w:tab/>
        <w:t>V skladu s členom 11(1) poročanje o pomoči, dodeljeni na podlagi člena 19b, ni obvezno. Poročanje o taki pomoči je zato zgolj izbirno.</w:t>
      </w:r>
    </w:p>
  </w:footnote>
  <w:footnote w:id="13">
    <w:p w14:paraId="301A2A96" w14:textId="77777777" w:rsidR="005E7C6E" w:rsidRDefault="005E7C6E" w:rsidP="005E7C6E">
      <w:pPr>
        <w:pStyle w:val="FootnoteText"/>
      </w:pPr>
      <w:r>
        <w:rPr>
          <w:rStyle w:val="FootnoteReference"/>
        </w:rPr>
        <w:footnoteRef/>
      </w:r>
      <w:r>
        <w:tab/>
        <w:t>V skladu s členom 11(1) poročanje o pomoči, dodeljeni na podlagi člena 20a, ni obvezno. Poročanje o taki pomoči je zato zgolj izbirno.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DB1E1" w14:textId="77777777" w:rsidR="000F308E" w:rsidRDefault="000F30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71D9E" w14:textId="77777777" w:rsidR="000F308E" w:rsidRDefault="000F308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179AA" w14:textId="77777777" w:rsidR="000F308E" w:rsidRDefault="000F30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591087014">
    <w:abstractNumId w:val="4"/>
  </w:num>
  <w:num w:numId="2" w16cid:durableId="764957470">
    <w:abstractNumId w:val="3"/>
  </w:num>
  <w:num w:numId="3" w16cid:durableId="1928804768">
    <w:abstractNumId w:val="1"/>
  </w:num>
  <w:num w:numId="4" w16cid:durableId="781863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5589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4492540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786188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946372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469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232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06449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138584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1357708">
    <w:abstractNumId w:val="2"/>
  </w:num>
  <w:num w:numId="14" w16cid:durableId="8558467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205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0F308E"/>
    <w:rsid w:val="00104724"/>
    <w:rsid w:val="00131A0B"/>
    <w:rsid w:val="00173BED"/>
    <w:rsid w:val="00174C67"/>
    <w:rsid w:val="00175A50"/>
    <w:rsid w:val="0018540B"/>
    <w:rsid w:val="0019096D"/>
    <w:rsid w:val="00194195"/>
    <w:rsid w:val="001A1312"/>
    <w:rsid w:val="001B4951"/>
    <w:rsid w:val="001D57B5"/>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556D7"/>
    <w:rsid w:val="004816AA"/>
    <w:rsid w:val="00490590"/>
    <w:rsid w:val="004A02AD"/>
    <w:rsid w:val="004B0708"/>
    <w:rsid w:val="004C69BB"/>
    <w:rsid w:val="00530EE1"/>
    <w:rsid w:val="005627C9"/>
    <w:rsid w:val="00563CF6"/>
    <w:rsid w:val="005B212D"/>
    <w:rsid w:val="005B2F43"/>
    <w:rsid w:val="005B4507"/>
    <w:rsid w:val="005C754F"/>
    <w:rsid w:val="005E70A0"/>
    <w:rsid w:val="005E7C6E"/>
    <w:rsid w:val="00603BFE"/>
    <w:rsid w:val="006101FC"/>
    <w:rsid w:val="00623B9A"/>
    <w:rsid w:val="00626DEE"/>
    <w:rsid w:val="00643D7C"/>
    <w:rsid w:val="00644E58"/>
    <w:rsid w:val="006802F3"/>
    <w:rsid w:val="006F7241"/>
    <w:rsid w:val="007253AC"/>
    <w:rsid w:val="00730B3F"/>
    <w:rsid w:val="00731772"/>
    <w:rsid w:val="00746590"/>
    <w:rsid w:val="007755D3"/>
    <w:rsid w:val="00792DDD"/>
    <w:rsid w:val="00793F50"/>
    <w:rsid w:val="0079490F"/>
    <w:rsid w:val="007B3761"/>
    <w:rsid w:val="00800031"/>
    <w:rsid w:val="00805035"/>
    <w:rsid w:val="00812E2A"/>
    <w:rsid w:val="00812ED7"/>
    <w:rsid w:val="00875BDC"/>
    <w:rsid w:val="00875F73"/>
    <w:rsid w:val="008B7F47"/>
    <w:rsid w:val="008D5A72"/>
    <w:rsid w:val="00910434"/>
    <w:rsid w:val="00914F22"/>
    <w:rsid w:val="00923F0A"/>
    <w:rsid w:val="009272A8"/>
    <w:rsid w:val="009473C4"/>
    <w:rsid w:val="0095358A"/>
    <w:rsid w:val="00966A86"/>
    <w:rsid w:val="00982BC3"/>
    <w:rsid w:val="0098400C"/>
    <w:rsid w:val="009907E1"/>
    <w:rsid w:val="00996BFF"/>
    <w:rsid w:val="009D507B"/>
    <w:rsid w:val="009D5F2A"/>
    <w:rsid w:val="009E3B01"/>
    <w:rsid w:val="009F0AAC"/>
    <w:rsid w:val="00A3317A"/>
    <w:rsid w:val="00A33BC6"/>
    <w:rsid w:val="00A65203"/>
    <w:rsid w:val="00A80E51"/>
    <w:rsid w:val="00A951F4"/>
    <w:rsid w:val="00AB0EC7"/>
    <w:rsid w:val="00AB6AC9"/>
    <w:rsid w:val="00AF158B"/>
    <w:rsid w:val="00AF31C2"/>
    <w:rsid w:val="00B059CD"/>
    <w:rsid w:val="00B7371D"/>
    <w:rsid w:val="00B85DC3"/>
    <w:rsid w:val="00B94383"/>
    <w:rsid w:val="00BC1CDF"/>
    <w:rsid w:val="00BD4211"/>
    <w:rsid w:val="00C24D56"/>
    <w:rsid w:val="00C31BC5"/>
    <w:rsid w:val="00C32A84"/>
    <w:rsid w:val="00C400FC"/>
    <w:rsid w:val="00C6449A"/>
    <w:rsid w:val="00C93DA2"/>
    <w:rsid w:val="00CB2B93"/>
    <w:rsid w:val="00CC3F22"/>
    <w:rsid w:val="00CD27FE"/>
    <w:rsid w:val="00CD4A69"/>
    <w:rsid w:val="00CE50D5"/>
    <w:rsid w:val="00D27045"/>
    <w:rsid w:val="00D46247"/>
    <w:rsid w:val="00D57040"/>
    <w:rsid w:val="00D7688E"/>
    <w:rsid w:val="00DD6434"/>
    <w:rsid w:val="00DE3E7E"/>
    <w:rsid w:val="00E00BB1"/>
    <w:rsid w:val="00E07C95"/>
    <w:rsid w:val="00E130B9"/>
    <w:rsid w:val="00E22B52"/>
    <w:rsid w:val="00E25D4C"/>
    <w:rsid w:val="00E92297"/>
    <w:rsid w:val="00E9572A"/>
    <w:rsid w:val="00EB19B3"/>
    <w:rsid w:val="00F16E0C"/>
    <w:rsid w:val="00F2180D"/>
    <w:rsid w:val="00F3765C"/>
    <w:rsid w:val="00F40519"/>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23C51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sl-SI" w:eastAsia="sl-SI" w:bidi="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sl-SI"/>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sl-SI"/>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sl-SI"/>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sl-SI"/>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1931</Words>
  <Characters>11686</Characters>
  <Application>Microsoft Office Word</Application>
  <DocSecurity>0</DocSecurity>
  <Lines>432</Lines>
  <Paragraphs>266</Paragraphs>
  <ScaleCrop>false</ScaleCrop>
  <Company/>
  <LinksUpToDate>false</LinksUpToDate>
  <CharactersWithSpaces>13351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2022-02-16T15:26:00Z</dcterms:created>
  <dcterms:modified xsi:type="dcterms:W3CDTF">2023-07-18T13:11:00Z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2023-07-07T11:25:07Z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a4810e4b-ebc5-4384-9a7c-75d14d24ac2f</vt:lpwstr>
  </property>
  <property fmtid="{D5CDD505-2E9C-101B-9397-08002B2CF9AE}" pid="8" name="MSIP_Label_6bd9ddd1-4d20-43f6-abfa-fc3c07406f94_ContentBits">
    <vt:lpwstr>0</vt:lpwstr>
  </property>
</Properties>
</file>