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Osa III.6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Ajakohastatud*</w:t>
            </w:r>
            <w:r>
              <w:rPr>
                <w:sz w:val="32"/>
              </w:rPr>
              <w:t xml:space="preserve"> täiendava teabe leht alates aastast 2022 kohaldatavate kliima-, keskkonnakaitse- ja energiaalase riigiabi suuniste</w:t>
            </w:r>
            <w:r>
              <w:rPr>
                <w:sz w:val="32"/>
                <w:szCs w:val="32"/>
                <w:vertAlign w:val="superscript"/>
              </w:rPr>
              <w:footnoteReference w:id="2"/>
            </w:r>
            <w:r>
              <w:rPr>
                <w:sz w:val="32"/>
              </w:rPr>
              <w:t xml:space="preserve"> kohasest abist teatamiseks </w:t>
            </w:r>
            <w:bookmarkEnd w:id="0"/>
            <w:bookmarkEnd w:id="1"/>
          </w:p>
          <w:p w14:paraId="467EC4F2" w14:textId="77777777" w:rsidR="002B52B3" w:rsidRDefault="002B52B3" w:rsidP="008D75A6">
            <w:pPr>
              <w:jc w:val="center"/>
              <w:rPr>
                <w:sz w:val="32"/>
                <w:szCs w:val="32"/>
              </w:rPr>
            </w:pPr>
            <w:r>
              <w:rPr>
                <w:sz w:val="32"/>
              </w:rPr>
              <w:t xml:space="preserve">Jagu 4.5 – Abi muu kui kasvuhoonegaasidest tuleneva saastamise vältimiseks või vähendamiseks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ametlikult vastu võtmata</w:t>
            </w:r>
          </w:p>
        </w:tc>
      </w:tr>
    </w:tbl>
    <w:p w14:paraId="5F26D476" w14:textId="4F5B65DA" w:rsidR="000442F5" w:rsidRPr="00711243" w:rsidRDefault="000442F5" w:rsidP="000442F5">
      <w:pPr>
        <w:spacing w:before="120" w:after="120"/>
        <w:ind w:right="-142"/>
        <w:jc w:val="both"/>
        <w:rPr>
          <w:i/>
          <w:iCs/>
        </w:rPr>
      </w:pPr>
      <w:r>
        <w:rPr>
          <w:i/>
        </w:rPr>
        <w:t>Täiendava teabe lehte tuleb kasutada alates aastast 2022 kohaldatavate kliima-, keskkonnakaitse- ja energiaalase riigiabi suuniste (edaspidi „kliima-, keskkonnakaitse- ja energiaalase riigiabi suunised“) kohasest abist teatamiseks.</w:t>
      </w:r>
    </w:p>
    <w:p w14:paraId="1B60656B" w14:textId="37F96FA1" w:rsidR="009E2EA1" w:rsidRPr="00711243" w:rsidRDefault="0072538B" w:rsidP="009E2EA1">
      <w:pPr>
        <w:spacing w:before="120" w:after="120"/>
        <w:ind w:right="-142"/>
        <w:jc w:val="both"/>
        <w:rPr>
          <w:i/>
          <w:iCs/>
        </w:rPr>
      </w:pPr>
      <w:r>
        <w:rPr>
          <w:i/>
        </w:rPr>
        <w:t xml:space="preserve">See täiendava teabe leht puudutab kliima-, keskkonnakaitse- ja energiaalase riigiabi suuniste jaoga 4.5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05E36007" w14:textId="5E24D00F" w:rsidR="009E2EA1" w:rsidRPr="00711243" w:rsidRDefault="009E2EA1" w:rsidP="009E2EA1">
      <w:pPr>
        <w:spacing w:before="120" w:after="120"/>
        <w:ind w:right="-142"/>
        <w:jc w:val="both"/>
        <w:rPr>
          <w:i/>
          <w:iCs/>
        </w:rPr>
      </w:pPr>
      <w:r>
        <w:rPr>
          <w:i/>
        </w:rPr>
        <w:t>Kõik liikmesriigi esitatud dokumendid, mis on lisatud täiendava teabe lehele, peavad olema nummerdatud. Viited nendele dokumentidele tuleb märkida käesoleva täiendava teabe lehe asjakohastes punktides.</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A osa. Teatatud meetme(te) põhiomaduste kokkuvõte</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Teatatud meetme(te) taust ja eesmärk (eesmärgid)</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Kui seda ei ole juba kirjeldatud üldise teabe vormi (I osa) punktis 5.2, märkige meetme(te) taust ja peamine eesmärk, sealhulgas kõik liidu keskkonnaalased eesmärgid, mida meetmega kavatsetakse toetada.</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Märkige muud meetmega taotletavad eesmärgid. Kui eesmärgid ei ole puhtalt keskkonnaalased, siis selgitage, kas need võivad põhjustada konkurentsimoonutusi siseturul.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Jõustumine ja kestus</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Kui seda ei ole juba esitatud üldise teabe vormi (I osa) punktis 5.5, märkige kuupäev, millest alates abikava kavatsetakse rakendada.</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Märkige kava kestus</w:t>
      </w:r>
      <w:r>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Abisaaja(d)</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Kui seda ei ole juba esitatud üldise teabe vormi (I osa) punktis 3, kirjeldage meetme(te) (võimalikku/võimalikke) abisaajat (abisaajaid).</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Märkige abisaaja(te) asukoht (st kui meetmes võivad osaleda ainult asjaomases liikmesriigis või ka teistes liikmesriikides asuvad majandusüksused).</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Jaatava vastuse korral esitage teave veel tagasimaksmata abisumma kohta, et komisjon võtaks seda abimeetme(te) hindamisel arvesse.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lastRenderedPageBreak/>
        <w:t>Kinnitage, et meede (meetmed) ei sisalda abi tegevusteks, mis ei kuulu kliima-, keskkonnakaitse- ja energiaalase riigiabi suuniste kohaldamisalasse (vt kliima-, keskkonnakaitse- ja energiaalase riigiabi suuniste punkt 13). Muudel juhtudel täpsustage.</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Meetme(te) eelarve ja rahastamine</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Kui meedet rahastatakse maksust, siis selgitage, kas:</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maks on kehtestatud seadusega või muu seadusandliku aktiga; jaatava vastuse korral märkige õigusakti number ning vastuvõtmise ja jõustumise kuupäev, samuti link õigusaktile;</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maks on kehtestatud nii omamaistele kui ka imporditud toodetele;</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teatatud meede toob kasu nii omamaistele kui ka imporditud toodetele;</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maksust rahastatakse meedet täielikult või ainult osaliselt. Kui maksust rahastatakse meedet ainult osaliselt, märkige meetme muud rahastamisallikad ja nende osakaal;</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teatatud meetme rahastamiseks kasutatavast maksust rahastatakse ka muid abimeetmeid. Kui jah, märkige muud asjaomasest maksust rahastatavad abimeetmed.</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B osa. Abikava siseturuga kokkusobivuse hindamine</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Positiivne tingimus: abi peab soodustama teatava majandustegevuse arengut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Majandustegevuse arengule kaasaaitamine</w:t>
            </w:r>
          </w:p>
        </w:tc>
      </w:tr>
    </w:tbl>
    <w:p w14:paraId="1E2599D2" w14:textId="2E38BD96" w:rsidR="000442F5" w:rsidRPr="00DB40A5" w:rsidRDefault="000442F5" w:rsidP="000442F5">
      <w:pPr>
        <w:spacing w:before="360" w:after="120"/>
        <w:jc w:val="both"/>
        <w:rPr>
          <w:i/>
        </w:rPr>
      </w:pPr>
      <w:r>
        <w:rPr>
          <w:i/>
        </w:rPr>
        <w:t xml:space="preserve">Selles osas teabe esitamiseks vt kliima-, keskkonnakaitse- ja energiaalase riigiabi suuniste jaod 3.1.1 (punktid 23–25) ning 4.5.1 (punkt 253–254) ja 4.5.2 (punktid 255–259).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rPr>
          <w:i/>
        </w:rPr>
        <w:t>ELi toimimise lepingu</w:t>
      </w:r>
      <w:r>
        <w:t xml:space="preserve">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1D59B711" w14:textId="015DAACF" w:rsidR="002A11D4" w:rsidRDefault="00E75ECB" w:rsidP="00864DCD">
      <w:pPr>
        <w:pStyle w:val="ListParagraph"/>
        <w:spacing w:before="120" w:after="120"/>
        <w:ind w:left="567"/>
        <w:contextualSpacing w:val="0"/>
        <w:jc w:val="both"/>
      </w:pPr>
      <w:r>
        <w:t xml:space="preserve">Selleks et hinnata vastavust kliima-, keskkonnakaitse- ja energiaalase riigiabi suuniste punktile 23, märkige, millist majandustegevust abi soodustab ja kuidas selle tegevuse arendamist toetatakse.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Märkige samuti, mil määral on abi seotud kliima-, keskkonnakaitse- ja energiaalase riigiabi suuniste punktides 253–254 kirjeldatud poliitikameetmetega.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Kirjeldage abisaaja(te) suhtes kohaldatavaid rahastamiskõlblikkuse nõudeid (näiteks tehnilised, keskkonnaalased (st load), finants- (st tagatised) või muud nõuded, millele toetusesaaja(d) peavad vastama).</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Esitage teave abimeetme(te) ulatuse ja toetatava tegevuse kohta, nagu on sätestatud kliima-, keskkonnakaitse- ja energiaalase riigiabi suuniste jaos 4.5.2 (punktid 255–259). Märkige, milline (millised) järgmistest investeeringukategooriatest on abimeetme raames abikõlblikud:</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investeeringud, mis võimaldavad ettevõtjatel vältida või vähendada muust kui kasvuhoonegaasidest tulenevat saastamist, mis on liidu keskkonnakaitsenormidest ulatuslikum;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investeeringud, mis võimaldavad ettevõtjatel vältida või vähendada muust kui kasvuhoonegaasidest tulenevat saastamist liidu normatiivide puudumisel;</w:t>
      </w:r>
    </w:p>
    <w:p w14:paraId="526FF31D" w14:textId="12694C25" w:rsidR="009E5AE0" w:rsidRDefault="00021C73" w:rsidP="00451471">
      <w:pPr>
        <w:pStyle w:val="ListParagraph"/>
        <w:numPr>
          <w:ilvl w:val="1"/>
          <w:numId w:val="4"/>
        </w:numPr>
        <w:spacing w:before="120" w:after="120"/>
        <w:ind w:left="1276" w:hanging="567"/>
        <w:contextualSpacing w:val="0"/>
        <w:jc w:val="both"/>
      </w:pPr>
      <w:r>
        <w:lastRenderedPageBreak/>
        <w:t xml:space="preserve">investeeringud, mis võimaldavad ettevõtjatel järgida liidu standardeid, mis on vastu võetud, kuid mis ei ole veel jõustunud.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Kui abi antakse kaubeldavate lubade vormis</w:t>
      </w:r>
      <w:r>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Kirjeldage üksikasjalikult kaubeldavate lubade süsteemi, sealhulgas eesmärke, abiandmise metoodikat, süsteemis osalevaid ametiasutusi või üksusi, riigi rolli, abisaajaid ning menetluslikke aspekte:</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Selgitage kuidas on kaubeldavate lubade süsteem loodud nii, et vältida või ennetada saastamist asjaomastele ettevõtjatele seatud kohustuslike liidu standardite nõuetest enam.</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Kinnitage, et abi on suunatud abisaaja(te) enda tegevusega otseselt seotud saastamise vältimisele või vähendamisele.</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Kirjeldage, kuidas tagatakse, et abi ei suuna saastamist lihtsalt ühest sektorist teise või ühest keskkonnakomponendist teise ning et sellega saavutatakse saaste üldine vähenemine.</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Üksikabi ja kavade puhul, millel on väga piiratud arv abisaajaid või ainult turgu valitsev abisaaja ja mille eesmärk on vähendada muust kui kasvuhoonegaasidest tulenevat saastamist, esitage meetmega eeldatava heitkoguste/saasteainete vähenemise kvantifitseerimine ning selgitage nende kvantifitseerimiseks kasutatud meetodit.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Märkige, kas abimeede aitab kaasa kasvuhoonegaaside heitkoguste vältimisele või vähendamisele.</w:t>
      </w:r>
    </w:p>
    <w:p w14:paraId="14FEE27F" w14:textId="31209AEC" w:rsidR="008A47DB" w:rsidRDefault="00BE3AB2" w:rsidP="00644D98">
      <w:pPr>
        <w:pStyle w:val="ListParagraph"/>
        <w:spacing w:before="120" w:after="120"/>
        <w:ind w:left="567"/>
        <w:contextualSpacing w:val="0"/>
        <w:jc w:val="both"/>
      </w:pPr>
      <w:r>
        <w:t>Jaatava vastuse korral võrrelge meetme eeldatavaid tulemusi kasvuhoonegaaside heitkoguste ja muude saasteainete heitkoguste vältimisel või vähendamisel usaldusväärse ja üksikasjaliku kvantifitseerimise alusel.</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Kui kasvuhoonegaaside heitkoguste vältimine või vähendamine on abimeetme peamine eesmärk, siis vaadake jao 4.1 kohta esitatud täiendava teabe lehte, sest selle kokkusobivust hinnatakse punkti 4.1 alusel. Kui aga meetme peamine eesmärk on muust kui kasvuhoonegaaside heitkogusest tuleneva saastamise vältimine või vähendamine, hinnatakse seda kliima-, keskkonnakaitse- ja energiaalase riigiabi suuniste jao 4.5 (punkt 259) alusel.</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Ergutav mõju</w:t>
            </w:r>
          </w:p>
        </w:tc>
      </w:tr>
    </w:tbl>
    <w:p w14:paraId="20915284" w14:textId="40B64390" w:rsidR="00015E2B" w:rsidRPr="00A05235" w:rsidRDefault="00B15313" w:rsidP="00015E2B">
      <w:pPr>
        <w:spacing w:before="360" w:after="120"/>
        <w:jc w:val="both"/>
        <w:rPr>
          <w:i/>
        </w:rPr>
      </w:pPr>
      <w:r>
        <w:rPr>
          <w:i/>
        </w:rPr>
        <w:lastRenderedPageBreak/>
        <w:t xml:space="preserve">Selles osas teabe esitamiseks vt kliima-, keskkonnakaitse- ja energiaalase riigiabi suuniste jaod 3.1.2 (punktid 26–32) ja 4.5.3 (punktid 260–262).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Kliima-, keskkonnakaitse- ja energiaalase riigiabi suuniste punkti 28 kohaselt:</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Kirjeldage põhjalikult tegelikku stsenaariumi, mis abimeetmest eeldatavasti tuleneb, ja tõenäolisi vastupidiseid stsenaariume, kui abi ei anta</w:t>
      </w:r>
      <w:r>
        <w:rPr>
          <w:vertAlign w:val="superscript"/>
        </w:rPr>
        <w:footnoteReference w:id="6"/>
      </w:r>
      <w:r>
        <w:t>. Kui eeldate, et toetatakse abisaajate eri kategooriaid, siis veenduge, et vastupidine stsenaarium on iga kategooria puhul usutav.</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Võtke</w:t>
      </w:r>
      <w:bookmarkStart w:id="6" w:name="_Ref116917289"/>
      <w:r>
        <w:t xml:space="preserve"> arvesse kliima-, keskkonnakaitse- ja energiaalase riigiabi suuniste punktides 266 ja 226–230 esitatud vastupidise stsenaariumi nõudeid, eelkõige järgmist.</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Üldiselt hõlmab vastupidine stsenaarium investeeringut, millel on sama võimsus, eluiga ja asjakohasel juhul muud olulised tehnilised näitajad nagu keskkonnasõbralikul investeeringul, kuid millega kaasneb siiski madalam keskkonnakaitse tase.</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Teise võimalusena võib vastupidine stsenaarium hõlmata ka ühte järgmistest stsenaariumidest: </w:t>
      </w:r>
    </w:p>
    <w:p w14:paraId="74EED86D" w14:textId="522BD070" w:rsidR="00494C68" w:rsidRPr="00E374B9" w:rsidRDefault="00494C68" w:rsidP="00B82F95">
      <w:pPr>
        <w:pStyle w:val="ListParagraph"/>
        <w:numPr>
          <w:ilvl w:val="1"/>
          <w:numId w:val="39"/>
        </w:numPr>
        <w:spacing w:before="120" w:after="120"/>
        <w:contextualSpacing w:val="0"/>
        <w:jc w:val="both"/>
      </w:pPr>
      <w:r>
        <w:t>olemasolevate rajatiste või seadmete käitamise jätkamine keskkonnasõbraliku investeeringu elueale vastava ajavahemiku jooksul; sellisel juhul tuleks arvesse võtta kõnealuse ajavahemiku diskonteeritud hooldus-, remondi- ja moderniseerimiskulusid (kliima-, keskkonnakaitse- ja energiaalase riigiabi suuniste punkt 227);</w:t>
      </w:r>
    </w:p>
    <w:p w14:paraId="4DB35D28" w14:textId="724607C2" w:rsidR="00494C68" w:rsidRPr="00E374B9" w:rsidRDefault="00494C68" w:rsidP="00B82F95">
      <w:pPr>
        <w:pStyle w:val="ListParagraph"/>
        <w:numPr>
          <w:ilvl w:val="1"/>
          <w:numId w:val="39"/>
        </w:numPr>
        <w:spacing w:before="120" w:after="120"/>
        <w:contextualSpacing w:val="0"/>
        <w:jc w:val="both"/>
      </w:pPr>
      <w:r>
        <w:t>rajatiste või seadmete hilisem asendamine; sellisel juhul tuleb arvesse võtta rajatiste ja seadmete diskonteeritud väärtust ning tasandada rajatiste või seadmete majandusliku eluea erinevust vastavalt kliima-, keskkonnakaitse- ja energiaalase riigiabi suuniste punktile 228;</w:t>
      </w:r>
    </w:p>
    <w:p w14:paraId="4CFA180B" w14:textId="391048A9" w:rsidR="00494C68" w:rsidRPr="00E374B9" w:rsidRDefault="00494C68" w:rsidP="00B82F95">
      <w:pPr>
        <w:pStyle w:val="ListParagraph"/>
        <w:numPr>
          <w:ilvl w:val="1"/>
          <w:numId w:val="39"/>
        </w:numPr>
        <w:spacing w:before="120" w:after="120"/>
        <w:contextualSpacing w:val="0"/>
        <w:jc w:val="both"/>
      </w:pPr>
      <w:r>
        <w:t>vähem keskkonnasõbralike seadmete liisimine, mida kasutataks abi puudumisel; sellisel juhul tuleks kooskõlas kliima-, keskkonnakaitse- ja energiaalase riigiabi suuniste punktiga 229 arvesse võtta vähem keskkonnasõbralike seadmete liisingu diskonteeritud väärtust;</w:t>
      </w:r>
    </w:p>
    <w:p w14:paraId="62D61257" w14:textId="6F737F29" w:rsidR="00494C68" w:rsidRPr="00E374B9" w:rsidRDefault="00494C68" w:rsidP="00B82F95">
      <w:pPr>
        <w:pStyle w:val="ListParagraph"/>
        <w:numPr>
          <w:ilvl w:val="1"/>
          <w:numId w:val="39"/>
        </w:numPr>
        <w:spacing w:before="120" w:after="120"/>
        <w:contextualSpacing w:val="0"/>
        <w:jc w:val="both"/>
      </w:pPr>
      <w:r>
        <w:t>alternatiivse projekti puudumine, eelkõige juhul, kui abi saav investeering seisneb rajatiste või seadmete lisamises olemasolevatele käitistele, rajatistele või seadmetele.</w:t>
      </w:r>
    </w:p>
    <w:bookmarkEnd w:id="6"/>
    <w:p w14:paraId="6257C278" w14:textId="77777777" w:rsidR="00CC7B7B" w:rsidRPr="00CC7B7B" w:rsidRDefault="00CC7B7B" w:rsidP="00CC7B7B">
      <w:pPr>
        <w:pStyle w:val="ListParagraph"/>
        <w:spacing w:before="120" w:after="120"/>
        <w:ind w:left="1418"/>
        <w:contextualSpacing w:val="0"/>
        <w:jc w:val="both"/>
      </w:pPr>
      <w:r>
        <w:t xml:space="preserve">Tegeliku stsenaariumi ja tõenäolise(te) vastupidis(t)e stsenaariumi(de) kirjeldamisel täpsustage investeeringu võimsust, eluiga ja muid tehnilisi näitajaid nii tegeliku kui ka vastupidise stsenaariumi puhul. </w:t>
      </w:r>
    </w:p>
    <w:p w14:paraId="5BCC59EC" w14:textId="77777777" w:rsidR="00CC7B7B" w:rsidRPr="00DD0932" w:rsidRDefault="00CC7B7B" w:rsidP="00CC7B7B">
      <w:pPr>
        <w:tabs>
          <w:tab w:val="left" w:leader="dot" w:pos="9072"/>
        </w:tabs>
        <w:spacing w:before="120" w:after="120"/>
        <w:ind w:left="567"/>
        <w:jc w:val="both"/>
      </w:pPr>
      <w:r>
        <w:lastRenderedPageBreak/>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Selgitage lühidalt tõenäolis(t)e vastupidis(t)e stsenaariumi(de) valiku põhjuseid, võttes vajaduse korral arvesse abisaajate eri kategooriaid.</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Kvantifitseerige tegelike ja vastupidiste stsenaariumide kulud ja tulud ning põhjendage käitumise muutust, kui see on asjakohane, iga abisaajakategooria puhul, võttes aluseks järgmise:</w:t>
      </w:r>
    </w:p>
    <w:p w14:paraId="10227AFD" w14:textId="34C797B9" w:rsidR="002158CE" w:rsidRDefault="00BF736D" w:rsidP="00B82F95">
      <w:pPr>
        <w:pStyle w:val="ListParagraph"/>
        <w:numPr>
          <w:ilvl w:val="0"/>
          <w:numId w:val="23"/>
        </w:numPr>
        <w:spacing w:before="120" w:after="120"/>
        <w:ind w:left="1276" w:hanging="284"/>
        <w:contextualSpacing w:val="0"/>
        <w:jc w:val="both"/>
      </w:pPr>
      <w:r>
        <w:t>vastava(d) võrdlusprojekti(d),</w:t>
      </w:r>
      <w:r>
        <w:rPr>
          <w:rStyle w:val="FootnoteReference"/>
        </w:rPr>
        <w:footnoteReference w:id="7"/>
      </w:r>
      <w:r>
        <w:t xml:space="preserve"> vastavad vastupidised stsenaariumid ja neist tuleneva rahastamispuudujäägi </w:t>
      </w:r>
    </w:p>
    <w:p w14:paraId="2B4E89F9" w14:textId="77777777" w:rsidR="002158CE" w:rsidRPr="00B70424" w:rsidRDefault="002158CE" w:rsidP="002158CE">
      <w:pPr>
        <w:pStyle w:val="ListParagraph"/>
        <w:spacing w:before="120" w:after="120"/>
        <w:ind w:left="949"/>
        <w:contextualSpacing w:val="0"/>
        <w:jc w:val="both"/>
        <w:rPr>
          <w:i/>
          <w:iCs/>
        </w:rPr>
      </w:pPr>
      <w:r>
        <w:rPr>
          <w:i/>
        </w:rPr>
        <w:t>VÕI</w:t>
      </w:r>
    </w:p>
    <w:p w14:paraId="6E21EA8B" w14:textId="43C3BEBE" w:rsidR="00451471" w:rsidRPr="000C7906" w:rsidRDefault="006B45D5" w:rsidP="00B82F95">
      <w:pPr>
        <w:pStyle w:val="ListParagraph"/>
        <w:numPr>
          <w:ilvl w:val="0"/>
          <w:numId w:val="23"/>
        </w:numPr>
        <w:spacing w:before="120" w:after="120"/>
        <w:ind w:left="1276" w:hanging="284"/>
        <w:contextualSpacing w:val="0"/>
        <w:jc w:val="both"/>
      </w:pPr>
      <w:r>
        <w:t>asjakohased kvantitatiivsed tõendid, mis põhinevad turu-uuringutel, investorite kavadel, finantsaruannetel, või muud kvantitatiivsed tõendid, sealhulgas sarnaste projektide jaoks hiljuti võrreldavates pakkumismenetlustes tehtud pakkumused</w:t>
      </w:r>
      <w:r>
        <w:rPr>
          <w:vertAlign w:val="superscript"/>
          <w:lang w:eastAsia="en-GB"/>
        </w:rPr>
        <w:footnoteReference w:id="8"/>
      </w:r>
      <w:r>
        <w:t>.</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Selleks et tõendada vastavust kliima-, keskkonnakaitse- ja energiaalase riigiabi suuniste punktidele 29 ja 31:</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kinnitage, et projekti või tegevusega seotud töid ei alustatud enne, kui abisaaja esitas riigi ametiasutustele kirjaliku abitaotluse,</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VÕI</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projekti korral, mille elluviimist alustati enne abitaotluse esitamist, näidake, et projekt kuulub kliima-, keskkonnakaitse- ja energiaalase riigiabi suuniste punkti 31 alapunktis a, b või c sätestatud erandjuhu alla.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Selleks et tõendada vastavust kliima-, keskkonnakaitse- ja energiaalase riigiabi suuniste punktidele 32, 261 ja 262:</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lastRenderedPageBreak/>
        <w:t xml:space="preserve"> </w:t>
      </w:r>
      <w:r>
        <w:tab/>
        <w:t>märkige, kas teatatud meetme(te) suhtes kohaldatakse liidu standardeid,</w:t>
      </w:r>
      <w:r>
        <w:rPr>
          <w:rStyle w:val="FootnoteReference"/>
          <w:lang w:val="en-IE" w:eastAsia="en-GB"/>
        </w:rPr>
        <w:footnoteReference w:id="9"/>
      </w:r>
      <w:r>
        <w:t xml:space="preserve"> liidu vastavatest standarditest rangemaid või ambitsioonikamaid kohustuslikke riiklikke standardeid või liidu standardite puudumisel vastu võetud kohustuslikke riiklikke standardeid;</w:t>
      </w:r>
    </w:p>
    <w:p w14:paraId="5CE9EEA0" w14:textId="7B140411" w:rsidR="009B2A4B" w:rsidRPr="00864350" w:rsidRDefault="00D039B4" w:rsidP="007947ED">
      <w:pPr>
        <w:pStyle w:val="ListParagraph"/>
        <w:tabs>
          <w:tab w:val="left" w:pos="1134"/>
        </w:tabs>
        <w:spacing w:before="120" w:after="120"/>
        <w:ind w:left="1276"/>
        <w:contextualSpacing w:val="0"/>
        <w:jc w:val="both"/>
      </w:pPr>
      <w:r>
        <w:t>Sellega seoses esitage teave, millega tõendatakse ergutava mõju olemasolu.</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Kui asjakohane liidu standard on juba vastu võetud, kuid ei ole veel jõustunud, siis tõendage, et abil on ergutav mõju, sest see ergutab investeeringut tegema ja lõpule viima vähemalt 18 kuud enne standardi jõustumist vastavalt kliima-, keskkonnakaitse- ja energiaalase riigiabi suuniste punktile 262.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Liidu õiguse asjakohaste sätete rikkumise puudumine</w:t>
            </w:r>
          </w:p>
        </w:tc>
      </w:tr>
    </w:tbl>
    <w:p w14:paraId="665FE026" w14:textId="5AC3641E" w:rsidR="00DE1D68" w:rsidRDefault="00DE1D68" w:rsidP="00DE1D68">
      <w:pPr>
        <w:spacing w:before="360" w:after="120"/>
        <w:jc w:val="both"/>
        <w:rPr>
          <w:i/>
        </w:rPr>
      </w:pPr>
      <w:r>
        <w:rPr>
          <w:i/>
        </w:rPr>
        <w:t xml:space="preserve">Selles osas teabe esitamiseks vt kliima-, keskkonnakaitse- ja energiaalase riigiabi suuniste jagu 3.1.3 (punkt 33). </w:t>
      </w:r>
    </w:p>
    <w:p w14:paraId="3E98C3D7" w14:textId="29B82232" w:rsidR="00BE702A" w:rsidRDefault="0023543E" w:rsidP="00451471">
      <w:pPr>
        <w:pStyle w:val="ListParagraph"/>
        <w:numPr>
          <w:ilvl w:val="0"/>
          <w:numId w:val="4"/>
        </w:numPr>
        <w:spacing w:before="120" w:after="120"/>
        <w:ind w:left="567" w:hanging="567"/>
        <w:contextualSpacing w:val="0"/>
        <w:jc w:val="both"/>
      </w:pPr>
      <w:r>
        <w:t>Esitage teave, mis kinnitab kooskõlas kliima-, keskkonnakaitse- ja energiaalase riigiabi suuniste punktiga 33 vastavust ELi õiguse asjakohastele sätetele.</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Kui meetme(te) rahastamiseks kasutatakse maksu, selgitage, kas on vaja hinnata vastavust ELi toimimise lepingu artiklitele 30 ja 110. Jaatava vastuse korral tõendage, kuidas meede on kooskõlas ELi toimimise lepingu artiklitega 30 ja 110.</w:t>
      </w:r>
      <w:r>
        <w:rPr>
          <w:i/>
        </w:rPr>
        <w:t xml:space="preserve"> </w:t>
      </w:r>
      <w:r>
        <w:t xml:space="preserve">Sellega seoses võib viidata </w:t>
      </w:r>
      <w:r>
        <w:fldChar w:fldCharType="begin"/>
      </w:r>
      <w:r>
        <w:instrText xml:space="preserve"> REF _Ref126829229 \w \h  \* MERGEFORMAT </w:instrText>
      </w:r>
      <w:r>
        <w:fldChar w:fldCharType="separate"/>
      </w:r>
      <w:r>
        <w:t>5</w:t>
      </w:r>
      <w:r>
        <w:fldChar w:fldCharType="end"/>
      </w:r>
      <w:r>
        <w:t xml:space="preserve">. küsimuse </w:t>
      </w:r>
      <w:r>
        <w:fldChar w:fldCharType="begin"/>
      </w:r>
      <w:r>
        <w:instrText xml:space="preserve"> REF _Ref126829235 \w \h  \* MERGEFORMAT </w:instrText>
      </w:r>
      <w:r>
        <w:fldChar w:fldCharType="separate"/>
      </w:r>
      <w:r>
        <w:t>ii</w:t>
      </w:r>
      <w:r>
        <w:fldChar w:fldCharType="end"/>
      </w:r>
      <w:r>
        <w:t xml:space="preserve"> alapunktis esitatud teabele, mille kohaselt teatatud meedet (meetmeid) rahastatakse maksust.</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Negatiivne tingimus: abi ei tohi mõjutada ebasoovitavalt kaubandustingimusi määral, mis oleks vastuolus ühiste huvidega</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Konkurentsi- ja kaubandusmoonutuste minimeerimine</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Abi vajalikkus</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Selles osas teabe esitamiseks vt kliima-, keskkonnakaitse- ja energiaalase riigiabi suuniste jaod 3.2.1.1 (punktid 34–38) ja 4.5.4.1 (punkt 264).</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Selgitage, millise(d) turutõrke(d), mis ei võimalda saavutada piisavat keskkonnakaitse taset, on teie ametiasutused kindlaks teinud. Täpsustage, millisesse kategooriasse kuuluvad kindlakstehtud turutõrked, ning viidake kliima-, keskkonnakaitse- ja energiaalase riigiabi suuniste punkti 34 alapunktidele a, b, c või d.</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Vastavalt</w:t>
      </w:r>
      <w:r>
        <w:rPr>
          <w:rStyle w:val="normaltextrun"/>
        </w:rPr>
        <w:t xml:space="preserve"> kliima-, keskkonnakaitse- ja energiaalase riigiabi suuniste punktile 35</w:t>
      </w:r>
      <w:r>
        <w:t xml:space="preserve"> esitage teave </w:t>
      </w:r>
      <w:r>
        <w:rPr>
          <w:shd w:val="clear" w:color="auto" w:fill="FFFFFF"/>
        </w:rPr>
        <w:t>kehtestatud poliitika ja võetud meetmete kohta, mille teie riigi ametiasutused on kindlaks teinud ja mis on juba suunatud asjaomaste regulatiivsete tõrgete või turutõrgete kõrvaldamisele.</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Selleks et näidata vastavust kliima-, keskkonnakaitse- ja energiaalase riigiabi suuniste punktile 36, esitage teave, mis tõendab, et abi on tõhusalt suunatud allesjäänud turutõrgete kõrvaldamisele, võttes arvesse ka võimalikku muud poliitikat ja meetmeid, mis on juba kehtestatud mõne tuvastatud turutõrke kõrvaldamiseks.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37, selgitage, kas ametiasutuste andmetel on teatatud meetme(te)ga </w:t>
      </w:r>
      <w:r>
        <w:rPr>
          <w:color w:val="000000"/>
          <w:shd w:val="clear" w:color="auto" w:fill="FFFFFF"/>
        </w:rPr>
        <w:t>hõlmatud</w:t>
      </w:r>
      <w:r>
        <w:t xml:space="preserve"> </w:t>
      </w:r>
      <w:r>
        <w:rPr>
          <w:color w:val="000000"/>
          <w:shd w:val="clear" w:color="auto" w:fill="FFFFFF"/>
        </w:rPr>
        <w:t>projektide või tegevustega</w:t>
      </w:r>
      <w:r>
        <w:t xml:space="preserve"> </w:t>
      </w:r>
      <w:r>
        <w:rPr>
          <w:color w:val="000000"/>
          <w:shd w:val="clear" w:color="auto" w:fill="FFFFFF"/>
        </w:rPr>
        <w:t xml:space="preserve">tehnoloogilise sisu, riskitaseme ja suuruse poolest sarnased projektid või tegevused </w:t>
      </w:r>
      <w:r>
        <w:t xml:space="preserve">juba </w:t>
      </w:r>
      <w:r>
        <w:rPr>
          <w:color w:val="000000"/>
          <w:shd w:val="clear" w:color="auto" w:fill="FFFFFF"/>
        </w:rPr>
        <w:t>liidus turutingimustel</w:t>
      </w:r>
      <w:r>
        <w:t xml:space="preserve"> ellu viidud. Jaatava vastuse korral esitage täiendavaid tõendeid, et näidata vajadust riigiabi järele.</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38, viidake 17. küsimusele antud vastuses juba esitatud kvantitatiivsete tõenditega.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Kui abi antakse kaubeldavate lubade vormis, esitage tõendid selle kohta, et täidetud on järgmised kumulatiivsed tingimused kooskõlas kliima-, keskkonnakaitse- ja energiaalase riigiabi suuniste punktiga 264:</w:t>
      </w:r>
    </w:p>
    <w:p w14:paraId="6A67C252" w14:textId="5E5711BB" w:rsidR="00071540" w:rsidRDefault="00F60556" w:rsidP="00B82F95">
      <w:pPr>
        <w:numPr>
          <w:ilvl w:val="1"/>
          <w:numId w:val="37"/>
        </w:numPr>
        <w:ind w:left="1701" w:hanging="567"/>
      </w:pPr>
      <w:r>
        <w:t>täielik enampakkumine toob kaasa olulise tootmiskulude suurenemise kõikidele sektoritele või konkreetsete abisaajate kategooriatele;</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lastRenderedPageBreak/>
        <w:t>oluliselt suurenenud tootmiskulusid ei saa kanda üle tarbijatele, ilma et müük selle tagajärjel märkimisväärselt väheneks</w:t>
      </w:r>
      <w:r>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sektori ettevõtjatel ei ole võimalik vähendada heitkoguseid, et vähendada sertifikaatide/kaubeldavate lubade maksumust neile jõukohase tasemeni. Seda saab tõendada, võrreldes võimalike kasusaajate heitkoguseid heitetasemetega, mis on saavutatud parimaid tulemusi saavutanud tehnika rakendamisel, ning tõendades, et eraldatud saastekvootide taseme võrdlusalusena kasutati Euroopa Majanduspiirkonnas parimaid tulemusi saavutanud tehnikat.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Asjakohasus </w:t>
            </w:r>
          </w:p>
        </w:tc>
      </w:tr>
    </w:tbl>
    <w:p w14:paraId="4C2D927B" w14:textId="2ECE2CFC" w:rsidR="00EA354A" w:rsidRPr="00F83660" w:rsidRDefault="00EA354A" w:rsidP="00EA354A">
      <w:pPr>
        <w:spacing w:before="360" w:after="120"/>
        <w:jc w:val="both"/>
        <w:rPr>
          <w:i/>
          <w:color w:val="000000"/>
        </w:rPr>
      </w:pPr>
      <w:r>
        <w:rPr>
          <w:i/>
        </w:rPr>
        <w:t>Selles osas teabe esitamiseks vt kliima-, keskkonnakaitse- ja energiaalase riigiabi suuniste jagu 3.2.1.2 (punktid 39–46).</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40, näidake, et puuduvad vähem moonutavad vahendid, mis on asjakohasemad. </w:t>
      </w:r>
    </w:p>
    <w:p w14:paraId="7920EB54" w14:textId="77777777" w:rsidR="0004786A" w:rsidRPr="00900825" w:rsidRDefault="0004786A" w:rsidP="0004786A">
      <w:pPr>
        <w:tabs>
          <w:tab w:val="left" w:leader="dot" w:pos="9072"/>
        </w:tabs>
        <w:spacing w:before="120" w:after="120"/>
        <w:ind w:left="360"/>
        <w:jc w:val="both"/>
      </w:pPr>
      <w:r>
        <w:tab/>
      </w:r>
    </w:p>
    <w:p w14:paraId="7DD683CE" w14:textId="22686FAE" w:rsidR="00EA354A" w:rsidRPr="00900825" w:rsidRDefault="003D433B" w:rsidP="00451471">
      <w:pPr>
        <w:pStyle w:val="ListParagraph"/>
        <w:numPr>
          <w:ilvl w:val="0"/>
          <w:numId w:val="4"/>
        </w:numPr>
        <w:spacing w:before="120" w:after="120"/>
        <w:ind w:left="567" w:hanging="567"/>
        <w:contextualSpacing w:val="0"/>
        <w:jc w:val="both"/>
      </w:pPr>
      <w:r>
        <w:t>Selleks et kontrollida vastavust kliima-, keskkonnakaitse- ja energiaalase riigiabi suuniste punktile 41, tõendage, et abimeede on kavandatud nii, et see ei kahjusta muude sama turutõrget kõrvaldavate meetmete, näiteks turupõhiste mehhanismide (nt ELi HKS) tõhusust.</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Selleks et kontrollida vastavust kliima-, keskkonnakaitse- ja energiaalase riigiabi suuniste punktile 42, kinnitage, et </w:t>
      </w:r>
      <w:r>
        <w:rPr>
          <w:color w:val="000000"/>
          <w:shd w:val="clear" w:color="auto" w:fill="FFFFFF"/>
        </w:rPr>
        <w:t>ühtegi abimeetme(te) abisaajat ei saa pidada saaste eest vastutavaks kehtiva liidu või liikmesriigi õiguse alusel</w:t>
      </w:r>
      <w:r>
        <w:rPr>
          <w:shd w:val="clear" w:color="auto" w:fill="FFFFFF"/>
        </w:rPr>
        <w:t xml:space="preserve"> (</w:t>
      </w:r>
      <w:r>
        <w:rPr>
          <w:i/>
          <w:shd w:val="clear" w:color="auto" w:fill="FFFFFF"/>
        </w:rPr>
        <w:t>põhimõte „saastaja maksab“</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punktidele 43–46 ja tõendada abi asjakohasust erinevate abivahendite puhul, esitage järgmine teave. </w:t>
      </w:r>
    </w:p>
    <w:p w14:paraId="4F88C324" w14:textId="2B3F690B" w:rsidR="00EF1F6E" w:rsidRPr="00ED71CB" w:rsidRDefault="00D97CBE" w:rsidP="00B82F95">
      <w:pPr>
        <w:pStyle w:val="ListParagraph"/>
        <w:numPr>
          <w:ilvl w:val="0"/>
          <w:numId w:val="32"/>
        </w:numPr>
        <w:spacing w:before="120" w:after="120"/>
        <w:contextualSpacing w:val="0"/>
        <w:jc w:val="both"/>
      </w:pPr>
      <w:r>
        <w:t>Selgitage, miks muud potentsiaalselt vähem moonutavad abivormid on vähem asjakohased</w:t>
      </w:r>
      <w:r>
        <w:rPr>
          <w:rStyle w:val="normaltextrun"/>
        </w:rPr>
        <w:t>, nagu on nõutud kliima-, keskkonnakaitse- ja energiaalase riigiabi suuniste punktis 44.</w:t>
      </w:r>
      <w:r>
        <w:t xml:space="preserve"> Vähem moonutavad abivormid võivad olla tagasimakstavad ettemaksed võrreldes otsetoetustega, maksu ümberarvutus võrreldes maksuvähendusega või finantsinstrumentidel põhinevad abivormid, nagu võlainstrumendid võrreldes omakapitaliinstrumentidega, sealhulgas näiteks madala intressiga laenud ja intressitoetused, riigigarantiid või alternatiivne finantseerimine soodsatel tingimustel.</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lastRenderedPageBreak/>
        <w:t>Tõendage, et abimeetme valik on turutõrke kõrvaldamiseks asjakohane, nagu on nõutud kliima-, keskkonnakaitse- ja energiaalase riigiabi suuniste punktis 45.</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Selgitage, kuidas</w:t>
      </w:r>
      <w:r>
        <w:rPr>
          <w:color w:val="000000"/>
          <w:shd w:val="clear" w:color="auto" w:fill="FFFFFF"/>
        </w:rPr>
        <w:t xml:space="preserve"> </w:t>
      </w:r>
      <w:r>
        <w:t>abimeede</w:t>
      </w:r>
      <w:r>
        <w:rPr>
          <w:shd w:val="clear" w:color="auto" w:fill="FFFFFF"/>
        </w:rPr>
        <w:t xml:space="preserve"> ja selle ülesehitus on asjakohased meetme selle eesmärgi saavutamiseks </w:t>
      </w:r>
      <w:r>
        <w:rPr>
          <w:rStyle w:val="normaltextrun"/>
          <w:shd w:val="clear" w:color="auto" w:fill="FFFFFF"/>
        </w:rPr>
        <w:t>(kliima-, energia- ja energiaalase riigiabi suuniste punkt 46)</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Proportsionaalsus </w:t>
            </w:r>
          </w:p>
        </w:tc>
      </w:tr>
    </w:tbl>
    <w:p w14:paraId="5A2A77DE" w14:textId="629E0C5C" w:rsidR="00451471" w:rsidRDefault="00863406" w:rsidP="00864350">
      <w:pPr>
        <w:spacing w:before="360" w:after="120"/>
        <w:jc w:val="both"/>
        <w:rPr>
          <w:i/>
        </w:rPr>
      </w:pPr>
      <w:r>
        <w:rPr>
          <w:i/>
        </w:rPr>
        <w:t xml:space="preserve">Selles osas teabe esitamiseks vt kliima-, keskkonnakaitse- ja energiaalase riigiabi suuniste jaod 3.2.1,3 (punktid 47–57) ja 4.5.4,2 (punktid 265–273). Juhime tähelepanu sellele, et </w:t>
      </w:r>
      <w:r>
        <w:rPr>
          <w:i/>
          <w:u w:val="single"/>
        </w:rPr>
        <w:t>jaod 2.1.3.2., 2.1.3.3. ja 2.1.3.4. on alternatiivid</w:t>
      </w:r>
      <w:r>
        <w:rPr>
          <w:i/>
        </w:rPr>
        <w:t xml:space="preserve">. Esitage vastused ainult asjakohasele punktile, sõltuvalt kavandatava meetme ülesehitusest. Kaubeldavate lubade vormis antava abi puhul vastake ka küsimusele 33 (jagu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Kaubeldavate lubade vormis antava abi proportsionaalsus </w:t>
            </w:r>
          </w:p>
        </w:tc>
      </w:tr>
    </w:tbl>
    <w:p w14:paraId="64E0C18A" w14:textId="5D959274" w:rsidR="00F60556" w:rsidRDefault="00F60556" w:rsidP="002B019C">
      <w:pPr>
        <w:pStyle w:val="ListParagraph"/>
        <w:numPr>
          <w:ilvl w:val="0"/>
          <w:numId w:val="4"/>
        </w:numPr>
        <w:spacing w:before="120" w:after="120"/>
        <w:ind w:left="567" w:hanging="567"/>
        <w:contextualSpacing w:val="0"/>
      </w:pPr>
      <w:r>
        <w:t>Kui abi antakse kaubeldavate lubade vormis, selgitage kooskõlas punktiga 273, kuidas:</w:t>
      </w:r>
    </w:p>
    <w:p w14:paraId="379BD600" w14:textId="77777777" w:rsidR="00F60556" w:rsidRDefault="00F60556" w:rsidP="00B82F95">
      <w:pPr>
        <w:numPr>
          <w:ilvl w:val="0"/>
          <w:numId w:val="42"/>
        </w:numPr>
        <w:ind w:left="1418" w:hanging="284"/>
      </w:pPr>
      <w:r>
        <w:t xml:space="preserve">jagatakse kvoote läbipaistvalt, võttes aluseks objektiivsed kriteeriumid ja kvaliteetseimad kättesaadavad andmeallikad;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igale ettevõtjale turuväärtusest madalama hinnaga eraldatavate kaubeldavate lubade või kvootide kogusumma ei ole suurem kui ettevõtja eeldatav vajadus vastavalt hinnangule, mis antakse olukorrale kaubeldavate lubade süsteemi puudumisel.</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Abi proportsionaalsus, mis põhineb kliima-, keskkonnakaitse- ja energiaalase riigiabi suuniste punktides 265–273 sätestatud abi osakaalul</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Meetme abikõlblike kulude kirjeldamiseks märkige täiendavad investeerimiskulud, mis on otseselt seotud kõrgema keskkonnakaitse taseme saavutamisega. Selleks vaadake asjakohast vastupidist stsenaariumi, mis on esitatud vastuses 17. küsimusele ning kliima-, keskkonnakaitse- ja energiaalase riigiabi suuniste punktidele 266 ja 226–230.</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Selgitage, kuidas määratakse kindlaks ja kontrollitakse tegelike ja vastupidiste stsenaariumide investeerimiskulud.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Märkige meetme raames kohaldatavad abi ülemmäärad ja märkige, kas kohaldatakse preemiaid (kliima-, keskkonnakaitse- ja energiaalase riigiabi suuniste punktid 267–270).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lastRenderedPageBreak/>
        <w:t xml:space="preserve">Ökoinnovatsiooniga seotud tegevuste puhul tõendage, et täidetud on järgmised kumulatiivsed tingimused (kliima-, keskkonnakaitse- ja energiaalase riigiabi suuniste punkt 270): </w:t>
      </w:r>
    </w:p>
    <w:p w14:paraId="00DF35DD" w14:textId="77777777" w:rsidR="00611EA4" w:rsidRDefault="00611EA4" w:rsidP="00B82F95">
      <w:pPr>
        <w:pStyle w:val="ListParagraph"/>
        <w:numPr>
          <w:ilvl w:val="0"/>
          <w:numId w:val="36"/>
        </w:numPr>
        <w:spacing w:before="120" w:after="120"/>
        <w:contextualSpacing w:val="0"/>
        <w:jc w:val="both"/>
      </w:pPr>
      <w:r>
        <w:t>ökoinnovatsiooniga seotud tegevus on uus või oluliselt täiustatud võrreldes liidu vastava majandusharu tehnika tasemega</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oodatav keskkonnakasu on oluliselt suurem kui paranemine, mis tuleneb võrreldavate tegevuste taseme üldisest arengust</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asjaomase tegevuse innovaatilisusega kaasneb ilmselge tehnoloogiline, turu- või finantsrisk, mis on suurem kui võrreldavate mitteinnovaatiliste tegevustega üldiselt kaasnev risk</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Kui erandina kliima-, keskkonnakaitse- ja energiaalase riigiabi suuniste punktidest 267–270 leitakse, et on vaja abi, mis ületab jaos 4.5.4.2 sätestatud abi ülemmäärasid, siis märkige vajalik abisumma ja põhjendage seda võrdlusprojektide rahastamispuudujäägi analüüsiga faktiliste ja vastupidiste stsenaariumide puhul, mis on kindlaks määratud vastuses 17. küsimuse punktis C, kooskõlas kliima-, keskkonnakaitse- ja energiaalase riigiabi suuniste punktidega 51–52. </w:t>
      </w:r>
    </w:p>
    <w:p w14:paraId="25D9B659" w14:textId="6A94171C" w:rsidR="00E766C0" w:rsidRPr="00451471" w:rsidRDefault="00E766C0" w:rsidP="00451471">
      <w:pPr>
        <w:pStyle w:val="ListParagraph"/>
        <w:spacing w:before="120" w:after="120"/>
        <w:ind w:left="567"/>
        <w:contextualSpacing w:val="0"/>
        <w:jc w:val="both"/>
      </w:pPr>
      <w:r>
        <w:t>Selle rahastamispuudujäägi analüüsi puhul märkige eespool 17. küsimuse punktile C vastates esitatud tegeliku stsenaariumi ja realistliku vastupidise stsenaariumi</w:t>
      </w:r>
      <w:r>
        <w:rPr>
          <w:vertAlign w:val="superscript"/>
          <w:lang w:val="en-IE" w:eastAsia="en-GB"/>
        </w:rPr>
        <w:footnoteReference w:id="14"/>
      </w:r>
      <w:r>
        <w:t xml:space="preserve"> korral kvantifitseeritud andmed kõigi peamiste kulude ja tulude kohta, abisaajate (või võrdlusprojektide) kapitali kaalutud keskmise hinna kohta (tulevaste rahavoogude diskonteerimiseks) ning projekti nüüdispuhasväärtuse kohta nii tegeliku stsenaariumi kui ka vastupidise stsenaariumi korral projekti/võrdlusprojekti kestuse ajal.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Esitage see täiendava teabe lehe lisas (kasutades Exceli faili, </w:t>
      </w:r>
      <w:r>
        <w:rPr>
          <w:shd w:val="clear" w:color="auto" w:fill="FFFFFF"/>
        </w:rPr>
        <w:t>kus kõik valemid on nähtavad</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Esitage üksikasjalik teave eelduste, meetodite, põhjenduste ja aluseks olevate allikate kohta, mida kasutatakse kulude ja tulude kvantifitseerimise iga aspekti puhul tegelikus stsenaariumis ja tõenäolises vastupidises stsenaariumis (näiteks esitage nende stsenaariumide väljatöötamiseks kasutatud eeldused ja nende eelduste allikas/loogika).</w:t>
      </w:r>
    </w:p>
    <w:p w14:paraId="554DB2A5" w14:textId="77777777" w:rsidR="00E766C0" w:rsidRPr="00AC286A" w:rsidRDefault="00E766C0" w:rsidP="00E766C0">
      <w:pPr>
        <w:tabs>
          <w:tab w:val="left" w:leader="dot" w:pos="9072"/>
        </w:tabs>
        <w:spacing w:before="120" w:after="120"/>
        <w:ind w:left="1080"/>
        <w:jc w:val="both"/>
      </w:pPr>
      <w:r>
        <w:lastRenderedPageBreak/>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Üksikabi ja kavade puhul, millel on väga piiratud arv abisaajaid, peab liikmesriik esitama tõendid projekti üksikasjaliku äriplaani tasandil.</w:t>
      </w:r>
    </w:p>
    <w:p w14:paraId="2EE300C8" w14:textId="77777777" w:rsidR="00E766C0" w:rsidRPr="00AC286A" w:rsidRDefault="00E766C0" w:rsidP="00E766C0">
      <w:pPr>
        <w:ind w:left="1080"/>
        <w:jc w:val="both"/>
        <w:rPr>
          <w:shd w:val="clear" w:color="auto" w:fill="FFFFFF"/>
        </w:rPr>
      </w:pPr>
      <w:r>
        <w:rPr>
          <w:shd w:val="clear" w:color="auto" w:fill="FFFFFF"/>
        </w:rPr>
        <w:t>Abikavade puhul peab liikmesriik esitama tõendid ühe või mitme võrdlusprojekti alusel.</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Täiendava teabe lehele võite lisada ka kliima-, keskkonnakaitse- ja energiaalase riigiabi suuniste joonealuses märkuses 39 nimetatud dokumendid. Juhatuse dokumendid võivad olla eriti kasulikud üksikute abimeetmete või abikavade puhul, millel on väga piiratud arv abisaajaid. Kui sellised dokumendid on täiendava teabe lehele lisatud, esitage allpool nende dokumentide loetelu, märkides ära nende autori, koostamise kuupäeva ja nende kasutamise asjaolud.</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2AA14EF2" w:rsidR="00123CB2" w:rsidRDefault="00123CB2" w:rsidP="00204CF1">
      <w:pPr>
        <w:pStyle w:val="ListParagraph"/>
        <w:numPr>
          <w:ilvl w:val="0"/>
          <w:numId w:val="4"/>
        </w:numPr>
        <w:spacing w:before="120" w:after="120"/>
        <w:ind w:left="567" w:hanging="567"/>
        <w:contextualSpacing w:val="0"/>
        <w:jc w:val="both"/>
      </w:pPr>
      <w:r>
        <w:t>Palun tõendage ka, et suurema abi taotlemise tulemusel, nagu on osutatud 38. küsimuses, ei ületaks abi rahastamispuudujääki.</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Kui kohaldatakse kliima-, keskkonnakaitse- ja energiaalase riigiabi suuniste punkti 52, st kui </w:t>
      </w:r>
      <w:r>
        <w:rPr>
          <w:shd w:val="clear" w:color="auto" w:fill="FFFFFF"/>
        </w:rPr>
        <w:t>kõige tõenäolisem vastupidine stsenaarium seisneb selles</w:t>
      </w:r>
      <w:r>
        <w:t xml:space="preserve">, </w:t>
      </w:r>
      <w:r>
        <w:rPr>
          <w:shd w:val="clear" w:color="auto" w:fill="FFFFFF"/>
        </w:rPr>
        <w:t xml:space="preserve">et abisaaja ei vii tegevust või investeeringut ellu või </w:t>
      </w:r>
      <w:r>
        <w:t xml:space="preserve">jätkab </w:t>
      </w:r>
      <w:r>
        <w:rPr>
          <w:shd w:val="clear" w:color="auto" w:fill="FFFFFF"/>
        </w:rPr>
        <w:t xml:space="preserve">oma äritegevust muudatusteta, </w:t>
      </w:r>
      <w:r>
        <w:t>esitage selle eelduse kinnituseks tõendid</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Kõigil juhtudel, kui</w:t>
      </w:r>
      <w:r>
        <w:t xml:space="preserve"> proportsionaalsust </w:t>
      </w:r>
      <w:r>
        <w:rPr>
          <w:shd w:val="clear" w:color="auto" w:fill="FFFFFF"/>
        </w:rPr>
        <w:t>on põhjendatud viitega rahastamispuudujäägi analüüsile</w:t>
      </w:r>
      <w:r>
        <w:t xml:space="preserve">, siis kinnitage, et ametiasutused teostavad järelkontrolli, et kontrollida vajaliku abisumma kohta tehtud oletusi, ning kehtestavad tagastamismehhanismi. Kirjeldage ka järelevalve- ja tagastamismehhanismi, mida </w:t>
      </w:r>
      <w:r>
        <w:rPr>
          <w:shd w:val="clear" w:color="auto" w:fill="FFFFFF"/>
        </w:rPr>
        <w:t>ametiasutused kavatsevad kohaldada</w:t>
      </w:r>
      <w:r>
        <w:t xml:space="preserve"> (kliima-, keskkonnakaitse- ja energiaalase riigiabi suuniste punkt 271).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Konkurentsipõhise pakkumismenetluse kaudu antud abi proportsionaalsus </w:t>
            </w:r>
          </w:p>
        </w:tc>
      </w:tr>
    </w:tbl>
    <w:p w14:paraId="02145BB2" w14:textId="77777777" w:rsidR="00E50157" w:rsidRPr="00441F0B" w:rsidRDefault="00E50157" w:rsidP="00E50157">
      <w:pPr>
        <w:pStyle w:val="ListParagraph"/>
        <w:spacing w:before="360" w:after="120"/>
        <w:ind w:left="0"/>
        <w:contextualSpacing w:val="0"/>
        <w:jc w:val="both"/>
      </w:pPr>
      <w:r>
        <w:rPr>
          <w:i/>
        </w:rPr>
        <w:t>Selles osas teabe esitamiseks vt kliima-, keskkonnakaitse- ja energiaalase riigiabi suuniste punktid 49, 50 ja 272.</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Selleks et tõendada vastavust kliima-, keskkonnakaitse- ja energiaalase riigiabi suuniste punktidele 49 ja 50, esitage järgmine teave.</w:t>
      </w:r>
    </w:p>
    <w:p w14:paraId="60545808" w14:textId="3F8A7121" w:rsidR="00E50157" w:rsidRPr="00441F0B" w:rsidRDefault="006F48C7" w:rsidP="00B82F95">
      <w:pPr>
        <w:pStyle w:val="ListParagraph"/>
        <w:numPr>
          <w:ilvl w:val="0"/>
          <w:numId w:val="24"/>
        </w:numPr>
        <w:spacing w:before="120" w:after="120"/>
        <w:contextualSpacing w:val="0"/>
        <w:jc w:val="both"/>
      </w:pPr>
      <w:r>
        <w:t>Selgitage, kuidas ametiasutused tagavad, et pakkumismenetlus on avatud, selge, läbipaistev ja mittediskrimineeriv, põhineb objektiivsetel kriteeriumidel, mis on eelnevalt kindlaks määratud vastavalt meetme eesmärgile ja minimeerides strateegilise pakkumise riski (vt kliima-, keskkonnakaitse- ja energiaalase riigiabi suuniste punkti 49 alapunkt a).</w:t>
      </w:r>
    </w:p>
    <w:p w14:paraId="1EC2262A" w14:textId="77777777" w:rsidR="00E50157" w:rsidRPr="00441F0B" w:rsidRDefault="00E50157" w:rsidP="00E50157">
      <w:pPr>
        <w:tabs>
          <w:tab w:val="left" w:leader="dot" w:pos="9072"/>
        </w:tabs>
        <w:spacing w:before="120" w:after="120"/>
        <w:ind w:left="567"/>
        <w:jc w:val="both"/>
      </w:pPr>
      <w:r>
        <w:lastRenderedPageBreak/>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Valikukriteeriumid, mida kasutatakse pakkumuste järjestamiseks ja lõpptulemusena abisumma kindlaksmääramiseks konkurentsipõhises pakkumismenetluses. Täpsemalt: </w:t>
      </w:r>
    </w:p>
    <w:p w14:paraId="383A3E34" w14:textId="77777777" w:rsidR="00E50157" w:rsidRPr="00050EB9" w:rsidRDefault="00E50157" w:rsidP="00B82F95">
      <w:pPr>
        <w:pStyle w:val="ListParagraph"/>
        <w:numPr>
          <w:ilvl w:val="1"/>
          <w:numId w:val="25"/>
        </w:numPr>
        <w:spacing w:before="120" w:after="120"/>
        <w:contextualSpacing w:val="0"/>
        <w:jc w:val="both"/>
      </w:pPr>
      <w:r>
        <w:t>esitage valikukriteeriumide loetelu ja täpsustage, millised neist on / ei ole otseselt või kaudselt seotud meetme(te) põhieesmärkidega. Märkige nende osakaal;</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selgitage, kuidas on meetme(te) põhieesmärkide saavutamisse antav panus otseselt või kaudselt seotud taotleja taotletud abisummaga. Seda võib väljendada näiteks abina keskkonnakaitseühiku</w:t>
      </w:r>
      <w:r>
        <w:rPr>
          <w:rStyle w:val="FootnoteReference"/>
          <w:lang w:eastAsia="en-GB"/>
        </w:rPr>
        <w:footnoteReference w:id="16"/>
      </w:r>
      <w:r>
        <w:t xml:space="preserve"> kohta (kliima-, keskkonnakaitse- ja energiaalase riigiabi suuniste punkt 50 ja joonealune märkus 44);</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kui on muid valikukriteeriume, mis ei ole otseselt ega kaudselt seotud meetme(te) põhieesmärkidega, põhjendage kavandatud lähenemisviisi ja selgitage, kuidas see on meetme(te)ga taotletavate eesmärkide seisukohast asjakohane. Kinnitage ka, et selliste kriteeriumide osakaal ei ole suurem kui 30% kõigi valikukriteeriumide osakaalust (kliima-, keskkonnakaitse- ja energiaalase riigiabi suuniste punkt 50);</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selgitage, kui kaua enne taotluste esitamise tähtaega avaldatakse iga konkurentsipõhise pakkumismenetluse</w:t>
      </w:r>
      <w:r>
        <w:rPr>
          <w:shd w:val="clear" w:color="auto" w:fill="FFFFFF"/>
        </w:rPr>
        <w:t xml:space="preserve"> valikukriteeriumid</w:t>
      </w:r>
      <w:r>
        <w:t xml:space="preserve"> (kliima-, keskkonnakaitse- ja energiaalase riigiabi suuniste punkti 49 alapunkt b ja joonealune märkus 43)</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rPr>
          <w:shd w:val="clear" w:color="auto" w:fill="FFFFFF"/>
        </w:rPr>
        <w:t>Selgitage, missugustele elementidele tuginedes eeldasite, et pakkumismenetlus on avatud ja selles osaleb nõuetekohane arv pakkujaid, st et võib eeldada, et kõik pakkujad ei saa abi ja et eeldatavate pakkujate arv on piisav, et tagada tõhus konkurents kava kehtivuse ajal (kliima-, keskkonnakaitse- ja energiaalase riigiabi suuniste punkti 49 alapunkt c). Võtke oma selgituses arvesse kava eelarvet või mahtu. Kui see on asjakohane, viidake 17. küsimusele antud vastustes esitatud tõenditele.</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Esitage teave kavandatud pakkumisvoorude arvu ja</w:t>
      </w:r>
      <w:r>
        <w:t xml:space="preserve"> pakkujate</w:t>
      </w:r>
      <w:r>
        <w:rPr>
          <w:shd w:val="clear" w:color="auto" w:fill="FFFFFF"/>
        </w:rPr>
        <w:t xml:space="preserve"> eeldatava arvu kohta nii esimeses voorus kui ka aja jooksul.</w:t>
      </w:r>
    </w:p>
    <w:p w14:paraId="56C0B7F7" w14:textId="77777777" w:rsidR="00E50157" w:rsidRPr="00B35F1C" w:rsidRDefault="00E50157" w:rsidP="00E50157">
      <w:pPr>
        <w:tabs>
          <w:tab w:val="left" w:leader="dot" w:pos="9072"/>
        </w:tabs>
        <w:spacing w:before="120" w:after="120"/>
        <w:ind w:left="567"/>
        <w:jc w:val="both"/>
      </w:pPr>
      <w:r>
        <w:lastRenderedPageBreak/>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Kui</w:t>
      </w:r>
      <w:r>
        <w:t xml:space="preserve"> tegemist</w:t>
      </w:r>
      <w:r>
        <w:rPr>
          <w:shd w:val="clear" w:color="auto" w:fill="FFFFFF"/>
        </w:rPr>
        <w:t xml:space="preserve"> on ühe või mitme pakkumismenetlusega, kus pakkujate arv ei ole piisav, selgitage, kuidas parandatakse pakkumismenetluste ülesehitust kava rakendamise ajal, et taastada tõhus konkurents ja millal seda tehakse </w:t>
      </w:r>
      <w:r>
        <w:t>(kliima-, keskkonnakaitse- ja energiaalase riigiabi suuniste punkti 49 alapunkt c)</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rStyle w:val="oj-italic"/>
          <w:color w:val="000000"/>
          <w:shd w:val="clear" w:color="auto" w:fill="FFFFFF"/>
        </w:rPr>
        <w:t>Kinnitage, et välditakse pakkumismenetluse tulemuste tagantjärele</w:t>
      </w:r>
      <w:r>
        <w:rPr>
          <w:color w:val="000000"/>
          <w:shd w:val="clear" w:color="auto" w:fill="FFFFFF"/>
        </w:rPr>
        <w:t xml:space="preserve"> kohandamist (nt hilisemad </w:t>
      </w:r>
      <w:r>
        <w:rPr>
          <w:shd w:val="clear" w:color="auto" w:fill="FFFFFF"/>
        </w:rPr>
        <w:t>läbirääkimised pakkumistulemuste üle või normeerimine)</w:t>
      </w:r>
      <w:r>
        <w:t xml:space="preserve"> (kliima-, keskkonnakaitse- ja energiaalase riigiabi suuniste punkti 49 alapunkt d)</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Kui on siiski võimalikud pakkumused subsiidiumita projektidele, selgitage, kuidas tagatakse proportsionaalsus (vt kliima-, keskkonnakaitse- ja energiaalase riigiabi suuniste punkt 49, joonealune märkus 42).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Selgitage, kas ametiasutused kavatsevad konkurentsipõhises pakkumismenetluses kasutada hinna alam- või ülempiire. Jaatava vastuse korral põhjendage nende kasutamist ja selgitage, kuidas on tagatud, et need ei piira konkurentsipõhist pakkumismenetlust (kliima-, keskkonnakaitse- ja energiaalase riigiabi suuniste punkt 49 ja joonealune märkus 42).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Kumuleerimine</w:t>
            </w:r>
          </w:p>
        </w:tc>
      </w:tr>
    </w:tbl>
    <w:p w14:paraId="2346A85D" w14:textId="05ED6D8A" w:rsidR="00B21377" w:rsidRPr="002A3B51" w:rsidRDefault="00B21377" w:rsidP="00B21377">
      <w:pPr>
        <w:pStyle w:val="ListParagraph"/>
        <w:spacing w:before="120" w:after="120"/>
        <w:ind w:left="567"/>
        <w:contextualSpacing w:val="0"/>
        <w:jc w:val="both"/>
      </w:pPr>
      <w:r>
        <w:rPr>
          <w:i/>
        </w:rPr>
        <w:t>Selles osas teabe esitamiseks vt kliima-, keskkonnakaitse- ja energiaalase riigiabi suuniste punktid 56–57</w:t>
      </w:r>
      <w:r>
        <w:t>.</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Kui seda ei ole juba esitatud üldise teatise vormi I osas, ja selleks, et kontrollida vastavust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Kui kohaldatakse kliima-, keskkonnakaitse- ja energiaalase riigiabi suuniste punkti 56, siis põhjendage, kuidas projekti või tegevuse kohas(t)e meetme(te) alusel antud abisumma ei põhjusta ülerahastamist ega ületa kõnealuste suuniste punktide 267–273 kohaselt lubatud maksimaalset abisummat. Täpsustage iga meetme kohta, mille korral teatatud abimeetme raames antud abi saab kumuleerida, kasutatav meetod, millega tagatakse vastavus kliima-, keskkonnakaitse- ja energiaalase riigiabi suuniste punktis 56 sätestatud tingimustele.</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 xml:space="preserve">Kui kohaldatakse kliima-, keskkonnakaitse- ja energiaalase riigiabi suuniste punkti 57, st kui teatatud meetme(te) alusel antud abi kombineeritakse keskselt hallatavate liidu </w:t>
      </w:r>
      <w:r>
        <w:lastRenderedPageBreak/>
        <w:t>rahaliste vahenditega</w:t>
      </w:r>
      <w:r>
        <w:rPr>
          <w:rStyle w:val="FootnoteReference"/>
          <w:lang w:eastAsia="en-GB"/>
        </w:rPr>
        <w:footnoteReference w:id="17"/>
      </w:r>
      <w:r>
        <w:t xml:space="preserve"> (mis ei kujuta endast riigiabi), põhjendage, </w:t>
      </w:r>
      <w:r>
        <w:rPr>
          <w:shd w:val="clear" w:color="auto" w:fill="FFFFFF"/>
        </w:rPr>
        <w:t>miks ei vii samade abikõlblike kuludega seoses võimaldatavate avaliku sektori rahaliste vahendite kogusumma ülerahastamiseni.</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Läbipaistvus</w:t>
            </w:r>
          </w:p>
        </w:tc>
      </w:tr>
    </w:tbl>
    <w:p w14:paraId="07229A8F" w14:textId="25E21DE5" w:rsidR="006773CE" w:rsidRPr="007C0A44" w:rsidRDefault="006773CE" w:rsidP="006773CE">
      <w:pPr>
        <w:spacing w:before="360" w:after="120"/>
        <w:jc w:val="both"/>
        <w:rPr>
          <w:i/>
        </w:rPr>
      </w:pPr>
      <w:r>
        <w:rPr>
          <w:i/>
        </w:rPr>
        <w:t xml:space="preserve">Selles osas teabe esitamiseks vt kliima-, keskkonnakaitse- ja energiaalase riigiabi suuniste jagu 3.2.1.4 (punktid 58–62).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Kinnitage, et liikmesriik täidab kliima-, keskkonnakaitse- ja energiaalase riigiabi suuniste punktides 58–61 sätestatud läbipaistvusnõudeid.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Esitage link veebisaidile, </w:t>
      </w:r>
      <w:r>
        <w:rPr>
          <w:rFonts w:ascii="inherit" w:hAnsi="inherit"/>
        </w:rPr>
        <w:t>kus avaldatakse heakskiidetud abikava või üksikabi</w:t>
      </w:r>
      <w:r>
        <w:rPr>
          <w:rFonts w:ascii="inherit" w:hAnsi="inherit"/>
          <w:color w:val="000000"/>
        </w:rPr>
        <w:t xml:space="preserve"> andmise otsuse ja selle rakendussätete täistekst ning</w:t>
      </w:r>
      <w:r>
        <w:rPr>
          <w:rFonts w:ascii="inherit" w:hAnsi="inherit"/>
        </w:rPr>
        <w:t xml:space="preserve"> teave</w:t>
      </w:r>
      <w:r>
        <w:rPr>
          <w:rFonts w:ascii="inherit" w:hAnsi="inherit"/>
          <w:color w:val="000000"/>
        </w:rPr>
        <w:t xml:space="preserve"> iga üksikabi kohta, mida antakse sihtotstarbeliselt või kliima-, keskkonnakaitse- ja energiaalase riigiabi suuniste</w:t>
      </w:r>
      <w:r>
        <w:rPr>
          <w:rFonts w:ascii="inherit" w:hAnsi="inherit"/>
        </w:rPr>
        <w:t xml:space="preserve"> alusel heakskiidetud abikava alusel ja mis ületab 100 000 eurot.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Abi tõttu konkurentsile ja kaubandusele avalduva põhjendamatu negatiivse mõju vältimine ning tasakaalustamine</w:t>
            </w:r>
          </w:p>
        </w:tc>
      </w:tr>
    </w:tbl>
    <w:p w14:paraId="6CD3884F" w14:textId="47FB2DEE" w:rsidR="00F83660" w:rsidRPr="00B215FD" w:rsidRDefault="00F83660" w:rsidP="00F83660">
      <w:pPr>
        <w:spacing w:before="360" w:after="120"/>
        <w:jc w:val="both"/>
        <w:rPr>
          <w:i/>
        </w:rPr>
      </w:pPr>
      <w:r>
        <w:rPr>
          <w:i/>
        </w:rPr>
        <w:t xml:space="preserve">Selles osas teabe esitamiseks vt kliima-, keskkonnakaitse- ja energiaalase riigiabi suuniste jaod 3.2.2 (punktid 63–70) ja 4.5.5 (punktid 274–275).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Selleks et kontrollida vastavust kliima-, keskkonnakaitse- ja energiaalase riigiabi suuniste punktile 67, esitage teave teatatud meetme(te) võimaliku lühi- ja pikaajalise negatiivse mõju kohta konkurentsile ja kaubandusele.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Selgitage, kas meede on seotud mõne järgmise olukorraga. </w:t>
      </w:r>
    </w:p>
    <w:p w14:paraId="554349FE" w14:textId="7696EC86" w:rsidR="00397D3C" w:rsidRPr="002178F0" w:rsidRDefault="00397D3C" w:rsidP="00B82F95">
      <w:pPr>
        <w:pStyle w:val="ListParagraph"/>
        <w:numPr>
          <w:ilvl w:val="1"/>
          <w:numId w:val="28"/>
        </w:numPr>
        <w:spacing w:before="120" w:after="120"/>
        <w:contextualSpacing w:val="0"/>
        <w:jc w:val="both"/>
      </w:pPr>
      <w:r>
        <w:t>See on seotud turuga (või turgudega), kus turgu valitsevad ettevõtjad omandasid turuvõimu enne turu liberaliseerimist.</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Selle hulka kuulub konkurentsipõhine pakkumismenetlus tärkaval turul / tärkavatel turgudel, kui leidub ettevõtja, kellel on tugev turupositsioon.</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Sellest saab kasu ainult üks abisaaja või eriti piiratud arv abisaajaid.</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lastRenderedPageBreak/>
        <w:t xml:space="preserve">Kui abimeede keskendub konkreetsele tehnoloogilisele valikule, põhjendage tehnoloogilise valiku põhjust ja kirjeldage, kuidas see ei takista puhtamate tehnoloogiate kasutuselevõttu.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Kui teatatud meetme(te)l on ainult üks või väga piiratud arv abisaajaid, siis selleks, et kontrollida vastavust kliima-, keskkonnakaitse- ja energiaalase riigiabi suuniste punktile 68:</w:t>
      </w:r>
    </w:p>
    <w:p w14:paraId="05892635" w14:textId="438AD58D" w:rsidR="00F83660" w:rsidRPr="00B215FD" w:rsidRDefault="00D4206D" w:rsidP="008A6F77">
      <w:pPr>
        <w:pStyle w:val="ListParagraph"/>
        <w:numPr>
          <w:ilvl w:val="0"/>
          <w:numId w:val="43"/>
        </w:numPr>
        <w:spacing w:before="120" w:after="120"/>
        <w:contextualSpacing w:val="0"/>
        <w:jc w:val="both"/>
      </w:pPr>
      <w:r>
        <w:t>Selgitage, kas teatatud meede/meetmed tugevdavad või säilitavad abisaaja(te) turuvõimu või pärsivad olemasolevate konkurentide laienemist või ajendavad neid turult lahkuma või takistavad uute konkurentide turuletulekut. Selgitage sellega seoses ka seda, kas abimeetmega kaasneb abisaaja tootmisvõimsuse suurenemine.</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Kirjeldage meetmeid, mis on kehtestatud selleks, et piirata abisaaja(te)le abi andmisest tulenevat võimalikku konkurentsimoonutust.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Selleks et tõendada vastavust kliima-, keskkonnakaitse- ja energiaalase riigiabi suuniste punktile 69, esitage järgmised selgitused.</w:t>
      </w:r>
    </w:p>
    <w:p w14:paraId="4FA1E951" w14:textId="7EB570EA" w:rsidR="00787938" w:rsidRDefault="00787938" w:rsidP="008A6F77">
      <w:pPr>
        <w:pStyle w:val="ListParagraph"/>
        <w:numPr>
          <w:ilvl w:val="0"/>
          <w:numId w:val="44"/>
        </w:numPr>
        <w:spacing w:before="120" w:after="120"/>
        <w:contextualSpacing w:val="0"/>
        <w:jc w:val="both"/>
      </w:pPr>
      <w:r>
        <w:t xml:space="preserve">Kas teatatud meetme(te) alusel antava abi eesmärk on säilitada majandustegevus ühes piirkonnas või meelitada seda ligi teistest siseturu piirkondadest.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Jaatava vastuse korral täpsustage, milline on teatatud meetme(te) keskkonnamõju ja kuidas teatatud meede (meetmed) parandavad praegust keskkonnakaitse taset liikmesriikides.</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Kuidas tagatakse, et teatatud meetme(te) alusel antud abi ei avalda ilmselgelt negatiivset mõju konkurentsile ja kaubandusele.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Üksikabi puhul peamised põhjused, miks abisaaja valib investeeringute tegemiseks just teatava koha.</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Selleks et tõendada vastavust kliima-, keskkonnakaitse- ja energiaalase riigiabi suuniste punktile 70:</w:t>
      </w:r>
    </w:p>
    <w:p w14:paraId="2E397074" w14:textId="03B19126" w:rsidR="00E84057" w:rsidRPr="00AC286A" w:rsidRDefault="00E84057" w:rsidP="008A6F77">
      <w:pPr>
        <w:pStyle w:val="ListParagraph"/>
        <w:numPr>
          <w:ilvl w:val="0"/>
          <w:numId w:val="45"/>
        </w:numPr>
        <w:spacing w:before="120" w:after="120"/>
        <w:contextualSpacing w:val="0"/>
        <w:jc w:val="both"/>
      </w:pPr>
      <w:r>
        <w:t xml:space="preserve">Kinnitage, et teatatud abikava alusel võib abi anda maksimaalselt kümne aasta jooksul </w:t>
      </w:r>
      <w:r>
        <w:rPr>
          <w:color w:val="000000"/>
          <w:shd w:val="clear" w:color="auto" w:fill="FFFFFF"/>
        </w:rPr>
        <w:t>alates kuupäevast, mil teatati komisjoni otsusest, millega abi tunnistati siseturuga kokkusobivaks</w:t>
      </w:r>
      <w:r>
        <w:t>.</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Kinnitage, et juhul, kui ametiasutused soovivad rakendada abikava maksimumperioodist kauem, teatavad nad meetmest uuesti.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lastRenderedPageBreak/>
        <w:t xml:space="preserve">Kui abi antakse kaubeldavate lubade vormis, siis selleks, et tõendada vastavust kliima-, keskkonnakaitse- ja energiaalase riigiabi suuniste punktile 275, kinnitage et meede vastab kõigile järgmistele kriteeriumidele: </w:t>
      </w:r>
    </w:p>
    <w:p w14:paraId="77783B19" w14:textId="5624D437" w:rsidR="002C45A2" w:rsidRDefault="00F60556" w:rsidP="008A6F77">
      <w:pPr>
        <w:pStyle w:val="ListParagraph"/>
        <w:numPr>
          <w:ilvl w:val="0"/>
          <w:numId w:val="46"/>
        </w:numPr>
        <w:spacing w:before="120" w:after="120"/>
        <w:contextualSpacing w:val="0"/>
        <w:jc w:val="both"/>
      </w:pPr>
      <w:r>
        <w:t>abisaajate valik põhineb objektiivsetel ja läbipaistvatel kriteeriumidel ning abi antakse põhimõtteliselt ühtemoodi kõikidele konkurentidele, kes tegutsevad ühes sektoris, kui nad on sarnases faktilises olukorras;</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kvootide eraldamise meetodid ei eelista teatavaid ettevõtjaid ega teatavat sektorit;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kui kvootide eraldamise meetodid eelistavad teatavaid ettevõtjaid või teatavaid sektoreid, selgitage, kuidas õigustab seda süsteemi enda keskkonnaalane loogika või miks see on vajalik keskkonnapoliitikaga kooskõla tagamiseks;</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uued turule tulijad ei saa lube või kvoote soodsamatel tingimustel kui samal turul juba tegutsevad ettevõtjad;</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olemasolevatele ettevõtjatele uute turule tulijatega võrreldes suuremate kvootide eraldamine ei too kaasa põhjendamatuid turuletuleku tõkkeid.</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Abi positiivse mõju ning konkurentsile ja kaubandusele avalduva negatiivse mõju kaalumine</w:t>
            </w:r>
          </w:p>
        </w:tc>
      </w:tr>
    </w:tbl>
    <w:p w14:paraId="2BA426DC" w14:textId="2EBC55A9" w:rsidR="00265702" w:rsidRPr="00863406" w:rsidRDefault="00265702" w:rsidP="00265702">
      <w:pPr>
        <w:spacing w:before="360" w:after="120"/>
        <w:jc w:val="both"/>
        <w:rPr>
          <w:i/>
          <w:color w:val="000000"/>
        </w:rPr>
      </w:pPr>
      <w:r>
        <w:rPr>
          <w:i/>
        </w:rPr>
        <w:t>Selles osas teabe esitamiseks vt kliima-, keskkonnakaitse- ja energiaalase riigiabi suuniste jagu 3.3 (punktid 71–76).</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Selleks et kontrollida vastavust kliima-, keskkonnakaitse- ja energiaalase riigiabi suuniste punktile 72, selgitage, kas teatatud meetme raames toetatav tegevus </w:t>
      </w:r>
      <w:r>
        <w:rPr>
          <w:shd w:val="clear" w:color="auto" w:fill="FFFFFF"/>
        </w:rPr>
        <w:t>vastab</w:t>
      </w:r>
      <w:r>
        <w:t xml:space="preserve"> Euroopa Parlamendi ja nõukogu määruse (EL) 2020/852</w:t>
      </w:r>
      <w:r>
        <w:rPr>
          <w:rStyle w:val="FootnoteReference"/>
          <w:lang w:eastAsia="en-GB"/>
        </w:rPr>
        <w:footnoteReference w:id="18"/>
      </w:r>
      <w:r>
        <w:t xml:space="preserve"> artiklis 3 sätestatud keskkonnasäästliku majandustegevuse kriteeriumidele, </w:t>
      </w:r>
      <w:r>
        <w:rPr>
          <w:shd w:val="clear" w:color="auto" w:fill="FFFFFF"/>
        </w:rPr>
        <w:t>sealhulgas olulise kahju ärahoidmise põhimõttele, või muudele võrreldavatele meetoditele.</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(konkurentsipõhise pakkumismenetluse korral) Selgitage, kas teatatud meede/meetmed sisaldavad elemente, mis hõlbustavad VKEde osalemist konkurentsipõhistes pakkumismenetlustes. Jaatava vastuse korral esitage teave nende omaduste kohta ja põhjendage, kuidas VKEde teatatud meetme(te)s osalemise tagamise positiivne mõju kaalub üles võimaliku moonutava mõju.</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C osa. Hindamine</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Selles osas teabe esitamiseks vt kliima-, keskkonnakaitse- ja energiaalase riigiabi suuniste 5. jagu (punktid 455–463).</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käesolevale täiendava teabe vormile lisa, mis sisaldab hindamiskava projekti, mis hõlmab kliima-, keskkonnakaitse- ja energiaalase riigiabi suuniste punktis 458 nimetatud kohaldamisala</w:t>
      </w:r>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Kui on esitatud hindamiskava projekt, siis:</w:t>
      </w:r>
    </w:p>
    <w:p w14:paraId="61554CC9" w14:textId="77777777" w:rsidR="00571769" w:rsidRDefault="00571769" w:rsidP="00B82F95">
      <w:pPr>
        <w:pStyle w:val="ListParagraph"/>
        <w:numPr>
          <w:ilvl w:val="0"/>
          <w:numId w:val="33"/>
        </w:numPr>
        <w:spacing w:before="120" w:after="120"/>
        <w:contextualSpacing w:val="0"/>
        <w:jc w:val="both"/>
      </w:pPr>
      <w:r>
        <w:t>tehke allpool kokkuvõte lisas esitatud hindamiskava projektist;</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kinnitage, et järgitakse kliima-, keskkonnakaitse- ja energiaalase riigiabi suuniste punkti 460;</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esitage kuupäev ja link veebisaidile, kus hindamiskava on üldsusele kättesaadav.</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Pr>
          <w:shd w:val="clear" w:color="auto" w:fill="FFFFFF"/>
        </w:rPr>
        <w:t>30 tööpäeva jooksul pärast eelmisel aastal üle 150 miljoni euro suuruste kulude kandmist ametlikesse raamatupidamisaruannetesse</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Selleks et tõendada vastavust kliima-, keskkonnakaitse- ja energiaalase riigiabi suuniste punktile 461:</w:t>
      </w:r>
    </w:p>
    <w:p w14:paraId="3A9B542E" w14:textId="089343AF" w:rsidR="00277BC0" w:rsidRPr="0051324D" w:rsidRDefault="00277BC0" w:rsidP="008A6F77">
      <w:pPr>
        <w:pStyle w:val="ListParagraph"/>
        <w:numPr>
          <w:ilvl w:val="0"/>
          <w:numId w:val="47"/>
        </w:numPr>
        <w:spacing w:before="120" w:after="120"/>
        <w:contextualSpacing w:val="0"/>
        <w:jc w:val="both"/>
      </w:pPr>
      <w:r>
        <w:t>Täpsustage, kas sõltumatu ekspert on juba valitud või valitakse edaspidi.</w:t>
      </w:r>
    </w:p>
    <w:p w14:paraId="11C2DACA" w14:textId="77777777" w:rsidR="004165E0" w:rsidRPr="0051324D" w:rsidRDefault="004165E0" w:rsidP="004165E0">
      <w:pPr>
        <w:tabs>
          <w:tab w:val="left" w:leader="dot" w:pos="9072"/>
        </w:tabs>
        <w:spacing w:before="120" w:after="120"/>
        <w:ind w:left="567"/>
        <w:jc w:val="both"/>
      </w:pPr>
      <w:r>
        <w:lastRenderedPageBreak/>
        <w:tab/>
      </w:r>
    </w:p>
    <w:p w14:paraId="2FFFD5BA" w14:textId="10702D47" w:rsidR="00277BC0" w:rsidRPr="0051324D" w:rsidRDefault="00277BC0" w:rsidP="008A6F77">
      <w:pPr>
        <w:pStyle w:val="ListParagraph"/>
        <w:numPr>
          <w:ilvl w:val="0"/>
          <w:numId w:val="47"/>
        </w:numPr>
        <w:spacing w:before="120" w:after="120"/>
        <w:contextualSpacing w:val="0"/>
        <w:jc w:val="both"/>
      </w:pPr>
      <w:r>
        <w:t>Esitage teave eksperdi valimise menetluse kohta.</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Selgitage, kuidas on ekspert abi andvast asutusest sõltumatu.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461: </w:t>
      </w:r>
    </w:p>
    <w:p w14:paraId="342FFFFA" w14:textId="62A42954" w:rsidR="0036428C" w:rsidRPr="0051324D" w:rsidRDefault="002C0264" w:rsidP="008A6F77">
      <w:pPr>
        <w:pStyle w:val="ListParagraph"/>
        <w:numPr>
          <w:ilvl w:val="0"/>
          <w:numId w:val="48"/>
        </w:numPr>
        <w:spacing w:before="120" w:after="120"/>
        <w:contextualSpacing w:val="0"/>
        <w:jc w:val="both"/>
      </w:pPr>
      <w:r>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Kinnitage, et hindamise vahe- ja lõpparuanne avalikustatakse. Esitage kuupäev ja link veebisaidile, kus need aruanded on üldsusele kättesaadavad.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D osa. Aruandlus ja järelevalve</w:t>
            </w:r>
          </w:p>
        </w:tc>
      </w:tr>
    </w:tbl>
    <w:p w14:paraId="1C16B3DB" w14:textId="77777777" w:rsidR="006F0AE2" w:rsidRPr="0051324D" w:rsidRDefault="006F0AE2" w:rsidP="006F0AE2">
      <w:pPr>
        <w:tabs>
          <w:tab w:val="left" w:leader="dot" w:pos="9072"/>
        </w:tabs>
        <w:spacing w:before="120" w:after="120"/>
        <w:ind w:left="567"/>
        <w:jc w:val="both"/>
      </w:pPr>
      <w:r>
        <w:rPr>
          <w:i/>
        </w:rPr>
        <w:t>Selles osas teabe esitamiseks vt kliima-, keskkonnakaitse- ja energiaalase riigiabi suuniste 6. jagu (punktid 464–465).</w:t>
      </w:r>
    </w:p>
    <w:p w14:paraId="0AD3805C" w14:textId="48B92343" w:rsidR="006F0AE2" w:rsidRDefault="006F0AE2" w:rsidP="00451471">
      <w:pPr>
        <w:pStyle w:val="ListParagraph"/>
        <w:numPr>
          <w:ilvl w:val="0"/>
          <w:numId w:val="4"/>
        </w:numPr>
        <w:spacing w:before="120" w:after="120"/>
        <w:ind w:left="567" w:hanging="567"/>
        <w:contextualSpacing w:val="0"/>
        <w:jc w:val="both"/>
      </w:pPr>
      <w:r>
        <w:t>Kinnitage, et liikmesriik täidab kliima-, keskkonnakaitse- ja energiaalase riigiabi suuniste 6. jao punktides 464 ja 465 sätestatud aruandlus- ja järelevalvenõudeid.</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ELT C 80, 18.2.2022, lk 1.</w:t>
      </w:r>
    </w:p>
  </w:footnote>
  <w:footnote w:id="3">
    <w:p w14:paraId="721B2C3E" w14:textId="5CF0F3FA" w:rsidR="005B06D6" w:rsidRDefault="005B06D6" w:rsidP="002A2C73">
      <w:pPr>
        <w:pStyle w:val="FootnoteText"/>
      </w:pPr>
      <w:r>
        <w:rPr>
          <w:rStyle w:val="FootnoteReference"/>
        </w:rPr>
        <w:footnoteRef/>
      </w:r>
      <w:r>
        <w:t xml:space="preserve"> </w:t>
      </w:r>
      <w:r>
        <w:tab/>
        <w:t xml:space="preserve">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 </w:t>
      </w:r>
    </w:p>
  </w:footnote>
  <w:footnote w:id="4">
    <w:p w14:paraId="51CA7B9F" w14:textId="77777777" w:rsidR="00A53EBB" w:rsidRPr="0067348B" w:rsidRDefault="00A53EBB" w:rsidP="00A53EBB">
      <w:pPr>
        <w:pStyle w:val="FootnoteText"/>
      </w:pPr>
      <w:r>
        <w:rPr>
          <w:rStyle w:val="FootnoteReference"/>
        </w:rPr>
        <w:footnoteRef/>
      </w:r>
      <w:r>
        <w:tab/>
        <w:t>Juhime tähelepanu sellele, et tegeliku või hinnangulise eelarve muudatus võib tähendada abi muutmist, millest tuleb uuesti teatada.</w:t>
      </w:r>
    </w:p>
  </w:footnote>
  <w:footnote w:id="5">
    <w:p w14:paraId="49ADDF87" w14:textId="3332A17A" w:rsidR="005B06D6" w:rsidRPr="009204DA" w:rsidRDefault="005B06D6">
      <w:pPr>
        <w:pStyle w:val="FootnoteText"/>
      </w:pPr>
      <w:r>
        <w:rPr>
          <w:rStyle w:val="FootnoteReference"/>
        </w:rPr>
        <w:footnoteRef/>
      </w:r>
      <w:r>
        <w:t xml:space="preserve"> </w:t>
      </w:r>
      <w:r>
        <w:tab/>
        <w:t>Kaubeldavad load võivad hõlmata riigiabi, eelkõige juhul, kui liikmesriigid annavad lube ja kvoote turuväärtusest madalama hinnaga.</w:t>
      </w:r>
    </w:p>
  </w:footnote>
  <w:footnote w:id="6">
    <w:p w14:paraId="7AC0A709" w14:textId="328426FA" w:rsidR="007F5A4A" w:rsidRPr="00CF158B" w:rsidRDefault="007F5A4A" w:rsidP="007F5A4A">
      <w:pPr>
        <w:pStyle w:val="FootnoteText"/>
      </w:pPr>
      <w:r>
        <w:rPr>
          <w:rStyle w:val="FootnoteReference"/>
        </w:rPr>
        <w:footnoteRef/>
      </w:r>
      <w:r>
        <w:t xml:space="preserve"> </w:t>
      </w:r>
      <w:r>
        <w:tab/>
        <w:t>Juhime tähelepanu sellele, et kliima-, keskkonnakaitse- ja energiaalase riigiabi suuniste punktides 38 ja 52 ning joonealustes märkustes 39 ja 45 on esitatud täiendavad juhised selle kohta, kuidas tuleks välja töötada tõenäoline vastupidine stsenaarium.</w:t>
      </w:r>
    </w:p>
  </w:footnote>
  <w:footnote w:id="7">
    <w:p w14:paraId="40AD96A8" w14:textId="77777777" w:rsidR="00BF736D" w:rsidRPr="00114695" w:rsidRDefault="00BF736D" w:rsidP="00BF736D">
      <w:pPr>
        <w:pStyle w:val="FootnoteText"/>
      </w:pPr>
      <w:r>
        <w:rPr>
          <w:rStyle w:val="FootnoteReference"/>
        </w:rPr>
        <w:footnoteRef/>
      </w:r>
      <w:r>
        <w:t xml:space="preserve"> </w:t>
      </w:r>
      <w:r>
        <w:tab/>
        <w:t>„Võrdlusprojekt“ on määratletud kliima-, keskkonnakaitse- ja energiaalase riigiabi suuniste punkti 19 alapunktis 63.</w:t>
      </w:r>
    </w:p>
  </w:footnote>
  <w:footnote w:id="8">
    <w:p w14:paraId="0035BA03" w14:textId="77777777" w:rsidR="006B45D5" w:rsidRDefault="006B45D5" w:rsidP="006B45D5">
      <w:pPr>
        <w:pStyle w:val="FootnoteText"/>
      </w:pPr>
      <w:r>
        <w:rPr>
          <w:rStyle w:val="FootnoteReference"/>
        </w:rPr>
        <w:footnoteRef/>
      </w:r>
      <w:r>
        <w:t xml:space="preserve"> </w:t>
      </w:r>
      <w:r>
        <w:tab/>
        <w:t>Kui aluseks on konkurentsipõhine pakkumismenetlus, siis selgitage, miks see menetlus on konkurentsipõhine, sealhulgas kuidas on välditud juhuslikku kasumit konkureerivasse pakkumisse kaasatud tehnoloogiate puhul, kui see on asjakohane, ja kuidas see on võrreldav, näiteks:</w:t>
      </w:r>
    </w:p>
    <w:p w14:paraId="282DC24F" w14:textId="77777777" w:rsidR="006B45D5" w:rsidRDefault="006B45D5" w:rsidP="00B82F95">
      <w:pPr>
        <w:pStyle w:val="FootnoteText"/>
        <w:numPr>
          <w:ilvl w:val="0"/>
          <w:numId w:val="31"/>
        </w:numPr>
      </w:pPr>
      <w:r>
        <w:t>Kas tingimused (nt lepingutingimused ja kestus, investeerimistähtajad, kas toetusmaksed olid indekseeritud inflatsiooniga) olid sarnased teatatud meetmes kavandatud tingimustega?</w:t>
      </w:r>
    </w:p>
    <w:p w14:paraId="7E841389" w14:textId="77777777" w:rsidR="006B45D5" w:rsidRDefault="006B45D5" w:rsidP="00B82F95">
      <w:pPr>
        <w:pStyle w:val="FootnoteText"/>
        <w:numPr>
          <w:ilvl w:val="0"/>
          <w:numId w:val="31"/>
        </w:numPr>
      </w:pPr>
      <w:r>
        <w:t>Kas konkurentsipõhine pakkumismenetlus toimus sarnastes makromajanduslikes tingimustes?</w:t>
      </w:r>
    </w:p>
    <w:p w14:paraId="2BEE57E5" w14:textId="77777777" w:rsidR="006B45D5" w:rsidRDefault="006B45D5" w:rsidP="00B82F95">
      <w:pPr>
        <w:pStyle w:val="FootnoteText"/>
        <w:numPr>
          <w:ilvl w:val="0"/>
          <w:numId w:val="31"/>
        </w:numPr>
      </w:pPr>
      <w:r>
        <w:t>Kas tehnoloogiad/projektiliigid olid sarnased?</w:t>
      </w:r>
    </w:p>
  </w:footnote>
  <w:footnote w:id="9">
    <w:p w14:paraId="590F3FC7" w14:textId="30CB4935" w:rsidR="005B06D6" w:rsidRDefault="005B06D6" w:rsidP="00821F07">
      <w:pPr>
        <w:pStyle w:val="FootnoteText"/>
      </w:pPr>
      <w:r>
        <w:rPr>
          <w:rStyle w:val="FootnoteReference"/>
        </w:rPr>
        <w:footnoteRef/>
      </w:r>
      <w:r>
        <w:t xml:space="preserve"> </w:t>
      </w:r>
      <w:r>
        <w:tab/>
        <w:t>Kliima-, keskkonnakaitse- ja energiaalase riigiabi suuniste punkti 19 alapunkti 89 kohaselt on „liidu standard“:</w:t>
      </w:r>
    </w:p>
    <w:p w14:paraId="340A0B20" w14:textId="77777777" w:rsidR="005B06D6" w:rsidRPr="004B74BC" w:rsidRDefault="005B06D6" w:rsidP="00B82F95">
      <w:pPr>
        <w:pStyle w:val="FootnoteText"/>
        <w:numPr>
          <w:ilvl w:val="0"/>
          <w:numId w:val="27"/>
        </w:numPr>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02AC4E0B" w14:textId="266BC460" w:rsidR="005B06D6" w:rsidRDefault="005B06D6" w:rsidP="00B82F95">
      <w:pPr>
        <w:pStyle w:val="FootnoteText"/>
        <w:numPr>
          <w:ilvl w:val="0"/>
          <w:numId w:val="27"/>
        </w:numPr>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10">
    <w:p w14:paraId="411ACB68" w14:textId="497824F8" w:rsidR="005B06D6" w:rsidRPr="003379AF" w:rsidRDefault="005B06D6">
      <w:pPr>
        <w:pStyle w:val="FootnoteText"/>
      </w:pPr>
      <w:r>
        <w:rPr>
          <w:rStyle w:val="FootnoteReference"/>
        </w:rPr>
        <w:footnoteRef/>
      </w:r>
      <w:r>
        <w:t xml:space="preserve"> </w:t>
      </w:r>
      <w:r>
        <w:tab/>
        <w:t>Analüüs võib muu hulgas põhineda asjaomase sektori tootehindade elastsuse hinnangutel, samuti müügi vähenemise ja seeläbi abisaaja kasumlikkusele avalduva mõju hinnangutel.</w:t>
      </w:r>
    </w:p>
  </w:footnote>
  <w:footnote w:id="11">
    <w:p w14:paraId="1464609F" w14:textId="77777777" w:rsidR="00611EA4" w:rsidRPr="0012122C" w:rsidRDefault="00611EA4" w:rsidP="00611EA4">
      <w:pPr>
        <w:pStyle w:val="FootnoteText"/>
      </w:pPr>
      <w:r>
        <w:rPr>
          <w:rStyle w:val="FootnoteReference"/>
        </w:rPr>
        <w:footnoteRef/>
      </w:r>
      <w:r>
        <w:t xml:space="preserve"> </w:t>
      </w:r>
      <w:r>
        <w:tab/>
        <w:t>Uudsust võib tõendada näiteks kirjeldades täpselt innovatsiooni ning turutingimusi selle kasutusele võtmiseks või levitamiseks ja võrrelda seda teiste samal alal tegutsevate ettevõtjate tavaliselt kasutatava uusimate protsesside või organisatoorsete meetoditega.</w:t>
      </w:r>
    </w:p>
  </w:footnote>
  <w:footnote w:id="12">
    <w:p w14:paraId="69DB6703" w14:textId="77777777" w:rsidR="00611EA4" w:rsidRPr="003E2299" w:rsidRDefault="00611EA4" w:rsidP="00611EA4">
      <w:pPr>
        <w:pStyle w:val="FootnoteText"/>
      </w:pPr>
      <w:r>
        <w:rPr>
          <w:rStyle w:val="FootnoteReference"/>
        </w:rPr>
        <w:footnoteRef/>
      </w:r>
      <w:r>
        <w:t xml:space="preserve"> </w:t>
      </w:r>
      <w:r>
        <w:tab/>
        <w:t>Kui ökoinnovatsiooni võrdlemisel tavapärase mitteinnovaatilise tegevusega on võimalik kasutada kvantitatiivseid parameetreid, tähendab „oluliselt suurem“ seda, et ökoinnovatsioonist oodatav minimaalne paranemine, mis väljendub keskkonnariski või saastamise vähenemises või energia või ressursside tõhusamas kasutuses, peaks olema vähemalt kaks korda nii suur kui võrreldava tavapärase mitteinnovaatilise tegevuse üldisest arengust oodatav minimaalne paranemine. Juhul kui väljapakutud lähenemisviis ei ole konkreetse juhtumi puhul sobilik või kui kvantitatiivne võrdlemine ei ole võimalik, peab riigiabi taotlemise toimik sisaldama üksikasjalikku kirjeldust meetodi kohta, mida kasutatakse kõnealuse kriteeriumi hindamiseks, tagades, et hindamine toimub samaväärsel tasemel kui väljapakutud meetodi puhul.</w:t>
      </w:r>
    </w:p>
  </w:footnote>
  <w:footnote w:id="13">
    <w:p w14:paraId="210BC139" w14:textId="77777777" w:rsidR="00611EA4" w:rsidRPr="003E2299" w:rsidRDefault="00611EA4" w:rsidP="00611EA4">
      <w:pPr>
        <w:pStyle w:val="FootnoteText"/>
      </w:pPr>
      <w:r>
        <w:rPr>
          <w:rStyle w:val="FootnoteReference"/>
        </w:rPr>
        <w:footnoteRef/>
      </w:r>
      <w:r>
        <w:t xml:space="preserve"> </w:t>
      </w:r>
      <w:r>
        <w:tab/>
        <w:t>Seda riski saab liikmesriik näidata mitmel moel: projekti kulude ja ettevõtja käibe suhtega, väljatöötamiseks vajaliku ajaga, ökoinnovatsiooniga seotud tegevusest oodatava kasuga võrreldes kuludega ja ebaõnnestumise tõenäosusega.</w:t>
      </w:r>
    </w:p>
  </w:footnote>
  <w:footnote w:id="14">
    <w:p w14:paraId="5747D8E4" w14:textId="650D733F" w:rsidR="00E766C0" w:rsidRPr="0095488F" w:rsidRDefault="00E766C0" w:rsidP="00E766C0">
      <w:pPr>
        <w:pStyle w:val="FootnoteText"/>
      </w:pPr>
      <w:r>
        <w:rPr>
          <w:rStyle w:val="FootnoteReference"/>
        </w:rPr>
        <w:footnoteRef/>
      </w:r>
      <w:r>
        <w:t xml:space="preserve"> </w:t>
      </w:r>
      <w:r>
        <w:tab/>
        <w:t>Vt ka kliima-, keskkonnakaitse- ja energiaalase riigiabi suuniste punktides 51–53 ning joonealustes märkustes 45 ja 46 esitatud lisateave.</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Kliima-, keskkonnakaitse- ja energiaalase riigiabi suuniste joonealuses märkuses 44 on sätestatud järgmine:</w:t>
      </w:r>
    </w:p>
    <w:p w14:paraId="193F0D8D" w14:textId="77777777" w:rsidR="005B06D6" w:rsidRDefault="005B06D6" w:rsidP="00E50157">
      <w:pPr>
        <w:pStyle w:val="FootnoteText"/>
      </w:pPr>
      <w:r>
        <w:tab/>
      </w:r>
      <w:r>
        <w:rPr>
          <w:i/>
        </w:rPr>
        <w:t>„</w:t>
      </w:r>
      <w:r>
        <w:rPr>
          <w:i/>
          <w:color w:val="000000"/>
          <w:sz w:val="19"/>
          <w:shd w:val="clear" w:color="auto" w:fill="FFFFFF"/>
        </w:rPr>
        <w:t>Keskkonnakaitse ühikute hindamiseks võivad liikmesriigid näiteks välja töötada metoodika, milles võetakse arvesse heitkoguseid või muud saastamist toetatava majandustegevuse eri etappides, projekti teostamise aega või süsteemi integreerimise kulusid. Seostades põhieesmärkide saavutamisse antava panuse taotletava abisummaga, võivad liikmesriigid näiteks kaaluda erinevaid objektiivseid kriteeriume ja lähtuda valiku tegemisel abisummast objektiivsete kriteeriumide kaalutud keskmise ühiku kohta või valida piiratud hulga pakkumuste seast, mille puhul abisumma objektiivsete kriteeriumide ühiku kohta on väikseim, sellised pakkumused, mis said objektiivsetele kriteeriumidele vastavuse eest kõrgeima punktisumma. Iga sellise lähenemisviisi parameetrid tuleb kalibreerida, tagamaks, et pakkumismenetlus on mittediskrimineeriv, hõlmab tõhusat konkurentsi ja kajastab majanduslikku väärtust.“</w:t>
      </w:r>
    </w:p>
  </w:footnote>
  <w:footnote w:id="17">
    <w:p w14:paraId="086AD512" w14:textId="70BC3A35" w:rsidR="005B06D6" w:rsidRDefault="005B06D6">
      <w:pPr>
        <w:pStyle w:val="FootnoteText"/>
      </w:pPr>
      <w:r>
        <w:rPr>
          <w:rStyle w:val="FootnoteReference"/>
        </w:rPr>
        <w:footnoteRef/>
      </w:r>
      <w:r>
        <w:t xml:space="preserve"> </w:t>
      </w:r>
      <w:r>
        <w:tab/>
        <w:t>Keskselt hallatavad liidu rahalised vahendid on liidu rahalised vahendeid, mida keskselt haldavad liidu institutsioonid, asutused, ühisettevõtjad või muud liidu organid ja mis ei ole otseselt või kaudselt liikmesriikide kontrolli all.</w:t>
      </w:r>
    </w:p>
  </w:footnote>
  <w:footnote w:id="18">
    <w:p w14:paraId="02AA3570" w14:textId="77777777" w:rsidR="005B06D6" w:rsidRPr="008772CC" w:rsidRDefault="005B06D6" w:rsidP="004B2EF3">
      <w:pPr>
        <w:pStyle w:val="FootnoteText"/>
      </w:pPr>
      <w:r>
        <w:rPr>
          <w:rStyle w:val="FootnoteReference"/>
        </w:rPr>
        <w:footnoteRef/>
      </w:r>
      <w:r>
        <w:t xml:space="preserve"> </w:t>
      </w:r>
      <w:r>
        <w:tab/>
        <w:t>Euroopa Parlamendi ja nõukogu 18. juuni 2020. aasta määrus (EL) 2020/852, millega kehtestatakse kestlike investeeringute hõlbustamise raamistik ja muudetakse määrust (EL) 2019/2088 (ELT L 198, 22.6.2020, lk 13).</w:t>
      </w:r>
    </w:p>
  </w:footnote>
  <w:footnote w:id="19">
    <w:p w14:paraId="05B1881A" w14:textId="77777777" w:rsidR="008472A5" w:rsidRDefault="008472A5" w:rsidP="008472A5">
      <w:pPr>
        <w:pStyle w:val="FootnoteText"/>
      </w:pPr>
      <w:r>
        <w:rPr>
          <w:rStyle w:val="FootnoteReference"/>
        </w:rPr>
        <w:footnoteRef/>
      </w:r>
      <w:r>
        <w:t xml:space="preserve"> </w:t>
      </w:r>
      <w:r>
        <w:tab/>
        <w:t xml:space="preserve">Hindamiskavast teatamiseks vajalik täiendava teabe lehe vorm (osa III.8) on kättesaadav siin: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363E"/>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4533</Words>
  <Characters>33098</Characters>
  <DocSecurity>0</DocSecurity>
  <Lines>704</Lines>
  <Paragraphs>229</Paragraphs>
  <ScaleCrop>false</ScaleCrop>
  <LinksUpToDate>false</LinksUpToDate>
  <CharactersWithSpaces>37402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