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513AA" w14:textId="2352E29A" w:rsidR="00E67C2D" w:rsidRPr="00D80E1A" w:rsidRDefault="00E67C2D" w:rsidP="00E67C2D">
      <w:pPr>
        <w:pStyle w:val="ManualHeading1"/>
        <w:rPr>
          <w:noProof/>
        </w:rPr>
      </w:pPr>
      <w:r w:rsidRPr="00D80E1A">
        <w:rPr>
          <w:noProof/>
        </w:rPr>
        <w:t>Част III.6.F</w:t>
      </w:r>
      <w:r>
        <w:rPr>
          <w:noProof/>
          <w:lang w:val="fr-BE"/>
        </w:rPr>
        <w:t xml:space="preserve"> - </w:t>
      </w:r>
      <w:r w:rsidRPr="00D80E1A">
        <w:rPr>
          <w:noProof/>
        </w:rPr>
        <w:t>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r>
        <w:rPr>
          <w:noProof/>
          <w:lang w:val="fr-BE"/>
        </w:rPr>
        <w:tab/>
      </w:r>
      <w:r w:rsidRPr="00D80E1A">
        <w:rPr>
          <w:noProof/>
        </w:rPr>
        <w:br/>
        <w:t>Раздел 4.5 – Помощ за предотвратяване или намаляване на замърсяването от източници, различни от парникови газове</w:t>
      </w:r>
    </w:p>
    <w:p w14:paraId="5370349A" w14:textId="77777777" w:rsidR="00E67C2D" w:rsidRPr="00D80E1A" w:rsidRDefault="00E67C2D" w:rsidP="00E67C2D">
      <w:pPr>
        <w:ind w:right="-142"/>
        <w:rPr>
          <w:i/>
          <w:iCs/>
          <w:noProof/>
        </w:rPr>
      </w:pPr>
      <w:r w:rsidRPr="00D80E1A">
        <w:rPr>
          <w:i/>
          <w:noProof/>
        </w:rPr>
        <w:t xml:space="preserve">Настоящият формуляр за допълнителна информация се отнася за мерките, обхванати от раздел 4.5 от CEEAG. Ако уведомлението включва мерки, които са обхванати от повече от един раздел от CEEAG, моля, след като стане наличен, попълнете и съответния формуляр за допълнителна информация, който се отнася до съответния раздел от CEEAG. </w:t>
      </w:r>
    </w:p>
    <w:p w14:paraId="129EDB9A" w14:textId="77777777" w:rsidR="00E67C2D" w:rsidRPr="00D80E1A" w:rsidRDefault="00E67C2D" w:rsidP="00E67C2D">
      <w:pPr>
        <w:ind w:right="-142"/>
        <w:rPr>
          <w:i/>
          <w:iCs/>
          <w:noProof/>
        </w:rPr>
      </w:pPr>
      <w:r w:rsidRPr="00D80E1A">
        <w:rPr>
          <w:i/>
          <w:noProof/>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35B6CBF" w14:textId="77777777" w:rsidR="00E67C2D" w:rsidRPr="00D80E1A" w:rsidRDefault="00E67C2D" w:rsidP="00E67C2D">
      <w:pPr>
        <w:pStyle w:val="ManualHeading2"/>
        <w:rPr>
          <w:noProof/>
        </w:rPr>
      </w:pPr>
      <w:r w:rsidRPr="00D80E1A">
        <w:rPr>
          <w:noProof/>
        </w:rPr>
        <w:t>Раздел А: Обобщение на основните характеристики на мярката(мерките), за която(ито) е отправено уведомление</w:t>
      </w:r>
    </w:p>
    <w:p w14:paraId="1567D85F" w14:textId="77777777" w:rsidR="00E67C2D" w:rsidRPr="00D80E1A" w:rsidRDefault="00E67C2D" w:rsidP="00E67C2D">
      <w:pPr>
        <w:pStyle w:val="ManualNumPar1"/>
        <w:rPr>
          <w:noProof/>
        </w:rPr>
      </w:pPr>
      <w:r w:rsidRPr="006F3EFC">
        <w:rPr>
          <w:noProof/>
        </w:rPr>
        <w:t>1.</w:t>
      </w:r>
      <w:r w:rsidRPr="006F3EFC">
        <w:rPr>
          <w:noProof/>
        </w:rPr>
        <w:tab/>
      </w:r>
      <w:r w:rsidRPr="00D80E1A">
        <w:rPr>
          <w:noProof/>
        </w:rPr>
        <w:t>Контекст и цел(и) на мярката(мерките), за която(ито) е отправено уведомление:</w:t>
      </w:r>
    </w:p>
    <w:p w14:paraId="4BE46717" w14:textId="77777777" w:rsidR="00E67C2D" w:rsidRPr="00D80E1A" w:rsidRDefault="00E67C2D" w:rsidP="00E67C2D">
      <w:pPr>
        <w:pStyle w:val="ManualNumPar2"/>
        <w:rPr>
          <w:noProof/>
        </w:rPr>
      </w:pPr>
      <w:r w:rsidRPr="006F3EFC">
        <w:rPr>
          <w:noProof/>
        </w:rPr>
        <w:t>1.1.</w:t>
      </w:r>
      <w:r w:rsidRPr="006F3EFC">
        <w:rPr>
          <w:noProof/>
        </w:rPr>
        <w:tab/>
      </w:r>
      <w:r w:rsidRPr="00D80E1A">
        <w:rPr>
          <w:noProof/>
        </w:rPr>
        <w:t>ако все още не са разгледани в раздел 5.2 от формуляра за обща информация (част I), моля, посочете контекста и основната цел, включително всички цели на Съюза в областта на екологията, които мярката е предназначена да подкрепи;</w:t>
      </w:r>
    </w:p>
    <w:p w14:paraId="1453A823" w14:textId="77777777" w:rsidR="00E67C2D" w:rsidRPr="00D80E1A" w:rsidRDefault="00E67C2D" w:rsidP="00E67C2D">
      <w:pPr>
        <w:tabs>
          <w:tab w:val="left" w:leader="dot" w:pos="9072"/>
        </w:tabs>
        <w:ind w:left="567"/>
        <w:rPr>
          <w:noProof/>
        </w:rPr>
      </w:pPr>
      <w:r w:rsidRPr="00D80E1A">
        <w:rPr>
          <w:noProof/>
        </w:rPr>
        <w:tab/>
      </w:r>
    </w:p>
    <w:p w14:paraId="686604D4" w14:textId="77777777" w:rsidR="00E67C2D" w:rsidRPr="00D80E1A" w:rsidRDefault="00E67C2D" w:rsidP="00E67C2D">
      <w:pPr>
        <w:pStyle w:val="ManualNumPar2"/>
        <w:rPr>
          <w:noProof/>
        </w:rPr>
      </w:pPr>
      <w:r w:rsidRPr="006F3EFC">
        <w:rPr>
          <w:noProof/>
        </w:rPr>
        <w:t>1.2.</w:t>
      </w:r>
      <w:r w:rsidRPr="006F3EFC">
        <w:rPr>
          <w:noProof/>
        </w:rPr>
        <w:tab/>
      </w:r>
      <w:r w:rsidRPr="00D80E1A">
        <w:rPr>
          <w:noProof/>
        </w:rPr>
        <w:t xml:space="preserve">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конкуренцията във вътрешния пазар. </w:t>
      </w:r>
    </w:p>
    <w:p w14:paraId="2CD4291C" w14:textId="77777777" w:rsidR="00E67C2D" w:rsidRPr="00D80E1A" w:rsidRDefault="00E67C2D" w:rsidP="00E67C2D">
      <w:pPr>
        <w:tabs>
          <w:tab w:val="left" w:leader="dot" w:pos="9072"/>
        </w:tabs>
        <w:ind w:left="567"/>
        <w:rPr>
          <w:noProof/>
        </w:rPr>
      </w:pPr>
      <w:r w:rsidRPr="00D80E1A">
        <w:rPr>
          <w:noProof/>
        </w:rPr>
        <w:tab/>
      </w:r>
    </w:p>
    <w:p w14:paraId="6239E6D2" w14:textId="77777777" w:rsidR="00E67C2D" w:rsidRPr="00D80E1A" w:rsidRDefault="00E67C2D" w:rsidP="00E67C2D">
      <w:pPr>
        <w:pStyle w:val="ManualNumPar1"/>
        <w:rPr>
          <w:noProof/>
        </w:rPr>
      </w:pPr>
      <w:r w:rsidRPr="006F3EFC">
        <w:rPr>
          <w:noProof/>
        </w:rPr>
        <w:t>2.</w:t>
      </w:r>
      <w:r w:rsidRPr="006F3EFC">
        <w:rPr>
          <w:noProof/>
        </w:rPr>
        <w:tab/>
      </w:r>
      <w:r w:rsidRPr="00D80E1A">
        <w:rPr>
          <w:noProof/>
        </w:rPr>
        <w:t>Влизане в сила и срок на действие:</w:t>
      </w:r>
    </w:p>
    <w:p w14:paraId="6258E359" w14:textId="25E8F1ED" w:rsidR="00E67C2D" w:rsidRPr="00D80E1A" w:rsidRDefault="00E67C2D" w:rsidP="00E67C2D">
      <w:pPr>
        <w:pStyle w:val="ManualNumPar2"/>
        <w:rPr>
          <w:noProof/>
          <w:szCs w:val="24"/>
        </w:rPr>
      </w:pPr>
      <w:r w:rsidRPr="006F3EFC">
        <w:rPr>
          <w:noProof/>
        </w:rPr>
        <w:t>2.1.</w:t>
      </w:r>
      <w:r w:rsidRPr="006F3EFC">
        <w:rPr>
          <w:noProof/>
        </w:rPr>
        <w:tab/>
      </w:r>
      <w:r w:rsidRPr="00D80E1A">
        <w:rPr>
          <w:noProof/>
        </w:rPr>
        <w:t>доколкото не е направено в раздел 5.</w:t>
      </w:r>
      <w:r w:rsidR="000D374A" w:rsidRPr="000D374A">
        <w:rPr>
          <w:noProof/>
        </w:rPr>
        <w:t>4</w:t>
      </w:r>
      <w:r w:rsidRPr="00D80E1A">
        <w:rPr>
          <w:noProof/>
        </w:rPr>
        <w:t xml:space="preserve"> от формуляра за обща информация (част I), моля, посочете датата, от която се планира схемата за помощ да влезе в сила;</w:t>
      </w:r>
    </w:p>
    <w:p w14:paraId="0716BE1A" w14:textId="77777777" w:rsidR="00E67C2D" w:rsidRPr="00D80E1A" w:rsidRDefault="00E67C2D" w:rsidP="00E67C2D">
      <w:pPr>
        <w:tabs>
          <w:tab w:val="left" w:leader="dot" w:pos="9072"/>
        </w:tabs>
        <w:ind w:left="567"/>
        <w:rPr>
          <w:noProof/>
        </w:rPr>
      </w:pPr>
      <w:r w:rsidRPr="00D80E1A">
        <w:rPr>
          <w:noProof/>
        </w:rPr>
        <w:tab/>
      </w:r>
    </w:p>
    <w:p w14:paraId="0E87AD16" w14:textId="77777777" w:rsidR="00E67C2D" w:rsidRPr="00D80E1A" w:rsidRDefault="00E67C2D" w:rsidP="00E67C2D">
      <w:pPr>
        <w:pStyle w:val="ManualNumPar2"/>
        <w:rPr>
          <w:noProof/>
        </w:rPr>
      </w:pPr>
      <w:r w:rsidRPr="006F3EFC">
        <w:rPr>
          <w:noProof/>
        </w:rPr>
        <w:t>2.2.</w:t>
      </w:r>
      <w:r w:rsidRPr="006F3EFC">
        <w:rPr>
          <w:noProof/>
        </w:rPr>
        <w:tab/>
      </w:r>
      <w:r w:rsidRPr="00D80E1A">
        <w:rPr>
          <w:noProof/>
        </w:rPr>
        <w:t>моля, посочете срока на действие на схемата</w:t>
      </w:r>
      <w:r w:rsidRPr="00D80E1A">
        <w:rPr>
          <w:rStyle w:val="FootnoteReference"/>
          <w:rFonts w:cs="Arial Unicode MS"/>
          <w:bCs/>
          <w:noProof/>
          <w:lang w:bidi="si-LK"/>
        </w:rPr>
        <w:footnoteReference w:id="1"/>
      </w:r>
      <w:r w:rsidRPr="00D80E1A">
        <w:rPr>
          <w:noProof/>
        </w:rPr>
        <w:t>.</w:t>
      </w:r>
    </w:p>
    <w:p w14:paraId="0607DCF8" w14:textId="77777777" w:rsidR="00E67C2D" w:rsidRPr="00D80E1A" w:rsidRDefault="00E67C2D" w:rsidP="00E67C2D">
      <w:pPr>
        <w:tabs>
          <w:tab w:val="left" w:leader="dot" w:pos="9072"/>
        </w:tabs>
        <w:ind w:left="567"/>
        <w:rPr>
          <w:noProof/>
        </w:rPr>
      </w:pPr>
      <w:r w:rsidRPr="00D80E1A">
        <w:rPr>
          <w:noProof/>
        </w:rPr>
        <w:tab/>
      </w:r>
    </w:p>
    <w:p w14:paraId="76B4BD81" w14:textId="77777777" w:rsidR="00E67C2D" w:rsidRPr="00D80E1A" w:rsidRDefault="00E67C2D" w:rsidP="00E67C2D">
      <w:pPr>
        <w:pStyle w:val="ManualNumPar1"/>
        <w:rPr>
          <w:rFonts w:cs="Arial Unicode MS"/>
          <w:noProof/>
        </w:rPr>
      </w:pPr>
      <w:r w:rsidRPr="006F3EFC">
        <w:rPr>
          <w:noProof/>
        </w:rPr>
        <w:t>3.</w:t>
      </w:r>
      <w:r w:rsidRPr="006F3EFC">
        <w:rPr>
          <w:noProof/>
        </w:rPr>
        <w:tab/>
      </w:r>
      <w:r w:rsidRPr="00D80E1A">
        <w:rPr>
          <w:noProof/>
        </w:rPr>
        <w:t>Бенефициер(и)</w:t>
      </w:r>
      <w:r w:rsidRPr="00D80E1A">
        <w:rPr>
          <w:noProof/>
        </w:rPr>
        <w:tab/>
      </w:r>
    </w:p>
    <w:p w14:paraId="0ED6EC89" w14:textId="77777777" w:rsidR="00E67C2D" w:rsidRPr="00D80E1A" w:rsidRDefault="00E67C2D" w:rsidP="00E67C2D">
      <w:pPr>
        <w:pStyle w:val="ManualNumPar2"/>
        <w:rPr>
          <w:noProof/>
          <w:szCs w:val="24"/>
        </w:rPr>
      </w:pPr>
      <w:r w:rsidRPr="006F3EFC">
        <w:rPr>
          <w:noProof/>
        </w:rPr>
        <w:lastRenderedPageBreak/>
        <w:t>3.1.</w:t>
      </w:r>
      <w:r w:rsidRPr="006F3EFC">
        <w:rPr>
          <w:noProof/>
        </w:rPr>
        <w:tab/>
      </w:r>
      <w:r w:rsidRPr="00D80E1A">
        <w:rPr>
          <w:noProof/>
        </w:rPr>
        <w:t>ако все още не сте предоставили информация в раздел 3 от формуляра за обща информация (част I), моля, опишете (потенциалния/потенциалните) бенефициер(и) на мярката(мерките);</w:t>
      </w:r>
    </w:p>
    <w:p w14:paraId="663D022F" w14:textId="77777777" w:rsidR="00E67C2D" w:rsidRPr="00D80E1A" w:rsidRDefault="00E67C2D" w:rsidP="00E67C2D">
      <w:pPr>
        <w:tabs>
          <w:tab w:val="left" w:leader="dot" w:pos="9072"/>
        </w:tabs>
        <w:ind w:left="567"/>
        <w:rPr>
          <w:noProof/>
        </w:rPr>
      </w:pPr>
      <w:r w:rsidRPr="00D80E1A">
        <w:rPr>
          <w:noProof/>
        </w:rPr>
        <w:tab/>
      </w:r>
    </w:p>
    <w:p w14:paraId="4D89AAAD" w14:textId="77777777" w:rsidR="00E67C2D" w:rsidRPr="00D80E1A" w:rsidRDefault="00E67C2D" w:rsidP="00E67C2D">
      <w:pPr>
        <w:pStyle w:val="ManualNumPar2"/>
        <w:rPr>
          <w:noProof/>
          <w:szCs w:val="24"/>
        </w:rPr>
      </w:pPr>
      <w:r w:rsidRPr="006F3EFC">
        <w:rPr>
          <w:noProof/>
        </w:rPr>
        <w:t>3.2.</w:t>
      </w:r>
      <w:r w:rsidRPr="006F3EFC">
        <w:rPr>
          <w:noProof/>
        </w:rPr>
        <w:tab/>
      </w:r>
      <w:r w:rsidRPr="00D80E1A">
        <w:rPr>
          <w:noProof/>
        </w:rPr>
        <w:t>моля, посочете местоположението на бенефициера(ите) (т.е. дали само стопански субекти, намиращи се в съответната държава членка, или и в други държави членки, имат право да участват в мярката);</w:t>
      </w:r>
    </w:p>
    <w:p w14:paraId="35659460" w14:textId="77777777" w:rsidR="00E67C2D" w:rsidRPr="00D80E1A" w:rsidRDefault="00E67C2D" w:rsidP="00E67C2D">
      <w:pPr>
        <w:tabs>
          <w:tab w:val="left" w:leader="dot" w:pos="9072"/>
        </w:tabs>
        <w:ind w:left="567"/>
        <w:rPr>
          <w:noProof/>
        </w:rPr>
      </w:pPr>
      <w:r w:rsidRPr="00D80E1A">
        <w:rPr>
          <w:noProof/>
        </w:rPr>
        <w:tab/>
      </w:r>
    </w:p>
    <w:p w14:paraId="14FA0570" w14:textId="77777777" w:rsidR="00E67C2D" w:rsidRPr="00D80E1A" w:rsidRDefault="00E67C2D" w:rsidP="00E67C2D">
      <w:pPr>
        <w:pStyle w:val="ManualNumPar2"/>
        <w:rPr>
          <w:noProof/>
          <w:szCs w:val="24"/>
        </w:rPr>
      </w:pPr>
      <w:r w:rsidRPr="006F3EFC">
        <w:rPr>
          <w:noProof/>
        </w:rPr>
        <w:t>3.3.</w:t>
      </w:r>
      <w:r w:rsidRPr="006F3EFC">
        <w:rPr>
          <w:noProof/>
        </w:rPr>
        <w:tab/>
      </w:r>
      <w:r w:rsidRPr="00D80E1A">
        <w:rPr>
          <w:noProof/>
        </w:rPr>
        <w:t xml:space="preserve">за да се оцени съответствието с точка 15 от CEEAG, моля, посочете дали помощта по мярката(мерките) се предоставя в полза на предприятие (индивидуално или част от схема), което е обект на неизпълнено разпореждане за възстановяване в резултат на предишно решение на Комисията, с което помощта се обявява за неправомерна и несъвместима с вътрешния пазар. </w:t>
      </w:r>
    </w:p>
    <w:p w14:paraId="56AF5601" w14:textId="77777777" w:rsidR="00E67C2D" w:rsidRPr="00D80E1A" w:rsidRDefault="00E67C2D" w:rsidP="00E67C2D">
      <w:pPr>
        <w:pStyle w:val="Text1"/>
        <w:rPr>
          <w:noProof/>
        </w:rPr>
      </w:pPr>
      <w:r w:rsidRPr="00D80E1A">
        <w:rPr>
          <w:noProof/>
        </w:rPr>
        <w:t xml:space="preserve">При положителен отговор, моля, представете информация за размера на помощта, която все още не е възстановена, така че Комисията да я вземе предвид при оценката на мярката(мерките) за помощ. </w:t>
      </w:r>
    </w:p>
    <w:p w14:paraId="1F8346AC" w14:textId="77777777" w:rsidR="00E67C2D" w:rsidRPr="00D80E1A" w:rsidRDefault="00E67C2D" w:rsidP="00E67C2D">
      <w:pPr>
        <w:tabs>
          <w:tab w:val="left" w:leader="dot" w:pos="9072"/>
        </w:tabs>
        <w:ind w:left="567"/>
        <w:rPr>
          <w:noProof/>
        </w:rPr>
      </w:pPr>
      <w:r w:rsidRPr="00D80E1A">
        <w:rPr>
          <w:noProof/>
        </w:rPr>
        <w:tab/>
      </w:r>
    </w:p>
    <w:p w14:paraId="0A3AF3F4" w14:textId="77777777" w:rsidR="00E67C2D" w:rsidRPr="00D80E1A" w:rsidRDefault="00E67C2D" w:rsidP="00E67C2D">
      <w:pPr>
        <w:pStyle w:val="ManualNumPar1"/>
        <w:rPr>
          <w:noProof/>
        </w:rPr>
      </w:pPr>
      <w:r w:rsidRPr="006F3EFC">
        <w:rPr>
          <w:noProof/>
        </w:rPr>
        <w:t>4.</w:t>
      </w:r>
      <w:r w:rsidRPr="006F3EFC">
        <w:rPr>
          <w:noProof/>
        </w:rPr>
        <w:tab/>
      </w:r>
      <w:r w:rsidRPr="00D80E1A">
        <w:rPr>
          <w:noProof/>
        </w:rP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12AD855A" w14:textId="77777777" w:rsidR="00E67C2D" w:rsidRPr="00D80E1A" w:rsidRDefault="00E67C2D" w:rsidP="00E67C2D">
      <w:pPr>
        <w:tabs>
          <w:tab w:val="left" w:leader="dot" w:pos="9072"/>
        </w:tabs>
        <w:ind w:left="567"/>
        <w:rPr>
          <w:noProof/>
        </w:rPr>
      </w:pPr>
      <w:r w:rsidRPr="00D80E1A">
        <w:rPr>
          <w:noProof/>
        </w:rPr>
        <w:tab/>
      </w:r>
    </w:p>
    <w:p w14:paraId="25E17988" w14:textId="77777777" w:rsidR="00E67C2D" w:rsidRPr="00D80E1A" w:rsidRDefault="00E67C2D" w:rsidP="00E67C2D">
      <w:pPr>
        <w:pStyle w:val="ManualNumPar1"/>
        <w:rPr>
          <w:noProof/>
        </w:rPr>
      </w:pPr>
      <w:r w:rsidRPr="006F3EFC">
        <w:rPr>
          <w:noProof/>
        </w:rPr>
        <w:t>5.</w:t>
      </w:r>
      <w:r w:rsidRPr="006F3EFC">
        <w:rPr>
          <w:noProof/>
        </w:rPr>
        <w:tab/>
      </w:r>
      <w:r w:rsidRPr="00D80E1A">
        <w:rPr>
          <w:noProof/>
        </w:rPr>
        <w:t>Бюджет и финансиране на мярката(мерките):</w:t>
      </w:r>
    </w:p>
    <w:p w14:paraId="560013D9" w14:textId="77777777" w:rsidR="00E67C2D" w:rsidRPr="00D80E1A" w:rsidRDefault="00E67C2D" w:rsidP="00E67C2D">
      <w:pPr>
        <w:pStyle w:val="ManualNumPar2"/>
        <w:rPr>
          <w:rFonts w:cs="Arial Unicode MS"/>
          <w:bCs/>
          <w:noProof/>
        </w:rPr>
      </w:pPr>
      <w:r w:rsidRPr="006F3EFC">
        <w:rPr>
          <w:noProof/>
        </w:rPr>
        <w:t>5.1.</w:t>
      </w:r>
      <w:r w:rsidRPr="006F3EFC">
        <w:rPr>
          <w:noProof/>
        </w:rPr>
        <w:tab/>
      </w:r>
      <w:r w:rsidRPr="00D80E1A">
        <w:rPr>
          <w:noProof/>
        </w:rPr>
        <w:t>ако не е посочен в таблицата в раздел 7.1 от формуляра за обща информация (част I), моля, посочете годишния и/или общия бюджет за целия срок на действие на мярката(мерките); ако общият бюджет не е известен (например тъй като зависи от резултатите от търгове), моля, посочете приблизителния бюджет, включително допусканията, използвани за изчисляване на съответния прогнозен бюджет</w:t>
      </w:r>
      <w:r w:rsidRPr="00D80E1A">
        <w:rPr>
          <w:rStyle w:val="FootnoteReference"/>
          <w:noProof/>
        </w:rPr>
        <w:footnoteReference w:id="2"/>
      </w:r>
      <w:r w:rsidRPr="00D80E1A">
        <w:rPr>
          <w:noProof/>
        </w:rPr>
        <w:t>;</w:t>
      </w:r>
    </w:p>
    <w:p w14:paraId="5C064392" w14:textId="77777777" w:rsidR="00E67C2D" w:rsidRPr="00D80E1A" w:rsidRDefault="00E67C2D" w:rsidP="00E67C2D">
      <w:pPr>
        <w:tabs>
          <w:tab w:val="left" w:leader="dot" w:pos="9072"/>
        </w:tabs>
        <w:ind w:left="567"/>
        <w:rPr>
          <w:noProof/>
        </w:rPr>
      </w:pPr>
      <w:r w:rsidRPr="00D80E1A">
        <w:rPr>
          <w:noProof/>
        </w:rPr>
        <w:tab/>
      </w:r>
    </w:p>
    <w:p w14:paraId="775B2CC6" w14:textId="77777777" w:rsidR="00E67C2D" w:rsidRPr="00D80E1A" w:rsidRDefault="00E67C2D" w:rsidP="00E67C2D">
      <w:pPr>
        <w:pStyle w:val="ManualNumPar2"/>
        <w:rPr>
          <w:rFonts w:cs="Arial Unicode MS"/>
          <w:bCs/>
          <w:noProof/>
        </w:rPr>
      </w:pPr>
      <w:r w:rsidRPr="006F3EFC">
        <w:rPr>
          <w:noProof/>
        </w:rPr>
        <w:t>5.2.</w:t>
      </w:r>
      <w:r w:rsidRPr="006F3EFC">
        <w:rPr>
          <w:noProof/>
        </w:rPr>
        <w:tab/>
      </w:r>
      <w:r w:rsidRPr="00D80E1A">
        <w:rPr>
          <w:noProof/>
        </w:rPr>
        <w:t xml:space="preserve">ако мярката се финансира чрез такса, моля, пояснете дали: </w:t>
      </w:r>
    </w:p>
    <w:p w14:paraId="7FD1A7FB" w14:textId="77777777" w:rsidR="00E67C2D" w:rsidRPr="00D80E1A" w:rsidRDefault="00E67C2D" w:rsidP="00E67C2D">
      <w:pPr>
        <w:pStyle w:val="Point1"/>
        <w:rPr>
          <w:rFonts w:cs="Arial Unicode MS"/>
          <w:bCs/>
          <w:noProof/>
        </w:rPr>
      </w:pPr>
      <w:r>
        <w:rPr>
          <w:noProof/>
        </w:rPr>
        <w:t>а)</w:t>
      </w:r>
      <w:r>
        <w:rPr>
          <w:noProof/>
        </w:rPr>
        <w:tab/>
      </w:r>
      <w:r w:rsidRPr="00D80E1A">
        <w:rPr>
          <w:noProof/>
        </w:rPr>
        <w:t>таксата е определена със закон или друг законодателен акт; при положителен отговор, моля, посочете правния акт, номера и датата, на която е приет и влязъл в сила, както и интернет връзка към правния акт;</w:t>
      </w:r>
    </w:p>
    <w:p w14:paraId="2926325C" w14:textId="77777777" w:rsidR="00E67C2D" w:rsidRPr="00D80E1A" w:rsidRDefault="00E67C2D" w:rsidP="00E67C2D">
      <w:pPr>
        <w:tabs>
          <w:tab w:val="left" w:leader="dot" w:pos="9072"/>
        </w:tabs>
        <w:ind w:left="567"/>
        <w:rPr>
          <w:noProof/>
        </w:rPr>
      </w:pPr>
      <w:r w:rsidRPr="00D80E1A">
        <w:rPr>
          <w:noProof/>
        </w:rPr>
        <w:tab/>
      </w:r>
    </w:p>
    <w:p w14:paraId="3966B5BC" w14:textId="77777777" w:rsidR="00E67C2D" w:rsidRPr="00D80E1A" w:rsidRDefault="00E67C2D" w:rsidP="00E67C2D">
      <w:pPr>
        <w:pStyle w:val="Point1"/>
        <w:rPr>
          <w:rFonts w:cs="Arial Unicode MS"/>
          <w:bCs/>
          <w:noProof/>
        </w:rPr>
      </w:pPr>
      <w:r>
        <w:rPr>
          <w:noProof/>
        </w:rPr>
        <w:t>б)</w:t>
      </w:r>
      <w:r>
        <w:rPr>
          <w:noProof/>
        </w:rPr>
        <w:tab/>
      </w:r>
      <w:r w:rsidRPr="00D80E1A">
        <w:rPr>
          <w:noProof/>
        </w:rPr>
        <w:t>намалението на таксата се финансира чрез увеличаване на таксата за други потребители;</w:t>
      </w:r>
    </w:p>
    <w:p w14:paraId="3456BD9F" w14:textId="77777777" w:rsidR="00E67C2D" w:rsidRPr="00D80E1A" w:rsidRDefault="00E67C2D" w:rsidP="00E67C2D">
      <w:pPr>
        <w:tabs>
          <w:tab w:val="left" w:leader="dot" w:pos="9072"/>
        </w:tabs>
        <w:ind w:left="567"/>
        <w:rPr>
          <w:noProof/>
        </w:rPr>
      </w:pPr>
      <w:r w:rsidRPr="00D80E1A">
        <w:rPr>
          <w:noProof/>
        </w:rPr>
        <w:tab/>
      </w:r>
    </w:p>
    <w:p w14:paraId="7EB54BCF" w14:textId="77777777" w:rsidR="00E67C2D" w:rsidRPr="00D80E1A" w:rsidRDefault="00E67C2D" w:rsidP="00E67C2D">
      <w:pPr>
        <w:pStyle w:val="Point1"/>
        <w:rPr>
          <w:rFonts w:cs="Arial Unicode MS"/>
          <w:bCs/>
          <w:noProof/>
        </w:rPr>
      </w:pPr>
      <w:r>
        <w:rPr>
          <w:noProof/>
        </w:rPr>
        <w:t>в)</w:t>
      </w:r>
      <w:r>
        <w:rPr>
          <w:noProof/>
        </w:rPr>
        <w:tab/>
      </w:r>
      <w:r w:rsidRPr="00D80E1A">
        <w:rPr>
          <w:noProof/>
        </w:rPr>
        <w:t>с таксата се облагат еднакво местните и вносните продукти;</w:t>
      </w:r>
    </w:p>
    <w:p w14:paraId="0C2A363E" w14:textId="77777777" w:rsidR="00E67C2D" w:rsidRPr="00D80E1A" w:rsidRDefault="00E67C2D" w:rsidP="00E67C2D">
      <w:pPr>
        <w:tabs>
          <w:tab w:val="left" w:leader="dot" w:pos="9072"/>
        </w:tabs>
        <w:ind w:left="567"/>
        <w:rPr>
          <w:noProof/>
        </w:rPr>
      </w:pPr>
      <w:r w:rsidRPr="00D80E1A">
        <w:rPr>
          <w:noProof/>
        </w:rPr>
        <w:tab/>
      </w:r>
    </w:p>
    <w:p w14:paraId="4A6FADAF" w14:textId="77777777" w:rsidR="00E67C2D" w:rsidRPr="00D80E1A" w:rsidRDefault="00E67C2D" w:rsidP="00E67C2D">
      <w:pPr>
        <w:pStyle w:val="Point1"/>
        <w:rPr>
          <w:rFonts w:cs="Arial Unicode MS"/>
          <w:bCs/>
          <w:noProof/>
        </w:rPr>
      </w:pPr>
      <w:r>
        <w:rPr>
          <w:noProof/>
        </w:rPr>
        <w:lastRenderedPageBreak/>
        <w:t>г)</w:t>
      </w:r>
      <w:r>
        <w:rPr>
          <w:noProof/>
        </w:rPr>
        <w:tab/>
      </w:r>
      <w:r w:rsidRPr="00D80E1A">
        <w:rPr>
          <w:noProof/>
        </w:rPr>
        <w:t>мярката, за която е отправено уведомление, ще донесе ползи както за местните, така и за чуждестранните продукти;</w:t>
      </w:r>
    </w:p>
    <w:p w14:paraId="3966DF27" w14:textId="77777777" w:rsidR="00E67C2D" w:rsidRPr="00D80E1A" w:rsidRDefault="00E67C2D" w:rsidP="00E67C2D">
      <w:pPr>
        <w:tabs>
          <w:tab w:val="left" w:leader="dot" w:pos="9072"/>
        </w:tabs>
        <w:ind w:left="567"/>
        <w:rPr>
          <w:noProof/>
        </w:rPr>
      </w:pPr>
      <w:r w:rsidRPr="00D80E1A">
        <w:rPr>
          <w:noProof/>
        </w:rPr>
        <w:tab/>
      </w:r>
    </w:p>
    <w:p w14:paraId="3A8BA712" w14:textId="77777777" w:rsidR="00E67C2D" w:rsidRPr="00D80E1A" w:rsidRDefault="00E67C2D" w:rsidP="00E67C2D">
      <w:pPr>
        <w:pStyle w:val="Point1"/>
        <w:rPr>
          <w:rFonts w:cs="Arial Unicode MS"/>
          <w:bCs/>
          <w:noProof/>
        </w:rPr>
      </w:pPr>
      <w:r>
        <w:rPr>
          <w:noProof/>
        </w:rPr>
        <w:t>д)</w:t>
      </w:r>
      <w:r>
        <w:rPr>
          <w:noProof/>
        </w:rPr>
        <w:tab/>
      </w:r>
      <w:r w:rsidRPr="00D80E1A">
        <w:rPr>
          <w:noProof/>
        </w:rPr>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1A953775" w14:textId="77777777" w:rsidR="00E67C2D" w:rsidRPr="00D80E1A" w:rsidRDefault="00E67C2D" w:rsidP="00E67C2D">
      <w:pPr>
        <w:tabs>
          <w:tab w:val="left" w:leader="dot" w:pos="9072"/>
        </w:tabs>
        <w:ind w:left="567"/>
        <w:rPr>
          <w:noProof/>
        </w:rPr>
      </w:pPr>
      <w:r w:rsidRPr="00D80E1A">
        <w:rPr>
          <w:noProof/>
        </w:rPr>
        <w:tab/>
      </w:r>
    </w:p>
    <w:p w14:paraId="697D35C7" w14:textId="77777777" w:rsidR="00E67C2D" w:rsidRPr="00D80E1A" w:rsidRDefault="00E67C2D" w:rsidP="00E67C2D">
      <w:pPr>
        <w:pStyle w:val="Point1"/>
        <w:rPr>
          <w:rFonts w:cs="Arial Unicode MS"/>
          <w:bCs/>
          <w:noProof/>
        </w:rPr>
      </w:pPr>
      <w:r>
        <w:rPr>
          <w:noProof/>
        </w:rPr>
        <w:t>е)</w:t>
      </w:r>
      <w:r>
        <w:rPr>
          <w:noProof/>
        </w:rPr>
        <w:tab/>
      </w:r>
      <w:r w:rsidRPr="00D80E1A">
        <w:rPr>
          <w:noProof/>
        </w:rPr>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съответния налог.</w:t>
      </w:r>
    </w:p>
    <w:p w14:paraId="03850EEE" w14:textId="77777777" w:rsidR="00E67C2D" w:rsidRPr="00D80E1A" w:rsidRDefault="00E67C2D" w:rsidP="00E67C2D">
      <w:pPr>
        <w:tabs>
          <w:tab w:val="left" w:leader="dot" w:pos="9072"/>
        </w:tabs>
        <w:ind w:left="567"/>
        <w:rPr>
          <w:noProof/>
        </w:rPr>
      </w:pPr>
      <w:r w:rsidRPr="00D80E1A">
        <w:rPr>
          <w:noProof/>
        </w:rPr>
        <w:tab/>
      </w:r>
    </w:p>
    <w:p w14:paraId="229A68B3" w14:textId="77777777" w:rsidR="00E67C2D" w:rsidRPr="00D80E1A" w:rsidRDefault="00E67C2D" w:rsidP="00E67C2D">
      <w:pPr>
        <w:pStyle w:val="ManualHeading2"/>
        <w:rPr>
          <w:noProof/>
        </w:rPr>
      </w:pPr>
      <w:r w:rsidRPr="00D80E1A">
        <w:rPr>
          <w:noProof/>
        </w:rPr>
        <w:t>Раздел Б: Оценка на съвместимостта на помощта</w:t>
      </w:r>
    </w:p>
    <w:p w14:paraId="18AF6343" w14:textId="77777777" w:rsidR="00E67C2D" w:rsidRPr="00D80E1A" w:rsidRDefault="00E67C2D" w:rsidP="00E67C2D">
      <w:pPr>
        <w:pStyle w:val="ManualHeading1"/>
        <w:rPr>
          <w:noProof/>
        </w:rPr>
      </w:pPr>
      <w:r w:rsidRPr="006F3EFC">
        <w:rPr>
          <w:noProof/>
        </w:rPr>
        <w:t>1.</w:t>
      </w:r>
      <w:r w:rsidRPr="006F3EFC">
        <w:rPr>
          <w:noProof/>
        </w:rPr>
        <w:tab/>
      </w:r>
      <w:r w:rsidRPr="00D80E1A">
        <w:rPr>
          <w:noProof/>
        </w:rPr>
        <w:t>Положително условие: помощта трябва да улеснява развитието на икономическа дейност</w:t>
      </w:r>
    </w:p>
    <w:p w14:paraId="1B7FB8B7" w14:textId="77777777" w:rsidR="00E67C2D" w:rsidRPr="00D80E1A" w:rsidRDefault="00E67C2D" w:rsidP="00E67C2D">
      <w:pPr>
        <w:pStyle w:val="ManualHeading2"/>
        <w:rPr>
          <w:noProof/>
        </w:rPr>
      </w:pPr>
      <w:r w:rsidRPr="006F3EFC">
        <w:rPr>
          <w:noProof/>
        </w:rPr>
        <w:t>1.1.</w:t>
      </w:r>
      <w:r w:rsidRPr="006F3EFC">
        <w:rPr>
          <w:noProof/>
        </w:rPr>
        <w:tab/>
      </w:r>
      <w:r w:rsidRPr="00D80E1A">
        <w:rPr>
          <w:noProof/>
        </w:rPr>
        <w:t>Принос към развитието на икономическа дейност</w:t>
      </w:r>
    </w:p>
    <w:p w14:paraId="0DDE00E0" w14:textId="77777777" w:rsidR="00E67C2D" w:rsidRPr="00D80E1A" w:rsidRDefault="00E67C2D" w:rsidP="00E67C2D">
      <w:pPr>
        <w:spacing w:before="360"/>
        <w:rPr>
          <w:i/>
          <w:noProof/>
        </w:rPr>
      </w:pPr>
      <w:r w:rsidRPr="00D80E1A">
        <w:rPr>
          <w:i/>
          <w:noProof/>
        </w:rPr>
        <w:t xml:space="preserve">За да предоставите информацията в настоящия раздел, моля, вижте раздел 3.1.1 (точки 23—25) и </w:t>
      </w:r>
      <w:r w:rsidRPr="00D80E1A">
        <w:rPr>
          <w:i/>
          <w:noProof/>
          <w:color w:val="000000"/>
        </w:rPr>
        <w:t>раздели 4.5.1 (точки 253—254) и 4.5.2. (точки 255—259) от</w:t>
      </w:r>
      <w:r w:rsidRPr="00D80E1A">
        <w:rPr>
          <w:i/>
          <w:noProof/>
        </w:rPr>
        <w:t xml:space="preserve"> CEEAG. </w:t>
      </w:r>
    </w:p>
    <w:p w14:paraId="18D4544A" w14:textId="77777777" w:rsidR="00E67C2D" w:rsidRPr="00D80E1A" w:rsidRDefault="00E67C2D" w:rsidP="00E67C2D">
      <w:pPr>
        <w:pStyle w:val="ManualNumPar1"/>
        <w:rPr>
          <w:noProof/>
        </w:rPr>
      </w:pPr>
      <w:r w:rsidRPr="006F3EFC">
        <w:rPr>
          <w:noProof/>
        </w:rPr>
        <w:t>6.</w:t>
      </w:r>
      <w:r w:rsidRPr="006F3EFC">
        <w:rPr>
          <w:noProof/>
        </w:rPr>
        <w:tab/>
      </w:r>
      <w:r w:rsidRPr="00D80E1A">
        <w:rPr>
          <w:i/>
          <w:noProof/>
        </w:rPr>
        <w:t>В член 107, параграф 3, буква в) от Договора за функционирането на Европейския съюз (Договора)</w:t>
      </w:r>
      <w:r w:rsidRPr="00D80E1A">
        <w:rPr>
          <w:noProof/>
        </w:rP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договора трябва да допринася за развитието на определена икономическа дейност. </w:t>
      </w:r>
    </w:p>
    <w:p w14:paraId="24B2563A" w14:textId="77777777" w:rsidR="00E67C2D" w:rsidRPr="00D80E1A" w:rsidRDefault="00E67C2D" w:rsidP="00E67C2D">
      <w:pPr>
        <w:pStyle w:val="Text1"/>
        <w:rPr>
          <w:noProof/>
        </w:rPr>
      </w:pPr>
      <w:r w:rsidRPr="00D80E1A">
        <w:rPr>
          <w:noProof/>
        </w:rPr>
        <w:t xml:space="preserve">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 </w:t>
      </w:r>
    </w:p>
    <w:p w14:paraId="68A2C383" w14:textId="77777777" w:rsidR="00E67C2D" w:rsidRPr="00D80E1A" w:rsidRDefault="00E67C2D" w:rsidP="00E67C2D">
      <w:pPr>
        <w:tabs>
          <w:tab w:val="left" w:leader="dot" w:pos="9072"/>
        </w:tabs>
        <w:ind w:left="567"/>
        <w:rPr>
          <w:noProof/>
        </w:rPr>
      </w:pPr>
      <w:r w:rsidRPr="00D80E1A">
        <w:rPr>
          <w:noProof/>
        </w:rPr>
        <w:tab/>
      </w:r>
    </w:p>
    <w:p w14:paraId="47336DA1" w14:textId="77777777" w:rsidR="00E67C2D" w:rsidRPr="00D80E1A" w:rsidRDefault="00E67C2D" w:rsidP="00E67C2D">
      <w:pPr>
        <w:pStyle w:val="ManualNumPar1"/>
        <w:rPr>
          <w:noProof/>
        </w:rPr>
      </w:pPr>
      <w:r w:rsidRPr="006F3EFC">
        <w:rPr>
          <w:noProof/>
        </w:rPr>
        <w:t>7.</w:t>
      </w:r>
      <w:r w:rsidRPr="006F3EFC">
        <w:rPr>
          <w:noProof/>
        </w:rPr>
        <w:tab/>
      </w:r>
      <w:r w:rsidRPr="00D80E1A">
        <w:rPr>
          <w:noProof/>
        </w:rPr>
        <w:t xml:space="preserve">За да се оцени съответствието с точка 25 от CEEAG, моля, „опишете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 </w:t>
      </w:r>
    </w:p>
    <w:p w14:paraId="1B0188B1" w14:textId="77777777" w:rsidR="00E67C2D" w:rsidRPr="00D80E1A" w:rsidRDefault="00E67C2D" w:rsidP="00E67C2D">
      <w:pPr>
        <w:tabs>
          <w:tab w:val="left" w:leader="dot" w:pos="9072"/>
        </w:tabs>
        <w:ind w:left="567"/>
        <w:rPr>
          <w:noProof/>
        </w:rPr>
      </w:pPr>
      <w:r w:rsidRPr="00D80E1A">
        <w:rPr>
          <w:noProof/>
        </w:rPr>
        <w:tab/>
      </w:r>
    </w:p>
    <w:p w14:paraId="24E5A18E" w14:textId="77777777" w:rsidR="00E67C2D" w:rsidRPr="00D80E1A" w:rsidRDefault="00E67C2D" w:rsidP="00E67C2D">
      <w:pPr>
        <w:pStyle w:val="ManualNumPar1"/>
        <w:rPr>
          <w:noProof/>
        </w:rPr>
      </w:pPr>
      <w:r w:rsidRPr="006F3EFC">
        <w:rPr>
          <w:noProof/>
        </w:rPr>
        <w:t>8.</w:t>
      </w:r>
      <w:r w:rsidRPr="006F3EFC">
        <w:rPr>
          <w:noProof/>
        </w:rPr>
        <w:tab/>
      </w:r>
      <w:r w:rsidRPr="00D80E1A">
        <w:rPr>
          <w:noProof/>
        </w:rPr>
        <w:t xml:space="preserve">Освен това, моля, посочете до каква степен помощта е свързана с политиките, описани в точки 253—254 от CEEAG. </w:t>
      </w:r>
    </w:p>
    <w:p w14:paraId="1873815B" w14:textId="77777777" w:rsidR="00E67C2D" w:rsidRPr="00D80E1A" w:rsidRDefault="00E67C2D" w:rsidP="00E67C2D">
      <w:pPr>
        <w:tabs>
          <w:tab w:val="left" w:leader="dot" w:pos="9072"/>
        </w:tabs>
        <w:ind w:left="567"/>
        <w:rPr>
          <w:noProof/>
        </w:rPr>
      </w:pPr>
      <w:r w:rsidRPr="00D80E1A">
        <w:rPr>
          <w:noProof/>
        </w:rPr>
        <w:tab/>
      </w:r>
    </w:p>
    <w:p w14:paraId="22363F73" w14:textId="77777777" w:rsidR="00E67C2D" w:rsidRPr="00D80E1A" w:rsidRDefault="00E67C2D" w:rsidP="00E67C2D">
      <w:pPr>
        <w:pStyle w:val="ManualNumPar1"/>
        <w:rPr>
          <w:noProof/>
          <w:szCs w:val="24"/>
        </w:rPr>
      </w:pPr>
      <w:r w:rsidRPr="006F3EFC">
        <w:rPr>
          <w:noProof/>
        </w:rPr>
        <w:lastRenderedPageBreak/>
        <w:t>9.</w:t>
      </w:r>
      <w:r w:rsidRPr="006F3EFC">
        <w:rPr>
          <w:noProof/>
        </w:rPr>
        <w:tab/>
      </w:r>
      <w:r w:rsidRPr="00D80E1A">
        <w:rPr>
          <w:noProof/>
        </w:rPr>
        <w:t>Моля, опишете изискванията за допустимост, приложими към бенефициера(ите) (например като включите всички технически, екологични (т.е. разрешения), финансови (т.е. обезпечения) или други изисквания, които бенефициерът(ите) трябва да спазва(т).</w:t>
      </w:r>
    </w:p>
    <w:p w14:paraId="162CEBE2" w14:textId="77777777" w:rsidR="00E67C2D" w:rsidRPr="00D80E1A" w:rsidRDefault="00E67C2D" w:rsidP="00E67C2D">
      <w:pPr>
        <w:tabs>
          <w:tab w:val="left" w:leader="dot" w:pos="9072"/>
        </w:tabs>
        <w:ind w:left="567"/>
        <w:rPr>
          <w:noProof/>
        </w:rPr>
      </w:pPr>
      <w:r w:rsidRPr="00D80E1A">
        <w:rPr>
          <w:noProof/>
        </w:rPr>
        <w:tab/>
      </w:r>
    </w:p>
    <w:p w14:paraId="5461ED0E" w14:textId="77777777" w:rsidR="00E67C2D" w:rsidRPr="00D80E1A" w:rsidRDefault="00E67C2D" w:rsidP="00E67C2D">
      <w:pPr>
        <w:pStyle w:val="ManualNumPar1"/>
        <w:rPr>
          <w:noProof/>
        </w:rPr>
      </w:pPr>
      <w:r w:rsidRPr="006F3EFC">
        <w:rPr>
          <w:noProof/>
        </w:rPr>
        <w:t>10.</w:t>
      </w:r>
      <w:r w:rsidRPr="006F3EFC">
        <w:rPr>
          <w:noProof/>
        </w:rPr>
        <w:tab/>
      </w:r>
      <w:r w:rsidRPr="00D80E1A">
        <w:rPr>
          <w:noProof/>
        </w:rPr>
        <w:t>Моля, представете информация относно точния обхват и подпомаганите дейности на мярката(мерките) за помощ, както е предвидено в раздел 4.5.2 (точки 255—259) от CEEAG. Моля, посочете коя(кои) от следните категории инвестиции е(са) допустима(и) по мярката за помощ:</w:t>
      </w:r>
    </w:p>
    <w:p w14:paraId="4BD01584" w14:textId="77777777" w:rsidR="00E67C2D" w:rsidRPr="00D80E1A" w:rsidRDefault="00E67C2D" w:rsidP="00E67C2D">
      <w:pPr>
        <w:pStyle w:val="Point1"/>
        <w:rPr>
          <w:noProof/>
        </w:rPr>
      </w:pPr>
      <w:r>
        <w:rPr>
          <w:noProof/>
        </w:rPr>
        <w:t>а)</w:t>
      </w:r>
      <w:r>
        <w:rPr>
          <w:noProof/>
        </w:rPr>
        <w:tab/>
      </w:r>
      <w:r w:rsidRPr="00D80E1A">
        <w:rPr>
          <w:noProof/>
        </w:rPr>
        <w:t xml:space="preserve">инвестиции, с които се дава възможност на предприятията да предотвратяват или да намаляват замърсяване, различно от емисиите на парникови газове, което надхвърля стандартите на Съюза за опазване на околната среда; </w:t>
      </w:r>
    </w:p>
    <w:p w14:paraId="08D64438" w14:textId="77777777" w:rsidR="00E67C2D" w:rsidRPr="00D80E1A" w:rsidRDefault="00E67C2D" w:rsidP="00E67C2D">
      <w:pPr>
        <w:pStyle w:val="Point1"/>
        <w:rPr>
          <w:noProof/>
        </w:rPr>
      </w:pPr>
      <w:r>
        <w:rPr>
          <w:noProof/>
        </w:rPr>
        <w:t>б)</w:t>
      </w:r>
      <w:r>
        <w:rPr>
          <w:noProof/>
        </w:rPr>
        <w:tab/>
      </w:r>
      <w:r w:rsidRPr="00D80E1A">
        <w:rPr>
          <w:noProof/>
        </w:rPr>
        <w:t>инвестиции, с които се дава възможност на предприятията да предотвратяват или да намаляват замърсяване, различно от емисиите на парникови газове, при липса на стандарти на Съюза;</w:t>
      </w:r>
    </w:p>
    <w:p w14:paraId="1F03D4F7" w14:textId="77777777" w:rsidR="00E67C2D" w:rsidRPr="00D80E1A" w:rsidRDefault="00E67C2D" w:rsidP="00E67C2D">
      <w:pPr>
        <w:pStyle w:val="Point1"/>
        <w:rPr>
          <w:noProof/>
        </w:rPr>
      </w:pPr>
      <w:r>
        <w:rPr>
          <w:noProof/>
        </w:rPr>
        <w:t>в)</w:t>
      </w:r>
      <w:r>
        <w:rPr>
          <w:noProof/>
        </w:rPr>
        <w:tab/>
      </w:r>
      <w:r w:rsidRPr="00D80E1A">
        <w:rPr>
          <w:noProof/>
        </w:rPr>
        <w:t xml:space="preserve">инвестиции, с които се дава възможност на предприятията да спазват стандартите на Съюза, които са приети, но все още не са влезли в сила. </w:t>
      </w:r>
    </w:p>
    <w:p w14:paraId="710DB92E" w14:textId="77777777" w:rsidR="00E67C2D" w:rsidRPr="00D80E1A" w:rsidRDefault="00E67C2D" w:rsidP="00E67C2D">
      <w:pPr>
        <w:tabs>
          <w:tab w:val="left" w:leader="dot" w:pos="9072"/>
        </w:tabs>
        <w:ind w:left="567"/>
        <w:rPr>
          <w:noProof/>
        </w:rPr>
      </w:pPr>
      <w:r w:rsidRPr="00D80E1A">
        <w:rPr>
          <w:noProof/>
        </w:rPr>
        <w:tab/>
      </w:r>
    </w:p>
    <w:p w14:paraId="3686156B" w14:textId="77777777" w:rsidR="00E67C2D" w:rsidRPr="00D80E1A" w:rsidRDefault="00E67C2D" w:rsidP="00E67C2D">
      <w:pPr>
        <w:pStyle w:val="ManualNumPar1"/>
        <w:rPr>
          <w:noProof/>
        </w:rPr>
      </w:pPr>
      <w:r w:rsidRPr="006F3EFC">
        <w:rPr>
          <w:noProof/>
        </w:rPr>
        <w:t>11.</w:t>
      </w:r>
      <w:r w:rsidRPr="006F3EFC">
        <w:rPr>
          <w:noProof/>
        </w:rPr>
        <w:tab/>
      </w:r>
      <w:r w:rsidRPr="00D80E1A">
        <w:rPr>
          <w:noProof/>
        </w:rPr>
        <w:t>Ако помощта е под формата на квоти за емисии на парникови газове</w:t>
      </w:r>
      <w:r w:rsidRPr="00D80E1A">
        <w:rPr>
          <w:rStyle w:val="FootnoteReference"/>
          <w:noProof/>
          <w:lang w:eastAsia="en-GB"/>
        </w:rPr>
        <w:footnoteReference w:id="3"/>
      </w:r>
      <w:r w:rsidRPr="00D80E1A">
        <w:rPr>
          <w:noProof/>
        </w:rPr>
        <w:t>:</w:t>
      </w:r>
    </w:p>
    <w:p w14:paraId="50F07F83" w14:textId="77777777" w:rsidR="00E67C2D" w:rsidRPr="00D80E1A" w:rsidRDefault="00E67C2D" w:rsidP="00E67C2D">
      <w:pPr>
        <w:pStyle w:val="Point1"/>
        <w:rPr>
          <w:noProof/>
        </w:rPr>
      </w:pPr>
      <w:r>
        <w:rPr>
          <w:noProof/>
        </w:rPr>
        <w:t>а)</w:t>
      </w:r>
      <w:r>
        <w:rPr>
          <w:noProof/>
        </w:rPr>
        <w:tab/>
      </w:r>
      <w:r w:rsidRPr="00D80E1A">
        <w:rPr>
          <w:noProof/>
        </w:rPr>
        <w:t>моля, опишете подробно схемата за квоти за емисии на парникови газове, включително, наред с другото, целите, методиката за предоставяне, участващите органи или субекти, ролята на държавата, бенефициерите и процедурните аспекти;</w:t>
      </w:r>
    </w:p>
    <w:p w14:paraId="3558B608" w14:textId="77777777" w:rsidR="00E67C2D" w:rsidRPr="00D80E1A" w:rsidRDefault="00E67C2D" w:rsidP="00E67C2D">
      <w:pPr>
        <w:tabs>
          <w:tab w:val="left" w:leader="dot" w:pos="9072"/>
        </w:tabs>
        <w:ind w:left="567"/>
        <w:rPr>
          <w:noProof/>
        </w:rPr>
      </w:pPr>
      <w:r w:rsidRPr="00D80E1A">
        <w:rPr>
          <w:noProof/>
        </w:rPr>
        <w:tab/>
      </w:r>
    </w:p>
    <w:p w14:paraId="274C2AE6" w14:textId="77777777" w:rsidR="00E67C2D" w:rsidRPr="00D80E1A" w:rsidRDefault="00E67C2D" w:rsidP="00E67C2D">
      <w:pPr>
        <w:pStyle w:val="Point1"/>
        <w:rPr>
          <w:noProof/>
        </w:rPr>
      </w:pPr>
      <w:r>
        <w:rPr>
          <w:noProof/>
        </w:rPr>
        <w:t>б)</w:t>
      </w:r>
      <w:r>
        <w:rPr>
          <w:noProof/>
        </w:rPr>
        <w:tab/>
      </w:r>
      <w:r w:rsidRPr="00D80E1A">
        <w:rPr>
          <w:noProof/>
        </w:rPr>
        <w:t>моля, обяснете как схемата за квоти за емисии на парникови газове е изготвена по такъв начин, че да се предотврати или намали замърсяването отвъд равнищата, които трябва да бъдат постигнати въз основа на стандартите на Съюза, които са задължителни за съответните предприятия.</w:t>
      </w:r>
    </w:p>
    <w:p w14:paraId="301672CD" w14:textId="77777777" w:rsidR="00E67C2D" w:rsidRPr="00D80E1A" w:rsidRDefault="00E67C2D" w:rsidP="00E67C2D">
      <w:pPr>
        <w:tabs>
          <w:tab w:val="left" w:leader="dot" w:pos="9072"/>
        </w:tabs>
        <w:ind w:left="567"/>
        <w:rPr>
          <w:noProof/>
        </w:rPr>
      </w:pPr>
      <w:r w:rsidRPr="00D80E1A">
        <w:rPr>
          <w:noProof/>
        </w:rPr>
        <w:tab/>
      </w:r>
    </w:p>
    <w:p w14:paraId="683EF39E" w14:textId="77777777" w:rsidR="00E67C2D" w:rsidRPr="00D80E1A" w:rsidRDefault="00E67C2D" w:rsidP="00E67C2D">
      <w:pPr>
        <w:pStyle w:val="ManualNumPar1"/>
        <w:rPr>
          <w:noProof/>
        </w:rPr>
      </w:pPr>
      <w:r w:rsidRPr="006F3EFC">
        <w:rPr>
          <w:noProof/>
        </w:rPr>
        <w:t>12.</w:t>
      </w:r>
      <w:r w:rsidRPr="006F3EFC">
        <w:rPr>
          <w:noProof/>
        </w:rPr>
        <w:tab/>
      </w:r>
      <w:r w:rsidRPr="00D80E1A">
        <w:rPr>
          <w:noProof/>
        </w:rPr>
        <w:t>Моля, потвърдете, че помощта е насочена към предотвратяване или намаляване на замърсяването, пряко свързано със собствената дейност на бенефициера(ите).</w:t>
      </w:r>
    </w:p>
    <w:p w14:paraId="5214E9BC" w14:textId="77777777" w:rsidR="00E67C2D" w:rsidRPr="00D80E1A" w:rsidRDefault="00E67C2D" w:rsidP="00E67C2D">
      <w:pPr>
        <w:tabs>
          <w:tab w:val="left" w:leader="dot" w:pos="9072"/>
        </w:tabs>
        <w:ind w:left="567"/>
        <w:rPr>
          <w:noProof/>
        </w:rPr>
      </w:pPr>
      <w:r w:rsidRPr="00D80E1A">
        <w:rPr>
          <w:noProof/>
        </w:rPr>
        <w:tab/>
      </w:r>
    </w:p>
    <w:p w14:paraId="0757BC60" w14:textId="77777777" w:rsidR="00E67C2D" w:rsidRPr="00D80E1A" w:rsidRDefault="00E67C2D" w:rsidP="00E67C2D">
      <w:pPr>
        <w:pStyle w:val="ManualNumPar1"/>
        <w:rPr>
          <w:noProof/>
        </w:rPr>
      </w:pPr>
      <w:r w:rsidRPr="006F3EFC">
        <w:rPr>
          <w:noProof/>
        </w:rPr>
        <w:t>13.</w:t>
      </w:r>
      <w:r w:rsidRPr="006F3EFC">
        <w:rPr>
          <w:noProof/>
        </w:rPr>
        <w:tab/>
      </w:r>
      <w:r w:rsidRPr="00D80E1A">
        <w:rPr>
          <w:noProof/>
        </w:rPr>
        <w:t>Моля, опишете по какъв начин ще се гарантира, че с помощта няма просто да се измести замърсяването от един сектор в друг или от един компонент на околната среда в друг и че ще се постигне цялостно намаляване на замърсяването.</w:t>
      </w:r>
    </w:p>
    <w:p w14:paraId="4BE251A4" w14:textId="77777777" w:rsidR="00E67C2D" w:rsidRPr="00D80E1A" w:rsidRDefault="00E67C2D" w:rsidP="00E67C2D">
      <w:pPr>
        <w:tabs>
          <w:tab w:val="left" w:leader="dot" w:pos="9072"/>
        </w:tabs>
        <w:ind w:left="567"/>
        <w:rPr>
          <w:noProof/>
        </w:rPr>
      </w:pPr>
      <w:r w:rsidRPr="00D80E1A">
        <w:rPr>
          <w:noProof/>
        </w:rPr>
        <w:tab/>
      </w:r>
    </w:p>
    <w:p w14:paraId="4462E535" w14:textId="77777777" w:rsidR="00E67C2D" w:rsidRPr="00D80E1A" w:rsidRDefault="00E67C2D" w:rsidP="00E67C2D">
      <w:pPr>
        <w:pStyle w:val="ManualNumPar1"/>
        <w:rPr>
          <w:noProof/>
        </w:rPr>
      </w:pPr>
      <w:r w:rsidRPr="006F3EFC">
        <w:rPr>
          <w:noProof/>
        </w:rPr>
        <w:lastRenderedPageBreak/>
        <w:t>14.</w:t>
      </w:r>
      <w:r w:rsidRPr="006F3EFC">
        <w:rPr>
          <w:noProof/>
        </w:rPr>
        <w:tab/>
      </w:r>
      <w:r w:rsidRPr="00D80E1A">
        <w:rPr>
          <w:noProof/>
        </w:rPr>
        <w:t xml:space="preserve">За индивидуална помощ и схеми за помощ, от които се ползват особено ограничен брой бенефициери или заварен бенефициер и чиято цел е да се намали замърсяването, което те причиняват, различно от емисиите на парникови газове, моля, представете количествена оценка на очакваните намаления на емисиите/замърсителите поради мярката и обяснете използвания метод за тяхното количествено определяне. </w:t>
      </w:r>
    </w:p>
    <w:p w14:paraId="20FFF9EC" w14:textId="77777777" w:rsidR="00E67C2D" w:rsidRPr="00D80E1A" w:rsidRDefault="00E67C2D" w:rsidP="00E67C2D">
      <w:pPr>
        <w:tabs>
          <w:tab w:val="left" w:leader="dot" w:pos="9072"/>
        </w:tabs>
        <w:ind w:left="567"/>
        <w:rPr>
          <w:noProof/>
        </w:rPr>
      </w:pPr>
      <w:r w:rsidRPr="00D80E1A">
        <w:rPr>
          <w:noProof/>
        </w:rPr>
        <w:tab/>
      </w:r>
    </w:p>
    <w:p w14:paraId="17239A25" w14:textId="77777777" w:rsidR="00E67C2D" w:rsidRPr="00D80E1A" w:rsidRDefault="00E67C2D" w:rsidP="00E67C2D">
      <w:pPr>
        <w:pStyle w:val="ManualNumPar1"/>
        <w:rPr>
          <w:noProof/>
        </w:rPr>
      </w:pPr>
      <w:r w:rsidRPr="006F3EFC">
        <w:rPr>
          <w:noProof/>
        </w:rPr>
        <w:t>15.</w:t>
      </w:r>
      <w:r w:rsidRPr="006F3EFC">
        <w:rPr>
          <w:noProof/>
        </w:rPr>
        <w:tab/>
      </w:r>
      <w:r w:rsidRPr="00D80E1A">
        <w:rPr>
          <w:noProof/>
        </w:rPr>
        <w:t>Моля, посочете дали мярката за помощ допринася и за предотвратяването или намаляването на емисиите на парникови газове.</w:t>
      </w:r>
    </w:p>
    <w:p w14:paraId="4BDD34E3" w14:textId="77777777" w:rsidR="00E67C2D" w:rsidRPr="00D80E1A" w:rsidRDefault="00E67C2D" w:rsidP="00E67C2D">
      <w:pPr>
        <w:pStyle w:val="Text1"/>
        <w:rPr>
          <w:noProof/>
        </w:rPr>
      </w:pPr>
      <w:r w:rsidRPr="00D80E1A">
        <w:rPr>
          <w:noProof/>
        </w:rPr>
        <w:t>Ако отговорът е „да“, моля, представете сравнение на очакваните резултати от мярката по отношение на предотвратяването или намаляването на емисиите на парникови газове и на емисиите на други замърсители въз основа на достоверни и подробни количествени оценки.</w:t>
      </w:r>
    </w:p>
    <w:p w14:paraId="0042D231" w14:textId="77777777" w:rsidR="00E67C2D" w:rsidRPr="00D80E1A" w:rsidRDefault="00E67C2D" w:rsidP="00E67C2D">
      <w:pPr>
        <w:tabs>
          <w:tab w:val="left" w:leader="dot" w:pos="9072"/>
        </w:tabs>
        <w:ind w:left="567"/>
        <w:rPr>
          <w:noProof/>
        </w:rPr>
      </w:pPr>
      <w:r w:rsidRPr="00D80E1A">
        <w:rPr>
          <w:noProof/>
        </w:rPr>
        <w:tab/>
      </w:r>
    </w:p>
    <w:p w14:paraId="1E866098" w14:textId="77777777" w:rsidR="00E67C2D" w:rsidRPr="00D80E1A" w:rsidRDefault="00E67C2D" w:rsidP="00E67C2D">
      <w:pPr>
        <w:pStyle w:val="Text1"/>
        <w:rPr>
          <w:noProof/>
        </w:rPr>
      </w:pPr>
      <w:r w:rsidRPr="00D80E1A">
        <w:rPr>
          <w:noProof/>
        </w:rPr>
        <w:t>Ако предотвратяването или намаляването на емисиите на парникови газове е основната цел на мярката за помощ, вж. формуляра за допълнителна информация за раздел 4.1, тъй като нейната съвместимост ще бъде оценена въз основа на раздел 4.1. Ако обаче основната цел на мярката е предотвратяването или намаляването на замърсяването, различно от емисиите на парникови газове, тя ще бъде оценена въз основа на раздел 4.5 (точка 259 от CEEAG).</w:t>
      </w:r>
    </w:p>
    <w:p w14:paraId="243462F1" w14:textId="77777777" w:rsidR="00E67C2D" w:rsidRPr="00D80E1A" w:rsidRDefault="00E67C2D" w:rsidP="00E67C2D">
      <w:pPr>
        <w:pStyle w:val="ManualHeading2"/>
        <w:rPr>
          <w:noProof/>
        </w:rPr>
      </w:pPr>
      <w:r w:rsidRPr="006F3EFC">
        <w:rPr>
          <w:noProof/>
        </w:rPr>
        <w:t>1.2.</w:t>
      </w:r>
      <w:r w:rsidRPr="006F3EFC">
        <w:rPr>
          <w:noProof/>
        </w:rPr>
        <w:tab/>
      </w:r>
      <w:r w:rsidRPr="00D80E1A">
        <w:rPr>
          <w:noProof/>
        </w:rPr>
        <w:t>Стимулиращ ефект</w:t>
      </w:r>
    </w:p>
    <w:p w14:paraId="08C47080" w14:textId="77777777" w:rsidR="00E67C2D" w:rsidRPr="00D80E1A" w:rsidRDefault="00E67C2D" w:rsidP="00E67C2D">
      <w:pPr>
        <w:spacing w:before="360"/>
        <w:rPr>
          <w:i/>
          <w:noProof/>
        </w:rPr>
      </w:pPr>
      <w:r w:rsidRPr="00D80E1A">
        <w:rPr>
          <w:i/>
          <w:noProof/>
        </w:rPr>
        <w:t xml:space="preserve">За да предоставите информацията в настоящия раздел, моля, вижте раздел 3.1.2 (точки 26—32) и раздел 4.5.3 (точки 260—262) от CEEAG. </w:t>
      </w:r>
    </w:p>
    <w:p w14:paraId="731C93C5" w14:textId="77777777" w:rsidR="00E67C2D" w:rsidRPr="00D80E1A" w:rsidRDefault="00E67C2D" w:rsidP="00E67C2D">
      <w:pPr>
        <w:pStyle w:val="ManualNumPar1"/>
        <w:rPr>
          <w:noProof/>
        </w:rPr>
      </w:pPr>
      <w:r w:rsidRPr="006F3EFC">
        <w:rPr>
          <w:noProof/>
        </w:rPr>
        <w:t>16.</w:t>
      </w:r>
      <w:r w:rsidRPr="006F3EFC">
        <w:rPr>
          <w:noProof/>
        </w:rPr>
        <w:tab/>
      </w:r>
      <w:r w:rsidRPr="00D80E1A">
        <w:rPr>
          <w:noProof/>
        </w:rPr>
        <w:t xml:space="preserve">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D80E1A">
        <w:rPr>
          <w:i/>
          <w:noProof/>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rsidRPr="00D80E1A">
        <w:rPr>
          <w:noProof/>
        </w:rPr>
        <w:t>.</w:t>
      </w:r>
      <w:r w:rsidRPr="00D80E1A">
        <w:rPr>
          <w:i/>
          <w:noProof/>
        </w:rPr>
        <w:t xml:space="preserve"> </w:t>
      </w:r>
    </w:p>
    <w:p w14:paraId="2A5DF264" w14:textId="77777777" w:rsidR="00E67C2D" w:rsidRPr="00D80E1A" w:rsidRDefault="00E67C2D" w:rsidP="00E67C2D">
      <w:pPr>
        <w:tabs>
          <w:tab w:val="left" w:leader="dot" w:pos="9072"/>
        </w:tabs>
        <w:ind w:left="567"/>
        <w:rPr>
          <w:noProof/>
        </w:rPr>
      </w:pPr>
      <w:r w:rsidRPr="00D80E1A">
        <w:rPr>
          <w:noProof/>
        </w:rPr>
        <w:tab/>
      </w:r>
    </w:p>
    <w:p w14:paraId="7128A9B0" w14:textId="77777777" w:rsidR="00E67C2D" w:rsidRPr="00D80E1A" w:rsidRDefault="00E67C2D" w:rsidP="00E67C2D">
      <w:pPr>
        <w:pStyle w:val="ManualNumPar1"/>
        <w:rPr>
          <w:iCs/>
          <w:noProof/>
        </w:rPr>
      </w:pPr>
      <w:bookmarkStart w:id="0" w:name="_Ref164673942"/>
      <w:r w:rsidRPr="006F3EFC">
        <w:rPr>
          <w:noProof/>
        </w:rPr>
        <w:t>17.</w:t>
      </w:r>
      <w:r w:rsidRPr="006F3EFC">
        <w:rPr>
          <w:noProof/>
        </w:rPr>
        <w:tab/>
      </w:r>
      <w:r w:rsidRPr="00D80E1A">
        <w:rPr>
          <w:noProof/>
        </w:rPr>
        <w:t>В съответствие с точка 28 от CEEAG:</w:t>
      </w:r>
      <w:bookmarkEnd w:id="0"/>
    </w:p>
    <w:p w14:paraId="4002AA17" w14:textId="77777777" w:rsidR="00E67C2D" w:rsidRPr="00D80E1A" w:rsidRDefault="00E67C2D" w:rsidP="00E67C2D">
      <w:pPr>
        <w:pStyle w:val="ManualNumPar2"/>
        <w:rPr>
          <w:noProof/>
        </w:rPr>
      </w:pPr>
      <w:r w:rsidRPr="006F3EFC">
        <w:rPr>
          <w:noProof/>
        </w:rPr>
        <w:t>17.1.</w:t>
      </w:r>
      <w:r w:rsidRPr="006F3EFC">
        <w:rPr>
          <w:noProof/>
        </w:rPr>
        <w:tab/>
      </w:r>
      <w:r w:rsidRPr="00D80E1A">
        <w:rPr>
          <w:noProof/>
        </w:rPr>
        <w:t>моля, представете изчерпателно описание на фактическия сценарий, който се очаква да възникне в резултат на мярката за помощ, и вероятния(те) сценарий(и) при липса на мярка за помощ.</w:t>
      </w:r>
      <w:r w:rsidRPr="00D80E1A">
        <w:rPr>
          <w:rStyle w:val="FootnoteReference"/>
          <w:noProof/>
        </w:rPr>
        <w:footnoteReference w:id="4"/>
      </w:r>
      <w:r w:rsidRPr="00D80E1A">
        <w:rPr>
          <w:noProof/>
        </w:rPr>
        <w:t xml:space="preserve"> Ако очаквате, че може да бъдат подпомогнати различни категории бенефициери, моля, уверете се, че съпоставителният сценарий е правдоподобен за всяка от тези категории; </w:t>
      </w:r>
    </w:p>
    <w:p w14:paraId="41441696" w14:textId="77777777" w:rsidR="00E67C2D" w:rsidRPr="00D80E1A" w:rsidRDefault="00E67C2D" w:rsidP="00E67C2D">
      <w:pPr>
        <w:pStyle w:val="Text1"/>
        <w:rPr>
          <w:noProof/>
        </w:rPr>
      </w:pPr>
      <w:r w:rsidRPr="00D80E1A">
        <w:rPr>
          <w:noProof/>
        </w:rPr>
        <w:t>Моля, вземете</w:t>
      </w:r>
      <w:bookmarkStart w:id="1" w:name="_Ref116917289"/>
      <w:r w:rsidRPr="00D80E1A">
        <w:rPr>
          <w:noProof/>
        </w:rPr>
        <w:t xml:space="preserve"> предвид изискванията относно съпоставителния сценарий, включени в точки 266 и 226—230 от CEEAG, а именно:</w:t>
      </w:r>
    </w:p>
    <w:p w14:paraId="6C235759" w14:textId="77777777" w:rsidR="00E67C2D" w:rsidRPr="00D80E1A" w:rsidRDefault="00E67C2D" w:rsidP="00E67C2D">
      <w:pPr>
        <w:pStyle w:val="Point1"/>
        <w:rPr>
          <w:noProof/>
        </w:rPr>
      </w:pPr>
      <w:r>
        <w:rPr>
          <w:noProof/>
        </w:rPr>
        <w:t>а)</w:t>
      </w:r>
      <w:r>
        <w:rPr>
          <w:noProof/>
        </w:rPr>
        <w:tab/>
      </w:r>
      <w:r w:rsidRPr="00D80E1A">
        <w:rPr>
          <w:noProof/>
        </w:rPr>
        <w:t xml:space="preserve">като цяло съпоставителният сценарий съответства на инвестиция със същия капацитет, жизнен цикъл и, когато е уместно, други важни </w:t>
      </w:r>
      <w:r w:rsidRPr="00D80E1A">
        <w:rPr>
          <w:noProof/>
        </w:rPr>
        <w:lastRenderedPageBreak/>
        <w:t>технически характеристики като екологосъобразната инвестиция, но води до по-ниско равнище на защита на околната среда;</w:t>
      </w:r>
    </w:p>
    <w:p w14:paraId="22DAEFE3" w14:textId="77777777" w:rsidR="00E67C2D" w:rsidRPr="00D80E1A" w:rsidRDefault="00E67C2D" w:rsidP="00E67C2D">
      <w:pPr>
        <w:pStyle w:val="Point1"/>
        <w:rPr>
          <w:noProof/>
        </w:rPr>
      </w:pPr>
      <w:r>
        <w:rPr>
          <w:noProof/>
        </w:rPr>
        <w:t>б)</w:t>
      </w:r>
      <w:r>
        <w:rPr>
          <w:noProof/>
        </w:rPr>
        <w:tab/>
      </w:r>
      <w:r w:rsidRPr="00D80E1A">
        <w:rPr>
          <w:noProof/>
        </w:rPr>
        <w:t xml:space="preserve">като алтернатива съпоставителният сценарий може да съответства и на един от следните сценарии: </w:t>
      </w:r>
    </w:p>
    <w:p w14:paraId="4431A95D" w14:textId="77777777" w:rsidR="00E67C2D" w:rsidRPr="00D80E1A" w:rsidRDefault="00E67C2D" w:rsidP="00E67C2D">
      <w:pPr>
        <w:pStyle w:val="Stylei"/>
        <w:numPr>
          <w:ilvl w:val="0"/>
          <w:numId w:val="45"/>
        </w:numPr>
        <w:rPr>
          <w:noProof/>
        </w:rPr>
      </w:pPr>
      <w:r w:rsidRPr="00D80E1A">
        <w:rPr>
          <w:noProof/>
        </w:rPr>
        <w:t>поддържане в експлоатация на съществуващи инсталации или оборудване за период, съответстващ на жизнения цикъл на екологосъобразната инвестиция; в такъв случай следва да се вземат предвид дисконтираните разходи за поддръжка, ремонт и модернизация за същия период (точка 227 от CEEAG);</w:t>
      </w:r>
    </w:p>
    <w:p w14:paraId="403B1CB7" w14:textId="77777777" w:rsidR="00E67C2D" w:rsidRPr="00D80E1A" w:rsidRDefault="00E67C2D" w:rsidP="00E67C2D">
      <w:pPr>
        <w:pStyle w:val="Stylei"/>
        <w:numPr>
          <w:ilvl w:val="0"/>
          <w:numId w:val="45"/>
        </w:numPr>
        <w:rPr>
          <w:noProof/>
        </w:rPr>
      </w:pPr>
      <w:r w:rsidRPr="00D80E1A">
        <w:rPr>
          <w:noProof/>
        </w:rPr>
        <w:t>подмяна на инсталациите или оборудването на по-късен етап; в такъв случай трябва да се вземе предвид дисконтираната стойност на инсталациите и оборудването, а разликата в съответния икономически жизнен цикъл на инсталациите или оборудването трябва да се уравновеси в съответствие с точка 228 от CEEAG;</w:t>
      </w:r>
    </w:p>
    <w:p w14:paraId="36C980B5" w14:textId="77777777" w:rsidR="00E67C2D" w:rsidRPr="00D80E1A" w:rsidRDefault="00E67C2D" w:rsidP="00E67C2D">
      <w:pPr>
        <w:pStyle w:val="Stylei"/>
        <w:numPr>
          <w:ilvl w:val="0"/>
          <w:numId w:val="45"/>
        </w:numPr>
        <w:rPr>
          <w:noProof/>
        </w:rPr>
      </w:pPr>
      <w:r w:rsidRPr="00D80E1A">
        <w:rPr>
          <w:noProof/>
        </w:rPr>
        <w:t>лизинг на оборудване, което е в по-малка степен екологосъобразно и би било използвано при липса на помощ; в такъв случай следва да се вземе предвид дисконтираната стойност на лизинга на оборудването, което е в по-малка степен екологосъобразно, в съответствие с точка 229 от CEEAG;</w:t>
      </w:r>
    </w:p>
    <w:p w14:paraId="6B5B6CA1" w14:textId="77777777" w:rsidR="00E67C2D" w:rsidRPr="00D80E1A" w:rsidRDefault="00E67C2D" w:rsidP="00E67C2D">
      <w:pPr>
        <w:pStyle w:val="Stylei"/>
        <w:numPr>
          <w:ilvl w:val="0"/>
          <w:numId w:val="45"/>
        </w:numPr>
        <w:rPr>
          <w:noProof/>
        </w:rPr>
      </w:pPr>
      <w:r w:rsidRPr="00D80E1A">
        <w:rPr>
          <w:noProof/>
        </w:rPr>
        <w:t xml:space="preserve">липсата на алтернативен проект, по-специално когато подпомаганата инвестиция се състои в добавяне на инсталации или оборудване към вече съществуващи съоръжения, инсталации или оборудване.  </w:t>
      </w:r>
    </w:p>
    <w:bookmarkEnd w:id="1"/>
    <w:p w14:paraId="2D634444" w14:textId="77777777" w:rsidR="00E67C2D" w:rsidRPr="00D80E1A" w:rsidRDefault="00E67C2D" w:rsidP="00E67C2D">
      <w:pPr>
        <w:pStyle w:val="Text1"/>
        <w:rPr>
          <w:noProof/>
        </w:rPr>
      </w:pPr>
      <w:r w:rsidRPr="00D80E1A">
        <w:rPr>
          <w:noProof/>
        </w:rPr>
        <w:t xml:space="preserve">При описанието на фактическия сценарий и вероятния(те) съпоставителен(ни) сценарий(и), моля, посочете капацитета, жизнения цикъл и други технически характеристики на инвестицията както за фактическия, така и за съпоставителния(те) сценарий(и); </w:t>
      </w:r>
    </w:p>
    <w:p w14:paraId="543EAE35" w14:textId="77777777" w:rsidR="00E67C2D" w:rsidRPr="00D80E1A" w:rsidRDefault="00E67C2D" w:rsidP="00E67C2D">
      <w:pPr>
        <w:tabs>
          <w:tab w:val="left" w:leader="dot" w:pos="9072"/>
        </w:tabs>
        <w:ind w:left="567"/>
        <w:rPr>
          <w:noProof/>
        </w:rPr>
      </w:pPr>
      <w:r w:rsidRPr="00D80E1A">
        <w:rPr>
          <w:noProof/>
        </w:rPr>
        <w:tab/>
      </w:r>
    </w:p>
    <w:p w14:paraId="03AE085D" w14:textId="77777777" w:rsidR="00E67C2D" w:rsidRPr="00D80E1A" w:rsidRDefault="00E67C2D" w:rsidP="00E67C2D">
      <w:pPr>
        <w:pStyle w:val="ManualNumPar2"/>
        <w:rPr>
          <w:noProof/>
        </w:rPr>
      </w:pPr>
      <w:r w:rsidRPr="006F3EFC">
        <w:rPr>
          <w:noProof/>
        </w:rPr>
        <w:t>17.2.</w:t>
      </w:r>
      <w:r w:rsidRPr="006F3EFC">
        <w:rPr>
          <w:noProof/>
        </w:rPr>
        <w:tab/>
      </w:r>
      <w:r w:rsidRPr="00D80E1A">
        <w:rPr>
          <w:noProof/>
        </w:rPr>
        <w:t>моля, обяснете накратко основанията за избора на вероятния(ите) съпоставителен(ни) сценарий(и) с оглед на предложените различни категории бенефициери, ако е приложимо;</w:t>
      </w:r>
    </w:p>
    <w:p w14:paraId="46839AD9" w14:textId="77777777" w:rsidR="00E67C2D" w:rsidRPr="00D80E1A" w:rsidRDefault="00E67C2D" w:rsidP="00E67C2D">
      <w:pPr>
        <w:tabs>
          <w:tab w:val="left" w:leader="dot" w:pos="9072"/>
        </w:tabs>
        <w:ind w:left="567"/>
        <w:rPr>
          <w:noProof/>
        </w:rPr>
      </w:pPr>
      <w:r w:rsidRPr="00D80E1A">
        <w:rPr>
          <w:noProof/>
        </w:rPr>
        <w:tab/>
      </w:r>
    </w:p>
    <w:p w14:paraId="41D8401D" w14:textId="77777777" w:rsidR="00E67C2D" w:rsidRPr="00D80E1A" w:rsidRDefault="00E67C2D" w:rsidP="00E67C2D">
      <w:pPr>
        <w:pStyle w:val="ManualNumPar2"/>
        <w:rPr>
          <w:noProof/>
        </w:rPr>
      </w:pPr>
      <w:bookmarkStart w:id="2" w:name="_Ref164673945"/>
      <w:r w:rsidRPr="006F3EFC">
        <w:rPr>
          <w:noProof/>
        </w:rPr>
        <w:t>17.3.</w:t>
      </w:r>
      <w:r w:rsidRPr="006F3EFC">
        <w:rPr>
          <w:noProof/>
        </w:rPr>
        <w:tab/>
      </w:r>
      <w:r w:rsidRPr="00D80E1A">
        <w:rPr>
          <w:noProof/>
        </w:rPr>
        <w:t>моля, направете количествена оценка на разходите и приходите на фактическия и съпоставителния сценарий и когато е приложимо, обосновете промяната в поведението за всяка категория бенефициери въз основа на:</w:t>
      </w:r>
    </w:p>
    <w:p w14:paraId="202064BD" w14:textId="77777777" w:rsidR="00E67C2D" w:rsidRPr="00D80E1A" w:rsidRDefault="00E67C2D" w:rsidP="00E67C2D">
      <w:pPr>
        <w:pStyle w:val="Point1"/>
        <w:rPr>
          <w:noProof/>
        </w:rPr>
      </w:pPr>
      <w:r>
        <w:rPr>
          <w:noProof/>
        </w:rPr>
        <w:t>а)</w:t>
      </w:r>
      <w:r>
        <w:rPr>
          <w:noProof/>
        </w:rPr>
        <w:tab/>
      </w:r>
      <w:r w:rsidRPr="00D80E1A">
        <w:rPr>
          <w:noProof/>
        </w:rPr>
        <w:t>съответния референтен проект</w:t>
      </w:r>
      <w:r w:rsidRPr="00D80E1A">
        <w:rPr>
          <w:rStyle w:val="FootnoteReference"/>
          <w:noProof/>
        </w:rPr>
        <w:footnoteReference w:id="5"/>
      </w:r>
      <w:r w:rsidRPr="00D80E1A">
        <w:rPr>
          <w:noProof/>
        </w:rPr>
        <w:t xml:space="preserve">, съответните съпоставителни сценарии и свързания с тях недостиг на финансиране; </w:t>
      </w:r>
    </w:p>
    <w:p w14:paraId="15C57616" w14:textId="77777777" w:rsidR="00E67C2D" w:rsidRPr="00D80E1A" w:rsidRDefault="00E67C2D" w:rsidP="00E67C2D">
      <w:pPr>
        <w:pStyle w:val="Text1"/>
        <w:rPr>
          <w:i/>
          <w:iCs/>
          <w:noProof/>
        </w:rPr>
      </w:pPr>
      <w:r w:rsidRPr="00D80E1A">
        <w:rPr>
          <w:i/>
          <w:noProof/>
        </w:rPr>
        <w:t>ИЛИ</w:t>
      </w:r>
    </w:p>
    <w:p w14:paraId="534FF226" w14:textId="77777777" w:rsidR="00E67C2D" w:rsidRPr="00D80E1A" w:rsidRDefault="00E67C2D" w:rsidP="00E67C2D">
      <w:pPr>
        <w:pStyle w:val="Point1"/>
        <w:rPr>
          <w:noProof/>
        </w:rPr>
      </w:pPr>
      <w:r>
        <w:rPr>
          <w:noProof/>
        </w:rPr>
        <w:lastRenderedPageBreak/>
        <w:t>б)</w:t>
      </w:r>
      <w:r>
        <w:rPr>
          <w:noProof/>
        </w:rPr>
        <w:tab/>
      </w:r>
      <w:r w:rsidRPr="00D80E1A">
        <w:rPr>
          <w:noProof/>
        </w:rPr>
        <w:t>подходящи количествени доказателства въз основа на пазарни проучвания, инвеститорски планове, финансови отчети или други количествени доказателства, включително оферти, представени за подобни проекти в неотдавнашни сравними състезателни тръжни процедури</w:t>
      </w:r>
      <w:r w:rsidRPr="00D80E1A">
        <w:rPr>
          <w:rStyle w:val="FootnoteReference"/>
          <w:noProof/>
        </w:rPr>
        <w:footnoteReference w:id="6"/>
      </w:r>
      <w:r w:rsidRPr="00D80E1A">
        <w:rPr>
          <w:noProof/>
        </w:rPr>
        <w:t xml:space="preserve">.  </w:t>
      </w:r>
      <w:bookmarkEnd w:id="2"/>
    </w:p>
    <w:p w14:paraId="3D097292" w14:textId="77777777" w:rsidR="00E67C2D" w:rsidRPr="00D80E1A" w:rsidRDefault="00E67C2D" w:rsidP="00E67C2D">
      <w:pPr>
        <w:tabs>
          <w:tab w:val="left" w:leader="dot" w:pos="9072"/>
        </w:tabs>
        <w:ind w:left="567"/>
        <w:rPr>
          <w:noProof/>
        </w:rPr>
      </w:pPr>
      <w:r w:rsidRPr="00D80E1A">
        <w:rPr>
          <w:noProof/>
        </w:rPr>
        <w:tab/>
      </w:r>
    </w:p>
    <w:p w14:paraId="2E7D31EB" w14:textId="77777777" w:rsidR="00E67C2D" w:rsidRPr="00D80E1A" w:rsidRDefault="00E67C2D" w:rsidP="00E67C2D">
      <w:pPr>
        <w:pStyle w:val="ManualNumPar1"/>
        <w:rPr>
          <w:noProof/>
        </w:rPr>
      </w:pPr>
      <w:r w:rsidRPr="006F3EFC">
        <w:rPr>
          <w:noProof/>
        </w:rPr>
        <w:t>18.</w:t>
      </w:r>
      <w:r w:rsidRPr="006F3EFC">
        <w:rPr>
          <w:noProof/>
        </w:rPr>
        <w:tab/>
      </w:r>
      <w:r w:rsidRPr="00D80E1A">
        <w:rPr>
          <w:noProof/>
        </w:rPr>
        <w:t>За да докажете съответствие с точки 29 и 31 от CEEAG:</w:t>
      </w:r>
    </w:p>
    <w:p w14:paraId="13F0C6E9" w14:textId="77777777" w:rsidR="00E67C2D" w:rsidRPr="00D80E1A" w:rsidRDefault="00E67C2D" w:rsidP="00E67C2D">
      <w:pPr>
        <w:pStyle w:val="Point1"/>
        <w:rPr>
          <w:noProof/>
        </w:rPr>
      </w:pPr>
      <w:r>
        <w:rPr>
          <w:noProof/>
        </w:rPr>
        <w:t>а)</w:t>
      </w:r>
      <w:r>
        <w:rPr>
          <w:noProof/>
        </w:rPr>
        <w:tab/>
      </w:r>
      <w:r w:rsidRPr="00D80E1A">
        <w:rPr>
          <w:noProof/>
        </w:rPr>
        <w:t>моля, потвърдете, че започването на работата по проекта или дейността не е настъпило преди бенефициерът да кандидатства за помощ пред националните органи;</w:t>
      </w:r>
    </w:p>
    <w:p w14:paraId="170B9783" w14:textId="77777777" w:rsidR="00E67C2D" w:rsidRPr="00D80E1A" w:rsidRDefault="00E67C2D" w:rsidP="00E67C2D">
      <w:pPr>
        <w:tabs>
          <w:tab w:val="left" w:leader="dot" w:pos="9072"/>
        </w:tabs>
        <w:ind w:left="567"/>
        <w:rPr>
          <w:noProof/>
        </w:rPr>
      </w:pPr>
      <w:r w:rsidRPr="00D80E1A">
        <w:rPr>
          <w:noProof/>
        </w:rPr>
        <w:tab/>
      </w:r>
    </w:p>
    <w:p w14:paraId="32C03F47" w14:textId="77777777" w:rsidR="00E67C2D" w:rsidRPr="00D80E1A" w:rsidRDefault="00E67C2D" w:rsidP="00E67C2D">
      <w:pPr>
        <w:pStyle w:val="Text1"/>
        <w:rPr>
          <w:i/>
          <w:iCs/>
          <w:noProof/>
        </w:rPr>
      </w:pPr>
      <w:r w:rsidRPr="00D80E1A">
        <w:rPr>
          <w:i/>
          <w:noProof/>
        </w:rPr>
        <w:t>ИЛИ</w:t>
      </w:r>
    </w:p>
    <w:p w14:paraId="14485399" w14:textId="77777777" w:rsidR="00E67C2D" w:rsidRPr="00D80E1A" w:rsidRDefault="00E67C2D" w:rsidP="00E67C2D">
      <w:pPr>
        <w:pStyle w:val="Point1"/>
        <w:rPr>
          <w:noProof/>
        </w:rPr>
      </w:pPr>
      <w:r>
        <w:rPr>
          <w:noProof/>
        </w:rPr>
        <w:t>б)</w:t>
      </w:r>
      <w:r>
        <w:rPr>
          <w:noProof/>
        </w:rPr>
        <w:tab/>
      </w:r>
      <w:r w:rsidRPr="00D80E1A">
        <w:rPr>
          <w:noProof/>
        </w:rP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35BBCF07" w14:textId="77777777" w:rsidR="00E67C2D" w:rsidRPr="00D80E1A" w:rsidRDefault="00E67C2D" w:rsidP="00E67C2D">
      <w:pPr>
        <w:tabs>
          <w:tab w:val="left" w:leader="dot" w:pos="9072"/>
        </w:tabs>
        <w:ind w:left="567"/>
        <w:rPr>
          <w:noProof/>
        </w:rPr>
      </w:pPr>
      <w:r w:rsidRPr="00D80E1A">
        <w:rPr>
          <w:noProof/>
        </w:rPr>
        <w:tab/>
      </w:r>
    </w:p>
    <w:p w14:paraId="01020D19" w14:textId="77777777" w:rsidR="00E67C2D" w:rsidRPr="00D80E1A" w:rsidRDefault="00E67C2D" w:rsidP="00E67C2D">
      <w:pPr>
        <w:pStyle w:val="ManualNumPar1"/>
        <w:rPr>
          <w:noProof/>
        </w:rPr>
      </w:pPr>
      <w:r w:rsidRPr="006F3EFC">
        <w:rPr>
          <w:noProof/>
        </w:rPr>
        <w:t>19.</w:t>
      </w:r>
      <w:r w:rsidRPr="006F3EFC">
        <w:rPr>
          <w:noProof/>
        </w:rPr>
        <w:tab/>
      </w:r>
      <w:r w:rsidRPr="00D80E1A">
        <w:rPr>
          <w:noProof/>
        </w:rP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46BD2B7C" w14:textId="77777777" w:rsidR="00E67C2D" w:rsidRPr="00D80E1A" w:rsidRDefault="00E67C2D" w:rsidP="00E67C2D">
      <w:pPr>
        <w:tabs>
          <w:tab w:val="left" w:leader="dot" w:pos="9072"/>
        </w:tabs>
        <w:ind w:left="567"/>
        <w:rPr>
          <w:noProof/>
        </w:rPr>
      </w:pPr>
      <w:r w:rsidRPr="00D80E1A">
        <w:rPr>
          <w:noProof/>
        </w:rPr>
        <w:tab/>
      </w:r>
    </w:p>
    <w:p w14:paraId="6239FEC0" w14:textId="77777777" w:rsidR="00E67C2D" w:rsidRPr="00D80E1A" w:rsidRDefault="00E67C2D" w:rsidP="00E67C2D">
      <w:pPr>
        <w:pStyle w:val="ManualNumPar1"/>
        <w:rPr>
          <w:noProof/>
        </w:rPr>
      </w:pPr>
      <w:r w:rsidRPr="006F3EFC">
        <w:rPr>
          <w:noProof/>
        </w:rPr>
        <w:t>20.</w:t>
      </w:r>
      <w:r w:rsidRPr="006F3EFC">
        <w:rPr>
          <w:noProof/>
        </w:rPr>
        <w:tab/>
      </w:r>
      <w:r w:rsidRPr="00D80E1A">
        <w:rPr>
          <w:noProof/>
        </w:rPr>
        <w:t>За да докажете съответствие с точки 32, 261 и 262 от CEEAG:</w:t>
      </w:r>
    </w:p>
    <w:p w14:paraId="65EEF4B9" w14:textId="77777777" w:rsidR="00E67C2D" w:rsidRPr="00D80E1A" w:rsidRDefault="00E67C2D" w:rsidP="00E67C2D">
      <w:pPr>
        <w:pStyle w:val="Point1"/>
        <w:rPr>
          <w:noProof/>
        </w:rPr>
      </w:pPr>
      <w:r>
        <w:rPr>
          <w:noProof/>
        </w:rPr>
        <w:t>а)</w:t>
      </w:r>
      <w:r>
        <w:rPr>
          <w:noProof/>
        </w:rPr>
        <w:tab/>
      </w:r>
      <w:r w:rsidRPr="00D80E1A">
        <w:rPr>
          <w:noProof/>
        </w:rPr>
        <w:t xml:space="preserve"> моля, посочете дали има стандарти на Съюза</w:t>
      </w:r>
      <w:r w:rsidRPr="00D80E1A">
        <w:rPr>
          <w:rStyle w:val="FootnoteReference"/>
          <w:noProof/>
          <w:lang w:eastAsia="en-GB"/>
        </w:rPr>
        <w:footnoteReference w:id="7"/>
      </w:r>
      <w:r w:rsidRPr="00D80E1A">
        <w:rPr>
          <w:noProof/>
        </w:rPr>
        <w:t xml:space="preserve">, приложими към мярката(ите), за която(ито) е отправено уведомление, задължителни национални стандарти, които са по-строги или по-амбициозни от </w:t>
      </w:r>
      <w:r w:rsidRPr="00D80E1A">
        <w:rPr>
          <w:noProof/>
        </w:rPr>
        <w:lastRenderedPageBreak/>
        <w:t>съответните стандарти на Съюза, или задължителни национални стандарти, които са приети при липса на стандарти на Съюза;</w:t>
      </w:r>
    </w:p>
    <w:p w14:paraId="1B2F4968" w14:textId="77777777" w:rsidR="00E67C2D" w:rsidRPr="00D80E1A" w:rsidRDefault="00E67C2D" w:rsidP="00E67C2D">
      <w:pPr>
        <w:pStyle w:val="Text2"/>
        <w:rPr>
          <w:noProof/>
        </w:rPr>
      </w:pPr>
      <w:r w:rsidRPr="00D80E1A">
        <w:rPr>
          <w:noProof/>
        </w:rPr>
        <w:t xml:space="preserve">В този контекст, моля, представете информация, за да докажете стимулиращия ефект.  </w:t>
      </w:r>
    </w:p>
    <w:p w14:paraId="001FD95A" w14:textId="77777777" w:rsidR="00E67C2D" w:rsidRPr="00D80E1A" w:rsidRDefault="00E67C2D" w:rsidP="00E67C2D">
      <w:pPr>
        <w:tabs>
          <w:tab w:val="left" w:leader="dot" w:pos="9072"/>
        </w:tabs>
        <w:ind w:left="567"/>
        <w:rPr>
          <w:noProof/>
        </w:rPr>
      </w:pPr>
      <w:r w:rsidRPr="00D80E1A">
        <w:rPr>
          <w:noProof/>
        </w:rPr>
        <w:tab/>
      </w:r>
    </w:p>
    <w:p w14:paraId="60E1F882" w14:textId="77777777" w:rsidR="00E67C2D" w:rsidRPr="00D80E1A" w:rsidRDefault="00E67C2D" w:rsidP="00E67C2D">
      <w:pPr>
        <w:pStyle w:val="Point1"/>
        <w:rPr>
          <w:noProof/>
        </w:rPr>
      </w:pPr>
      <w:r>
        <w:rPr>
          <w:noProof/>
        </w:rPr>
        <w:t>б)</w:t>
      </w:r>
      <w:r>
        <w:rPr>
          <w:noProof/>
        </w:rPr>
        <w:tab/>
      </w:r>
      <w:r w:rsidRPr="00D80E1A">
        <w:rPr>
          <w:noProof/>
        </w:rPr>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в съответствие с точка 262 от CEEAG. </w:t>
      </w:r>
    </w:p>
    <w:p w14:paraId="58077083" w14:textId="77777777" w:rsidR="00E67C2D" w:rsidRPr="00D80E1A" w:rsidRDefault="00E67C2D" w:rsidP="00E67C2D">
      <w:pPr>
        <w:tabs>
          <w:tab w:val="left" w:leader="dot" w:pos="9072"/>
        </w:tabs>
        <w:ind w:left="567"/>
        <w:rPr>
          <w:noProof/>
        </w:rPr>
      </w:pPr>
      <w:r w:rsidRPr="00D80E1A">
        <w:rPr>
          <w:noProof/>
        </w:rPr>
        <w:tab/>
      </w:r>
    </w:p>
    <w:p w14:paraId="30743F49" w14:textId="77777777" w:rsidR="00E67C2D" w:rsidRPr="00D80E1A" w:rsidRDefault="00E67C2D" w:rsidP="00E67C2D">
      <w:pPr>
        <w:pStyle w:val="ManualHeading2"/>
        <w:rPr>
          <w:noProof/>
        </w:rPr>
      </w:pPr>
      <w:r w:rsidRPr="006F3EFC">
        <w:rPr>
          <w:noProof/>
        </w:rPr>
        <w:t>1.3.</w:t>
      </w:r>
      <w:r w:rsidRPr="006F3EFC">
        <w:rPr>
          <w:noProof/>
        </w:rPr>
        <w:tab/>
      </w:r>
      <w:r w:rsidRPr="00D80E1A">
        <w:rPr>
          <w:noProof/>
        </w:rPr>
        <w:t>Ненарушаване на приложими разпоредби на правото на Съюза</w:t>
      </w:r>
    </w:p>
    <w:p w14:paraId="76ACAA5C" w14:textId="77777777" w:rsidR="00E67C2D" w:rsidRPr="00D80E1A" w:rsidRDefault="00E67C2D" w:rsidP="00E67C2D">
      <w:pPr>
        <w:spacing w:before="360"/>
        <w:rPr>
          <w:i/>
          <w:noProof/>
        </w:rPr>
      </w:pPr>
      <w:r w:rsidRPr="00D80E1A">
        <w:rPr>
          <w:i/>
          <w:noProof/>
        </w:rPr>
        <w:t xml:space="preserve">За да предоставите информацията в настоящия раздел, моля, вижте раздел 3.1.3 (точка 33) от CEEAG. </w:t>
      </w:r>
    </w:p>
    <w:p w14:paraId="59107944" w14:textId="77777777" w:rsidR="00E67C2D" w:rsidRPr="00D80E1A" w:rsidRDefault="00E67C2D" w:rsidP="00E67C2D">
      <w:pPr>
        <w:pStyle w:val="ManualNumPar1"/>
        <w:rPr>
          <w:noProof/>
        </w:rPr>
      </w:pPr>
      <w:r w:rsidRPr="006F3EFC">
        <w:rPr>
          <w:noProof/>
        </w:rPr>
        <w:t>21.</w:t>
      </w:r>
      <w:r w:rsidRPr="006F3EFC">
        <w:rPr>
          <w:noProof/>
        </w:rPr>
        <w:tab/>
      </w:r>
      <w:r w:rsidRPr="00D80E1A">
        <w:rPr>
          <w:noProof/>
        </w:rPr>
        <w:t>Моля, представете информация, с която да потвърдите спазването на съответните разпоредби на правото на ЕС в съответствие с точка 33 от CEEAG.</w:t>
      </w:r>
    </w:p>
    <w:p w14:paraId="68090AA1" w14:textId="77777777" w:rsidR="00E67C2D" w:rsidRPr="00D80E1A" w:rsidRDefault="00E67C2D" w:rsidP="00E67C2D">
      <w:pPr>
        <w:tabs>
          <w:tab w:val="left" w:leader="dot" w:pos="9072"/>
        </w:tabs>
        <w:ind w:left="567"/>
        <w:rPr>
          <w:noProof/>
          <w:color w:val="000000"/>
        </w:rPr>
      </w:pPr>
      <w:r w:rsidRPr="00D80E1A">
        <w:rPr>
          <w:noProof/>
        </w:rPr>
        <w:tab/>
      </w:r>
    </w:p>
    <w:p w14:paraId="3DE9B607" w14:textId="77777777" w:rsidR="00E67C2D" w:rsidRPr="00D80E1A" w:rsidRDefault="00E67C2D" w:rsidP="00E67C2D">
      <w:pPr>
        <w:pStyle w:val="ManualNumPar1"/>
        <w:rPr>
          <w:noProof/>
          <w:color w:val="000000"/>
        </w:rPr>
      </w:pPr>
      <w:r w:rsidRPr="006F3EFC">
        <w:rPr>
          <w:noProof/>
        </w:rPr>
        <w:t>22.</w:t>
      </w:r>
      <w:r w:rsidRPr="006F3EFC">
        <w:rPr>
          <w:noProof/>
        </w:rPr>
        <w:tab/>
      </w:r>
      <w:r w:rsidRPr="00D80E1A">
        <w:rPr>
          <w:noProof/>
        </w:rPr>
        <w:t>Ако за финансирането на мярката(мерките) се използва налог, моля, пояснете дали е необходимо да се извърши оценка на съответствието с членове 30 и 110 от Договора. При положителен отговор, моля, покажете как мярката съответства на разпоредбите на членове 30 и 110 от Договора.</w:t>
      </w:r>
      <w:r w:rsidRPr="00D80E1A">
        <w:rPr>
          <w:i/>
          <w:noProof/>
        </w:rPr>
        <w:t xml:space="preserve"> </w:t>
      </w:r>
      <w:r w:rsidRPr="00D80E1A">
        <w:rPr>
          <w:noProof/>
        </w:rPr>
        <w:t>В този контекст може да се посочи информацията, предоставена във въпрос 5.2. по-горе, когато мярката(мерките), за която(ито) е отправено уведомление, се финансира(т) чрез такса.</w:t>
      </w:r>
    </w:p>
    <w:p w14:paraId="49F907D4" w14:textId="77777777" w:rsidR="00E67C2D" w:rsidRPr="00D80E1A" w:rsidRDefault="00E67C2D" w:rsidP="00E67C2D">
      <w:pPr>
        <w:tabs>
          <w:tab w:val="left" w:leader="dot" w:pos="9072"/>
        </w:tabs>
        <w:ind w:left="567"/>
        <w:rPr>
          <w:noProof/>
          <w:color w:val="000000"/>
        </w:rPr>
      </w:pPr>
      <w:r w:rsidRPr="00D80E1A">
        <w:rPr>
          <w:noProof/>
        </w:rPr>
        <w:tab/>
      </w:r>
    </w:p>
    <w:p w14:paraId="71AE2F52" w14:textId="77777777" w:rsidR="00E67C2D" w:rsidRPr="00D80E1A" w:rsidRDefault="00E67C2D" w:rsidP="00E67C2D">
      <w:pPr>
        <w:pStyle w:val="ManualHeading1"/>
        <w:rPr>
          <w:noProof/>
        </w:rPr>
      </w:pPr>
      <w:r w:rsidRPr="006F3EFC">
        <w:rPr>
          <w:noProof/>
        </w:rPr>
        <w:t>2.</w:t>
      </w:r>
      <w:r w:rsidRPr="006F3EFC">
        <w:rPr>
          <w:noProof/>
        </w:rPr>
        <w:tab/>
      </w:r>
      <w:r w:rsidRPr="00D80E1A">
        <w:rPr>
          <w:noProof/>
        </w:rPr>
        <w:t>Отрицателно условие: помощта не може да нарушава неправомерно условията на търговия по начин, който да противоречи на общия интерес</w:t>
      </w:r>
    </w:p>
    <w:p w14:paraId="425A5ECA" w14:textId="77777777" w:rsidR="00E67C2D" w:rsidRPr="00D80E1A" w:rsidRDefault="00E67C2D" w:rsidP="00E67C2D">
      <w:pPr>
        <w:pStyle w:val="ManualHeading2"/>
        <w:rPr>
          <w:noProof/>
        </w:rPr>
      </w:pPr>
      <w:r w:rsidRPr="006F3EFC">
        <w:rPr>
          <w:noProof/>
        </w:rPr>
        <w:t>2.1.</w:t>
      </w:r>
      <w:r w:rsidRPr="006F3EFC">
        <w:rPr>
          <w:noProof/>
        </w:rPr>
        <w:tab/>
      </w:r>
      <w:r w:rsidRPr="00D80E1A">
        <w:rPr>
          <w:noProof/>
        </w:rPr>
        <w:t>Свеждане до минимум на нарушаването на конкуренцията и търговията</w:t>
      </w:r>
    </w:p>
    <w:p w14:paraId="1FF34AEB" w14:textId="77777777" w:rsidR="00E67C2D" w:rsidRPr="00D80E1A" w:rsidRDefault="00E67C2D" w:rsidP="00E67C2D">
      <w:pPr>
        <w:pStyle w:val="ManualHeading3"/>
        <w:rPr>
          <w:noProof/>
        </w:rPr>
      </w:pPr>
      <w:r w:rsidRPr="006F3EFC">
        <w:rPr>
          <w:noProof/>
        </w:rPr>
        <w:t>2.1.1.</w:t>
      </w:r>
      <w:r w:rsidRPr="006F3EFC">
        <w:rPr>
          <w:noProof/>
        </w:rPr>
        <w:tab/>
      </w:r>
      <w:r w:rsidRPr="00D80E1A">
        <w:rPr>
          <w:noProof/>
        </w:rPr>
        <w:t>Необходимост от помощта</w:t>
      </w:r>
    </w:p>
    <w:p w14:paraId="538DE38D" w14:textId="77777777" w:rsidR="00E67C2D" w:rsidRPr="00D80E1A" w:rsidRDefault="00E67C2D" w:rsidP="00E67C2D">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3.2.1.1 (точки 34—38) и раздел 4.5.4.1 (точка 264) от CEEAG. </w:t>
      </w:r>
    </w:p>
    <w:p w14:paraId="055F6B52" w14:textId="77777777" w:rsidR="00E67C2D" w:rsidRPr="00D80E1A" w:rsidRDefault="00E67C2D" w:rsidP="00E67C2D">
      <w:pPr>
        <w:pStyle w:val="ManualNumPar1"/>
        <w:rPr>
          <w:noProof/>
        </w:rPr>
      </w:pPr>
      <w:r w:rsidRPr="006F3EFC">
        <w:rPr>
          <w:noProof/>
        </w:rPr>
        <w:t>23.</w:t>
      </w:r>
      <w:r w:rsidRPr="006F3EFC">
        <w:rPr>
          <w:noProof/>
        </w:rPr>
        <w:tab/>
      </w:r>
      <w:r w:rsidRPr="00D80E1A">
        <w:rPr>
          <w:noProof/>
        </w:rPr>
        <w:t>Моля, обяснете кои случаи на неефективност на пазара, установени от вашите органи, възпрепятстват постигането на достатъчно равнище на опазване на околната среда. Моля, посочете в коя категория попадат установените случаи на неефективност на пазара, като се позовавате на точка 34, букви а), б), в) или г) от CEEAG.</w:t>
      </w:r>
    </w:p>
    <w:p w14:paraId="38A4ED20" w14:textId="77777777" w:rsidR="00E67C2D" w:rsidRPr="00D80E1A" w:rsidRDefault="00E67C2D" w:rsidP="00E67C2D">
      <w:pPr>
        <w:tabs>
          <w:tab w:val="left" w:leader="dot" w:pos="9072"/>
        </w:tabs>
        <w:ind w:left="567"/>
        <w:rPr>
          <w:noProof/>
        </w:rPr>
      </w:pPr>
      <w:r w:rsidRPr="00D80E1A">
        <w:rPr>
          <w:noProof/>
        </w:rPr>
        <w:tab/>
      </w:r>
    </w:p>
    <w:p w14:paraId="2A29B147" w14:textId="77777777" w:rsidR="00E67C2D" w:rsidRPr="00D80E1A" w:rsidRDefault="00E67C2D" w:rsidP="00E67C2D">
      <w:pPr>
        <w:pStyle w:val="ManualNumPar1"/>
        <w:rPr>
          <w:noProof/>
        </w:rPr>
      </w:pPr>
      <w:r w:rsidRPr="006F3EFC">
        <w:rPr>
          <w:noProof/>
        </w:rPr>
        <w:t>24.</w:t>
      </w:r>
      <w:r w:rsidRPr="006F3EFC">
        <w:rPr>
          <w:noProof/>
        </w:rPr>
        <w:tab/>
      </w:r>
      <w:r w:rsidRPr="00D80E1A">
        <w:rPr>
          <w:rStyle w:val="normaltextrun"/>
          <w:noProof/>
        </w:rPr>
        <w:t xml:space="preserve">В </w:t>
      </w:r>
      <w:r w:rsidRPr="00D80E1A">
        <w:rPr>
          <w:rStyle w:val="normaltextrun"/>
          <w:noProof/>
          <w:color w:val="000000"/>
          <w:shd w:val="clear" w:color="auto" w:fill="FFFFFF"/>
        </w:rPr>
        <w:t>съответствие</w:t>
      </w:r>
      <w:r w:rsidRPr="00D80E1A">
        <w:rPr>
          <w:noProof/>
        </w:rPr>
        <w:t xml:space="preserve"> с </w:t>
      </w:r>
      <w:r w:rsidRPr="00D80E1A">
        <w:rPr>
          <w:rStyle w:val="normaltextrun"/>
          <w:noProof/>
        </w:rPr>
        <w:t>точка 35 от CEEAG</w:t>
      </w:r>
      <w:r w:rsidRPr="00D80E1A">
        <w:rPr>
          <w:noProof/>
        </w:rPr>
        <w:t xml:space="preserve">, моля, представете информация за </w:t>
      </w:r>
      <w:r w:rsidRPr="00D80E1A">
        <w:rPr>
          <w:noProof/>
          <w:shd w:val="clear" w:color="auto" w:fill="FFFFFF"/>
        </w:rPr>
        <w:t xml:space="preserve">всички съществуващи политики и мерки, които вашите органи са определили и които </w:t>
      </w:r>
      <w:r w:rsidRPr="00D80E1A">
        <w:rPr>
          <w:noProof/>
          <w:shd w:val="clear" w:color="auto" w:fill="FFFFFF"/>
        </w:rPr>
        <w:lastRenderedPageBreak/>
        <w:t>вече са насочени към преодоляване на установените регулаторни пропуски и неефективност на пазара</w:t>
      </w:r>
      <w:r w:rsidRPr="00D80E1A">
        <w:rPr>
          <w:noProof/>
        </w:rPr>
        <w:t>.</w:t>
      </w:r>
    </w:p>
    <w:p w14:paraId="1C82C3AB" w14:textId="77777777" w:rsidR="00E67C2D" w:rsidRPr="00D80E1A" w:rsidRDefault="00E67C2D" w:rsidP="00E67C2D">
      <w:pPr>
        <w:tabs>
          <w:tab w:val="left" w:leader="dot" w:pos="9072"/>
        </w:tabs>
        <w:ind w:left="567"/>
        <w:rPr>
          <w:noProof/>
        </w:rPr>
      </w:pPr>
      <w:r w:rsidRPr="00D80E1A">
        <w:rPr>
          <w:noProof/>
        </w:rPr>
        <w:tab/>
      </w:r>
    </w:p>
    <w:p w14:paraId="5F99268D" w14:textId="77777777" w:rsidR="00E67C2D" w:rsidRPr="00D80E1A" w:rsidRDefault="00E67C2D" w:rsidP="00E67C2D">
      <w:pPr>
        <w:pStyle w:val="ManualNumPar1"/>
        <w:rPr>
          <w:noProof/>
        </w:rPr>
      </w:pPr>
      <w:r w:rsidRPr="006F3EFC">
        <w:rPr>
          <w:noProof/>
        </w:rPr>
        <w:t>25.</w:t>
      </w:r>
      <w:r w:rsidRPr="006F3EFC">
        <w:rPr>
          <w:noProof/>
        </w:rPr>
        <w:tab/>
      </w:r>
      <w:r w:rsidRPr="00D80E1A">
        <w:rPr>
          <w:noProof/>
        </w:rPr>
        <w:t xml:space="preserve">За да докажете съответствие с точка 36 от CEEAG, моля, представете информация, която показва, че въпросната помощ е насочена към ефективното преодоляване на остатъчната неефективност на пазара, като се вземат предвид също всички въведени вече политики и мерки за преодоляване на установената неефективност на пазара. </w:t>
      </w:r>
    </w:p>
    <w:p w14:paraId="1168C83E" w14:textId="77777777" w:rsidR="00E67C2D" w:rsidRPr="00D80E1A" w:rsidRDefault="00E67C2D" w:rsidP="00E67C2D">
      <w:pPr>
        <w:tabs>
          <w:tab w:val="left" w:leader="dot" w:pos="9072"/>
        </w:tabs>
        <w:ind w:left="567"/>
        <w:rPr>
          <w:noProof/>
        </w:rPr>
      </w:pPr>
      <w:r w:rsidRPr="00D80E1A">
        <w:rPr>
          <w:noProof/>
        </w:rPr>
        <w:tab/>
      </w:r>
    </w:p>
    <w:p w14:paraId="7BD69DE7" w14:textId="77777777" w:rsidR="00E67C2D" w:rsidRPr="00D80E1A" w:rsidRDefault="00E67C2D" w:rsidP="00E67C2D">
      <w:pPr>
        <w:pStyle w:val="ManualNumPar1"/>
        <w:rPr>
          <w:noProof/>
        </w:rPr>
      </w:pPr>
      <w:r w:rsidRPr="006F3EFC">
        <w:rPr>
          <w:noProof/>
        </w:rPr>
        <w:t>26.</w:t>
      </w:r>
      <w:r w:rsidRPr="006F3EFC">
        <w:rPr>
          <w:noProof/>
        </w:rPr>
        <w:tab/>
      </w:r>
      <w:r w:rsidRPr="00D80E1A">
        <w:rPr>
          <w:noProof/>
        </w:rPr>
        <w:t xml:space="preserve">За да докажете съответствие с точка 37 от CEEAG, моля, обяснете дали, доколкото е известно на вашите органи, </w:t>
      </w:r>
      <w:r w:rsidRPr="00D80E1A">
        <w:rPr>
          <w:noProof/>
          <w:color w:val="000000"/>
          <w:shd w:val="clear" w:color="auto" w:fill="FFFFFF"/>
        </w:rPr>
        <w:t>проекти или дейности</w:t>
      </w:r>
      <w:r w:rsidRPr="00D80E1A">
        <w:rPr>
          <w:noProof/>
        </w:rPr>
        <w:t xml:space="preserve">, подобни на тези, </w:t>
      </w:r>
      <w:r w:rsidRPr="00D80E1A">
        <w:rPr>
          <w:noProof/>
          <w:color w:val="000000"/>
          <w:shd w:val="clear" w:color="auto" w:fill="FFFFFF"/>
        </w:rPr>
        <w:t>обхванати</w:t>
      </w:r>
      <w:r w:rsidRPr="00D80E1A">
        <w:rPr>
          <w:noProof/>
        </w:rPr>
        <w:t xml:space="preserve"> от мярката(мерките), за която(ито) е отправено уведомление, </w:t>
      </w:r>
      <w:r w:rsidRPr="00D80E1A">
        <w:rPr>
          <w:noProof/>
          <w:color w:val="000000"/>
          <w:shd w:val="clear" w:color="auto" w:fill="FFFFFF"/>
        </w:rPr>
        <w:t>по отношение на тяхното технологично съдържание, степен на риска и размер, вече</w:t>
      </w:r>
      <w:r w:rsidRPr="00D80E1A">
        <w:rPr>
          <w:noProof/>
        </w:rPr>
        <w:t xml:space="preserve"> са били реализирани </w:t>
      </w:r>
      <w:r w:rsidRPr="00D80E1A">
        <w:rPr>
          <w:noProof/>
          <w:color w:val="000000"/>
          <w:shd w:val="clear" w:color="auto" w:fill="FFFFFF"/>
        </w:rPr>
        <w:t>в рамките на Съюза при пазарни условия.</w:t>
      </w:r>
      <w:r w:rsidRPr="00D80E1A">
        <w:rPr>
          <w:noProof/>
        </w:rPr>
        <w:t xml:space="preserve"> Ако отговорът е положителен, моля, представете допълнителни данни, за да докажете необходимостта от държавна помощ.</w:t>
      </w:r>
    </w:p>
    <w:p w14:paraId="7374ADA3" w14:textId="77777777" w:rsidR="00E67C2D" w:rsidRPr="00D80E1A" w:rsidRDefault="00E67C2D" w:rsidP="00E67C2D">
      <w:pPr>
        <w:tabs>
          <w:tab w:val="left" w:leader="dot" w:pos="9072"/>
        </w:tabs>
        <w:ind w:left="567"/>
        <w:rPr>
          <w:noProof/>
        </w:rPr>
      </w:pPr>
      <w:r w:rsidRPr="00D80E1A">
        <w:rPr>
          <w:noProof/>
        </w:rPr>
        <w:tab/>
      </w:r>
    </w:p>
    <w:p w14:paraId="5E3636D5" w14:textId="77777777" w:rsidR="00E67C2D" w:rsidRPr="00D80E1A" w:rsidRDefault="00E67C2D" w:rsidP="00E67C2D">
      <w:pPr>
        <w:pStyle w:val="ManualNumPar1"/>
        <w:rPr>
          <w:noProof/>
        </w:rPr>
      </w:pPr>
      <w:r w:rsidRPr="006F3EFC">
        <w:rPr>
          <w:noProof/>
        </w:rPr>
        <w:t>27.</w:t>
      </w:r>
      <w:r w:rsidRPr="006F3EFC">
        <w:rPr>
          <w:noProof/>
        </w:rPr>
        <w:tab/>
      </w:r>
      <w:r w:rsidRPr="00D80E1A">
        <w:rPr>
          <w:noProof/>
        </w:rPr>
        <w:t xml:space="preserve">За да докажете съответствие с точка 38 от CEEAG, моля, направете справка с количествените доказателства, вече предоставени във въпрос 17 по-горе. </w:t>
      </w:r>
    </w:p>
    <w:p w14:paraId="60E26384" w14:textId="77777777" w:rsidR="00E67C2D" w:rsidRPr="00D80E1A" w:rsidRDefault="00E67C2D" w:rsidP="008712CD">
      <w:pPr>
        <w:tabs>
          <w:tab w:val="left" w:leader="dot" w:pos="9072"/>
        </w:tabs>
        <w:ind w:left="567"/>
        <w:rPr>
          <w:noProof/>
        </w:rPr>
      </w:pPr>
      <w:r w:rsidRPr="00D80E1A">
        <w:rPr>
          <w:noProof/>
        </w:rPr>
        <w:tab/>
      </w:r>
    </w:p>
    <w:p w14:paraId="6810AC7F" w14:textId="77777777" w:rsidR="00E67C2D" w:rsidRPr="00D80E1A" w:rsidRDefault="00E67C2D" w:rsidP="00E67C2D">
      <w:pPr>
        <w:pStyle w:val="ManualNumPar1"/>
        <w:rPr>
          <w:noProof/>
        </w:rPr>
      </w:pPr>
      <w:r w:rsidRPr="006F3EFC">
        <w:rPr>
          <w:noProof/>
        </w:rPr>
        <w:t>28.</w:t>
      </w:r>
      <w:r w:rsidRPr="006F3EFC">
        <w:rPr>
          <w:noProof/>
        </w:rPr>
        <w:tab/>
      </w:r>
      <w:r w:rsidRPr="00D80E1A">
        <w:rPr>
          <w:noProof/>
        </w:rPr>
        <w:t>Ако помощта е под формата на квоти за емисии на парникови газове, моля, представете доказателства, че са изпълнени следните кумулативни условия в съответствие с точка 264 от CEEAG:</w:t>
      </w:r>
    </w:p>
    <w:p w14:paraId="62B67367" w14:textId="77777777" w:rsidR="00E67C2D" w:rsidRPr="00D80E1A" w:rsidRDefault="00E67C2D" w:rsidP="00E67C2D">
      <w:pPr>
        <w:pStyle w:val="Point1"/>
        <w:rPr>
          <w:noProof/>
        </w:rPr>
      </w:pPr>
      <w:r>
        <w:rPr>
          <w:noProof/>
        </w:rPr>
        <w:t>а)</w:t>
      </w:r>
      <w:r>
        <w:rPr>
          <w:noProof/>
        </w:rPr>
        <w:tab/>
      </w:r>
      <w:r w:rsidRPr="00D80E1A">
        <w:rPr>
          <w:noProof/>
        </w:rPr>
        <w:t>тръжната продажба на квоти води до съществено увеличение на производствените разходи за всеки сектор или категория отделни бенефициери;</w:t>
      </w:r>
    </w:p>
    <w:p w14:paraId="0C762C82" w14:textId="77777777" w:rsidR="00E67C2D" w:rsidRPr="00D80E1A" w:rsidRDefault="00E67C2D" w:rsidP="00E67C2D">
      <w:pPr>
        <w:tabs>
          <w:tab w:val="left" w:leader="dot" w:pos="9072"/>
        </w:tabs>
        <w:ind w:left="567"/>
        <w:rPr>
          <w:noProof/>
        </w:rPr>
      </w:pPr>
      <w:r w:rsidRPr="00D80E1A">
        <w:rPr>
          <w:noProof/>
        </w:rPr>
        <w:tab/>
      </w:r>
    </w:p>
    <w:p w14:paraId="2C9634E5" w14:textId="77777777" w:rsidR="00E67C2D" w:rsidRPr="00D80E1A" w:rsidRDefault="00E67C2D" w:rsidP="00E67C2D">
      <w:pPr>
        <w:pStyle w:val="Point1"/>
        <w:rPr>
          <w:noProof/>
        </w:rPr>
      </w:pPr>
      <w:r>
        <w:rPr>
          <w:noProof/>
        </w:rPr>
        <w:t>б)</w:t>
      </w:r>
      <w:r>
        <w:rPr>
          <w:noProof/>
        </w:rPr>
        <w:tab/>
      </w:r>
      <w:r w:rsidRPr="00D80E1A">
        <w:rPr>
          <w:noProof/>
        </w:rPr>
        <w:t>същественото увеличение на производствените разходи не може да се прехвърля върху потребителите, без да доведе до значително намаляване на продажбите</w:t>
      </w:r>
      <w:r w:rsidRPr="00D80E1A">
        <w:rPr>
          <w:rStyle w:val="FootnoteReference"/>
          <w:noProof/>
          <w:lang w:eastAsia="en-GB"/>
        </w:rPr>
        <w:footnoteReference w:id="8"/>
      </w:r>
      <w:r w:rsidRPr="00D80E1A">
        <w:rPr>
          <w:noProof/>
        </w:rPr>
        <w:t>;</w:t>
      </w:r>
    </w:p>
    <w:p w14:paraId="1977FB7A" w14:textId="77777777" w:rsidR="00E67C2D" w:rsidRPr="00D80E1A" w:rsidRDefault="00E67C2D" w:rsidP="00E67C2D">
      <w:pPr>
        <w:tabs>
          <w:tab w:val="left" w:leader="dot" w:pos="9072"/>
        </w:tabs>
        <w:ind w:left="567"/>
        <w:rPr>
          <w:noProof/>
        </w:rPr>
      </w:pPr>
      <w:r w:rsidRPr="00D80E1A">
        <w:rPr>
          <w:noProof/>
        </w:rPr>
        <w:tab/>
      </w:r>
    </w:p>
    <w:p w14:paraId="2AF73955" w14:textId="77777777" w:rsidR="00E67C2D" w:rsidRPr="00D80E1A" w:rsidRDefault="00E67C2D" w:rsidP="00E67C2D">
      <w:pPr>
        <w:pStyle w:val="Point1"/>
        <w:rPr>
          <w:noProof/>
        </w:rPr>
      </w:pPr>
      <w:r>
        <w:rPr>
          <w:noProof/>
        </w:rPr>
        <w:t>в)</w:t>
      </w:r>
      <w:r>
        <w:rPr>
          <w:noProof/>
        </w:rPr>
        <w:tab/>
      </w:r>
      <w:r w:rsidRPr="00D80E1A">
        <w:rPr>
          <w:noProof/>
        </w:rPr>
        <w:t xml:space="preserve">Отделните предприятия в сектора нямат възможност да намалят нивата на емисии, за да намалят разходите за сертификати/квоти за емисии на парникови газове до равнище, което е приемливо за тези предприятия. Това може да се докаже чрез сравняване на равнището на емисиите на потенциалните бенефициери с равнищата на емисии, постигнати чрез прилагане на най-добрата техника, и чрез демонстриране, че най-добрата техника в ЕИП е използвана като еталон за равнището на предоставената квота. </w:t>
      </w:r>
    </w:p>
    <w:p w14:paraId="695F4CB1" w14:textId="77777777" w:rsidR="00E67C2D" w:rsidRPr="00D80E1A" w:rsidRDefault="00E67C2D" w:rsidP="00E67C2D">
      <w:pPr>
        <w:tabs>
          <w:tab w:val="left" w:leader="dot" w:pos="9072"/>
        </w:tabs>
        <w:ind w:left="567"/>
        <w:rPr>
          <w:noProof/>
        </w:rPr>
      </w:pPr>
      <w:r w:rsidRPr="00D80E1A">
        <w:rPr>
          <w:noProof/>
        </w:rPr>
        <w:tab/>
      </w:r>
    </w:p>
    <w:p w14:paraId="080E01D7" w14:textId="77777777" w:rsidR="00E67C2D" w:rsidRPr="00D80E1A" w:rsidRDefault="00E67C2D" w:rsidP="00E67C2D">
      <w:pPr>
        <w:pStyle w:val="ManualHeading3"/>
        <w:rPr>
          <w:noProof/>
        </w:rPr>
      </w:pPr>
      <w:r w:rsidRPr="006F3EFC">
        <w:rPr>
          <w:noProof/>
        </w:rPr>
        <w:lastRenderedPageBreak/>
        <w:t>2.1.2.</w:t>
      </w:r>
      <w:r w:rsidRPr="006F3EFC">
        <w:rPr>
          <w:noProof/>
        </w:rPr>
        <w:tab/>
      </w:r>
      <w:r w:rsidRPr="00D80E1A">
        <w:rPr>
          <w:noProof/>
        </w:rPr>
        <w:t>Целесъобразност</w:t>
      </w:r>
    </w:p>
    <w:p w14:paraId="1C6938EC" w14:textId="77777777" w:rsidR="00E67C2D" w:rsidRPr="00D80E1A" w:rsidRDefault="00E67C2D" w:rsidP="00E67C2D">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3.2.1.2 (точки 39—46) от CEEAG. </w:t>
      </w:r>
    </w:p>
    <w:p w14:paraId="0BB988D5" w14:textId="77777777" w:rsidR="00E67C2D" w:rsidRPr="00D80E1A" w:rsidRDefault="00E67C2D" w:rsidP="00E67C2D">
      <w:pPr>
        <w:pStyle w:val="ManualNumPar1"/>
        <w:rPr>
          <w:noProof/>
        </w:rPr>
      </w:pPr>
      <w:r w:rsidRPr="006F3EFC">
        <w:rPr>
          <w:noProof/>
        </w:rPr>
        <w:t>29.</w:t>
      </w:r>
      <w:r w:rsidRPr="006F3EFC">
        <w:rPr>
          <w:noProof/>
        </w:rPr>
        <w:tab/>
      </w:r>
      <w:r w:rsidRPr="00D80E1A">
        <w:rPr>
          <w:noProof/>
        </w:rPr>
        <w:t xml:space="preserve">За да се провери съответствието с точка 40 от CEEAG, моля, докажете, че няма налични инструменти, които да нарушават конкуренцията в по-малка степен и да са по-подходящи. </w:t>
      </w:r>
    </w:p>
    <w:p w14:paraId="67C317B6" w14:textId="77777777" w:rsidR="00E67C2D" w:rsidRPr="00D80E1A" w:rsidRDefault="00E67C2D" w:rsidP="008712CD">
      <w:pPr>
        <w:tabs>
          <w:tab w:val="left" w:leader="dot" w:pos="9072"/>
        </w:tabs>
        <w:ind w:left="567"/>
        <w:rPr>
          <w:noProof/>
        </w:rPr>
      </w:pPr>
      <w:r w:rsidRPr="00D80E1A">
        <w:rPr>
          <w:noProof/>
        </w:rPr>
        <w:tab/>
      </w:r>
    </w:p>
    <w:p w14:paraId="42719422" w14:textId="77777777" w:rsidR="00E67C2D" w:rsidRPr="00D80E1A" w:rsidRDefault="00E67C2D" w:rsidP="00E67C2D">
      <w:pPr>
        <w:pStyle w:val="ManualNumPar1"/>
        <w:rPr>
          <w:noProof/>
        </w:rPr>
      </w:pPr>
      <w:r w:rsidRPr="006F3EFC">
        <w:rPr>
          <w:noProof/>
        </w:rPr>
        <w:t>30.</w:t>
      </w:r>
      <w:r w:rsidRPr="006F3EFC">
        <w:rPr>
          <w:noProof/>
        </w:rPr>
        <w:tab/>
      </w:r>
      <w:r w:rsidRPr="00D80E1A">
        <w:rPr>
          <w:noProof/>
        </w:rPr>
        <w:t>За да се провери съответствието с точка 41 от CEEAG, моля, докажете, че мярката за помощ е замислена по такъв начин, че да не подкопава ефективността на други мерки за преодоляване на същата неефективност на пазара, като например пазарните механизми (например СТЕ на ЕС).</w:t>
      </w:r>
      <w:r w:rsidRPr="00D80E1A">
        <w:rPr>
          <w:rStyle w:val="normaltextrun"/>
          <w:noProof/>
          <w:color w:val="000000"/>
          <w:shd w:val="clear" w:color="auto" w:fill="FFFFFF"/>
        </w:rPr>
        <w:t xml:space="preserve"> </w:t>
      </w:r>
      <w:r w:rsidRPr="00D80E1A">
        <w:rPr>
          <w:noProof/>
        </w:rPr>
        <w:t xml:space="preserve"> </w:t>
      </w:r>
    </w:p>
    <w:p w14:paraId="1A4CAF3A" w14:textId="77777777" w:rsidR="00E67C2D" w:rsidRPr="00D80E1A" w:rsidRDefault="00E67C2D" w:rsidP="00E67C2D">
      <w:pPr>
        <w:tabs>
          <w:tab w:val="left" w:leader="dot" w:pos="9072"/>
        </w:tabs>
        <w:ind w:left="567"/>
        <w:rPr>
          <w:noProof/>
        </w:rPr>
      </w:pPr>
      <w:r w:rsidRPr="00D80E1A">
        <w:rPr>
          <w:noProof/>
        </w:rPr>
        <w:tab/>
      </w:r>
    </w:p>
    <w:p w14:paraId="0AEAF381" w14:textId="77777777" w:rsidR="00E67C2D" w:rsidRPr="00D80E1A" w:rsidRDefault="00E67C2D" w:rsidP="00E67C2D">
      <w:pPr>
        <w:pStyle w:val="ManualNumPar1"/>
        <w:rPr>
          <w:noProof/>
        </w:rPr>
      </w:pPr>
      <w:r w:rsidRPr="006F3EFC">
        <w:rPr>
          <w:noProof/>
        </w:rPr>
        <w:t>31.</w:t>
      </w:r>
      <w:r w:rsidRPr="006F3EFC">
        <w:rPr>
          <w:noProof/>
        </w:rPr>
        <w:tab/>
      </w:r>
      <w:r w:rsidRPr="00D80E1A">
        <w:rPr>
          <w:noProof/>
        </w:rPr>
        <w:t xml:space="preserve">За да се провери съответствието с точка 42 от CEEAG, моля, потвърдете, че на никой от </w:t>
      </w:r>
      <w:r w:rsidRPr="00D80E1A">
        <w:rPr>
          <w:noProof/>
          <w:shd w:val="clear" w:color="auto" w:fill="FFFFFF"/>
        </w:rPr>
        <w:t>бенефициерите на мярката(мерките) за помощ не може да бъде вменена отговорност за замърсяването съгласно съществуващото право на Съюза или националното законодателство (</w:t>
      </w:r>
      <w:r w:rsidRPr="00D80E1A">
        <w:rPr>
          <w:i/>
          <w:noProof/>
          <w:shd w:val="clear" w:color="auto" w:fill="FFFFFF"/>
        </w:rPr>
        <w:t>принцип „замърсителят плаща“</w:t>
      </w:r>
      <w:r w:rsidRPr="00D80E1A">
        <w:rPr>
          <w:noProof/>
          <w:shd w:val="clear" w:color="auto" w:fill="FFFFFF"/>
        </w:rPr>
        <w:t>)</w:t>
      </w:r>
      <w:r w:rsidRPr="00D80E1A">
        <w:rPr>
          <w:noProof/>
        </w:rPr>
        <w:t>.</w:t>
      </w:r>
      <w:r w:rsidRPr="00D80E1A">
        <w:rPr>
          <w:noProof/>
          <w:shd w:val="clear" w:color="auto" w:fill="FFFFFF"/>
        </w:rPr>
        <w:t xml:space="preserve"> </w:t>
      </w:r>
    </w:p>
    <w:p w14:paraId="728C4E83" w14:textId="77777777" w:rsidR="00E67C2D" w:rsidRPr="00D80E1A" w:rsidRDefault="00E67C2D" w:rsidP="00E67C2D">
      <w:pPr>
        <w:tabs>
          <w:tab w:val="left" w:leader="dot" w:pos="9072"/>
        </w:tabs>
        <w:ind w:left="567"/>
        <w:rPr>
          <w:noProof/>
        </w:rPr>
      </w:pPr>
      <w:r w:rsidRPr="00D80E1A">
        <w:rPr>
          <w:noProof/>
        </w:rPr>
        <w:tab/>
      </w:r>
    </w:p>
    <w:p w14:paraId="0BACEFB4" w14:textId="77777777" w:rsidR="00E67C2D" w:rsidRPr="00D80E1A" w:rsidRDefault="00E67C2D" w:rsidP="00E67C2D">
      <w:pPr>
        <w:pStyle w:val="ManualNumPar1"/>
        <w:rPr>
          <w:noProof/>
        </w:rPr>
      </w:pPr>
      <w:r w:rsidRPr="006F3EFC">
        <w:rPr>
          <w:noProof/>
        </w:rPr>
        <w:t>32.</w:t>
      </w:r>
      <w:r w:rsidRPr="006F3EFC">
        <w:rPr>
          <w:noProof/>
        </w:rPr>
        <w:tab/>
      </w:r>
      <w:r w:rsidRPr="00D80E1A">
        <w:rPr>
          <w:noProof/>
        </w:rPr>
        <w:t xml:space="preserve">За да се провери съответствието с точки 43—46 от CEEAG, с цел да се докаже целесъобразността на помощта сред различните инструменти за помощ, моля, представете следната информация: </w:t>
      </w:r>
    </w:p>
    <w:p w14:paraId="04748677" w14:textId="77777777" w:rsidR="00E67C2D" w:rsidRPr="00D80E1A" w:rsidRDefault="00E67C2D" w:rsidP="00E67C2D">
      <w:pPr>
        <w:pStyle w:val="Point1"/>
        <w:rPr>
          <w:noProof/>
        </w:rPr>
      </w:pPr>
      <w:r>
        <w:rPr>
          <w:noProof/>
        </w:rPr>
        <w:t>а)</w:t>
      </w:r>
      <w:r>
        <w:rPr>
          <w:noProof/>
        </w:rPr>
        <w:tab/>
      </w:r>
      <w:r w:rsidRPr="00D80E1A">
        <w:rPr>
          <w:noProof/>
        </w:rPr>
        <w:t xml:space="preserve">моля, обяснете защо не е толкова подходящо да бъдат предоставени други форми на помощ, които евентуално биха нарушили конкуренцията в по-малка степен, </w:t>
      </w:r>
      <w:r w:rsidRPr="00D80E1A">
        <w:rPr>
          <w:rStyle w:val="normaltextrun"/>
          <w:noProof/>
        </w:rPr>
        <w:t>както се изисква в точка 44 от CEEAG</w:t>
      </w:r>
      <w:r w:rsidRPr="00D80E1A">
        <w:rPr>
          <w:noProof/>
        </w:rPr>
        <w:t>. Други форми на помощ, които биха нарушили конкуренцията в по-малка степен, могат да бъдат: възстановяеми аванси вместо преки безвъзмездни средства; данъчни кредити вместо данъчни облекчения; или форми на помощ, основани на финансови инструменти, например дългови вместо капиталови инструменти, в това число нисколихвени заеми или лихвени отстъпки, държавни гаранции или алтернативно предоставяне на финансиране при благоприятни условия;</w:t>
      </w:r>
    </w:p>
    <w:p w14:paraId="05572DF2" w14:textId="77777777" w:rsidR="00E67C2D" w:rsidRPr="00D80E1A" w:rsidRDefault="00E67C2D" w:rsidP="00E67C2D">
      <w:pPr>
        <w:tabs>
          <w:tab w:val="left" w:leader="dot" w:pos="9072"/>
        </w:tabs>
        <w:ind w:left="567"/>
        <w:rPr>
          <w:noProof/>
        </w:rPr>
      </w:pPr>
      <w:r w:rsidRPr="00D80E1A">
        <w:rPr>
          <w:noProof/>
        </w:rPr>
        <w:tab/>
      </w:r>
    </w:p>
    <w:p w14:paraId="7C8A3E8E" w14:textId="77777777" w:rsidR="00E67C2D" w:rsidRPr="00D80E1A" w:rsidRDefault="00E67C2D" w:rsidP="00E67C2D">
      <w:pPr>
        <w:pStyle w:val="Point1"/>
        <w:rPr>
          <w:noProof/>
        </w:rPr>
      </w:pPr>
      <w:r>
        <w:rPr>
          <w:noProof/>
        </w:rPr>
        <w:t>б)</w:t>
      </w:r>
      <w:r>
        <w:rPr>
          <w:noProof/>
        </w:rPr>
        <w:tab/>
      </w:r>
      <w:r w:rsidRPr="00D80E1A">
        <w:rPr>
          <w:noProof/>
        </w:rPr>
        <w:t>моля, докажете, че изборът на инструмент за помощ съответства на неефективността на пазара, която мярката(мерките) за помощ има(т) за цел да отстрани(ят), както се изисква в точка 45 от CEEAG;</w:t>
      </w:r>
    </w:p>
    <w:p w14:paraId="5E8EBCC7" w14:textId="77777777" w:rsidR="00E67C2D" w:rsidRPr="00D80E1A" w:rsidRDefault="00E67C2D" w:rsidP="00E67C2D">
      <w:pPr>
        <w:tabs>
          <w:tab w:val="left" w:leader="dot" w:pos="9072"/>
        </w:tabs>
        <w:ind w:left="567"/>
        <w:rPr>
          <w:noProof/>
        </w:rPr>
      </w:pPr>
      <w:r w:rsidRPr="00D80E1A">
        <w:rPr>
          <w:noProof/>
        </w:rPr>
        <w:tab/>
      </w:r>
    </w:p>
    <w:p w14:paraId="24ED0D6A" w14:textId="77777777" w:rsidR="00E67C2D" w:rsidRPr="00D80E1A" w:rsidRDefault="00E67C2D" w:rsidP="00E67C2D">
      <w:pPr>
        <w:pStyle w:val="Point1"/>
        <w:rPr>
          <w:noProof/>
        </w:rPr>
      </w:pPr>
      <w:r>
        <w:rPr>
          <w:noProof/>
        </w:rPr>
        <w:t>в)</w:t>
      </w:r>
      <w:r>
        <w:rPr>
          <w:noProof/>
        </w:rPr>
        <w:tab/>
      </w:r>
      <w:r w:rsidRPr="00D80E1A">
        <w:rPr>
          <w:noProof/>
        </w:rPr>
        <w:t>моля, обяснете</w:t>
      </w:r>
      <w:r w:rsidRPr="00D80E1A">
        <w:rPr>
          <w:noProof/>
          <w:shd w:val="clear" w:color="auto" w:fill="FFFFFF"/>
        </w:rPr>
        <w:t xml:space="preserve"> </w:t>
      </w:r>
      <w:r w:rsidRPr="00D80E1A">
        <w:rPr>
          <w:noProof/>
        </w:rPr>
        <w:t xml:space="preserve">как </w:t>
      </w:r>
      <w:r w:rsidRPr="00D80E1A">
        <w:rPr>
          <w:noProof/>
          <w:shd w:val="clear" w:color="auto" w:fill="FFFFFF"/>
        </w:rPr>
        <w:t>мярката за помощ и условията ѝ са подходящи за постигането на нейната цел (</w:t>
      </w:r>
      <w:r w:rsidRPr="00D80E1A">
        <w:rPr>
          <w:rStyle w:val="normaltextrun"/>
          <w:noProof/>
          <w:shd w:val="clear" w:color="auto" w:fill="FFFFFF"/>
        </w:rPr>
        <w:t>точка 46 от CEEAG)</w:t>
      </w:r>
      <w:r w:rsidRPr="00D80E1A">
        <w:rPr>
          <w:noProof/>
          <w:shd w:val="clear" w:color="auto" w:fill="FFFFFF"/>
        </w:rPr>
        <w:t>.</w:t>
      </w:r>
    </w:p>
    <w:p w14:paraId="35285D4C" w14:textId="77777777" w:rsidR="00E67C2D" w:rsidRPr="00D80E1A" w:rsidRDefault="00E67C2D" w:rsidP="00E67C2D">
      <w:pPr>
        <w:tabs>
          <w:tab w:val="left" w:leader="dot" w:pos="9072"/>
        </w:tabs>
        <w:ind w:left="567"/>
        <w:rPr>
          <w:noProof/>
        </w:rPr>
      </w:pPr>
      <w:r w:rsidRPr="00D80E1A">
        <w:rPr>
          <w:noProof/>
        </w:rPr>
        <w:tab/>
      </w:r>
    </w:p>
    <w:p w14:paraId="688FF284" w14:textId="77777777" w:rsidR="00E67C2D" w:rsidRPr="00D80E1A" w:rsidRDefault="00E67C2D" w:rsidP="00E67C2D">
      <w:pPr>
        <w:pStyle w:val="ManualHeading3"/>
        <w:rPr>
          <w:noProof/>
        </w:rPr>
      </w:pPr>
      <w:r w:rsidRPr="006F3EFC">
        <w:rPr>
          <w:noProof/>
        </w:rPr>
        <w:t>2.1.3.</w:t>
      </w:r>
      <w:r w:rsidRPr="006F3EFC">
        <w:rPr>
          <w:noProof/>
        </w:rPr>
        <w:tab/>
      </w:r>
      <w:r w:rsidRPr="00D80E1A">
        <w:rPr>
          <w:noProof/>
        </w:rPr>
        <w:t>Пропорционалност</w:t>
      </w:r>
    </w:p>
    <w:p w14:paraId="75579DD9" w14:textId="77777777" w:rsidR="00E67C2D" w:rsidRPr="00D80E1A" w:rsidRDefault="00E67C2D" w:rsidP="00E67C2D">
      <w:pPr>
        <w:spacing w:before="360"/>
        <w:rPr>
          <w:i/>
          <w:noProof/>
        </w:rPr>
      </w:pPr>
      <w:r w:rsidRPr="00D80E1A">
        <w:rPr>
          <w:i/>
          <w:noProof/>
        </w:rPr>
        <w:t xml:space="preserve">За да предоставите информацията в настоящия раздел, моля, вижте раздел 3.2.1,3 (точки 47—57) и раздел 4.5.4,2 (точки 265—273) от CEEAG. Моля, обърнете внимание, че </w:t>
      </w:r>
      <w:r w:rsidRPr="00D80E1A">
        <w:rPr>
          <w:i/>
          <w:noProof/>
          <w:u w:val="single"/>
        </w:rPr>
        <w:t>следните три раздела 2.1.3.2., 2.1.3.3. и 2.1.3.4. са алтернативни възможности.</w:t>
      </w:r>
      <w:r w:rsidRPr="00D80E1A">
        <w:rPr>
          <w:i/>
          <w:noProof/>
        </w:rPr>
        <w:t xml:space="preserve"> </w:t>
      </w:r>
      <w:r w:rsidRPr="00D80E1A">
        <w:rPr>
          <w:i/>
          <w:noProof/>
        </w:rPr>
        <w:lastRenderedPageBreak/>
        <w:t xml:space="preserve">Моля, представете отговори само на приложимия раздел в зависимост от структурата на предложената мярка. За помощи, предоставени под формата на квоти за емисии на парникови газове, моля, отговорете и на въпрос 33 (раздел 2.1.3.1). </w:t>
      </w:r>
    </w:p>
    <w:p w14:paraId="3D4F7D40" w14:textId="77777777" w:rsidR="00E67C2D" w:rsidRPr="00D80E1A" w:rsidRDefault="00E67C2D" w:rsidP="00E67C2D">
      <w:pPr>
        <w:pStyle w:val="ManualHeading4"/>
        <w:rPr>
          <w:noProof/>
        </w:rPr>
      </w:pPr>
      <w:r w:rsidRPr="006F3EFC">
        <w:rPr>
          <w:noProof/>
        </w:rPr>
        <w:t>2.1.3.1.</w:t>
      </w:r>
      <w:r w:rsidRPr="006F3EFC">
        <w:rPr>
          <w:noProof/>
        </w:rPr>
        <w:tab/>
      </w:r>
      <w:r w:rsidRPr="00D80E1A">
        <w:rPr>
          <w:noProof/>
        </w:rPr>
        <w:t>Пропорционалност на помощта, предоставена под формата на квоти за емисии на парникови газове</w:t>
      </w:r>
    </w:p>
    <w:p w14:paraId="2D84DDFD" w14:textId="77777777" w:rsidR="00E67C2D" w:rsidRPr="00D80E1A" w:rsidRDefault="00E67C2D" w:rsidP="00E67C2D">
      <w:pPr>
        <w:pStyle w:val="ManualNumPar1"/>
        <w:rPr>
          <w:noProof/>
        </w:rPr>
      </w:pPr>
      <w:r w:rsidRPr="006F3EFC">
        <w:rPr>
          <w:noProof/>
        </w:rPr>
        <w:t>33.</w:t>
      </w:r>
      <w:r w:rsidRPr="006F3EFC">
        <w:rPr>
          <w:noProof/>
        </w:rPr>
        <w:tab/>
      </w:r>
      <w:r w:rsidRPr="00D80E1A">
        <w:rPr>
          <w:noProof/>
        </w:rPr>
        <w:t>Ако помощта е под формата на квоти за емисии на парникови газове, в съответствие с точка 273, моля, обяснете по какъв начин:</w:t>
      </w:r>
    </w:p>
    <w:p w14:paraId="5D44EF4D" w14:textId="77777777" w:rsidR="00E67C2D" w:rsidRPr="00D80E1A" w:rsidRDefault="00E67C2D" w:rsidP="00E67C2D">
      <w:pPr>
        <w:pStyle w:val="Point1"/>
        <w:rPr>
          <w:noProof/>
        </w:rPr>
      </w:pPr>
      <w:r>
        <w:rPr>
          <w:noProof/>
        </w:rPr>
        <w:t>а)</w:t>
      </w:r>
      <w:r>
        <w:rPr>
          <w:noProof/>
        </w:rPr>
        <w:tab/>
      </w:r>
      <w:r w:rsidRPr="00D80E1A">
        <w:rPr>
          <w:noProof/>
        </w:rPr>
        <w:t xml:space="preserve">разпределението на квотите ще се извършва по прозрачен начин въз основа на обективни критерии и на източници на данни с възможно най-високо качество; </w:t>
      </w:r>
    </w:p>
    <w:p w14:paraId="389D463F" w14:textId="77777777" w:rsidR="00E67C2D" w:rsidRPr="00D80E1A" w:rsidRDefault="00E67C2D" w:rsidP="00E67C2D">
      <w:pPr>
        <w:tabs>
          <w:tab w:val="left" w:leader="dot" w:pos="9072"/>
        </w:tabs>
        <w:ind w:left="567"/>
        <w:rPr>
          <w:noProof/>
        </w:rPr>
      </w:pPr>
      <w:r w:rsidRPr="00D80E1A">
        <w:rPr>
          <w:noProof/>
        </w:rPr>
        <w:tab/>
      </w:r>
    </w:p>
    <w:p w14:paraId="049CC099" w14:textId="77777777" w:rsidR="00E67C2D" w:rsidRPr="00D80E1A" w:rsidRDefault="00E67C2D" w:rsidP="00E67C2D">
      <w:pPr>
        <w:pStyle w:val="Point1"/>
        <w:rPr>
          <w:noProof/>
        </w:rPr>
      </w:pPr>
      <w:r>
        <w:rPr>
          <w:noProof/>
        </w:rPr>
        <w:t>б)</w:t>
      </w:r>
      <w:r>
        <w:rPr>
          <w:noProof/>
        </w:rPr>
        <w:tab/>
      </w:r>
      <w:r w:rsidRPr="00D80E1A">
        <w:rPr>
          <w:noProof/>
        </w:rPr>
        <w:t>общото количество квоти, предоставяни на всяко предприятие под пазарната им цена, няма да надвишава очакваните нужди според преценката за ситуация при липса на схемата за търговия.</w:t>
      </w:r>
    </w:p>
    <w:p w14:paraId="0C955BAB" w14:textId="77777777" w:rsidR="00E67C2D" w:rsidRPr="00D80E1A" w:rsidRDefault="00E67C2D" w:rsidP="00E67C2D">
      <w:pPr>
        <w:tabs>
          <w:tab w:val="left" w:leader="dot" w:pos="9072"/>
        </w:tabs>
        <w:ind w:left="567"/>
        <w:rPr>
          <w:noProof/>
        </w:rPr>
      </w:pPr>
      <w:r w:rsidRPr="00D80E1A">
        <w:rPr>
          <w:noProof/>
        </w:rPr>
        <w:tab/>
      </w:r>
    </w:p>
    <w:p w14:paraId="58EA576E" w14:textId="77777777" w:rsidR="00E67C2D" w:rsidRPr="00D80E1A" w:rsidRDefault="00E67C2D" w:rsidP="00E67C2D">
      <w:pPr>
        <w:pStyle w:val="ManualHeading4"/>
        <w:rPr>
          <w:noProof/>
        </w:rPr>
      </w:pPr>
      <w:r w:rsidRPr="006F3EFC">
        <w:rPr>
          <w:noProof/>
        </w:rPr>
        <w:t>2.1.3.2.</w:t>
      </w:r>
      <w:r w:rsidRPr="006F3EFC">
        <w:rPr>
          <w:noProof/>
        </w:rPr>
        <w:tab/>
      </w:r>
      <w:r w:rsidRPr="00D80E1A">
        <w:rPr>
          <w:noProof/>
        </w:rPr>
        <w:t>Пропорционалност на помощта въз основа на интензитетите на помощта, посочени в точки 265—273 от CEEAG</w:t>
      </w:r>
    </w:p>
    <w:p w14:paraId="31290C86" w14:textId="77777777" w:rsidR="00E67C2D" w:rsidRPr="00D80E1A" w:rsidRDefault="00E67C2D" w:rsidP="00E67C2D">
      <w:pPr>
        <w:pStyle w:val="ManualNumPar1"/>
        <w:rPr>
          <w:noProof/>
        </w:rPr>
      </w:pPr>
      <w:r w:rsidRPr="006F3EFC">
        <w:rPr>
          <w:noProof/>
        </w:rPr>
        <w:t>34.</w:t>
      </w:r>
      <w:r w:rsidRPr="006F3EFC">
        <w:rPr>
          <w:noProof/>
        </w:rPr>
        <w:tab/>
      </w:r>
      <w:r w:rsidRPr="00D80E1A">
        <w:rPr>
          <w:noProof/>
        </w:rPr>
        <w:t>За да опишете допустимите разходи по мярката, моля, посочете допълнителните инвестиционни разходи, пряко свързани с постигането на по-високо равнище на опазване на околната среда. За тази цел, моля, направете справка със съответния съпоставителен сценарий, посочен в отговора на въпрос 17 и в точки 266 и 226—230 от CEEAG.</w:t>
      </w:r>
    </w:p>
    <w:p w14:paraId="0ED24A4C" w14:textId="77777777" w:rsidR="00E67C2D" w:rsidRPr="00D80E1A" w:rsidRDefault="00E67C2D" w:rsidP="00E67C2D">
      <w:pPr>
        <w:tabs>
          <w:tab w:val="left" w:leader="dot" w:pos="9072"/>
        </w:tabs>
        <w:ind w:left="567"/>
        <w:rPr>
          <w:noProof/>
        </w:rPr>
      </w:pPr>
      <w:r w:rsidRPr="00D80E1A">
        <w:rPr>
          <w:noProof/>
        </w:rPr>
        <w:tab/>
      </w:r>
    </w:p>
    <w:p w14:paraId="34790261" w14:textId="77777777" w:rsidR="00E67C2D" w:rsidRPr="00D80E1A" w:rsidRDefault="00E67C2D" w:rsidP="00E67C2D">
      <w:pPr>
        <w:pStyle w:val="ManualNumPar1"/>
        <w:rPr>
          <w:noProof/>
        </w:rPr>
      </w:pPr>
      <w:r w:rsidRPr="006F3EFC">
        <w:rPr>
          <w:noProof/>
        </w:rPr>
        <w:t>35.</w:t>
      </w:r>
      <w:r w:rsidRPr="006F3EFC">
        <w:rPr>
          <w:noProof/>
        </w:rPr>
        <w:tab/>
      </w:r>
      <w:r w:rsidRPr="00D80E1A">
        <w:rPr>
          <w:noProof/>
        </w:rPr>
        <w:t xml:space="preserve">Моля, обяснете по какъв начин ще бъдат определени и проверени инвестиционните разходи за фактическия и съпоставителния сценарий. </w:t>
      </w:r>
    </w:p>
    <w:p w14:paraId="215D02A1" w14:textId="77777777" w:rsidR="00E67C2D" w:rsidRPr="00D80E1A" w:rsidRDefault="00E67C2D" w:rsidP="00E67C2D">
      <w:pPr>
        <w:tabs>
          <w:tab w:val="left" w:leader="dot" w:pos="9072"/>
        </w:tabs>
        <w:ind w:left="567"/>
        <w:rPr>
          <w:noProof/>
        </w:rPr>
      </w:pPr>
      <w:r w:rsidRPr="00D80E1A">
        <w:rPr>
          <w:noProof/>
        </w:rPr>
        <w:tab/>
      </w:r>
    </w:p>
    <w:p w14:paraId="083AA798" w14:textId="77777777" w:rsidR="00E67C2D" w:rsidRPr="00D80E1A" w:rsidRDefault="00E67C2D" w:rsidP="00E67C2D">
      <w:pPr>
        <w:pStyle w:val="ManualNumPar1"/>
        <w:rPr>
          <w:noProof/>
        </w:rPr>
      </w:pPr>
      <w:r w:rsidRPr="006F3EFC">
        <w:rPr>
          <w:noProof/>
        </w:rPr>
        <w:t>36.</w:t>
      </w:r>
      <w:r w:rsidRPr="006F3EFC">
        <w:rPr>
          <w:noProof/>
        </w:rPr>
        <w:tab/>
      </w:r>
      <w:r w:rsidRPr="00D80E1A">
        <w:rPr>
          <w:noProof/>
        </w:rPr>
        <w:t xml:space="preserve">Моля, посочете максималните интензитети на помощта, приложими по мярката, и посочете дали се прилагат някакви бонуси (точки 267—270 от CEEAG). </w:t>
      </w:r>
    </w:p>
    <w:p w14:paraId="4D3C222C" w14:textId="77777777" w:rsidR="00E67C2D" w:rsidRPr="00D80E1A" w:rsidRDefault="00E67C2D" w:rsidP="00E67C2D">
      <w:pPr>
        <w:tabs>
          <w:tab w:val="left" w:leader="dot" w:pos="9072"/>
        </w:tabs>
        <w:ind w:left="567"/>
        <w:rPr>
          <w:noProof/>
        </w:rPr>
      </w:pPr>
      <w:r w:rsidRPr="00D80E1A">
        <w:rPr>
          <w:noProof/>
        </w:rPr>
        <w:tab/>
      </w:r>
    </w:p>
    <w:p w14:paraId="16F7D56B" w14:textId="77777777" w:rsidR="00E67C2D" w:rsidRPr="00D80E1A" w:rsidRDefault="00E67C2D" w:rsidP="00E67C2D">
      <w:pPr>
        <w:pStyle w:val="ManualNumPar1"/>
        <w:rPr>
          <w:noProof/>
        </w:rPr>
      </w:pPr>
      <w:r w:rsidRPr="006F3EFC">
        <w:rPr>
          <w:noProof/>
        </w:rPr>
        <w:t>37.</w:t>
      </w:r>
      <w:r w:rsidRPr="006F3EFC">
        <w:rPr>
          <w:noProof/>
        </w:rPr>
        <w:tab/>
      </w:r>
      <w:r w:rsidRPr="00D80E1A">
        <w:rPr>
          <w:noProof/>
        </w:rPr>
        <w:t xml:space="preserve">За екоиновационните дейности, моля, докажете, че са изпълнени следните кумулативни условия (точка 270 от CEEAG): </w:t>
      </w:r>
    </w:p>
    <w:p w14:paraId="3CC31EC5" w14:textId="77777777" w:rsidR="00E67C2D" w:rsidRPr="00D80E1A" w:rsidRDefault="00E67C2D" w:rsidP="00E67C2D">
      <w:pPr>
        <w:pStyle w:val="Point1"/>
        <w:rPr>
          <w:noProof/>
        </w:rPr>
      </w:pPr>
      <w:r>
        <w:rPr>
          <w:noProof/>
        </w:rPr>
        <w:t>а)</w:t>
      </w:r>
      <w:r>
        <w:rPr>
          <w:noProof/>
        </w:rPr>
        <w:tab/>
      </w:r>
      <w:r w:rsidRPr="00D80E1A">
        <w:rPr>
          <w:noProof/>
        </w:rPr>
        <w:t>екоиновационната дейност е нова или съществено подобрена в сравнение с върховите постижения на съответния сектор в Съюза</w:t>
      </w:r>
      <w:r w:rsidRPr="00D80E1A">
        <w:rPr>
          <w:rStyle w:val="FootnoteReference"/>
          <w:noProof/>
        </w:rPr>
        <w:footnoteReference w:id="9"/>
      </w:r>
      <w:r w:rsidRPr="00D80E1A">
        <w:rPr>
          <w:noProof/>
        </w:rPr>
        <w:t>;</w:t>
      </w:r>
    </w:p>
    <w:p w14:paraId="24804E8C" w14:textId="77777777" w:rsidR="00E67C2D" w:rsidRPr="00D80E1A" w:rsidRDefault="00E67C2D" w:rsidP="00E67C2D">
      <w:pPr>
        <w:pStyle w:val="Point1"/>
        <w:rPr>
          <w:noProof/>
        </w:rPr>
      </w:pPr>
      <w:r>
        <w:rPr>
          <w:noProof/>
        </w:rPr>
        <w:t>б)</w:t>
      </w:r>
      <w:r>
        <w:rPr>
          <w:noProof/>
        </w:rPr>
        <w:tab/>
      </w:r>
      <w:r w:rsidRPr="00D80E1A">
        <w:rPr>
          <w:noProof/>
        </w:rPr>
        <w:t>очакваната полза за околната среда е значително по-голяма отколкото подобрението, произтичащо от общото развитие на технологиите в подобни дейности</w:t>
      </w:r>
      <w:r w:rsidRPr="00D80E1A">
        <w:rPr>
          <w:rStyle w:val="FootnoteReference"/>
          <w:noProof/>
        </w:rPr>
        <w:footnoteReference w:id="10"/>
      </w:r>
      <w:r w:rsidRPr="00D80E1A">
        <w:rPr>
          <w:noProof/>
        </w:rPr>
        <w:t xml:space="preserve">; </w:t>
      </w:r>
    </w:p>
    <w:p w14:paraId="695228AC" w14:textId="77777777" w:rsidR="00E67C2D" w:rsidRPr="00D80E1A" w:rsidRDefault="00E67C2D" w:rsidP="00E67C2D">
      <w:pPr>
        <w:pStyle w:val="Point1"/>
        <w:rPr>
          <w:noProof/>
        </w:rPr>
      </w:pPr>
      <w:r>
        <w:rPr>
          <w:noProof/>
        </w:rPr>
        <w:lastRenderedPageBreak/>
        <w:t>в)</w:t>
      </w:r>
      <w:r>
        <w:rPr>
          <w:noProof/>
        </w:rPr>
        <w:tab/>
      </w:r>
      <w:r w:rsidRPr="00D80E1A">
        <w:rPr>
          <w:noProof/>
        </w:rPr>
        <w:t>иновационният характер на дейността е свързан с ясна степен на риск в технологично, пазарно или финансово отношение, който е по-висок от риска, обичайно свързан със съпоставими неиновационни дейности</w:t>
      </w:r>
      <w:r w:rsidRPr="00D80E1A">
        <w:rPr>
          <w:rStyle w:val="FootnoteReference"/>
          <w:noProof/>
        </w:rPr>
        <w:footnoteReference w:id="11"/>
      </w:r>
      <w:r w:rsidRPr="00D80E1A">
        <w:rPr>
          <w:noProof/>
        </w:rPr>
        <w:t xml:space="preserve">. </w:t>
      </w:r>
    </w:p>
    <w:p w14:paraId="0FEF4A32" w14:textId="77777777" w:rsidR="00E67C2D" w:rsidRPr="00D80E1A" w:rsidRDefault="00E67C2D" w:rsidP="00E67C2D">
      <w:pPr>
        <w:tabs>
          <w:tab w:val="left" w:leader="dot" w:pos="9072"/>
        </w:tabs>
        <w:ind w:left="567"/>
        <w:rPr>
          <w:noProof/>
        </w:rPr>
      </w:pPr>
      <w:r w:rsidRPr="00D80E1A">
        <w:rPr>
          <w:noProof/>
        </w:rPr>
        <w:tab/>
      </w:r>
    </w:p>
    <w:p w14:paraId="69FE0F5E" w14:textId="77777777" w:rsidR="00E67C2D" w:rsidRPr="00D80E1A" w:rsidRDefault="00E67C2D" w:rsidP="00E67C2D">
      <w:pPr>
        <w:pStyle w:val="ManualNumPar1"/>
        <w:rPr>
          <w:noProof/>
        </w:rPr>
      </w:pPr>
      <w:r w:rsidRPr="006F3EFC">
        <w:rPr>
          <w:noProof/>
        </w:rPr>
        <w:t>38.</w:t>
      </w:r>
      <w:r w:rsidRPr="006F3EFC">
        <w:rPr>
          <w:noProof/>
        </w:rPr>
        <w:tab/>
      </w:r>
      <w:r w:rsidRPr="00D80E1A">
        <w:rPr>
          <w:noProof/>
        </w:rPr>
        <w:t xml:space="preserve">Ако чрез дерогация от точки 267—270 от CEEAG е счетено, че е необходима помощ, надвишаваща максималните интензитети на помощта, определени в раздел 4.5.4.2, моля, посочете размера на помощта, който се счита за необходим, и го обосновете въз основа на анализ на недостига на финансиране за референтните проекти при фактическия и съпоставителния сценарий, посочен в отговора на въпрос 17, буква В) по-горе, в съответствие с точки 51—52 от CEEAG. </w:t>
      </w:r>
    </w:p>
    <w:p w14:paraId="52A0739F" w14:textId="77777777" w:rsidR="00E67C2D" w:rsidRPr="00D80E1A" w:rsidRDefault="00E67C2D" w:rsidP="00E67C2D">
      <w:pPr>
        <w:pStyle w:val="Text1"/>
        <w:rPr>
          <w:noProof/>
        </w:rPr>
      </w:pPr>
      <w:r w:rsidRPr="00D80E1A">
        <w:rPr>
          <w:noProof/>
        </w:rPr>
        <w:t>Моля, по отношение на този анализ на недостига на финансиране, да представите — за фактическия(те) сценарий(и) и за реалистичен(ни) съпоставителен(ни) сценарий(и)</w:t>
      </w:r>
      <w:r w:rsidRPr="00D80E1A">
        <w:rPr>
          <w:rStyle w:val="FootnoteReference"/>
          <w:noProof/>
        </w:rPr>
        <w:footnoteReference w:id="12"/>
      </w:r>
      <w:r w:rsidRPr="00D80E1A">
        <w:rPr>
          <w:noProof/>
        </w:rPr>
        <w:t xml:space="preserve">, посочен в отговора на въпрос 17, буква В) по-горе — количествена оценка на всички основни разходи и приходи, оценената средна претеглена цена на капитала на бенефициерите с цел дисконтиране на бъдещите парични потоци, както и нетната настояща стойност (ННС) при фактическия и при съпоставителния сценарий, за жизнения цикъл на проекта/референтния проект. </w:t>
      </w:r>
    </w:p>
    <w:p w14:paraId="708078DE" w14:textId="77777777" w:rsidR="00E67C2D" w:rsidRPr="00D80E1A" w:rsidRDefault="00E67C2D" w:rsidP="00E67C2D">
      <w:pPr>
        <w:pStyle w:val="Point1"/>
        <w:rPr>
          <w:noProof/>
        </w:rPr>
      </w:pPr>
      <w:r>
        <w:rPr>
          <w:noProof/>
        </w:rPr>
        <w:t>а)</w:t>
      </w:r>
      <w:r>
        <w:rPr>
          <w:noProof/>
        </w:rPr>
        <w:tab/>
      </w:r>
      <w:r w:rsidRPr="00D80E1A">
        <w:rPr>
          <w:noProof/>
        </w:rPr>
        <w:t xml:space="preserve">моля, представете я в приложение към настоящия формуляр за допълнителна информация (като използвате файл на Excel, </w:t>
      </w:r>
      <w:r w:rsidRPr="00D80E1A">
        <w:rPr>
          <w:noProof/>
          <w:shd w:val="clear" w:color="auto" w:fill="FFFFFF"/>
        </w:rPr>
        <w:t>в който всички формули са видими</w:t>
      </w:r>
      <w:r w:rsidRPr="00D80E1A">
        <w:rPr>
          <w:noProof/>
        </w:rPr>
        <w:t xml:space="preserve">); </w:t>
      </w:r>
    </w:p>
    <w:p w14:paraId="0BA9E240" w14:textId="77777777" w:rsidR="00E67C2D" w:rsidRPr="00D80E1A" w:rsidRDefault="00E67C2D" w:rsidP="008712CD">
      <w:pPr>
        <w:tabs>
          <w:tab w:val="left" w:leader="dot" w:pos="9072"/>
        </w:tabs>
        <w:ind w:left="567"/>
        <w:rPr>
          <w:noProof/>
        </w:rPr>
      </w:pPr>
      <w:r w:rsidRPr="00D80E1A">
        <w:rPr>
          <w:noProof/>
        </w:rPr>
        <w:tab/>
      </w:r>
    </w:p>
    <w:p w14:paraId="0F595FA2" w14:textId="77777777" w:rsidR="00E67C2D" w:rsidRPr="00D80E1A" w:rsidRDefault="00E67C2D" w:rsidP="00E67C2D">
      <w:pPr>
        <w:pStyle w:val="Point1"/>
        <w:rPr>
          <w:noProof/>
        </w:rPr>
      </w:pPr>
      <w:r>
        <w:rPr>
          <w:noProof/>
        </w:rPr>
        <w:t>б)</w:t>
      </w:r>
      <w:r>
        <w:rPr>
          <w:noProof/>
        </w:rPr>
        <w:tab/>
      </w:r>
      <w:r w:rsidRPr="00D80E1A">
        <w:rPr>
          <w:noProof/>
        </w:rPr>
        <w:t>моля, включете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и вероятния съпоставителен сценарий (моля, например, включете допусканията, използвани за разработването на тези сценарии, и източника/обосновката на тези допускания);</w:t>
      </w:r>
    </w:p>
    <w:p w14:paraId="72B68E09" w14:textId="77777777" w:rsidR="00E67C2D" w:rsidRPr="00D80E1A" w:rsidRDefault="00E67C2D" w:rsidP="008712CD">
      <w:pPr>
        <w:tabs>
          <w:tab w:val="left" w:leader="dot" w:pos="9072"/>
        </w:tabs>
        <w:ind w:left="567"/>
        <w:rPr>
          <w:noProof/>
        </w:rPr>
      </w:pPr>
      <w:r w:rsidRPr="00D80E1A">
        <w:rPr>
          <w:noProof/>
        </w:rPr>
        <w:tab/>
      </w:r>
    </w:p>
    <w:p w14:paraId="6073D459" w14:textId="77777777" w:rsidR="00E67C2D" w:rsidRPr="00D80E1A" w:rsidRDefault="00E67C2D" w:rsidP="00E67C2D">
      <w:pPr>
        <w:pStyle w:val="Point1"/>
        <w:rPr>
          <w:noProof/>
          <w:shd w:val="clear" w:color="auto" w:fill="FFFFFF"/>
        </w:rPr>
      </w:pPr>
      <w:r>
        <w:rPr>
          <w:noProof/>
          <w:shd w:val="clear" w:color="auto" w:fill="FFFFFF"/>
        </w:rPr>
        <w:t>в)</w:t>
      </w:r>
      <w:r>
        <w:rPr>
          <w:noProof/>
          <w:shd w:val="clear" w:color="auto" w:fill="FFFFFF"/>
        </w:rPr>
        <w:tab/>
      </w:r>
      <w:r w:rsidRPr="00D80E1A">
        <w:rPr>
          <w:noProof/>
          <w:shd w:val="clear" w:color="auto" w:fill="FFFFFF"/>
        </w:rPr>
        <w:t xml:space="preserve">За случаите на индивидуална помощ и схеми в полза на особено ограничен брой бенефициери държавата членка трябва да представи </w:t>
      </w:r>
      <w:r w:rsidRPr="00D80E1A">
        <w:rPr>
          <w:noProof/>
          <w:shd w:val="clear" w:color="auto" w:fill="FFFFFF"/>
        </w:rPr>
        <w:lastRenderedPageBreak/>
        <w:t>подкрепящите доказателства на равнището на подробния бизнес план на проекта.</w:t>
      </w:r>
    </w:p>
    <w:p w14:paraId="56A63585" w14:textId="77777777" w:rsidR="00E67C2D" w:rsidRPr="00D80E1A" w:rsidRDefault="00E67C2D" w:rsidP="00E67C2D">
      <w:pPr>
        <w:pStyle w:val="Text2"/>
        <w:rPr>
          <w:noProof/>
          <w:shd w:val="clear" w:color="auto" w:fill="FFFFFF"/>
        </w:rPr>
      </w:pPr>
      <w:r w:rsidRPr="00D80E1A">
        <w:rPr>
          <w:noProof/>
          <w:shd w:val="clear" w:color="auto" w:fill="FFFFFF"/>
        </w:rP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41600B54" w14:textId="77777777" w:rsidR="00E67C2D" w:rsidRPr="00D80E1A" w:rsidRDefault="00E67C2D" w:rsidP="008712CD">
      <w:pPr>
        <w:tabs>
          <w:tab w:val="left" w:leader="dot" w:pos="9072"/>
        </w:tabs>
        <w:ind w:left="567"/>
        <w:rPr>
          <w:noProof/>
        </w:rPr>
      </w:pPr>
      <w:r w:rsidRPr="00D80E1A">
        <w:rPr>
          <w:noProof/>
        </w:rPr>
        <w:tab/>
      </w:r>
    </w:p>
    <w:p w14:paraId="1C9F7175" w14:textId="77777777" w:rsidR="00E67C2D" w:rsidRPr="00D80E1A" w:rsidRDefault="00E67C2D" w:rsidP="00E67C2D">
      <w:pPr>
        <w:pStyle w:val="Point1"/>
        <w:rPr>
          <w:noProof/>
        </w:rPr>
      </w:pPr>
      <w:r>
        <w:rPr>
          <w:noProof/>
        </w:rPr>
        <w:t>г)</w:t>
      </w:r>
      <w:r>
        <w:rPr>
          <w:noProof/>
        </w:rPr>
        <w:tab/>
      </w:r>
      <w:r w:rsidRPr="00D80E1A">
        <w:rPr>
          <w:noProof/>
        </w:rPr>
        <w:t>към настоящия формуляр за допълнителна информация можете да приложите и документите, посочени в бележка под линия 39 от CEEAG. Документите на управителните органи могат да бъдат особено полезни за мерки за индивидуална помощ или за схеми в полза на особено ограничен брой бенефициери. Ако към формуляра за допълнителна информация са приложени такива документи, моля, по-долу представете списък на тези документи, като посочите автора, датата, на която са изготвени, и контекста, в който са използвани.</w:t>
      </w:r>
    </w:p>
    <w:p w14:paraId="2BD0441C" w14:textId="77777777" w:rsidR="00E67C2D" w:rsidRPr="00D80E1A" w:rsidRDefault="00E67C2D" w:rsidP="008712CD">
      <w:pPr>
        <w:tabs>
          <w:tab w:val="left" w:leader="dot" w:pos="9072"/>
        </w:tabs>
        <w:ind w:left="567"/>
        <w:rPr>
          <w:noProof/>
          <w:color w:val="000000"/>
        </w:rPr>
      </w:pPr>
      <w:r w:rsidRPr="00D80E1A">
        <w:rPr>
          <w:noProof/>
        </w:rPr>
        <w:tab/>
      </w:r>
    </w:p>
    <w:p w14:paraId="6FD1BF42" w14:textId="77777777" w:rsidR="00E67C2D" w:rsidRPr="00D80E1A" w:rsidRDefault="00E67C2D" w:rsidP="00E67C2D">
      <w:pPr>
        <w:pStyle w:val="ManualNumPar1"/>
        <w:rPr>
          <w:noProof/>
        </w:rPr>
      </w:pPr>
      <w:r w:rsidRPr="006F3EFC">
        <w:rPr>
          <w:noProof/>
        </w:rPr>
        <w:t>39.</w:t>
      </w:r>
      <w:r w:rsidRPr="006F3EFC">
        <w:rPr>
          <w:noProof/>
        </w:rPr>
        <w:tab/>
      </w:r>
      <w:r w:rsidRPr="00D80E1A">
        <w:rPr>
          <w:noProof/>
        </w:rPr>
        <w:t xml:space="preserve">Моля, докажете също така, че прилагането на помощ с по-голям размер, определен, както е посочено във въпрос 38, не би довело до помощ, надвишаваща недостига на финансиране.  </w:t>
      </w:r>
    </w:p>
    <w:p w14:paraId="5CA3460E" w14:textId="77777777" w:rsidR="00E67C2D" w:rsidRPr="00D80E1A" w:rsidRDefault="00E67C2D" w:rsidP="00E67C2D">
      <w:pPr>
        <w:tabs>
          <w:tab w:val="left" w:leader="dot" w:pos="9072"/>
        </w:tabs>
        <w:ind w:left="567"/>
        <w:rPr>
          <w:noProof/>
        </w:rPr>
      </w:pPr>
      <w:r w:rsidRPr="00D80E1A">
        <w:rPr>
          <w:noProof/>
        </w:rPr>
        <w:tab/>
      </w:r>
    </w:p>
    <w:p w14:paraId="7EC36352" w14:textId="77777777" w:rsidR="00E67C2D" w:rsidRPr="00D80E1A" w:rsidRDefault="00E67C2D" w:rsidP="00E67C2D">
      <w:pPr>
        <w:pStyle w:val="ManualNumPar1"/>
        <w:rPr>
          <w:noProof/>
        </w:rPr>
      </w:pPr>
      <w:r w:rsidRPr="006F3EFC">
        <w:rPr>
          <w:noProof/>
        </w:rPr>
        <w:t>40.</w:t>
      </w:r>
      <w:r w:rsidRPr="006F3EFC">
        <w:rPr>
          <w:noProof/>
        </w:rPr>
        <w:tab/>
      </w:r>
      <w:r w:rsidRPr="00D80E1A">
        <w:rPr>
          <w:noProof/>
        </w:rPr>
        <w:t>В случай че е приложима точка 52 от CEEAG, т.е. най-вероятният съпоставителен сценарий се състои в това бенефициерът да не осъществи дадена дейност или инвестиция или да продължи стопанската си дейност без промени, моля, представете доказателства в подкрепа на това предположение.</w:t>
      </w:r>
      <w:r w:rsidRPr="00D80E1A">
        <w:rPr>
          <w:rStyle w:val="FootnoteReference"/>
          <w:noProof/>
          <w:lang w:eastAsia="en-GB"/>
        </w:rPr>
        <w:footnoteReference w:id="13"/>
      </w:r>
      <w:r w:rsidRPr="00D80E1A">
        <w:rPr>
          <w:noProof/>
        </w:rPr>
        <w:t xml:space="preserve"> </w:t>
      </w:r>
    </w:p>
    <w:p w14:paraId="28C631A2" w14:textId="77777777" w:rsidR="00E67C2D" w:rsidRPr="00D80E1A" w:rsidRDefault="00E67C2D" w:rsidP="008712CD">
      <w:pPr>
        <w:tabs>
          <w:tab w:val="left" w:leader="dot" w:pos="9072"/>
        </w:tabs>
        <w:ind w:left="567"/>
        <w:rPr>
          <w:noProof/>
        </w:rPr>
      </w:pPr>
      <w:r w:rsidRPr="00D80E1A">
        <w:rPr>
          <w:noProof/>
        </w:rPr>
        <w:tab/>
      </w:r>
    </w:p>
    <w:p w14:paraId="566ADC9B" w14:textId="77777777" w:rsidR="00E67C2D" w:rsidRPr="00D80E1A" w:rsidRDefault="00E67C2D" w:rsidP="00E67C2D">
      <w:pPr>
        <w:pStyle w:val="ManualNumPar1"/>
        <w:rPr>
          <w:noProof/>
        </w:rPr>
      </w:pPr>
      <w:r w:rsidRPr="006F3EFC">
        <w:rPr>
          <w:noProof/>
        </w:rPr>
        <w:t>41.</w:t>
      </w:r>
      <w:r w:rsidRPr="006F3EFC">
        <w:rPr>
          <w:noProof/>
        </w:rPr>
        <w:tab/>
      </w:r>
      <w:r w:rsidRPr="00D80E1A">
        <w:rPr>
          <w:noProof/>
          <w:shd w:val="clear" w:color="auto" w:fill="FFFFFF"/>
        </w:rPr>
        <w:t>Във всички случаи, в които</w:t>
      </w:r>
      <w:r w:rsidRPr="00D80E1A">
        <w:rPr>
          <w:noProof/>
        </w:rPr>
        <w:t xml:space="preserve"> пропорционалността </w:t>
      </w:r>
      <w:r w:rsidRPr="00D80E1A">
        <w:rPr>
          <w:noProof/>
          <w:shd w:val="clear" w:color="auto" w:fill="FFFFFF"/>
        </w:rPr>
        <w:t>е обоснована чрез позоваване на анализ на недостига на финансиране</w:t>
      </w:r>
      <w:r w:rsidRPr="00D80E1A">
        <w:rPr>
          <w:noProof/>
        </w:rPr>
        <w:t xml:space="preserve">, моля, потвърдете, че вашите органи ще извършат последващ контрол, за да проверят предположенията относно необходимия размер на помощта и ще въведат механизъм за възстановяване на предоставените средства. Моля, опишете също така механизма за контрол и възстановяване на средства, който </w:t>
      </w:r>
      <w:r w:rsidRPr="00D80E1A">
        <w:rPr>
          <w:noProof/>
          <w:shd w:val="clear" w:color="auto" w:fill="FFFFFF"/>
        </w:rPr>
        <w:t>вашите органи възнамеряват да приложат</w:t>
      </w:r>
      <w:r w:rsidRPr="00D80E1A">
        <w:rPr>
          <w:noProof/>
        </w:rPr>
        <w:t xml:space="preserve"> (точка 271 от CEEAG). </w:t>
      </w:r>
    </w:p>
    <w:p w14:paraId="5C9E0E75" w14:textId="77777777" w:rsidR="00E67C2D" w:rsidRPr="00D80E1A" w:rsidRDefault="00E67C2D" w:rsidP="00E67C2D">
      <w:pPr>
        <w:tabs>
          <w:tab w:val="left" w:leader="dot" w:pos="9072"/>
        </w:tabs>
        <w:ind w:left="567"/>
        <w:rPr>
          <w:noProof/>
        </w:rPr>
      </w:pPr>
      <w:r w:rsidRPr="00D80E1A">
        <w:rPr>
          <w:noProof/>
        </w:rPr>
        <w:tab/>
      </w:r>
    </w:p>
    <w:p w14:paraId="369D8AC7" w14:textId="77777777" w:rsidR="00E67C2D" w:rsidRPr="00D80E1A" w:rsidRDefault="00E67C2D" w:rsidP="00E67C2D">
      <w:pPr>
        <w:pStyle w:val="ManualHeading4"/>
        <w:rPr>
          <w:noProof/>
        </w:rPr>
      </w:pPr>
      <w:r w:rsidRPr="006F3EFC">
        <w:rPr>
          <w:noProof/>
        </w:rPr>
        <w:t>2.1.3.3.</w:t>
      </w:r>
      <w:r w:rsidRPr="006F3EFC">
        <w:rPr>
          <w:noProof/>
        </w:rPr>
        <w:tab/>
      </w:r>
      <w:r w:rsidRPr="00D80E1A">
        <w:rPr>
          <w:noProof/>
        </w:rPr>
        <w:t>Пропорционалност на помощта, предоставена чрез конкурентна тръжна процедура</w:t>
      </w:r>
    </w:p>
    <w:p w14:paraId="54E1B9D3" w14:textId="77777777" w:rsidR="00E67C2D" w:rsidRPr="00D80E1A" w:rsidRDefault="00E67C2D" w:rsidP="00E67C2D">
      <w:pPr>
        <w:pStyle w:val="ListParagraph"/>
        <w:spacing w:before="360"/>
        <w:ind w:left="0"/>
        <w:contextualSpacing w:val="0"/>
        <w:rPr>
          <w:noProof/>
        </w:rPr>
      </w:pPr>
      <w:r w:rsidRPr="00D80E1A">
        <w:rPr>
          <w:i/>
          <w:noProof/>
        </w:rPr>
        <w:t>За да предоставите информацията в настоящия раздел, моля, вижте точки 49—50 и точка 272 от CEEAG</w:t>
      </w:r>
      <w:r w:rsidRPr="00D80E1A">
        <w:rPr>
          <w:noProof/>
        </w:rPr>
        <w:t>.</w:t>
      </w:r>
    </w:p>
    <w:p w14:paraId="72A2C311" w14:textId="77777777" w:rsidR="00E67C2D" w:rsidRPr="00D80E1A" w:rsidRDefault="00E67C2D" w:rsidP="00E67C2D">
      <w:pPr>
        <w:pStyle w:val="ManualNumPar1"/>
        <w:rPr>
          <w:noProof/>
        </w:rPr>
      </w:pPr>
      <w:r w:rsidRPr="006F3EFC">
        <w:rPr>
          <w:noProof/>
        </w:rPr>
        <w:t>42.</w:t>
      </w:r>
      <w:r w:rsidRPr="006F3EFC">
        <w:rPr>
          <w:noProof/>
        </w:rPr>
        <w:tab/>
      </w:r>
      <w:r w:rsidRPr="00D80E1A">
        <w:rPr>
          <w:noProof/>
          <w:shd w:val="clear" w:color="auto" w:fill="FFFFFF"/>
        </w:rPr>
        <w:t>За да</w:t>
      </w:r>
      <w:r w:rsidRPr="00D80E1A">
        <w:rPr>
          <w:noProof/>
        </w:rPr>
        <w:t xml:space="preserve"> се провери съответствието с точки 49 и 50 от CEEAG, моля, представете следната информация:</w:t>
      </w:r>
    </w:p>
    <w:p w14:paraId="69226732" w14:textId="77777777" w:rsidR="00E67C2D" w:rsidRPr="00D80E1A" w:rsidRDefault="00E67C2D" w:rsidP="00E67C2D">
      <w:pPr>
        <w:pStyle w:val="Point1"/>
        <w:rPr>
          <w:noProof/>
        </w:rPr>
      </w:pPr>
      <w:r>
        <w:rPr>
          <w:noProof/>
        </w:rPr>
        <w:lastRenderedPageBreak/>
        <w:t>а)</w:t>
      </w:r>
      <w:r>
        <w:rPr>
          <w:noProof/>
        </w:rPr>
        <w:tab/>
      </w:r>
      <w:r w:rsidRPr="00D80E1A">
        <w:rPr>
          <w:noProof/>
        </w:rPr>
        <w:t xml:space="preserve">моля, обяснете по какъв начин органите гарантират, че тръжната процедура е открита, ясна, прозрачна и недискриминационна, основана е на обективни критерии, които са определени </w:t>
      </w:r>
      <w:r w:rsidRPr="00D80E1A">
        <w:rPr>
          <w:i/>
          <w:noProof/>
        </w:rPr>
        <w:t>предварително</w:t>
      </w:r>
      <w:r w:rsidRPr="00D80E1A">
        <w:rPr>
          <w:noProof/>
        </w:rPr>
        <w:t xml:space="preserve"> в съответствие с целта на помощта и свеждат до минимум риска от стратегическо офериране (точка 49, буква а) от CEEAG);</w:t>
      </w:r>
    </w:p>
    <w:p w14:paraId="67DDEB76" w14:textId="77777777" w:rsidR="00E67C2D" w:rsidRPr="00D80E1A" w:rsidRDefault="00E67C2D" w:rsidP="00E67C2D">
      <w:pPr>
        <w:tabs>
          <w:tab w:val="left" w:leader="dot" w:pos="9072"/>
        </w:tabs>
        <w:ind w:left="567"/>
        <w:rPr>
          <w:noProof/>
        </w:rPr>
      </w:pPr>
      <w:r w:rsidRPr="00D80E1A">
        <w:rPr>
          <w:noProof/>
        </w:rPr>
        <w:tab/>
      </w:r>
    </w:p>
    <w:p w14:paraId="479F0933" w14:textId="77777777" w:rsidR="00E67C2D" w:rsidRPr="00D80E1A" w:rsidRDefault="00E67C2D" w:rsidP="00E67C2D">
      <w:pPr>
        <w:pStyle w:val="Point1"/>
        <w:rPr>
          <w:noProof/>
        </w:rPr>
      </w:pPr>
      <w:r>
        <w:rPr>
          <w:noProof/>
        </w:rPr>
        <w:t>б)</w:t>
      </w:r>
      <w:r>
        <w:rPr>
          <w:noProof/>
        </w:rPr>
        <w:tab/>
      </w:r>
      <w:r w:rsidRPr="00D80E1A">
        <w:rPr>
          <w:noProof/>
        </w:rPr>
        <w:t xml:space="preserve">критериите за подбор, използвани за класиране на офертите и в крайна сметка за определяне на размера на помощта в състезателната тръжна процедура. По-специално: </w:t>
      </w:r>
    </w:p>
    <w:p w14:paraId="3B30C29E" w14:textId="77777777" w:rsidR="00E67C2D" w:rsidRPr="00D80E1A" w:rsidRDefault="00E67C2D" w:rsidP="00E67C2D">
      <w:pPr>
        <w:pStyle w:val="Stylei"/>
        <w:numPr>
          <w:ilvl w:val="0"/>
          <w:numId w:val="46"/>
        </w:numPr>
        <w:rPr>
          <w:noProof/>
        </w:rPr>
      </w:pPr>
      <w:r w:rsidRPr="00D80E1A">
        <w:rPr>
          <w:noProof/>
        </w:rPr>
        <w:t>моля, представете списък с критериите за подбор и посочете кои от тях са пряко или непряко свързани с основните цели на мярката(мерките). Моля, посочете тяхната тежест;</w:t>
      </w:r>
    </w:p>
    <w:p w14:paraId="58A7001D" w14:textId="77777777" w:rsidR="00E67C2D" w:rsidRPr="00D80E1A" w:rsidRDefault="00E67C2D" w:rsidP="00E67C2D">
      <w:pPr>
        <w:tabs>
          <w:tab w:val="left" w:leader="dot" w:pos="9072"/>
        </w:tabs>
        <w:ind w:left="567"/>
        <w:rPr>
          <w:noProof/>
        </w:rPr>
      </w:pPr>
      <w:r w:rsidRPr="00D80E1A">
        <w:rPr>
          <w:noProof/>
        </w:rPr>
        <w:tab/>
      </w:r>
    </w:p>
    <w:p w14:paraId="19BC34C6" w14:textId="77777777" w:rsidR="00E67C2D" w:rsidRPr="00D80E1A" w:rsidRDefault="00E67C2D" w:rsidP="00E67C2D">
      <w:pPr>
        <w:pStyle w:val="Stylei"/>
        <w:rPr>
          <w:noProof/>
        </w:rPr>
      </w:pPr>
      <w:r w:rsidRPr="00D80E1A">
        <w:rPr>
          <w:noProof/>
        </w:rPr>
        <w:t>моля, обяснете как критериите за подбор поставят приноса към основните цели на мярката в пряка или косвена връзка с размера на помощта, поискана от заявителя. Това може да бъде изразено например като помощ за единица опазване на околната среда</w:t>
      </w:r>
      <w:r w:rsidRPr="00D80E1A">
        <w:rPr>
          <w:rStyle w:val="FootnoteReference"/>
          <w:noProof/>
        </w:rPr>
        <w:footnoteReference w:id="14"/>
      </w:r>
      <w:r w:rsidRPr="00D80E1A">
        <w:rPr>
          <w:noProof/>
        </w:rPr>
        <w:t xml:space="preserve"> (точка 50 и бележка под линия 44 от CEEAG);</w:t>
      </w:r>
    </w:p>
    <w:p w14:paraId="64415A68" w14:textId="77777777" w:rsidR="00E67C2D" w:rsidRPr="00D80E1A" w:rsidRDefault="00E67C2D" w:rsidP="00E67C2D">
      <w:pPr>
        <w:tabs>
          <w:tab w:val="left" w:leader="dot" w:pos="9072"/>
        </w:tabs>
        <w:ind w:left="567"/>
        <w:rPr>
          <w:noProof/>
        </w:rPr>
      </w:pPr>
      <w:r w:rsidRPr="00D80E1A">
        <w:rPr>
          <w:noProof/>
        </w:rPr>
        <w:tab/>
      </w:r>
    </w:p>
    <w:p w14:paraId="3A3636C0" w14:textId="77777777" w:rsidR="00E67C2D" w:rsidRPr="00D80E1A" w:rsidRDefault="00E67C2D" w:rsidP="00E67C2D">
      <w:pPr>
        <w:pStyle w:val="Stylei"/>
        <w:rPr>
          <w:noProof/>
        </w:rPr>
      </w:pPr>
      <w:r w:rsidRPr="00D80E1A">
        <w:rPr>
          <w:noProof/>
        </w:rPr>
        <w:t>в случай че има други критерии за подбор, които не са пряко или непряко свързани с основните цели на мярката(мерките), моля, представете обосновка на предложения подход и обяснете как той е подходящ за целите, преследвани от мярката(мерките). Моля, потвърдете също така, че тези критерии представляват не повече от 30 % от тежестта на всички критерии за подбор (точка 50 от CEEAG);</w:t>
      </w:r>
    </w:p>
    <w:p w14:paraId="4CDF3DF7" w14:textId="77777777" w:rsidR="00E67C2D" w:rsidRPr="00D80E1A" w:rsidRDefault="00E67C2D" w:rsidP="00E67C2D">
      <w:pPr>
        <w:tabs>
          <w:tab w:val="left" w:leader="dot" w:pos="9072"/>
        </w:tabs>
        <w:ind w:left="567"/>
        <w:rPr>
          <w:noProof/>
        </w:rPr>
      </w:pPr>
      <w:r w:rsidRPr="00D80E1A">
        <w:rPr>
          <w:noProof/>
        </w:rPr>
        <w:tab/>
      </w:r>
    </w:p>
    <w:p w14:paraId="2B58FAE2" w14:textId="77777777" w:rsidR="00E67C2D" w:rsidRPr="00D80E1A" w:rsidRDefault="00E67C2D" w:rsidP="00E67C2D">
      <w:pPr>
        <w:pStyle w:val="Stylei"/>
        <w:rPr>
          <w:noProof/>
        </w:rPr>
      </w:pPr>
      <w:r w:rsidRPr="00D80E1A">
        <w:rPr>
          <w:noProof/>
        </w:rPr>
        <w:t xml:space="preserve">Моля, обяснете колко време преди крайния срок за подаване на заявления за всяка конкурентна тръжна процедура ще бъдат публикувани </w:t>
      </w:r>
      <w:r w:rsidRPr="00D80E1A">
        <w:rPr>
          <w:noProof/>
          <w:shd w:val="clear" w:color="auto" w:fill="FFFFFF"/>
        </w:rPr>
        <w:t>критериите за подбор</w:t>
      </w:r>
      <w:r w:rsidRPr="00D80E1A">
        <w:rPr>
          <w:noProof/>
        </w:rPr>
        <w:t xml:space="preserve"> (точка 49, буква б) и бележка под линия 43 от CEEAG)</w:t>
      </w:r>
      <w:r w:rsidRPr="00D80E1A">
        <w:rPr>
          <w:noProof/>
          <w:shd w:val="clear" w:color="auto" w:fill="FFFFFF"/>
        </w:rPr>
        <w:t>.</w:t>
      </w:r>
    </w:p>
    <w:p w14:paraId="0F9D74E4" w14:textId="77777777" w:rsidR="00E67C2D" w:rsidRPr="00D80E1A" w:rsidRDefault="00E67C2D" w:rsidP="00E67C2D">
      <w:pPr>
        <w:tabs>
          <w:tab w:val="left" w:leader="dot" w:pos="9072"/>
        </w:tabs>
        <w:ind w:left="567"/>
        <w:rPr>
          <w:noProof/>
        </w:rPr>
      </w:pPr>
      <w:r w:rsidRPr="00D80E1A">
        <w:rPr>
          <w:noProof/>
        </w:rPr>
        <w:tab/>
      </w:r>
    </w:p>
    <w:p w14:paraId="2699F891" w14:textId="77777777" w:rsidR="00E67C2D" w:rsidRPr="00D80E1A" w:rsidRDefault="00E67C2D" w:rsidP="00E67C2D">
      <w:pPr>
        <w:pStyle w:val="ManualNumPar1"/>
        <w:rPr>
          <w:noProof/>
        </w:rPr>
      </w:pPr>
      <w:r w:rsidRPr="006F3EFC">
        <w:rPr>
          <w:noProof/>
        </w:rPr>
        <w:lastRenderedPageBreak/>
        <w:t>43.</w:t>
      </w:r>
      <w:r w:rsidRPr="006F3EFC">
        <w:rPr>
          <w:noProof/>
        </w:rPr>
        <w:tab/>
      </w:r>
      <w:r w:rsidRPr="00D80E1A">
        <w:rPr>
          <w:noProof/>
        </w:rPr>
        <w:t xml:space="preserve">моля, </w:t>
      </w:r>
      <w:r w:rsidRPr="00D80E1A">
        <w:rPr>
          <w:noProof/>
          <w:shd w:val="clear" w:color="auto" w:fill="FFFFFF"/>
        </w:rPr>
        <w:t xml:space="preserve"> </w:t>
      </w:r>
      <w:r w:rsidRPr="00D80E1A">
        <w:rPr>
          <w:noProof/>
        </w:rPr>
        <w:t>обяснете</w:t>
      </w:r>
      <w:r w:rsidRPr="00D80E1A">
        <w:rPr>
          <w:noProof/>
          <w:shd w:val="clear" w:color="auto" w:fill="FFFFFF"/>
        </w:rPr>
        <w:t xml:space="preserve"> елементите, на които основавате предположението, че тръжната процедура ще бъде открита и с достатъчно участие, т.е. че може да се очаква, че не всички оференти ще получат помощ и че очакваният брой оференти е достатъчен, за да се гарантира ефективна конкуренция по време на прилагането на схемата (точка 49, буква в) от CEEAG). Моля, в обяснението си вземете предвид бюджета или обема на схемата. Моля, когато е целесъобразно, направете справка с доказателствата, предоставени в отговорите на въпрос 17;</w:t>
      </w:r>
    </w:p>
    <w:p w14:paraId="7BE18CD1" w14:textId="77777777" w:rsidR="00E67C2D" w:rsidRPr="00D80E1A" w:rsidRDefault="00E67C2D" w:rsidP="00E67C2D">
      <w:pPr>
        <w:tabs>
          <w:tab w:val="left" w:leader="dot" w:pos="9072"/>
        </w:tabs>
        <w:ind w:left="567"/>
        <w:rPr>
          <w:noProof/>
        </w:rPr>
      </w:pPr>
      <w:r w:rsidRPr="00D80E1A">
        <w:rPr>
          <w:noProof/>
        </w:rPr>
        <w:tab/>
      </w:r>
    </w:p>
    <w:p w14:paraId="16E42C55" w14:textId="77777777" w:rsidR="00E67C2D" w:rsidRPr="00D80E1A" w:rsidRDefault="00E67C2D" w:rsidP="00E67C2D">
      <w:pPr>
        <w:pStyle w:val="ManualNumPar1"/>
        <w:rPr>
          <w:noProof/>
        </w:rPr>
      </w:pPr>
      <w:r w:rsidRPr="006F3EFC">
        <w:rPr>
          <w:noProof/>
        </w:rPr>
        <w:t>44.</w:t>
      </w:r>
      <w:r w:rsidRPr="006F3EFC">
        <w:rPr>
          <w:noProof/>
        </w:rPr>
        <w:tab/>
      </w:r>
      <w:r w:rsidRPr="00D80E1A">
        <w:rPr>
          <w:noProof/>
          <w:shd w:val="clear" w:color="auto" w:fill="FFFFFF"/>
        </w:rPr>
        <w:t>Моля, представете информация за броя на предвидените кръгове на търга и очаквания брой</w:t>
      </w:r>
      <w:r w:rsidRPr="00D80E1A">
        <w:rPr>
          <w:noProof/>
        </w:rPr>
        <w:t xml:space="preserve"> оференти </w:t>
      </w:r>
      <w:r w:rsidRPr="00D80E1A">
        <w:rPr>
          <w:noProof/>
          <w:shd w:val="clear" w:color="auto" w:fill="FFFFFF"/>
        </w:rPr>
        <w:t>в първия кръг и във времето.</w:t>
      </w:r>
    </w:p>
    <w:p w14:paraId="4A857CD7" w14:textId="77777777" w:rsidR="00E67C2D" w:rsidRPr="00D80E1A" w:rsidRDefault="00E67C2D" w:rsidP="00E67C2D">
      <w:pPr>
        <w:tabs>
          <w:tab w:val="left" w:leader="dot" w:pos="9072"/>
        </w:tabs>
        <w:ind w:left="567"/>
        <w:rPr>
          <w:noProof/>
        </w:rPr>
      </w:pPr>
      <w:r w:rsidRPr="00D80E1A">
        <w:rPr>
          <w:noProof/>
        </w:rPr>
        <w:tab/>
      </w:r>
    </w:p>
    <w:p w14:paraId="7E131446" w14:textId="77777777" w:rsidR="00E67C2D" w:rsidRPr="00D80E1A" w:rsidRDefault="00E67C2D" w:rsidP="00E67C2D">
      <w:pPr>
        <w:pStyle w:val="ManualNumPar1"/>
        <w:rPr>
          <w:noProof/>
        </w:rPr>
      </w:pPr>
      <w:r w:rsidRPr="006F3EFC">
        <w:rPr>
          <w:noProof/>
        </w:rPr>
        <w:t>45.</w:t>
      </w:r>
      <w:r w:rsidRPr="006F3EFC">
        <w:rPr>
          <w:noProof/>
        </w:rPr>
        <w:tab/>
      </w:r>
      <w:r w:rsidRPr="00D80E1A">
        <w:rPr>
          <w:noProof/>
          <w:shd w:val="clear" w:color="auto" w:fill="FFFFFF"/>
        </w:rPr>
        <w:t>В</w:t>
      </w:r>
      <w:r w:rsidRPr="00D80E1A">
        <w:rPr>
          <w:noProof/>
        </w:rPr>
        <w:t xml:space="preserve"> случай </w:t>
      </w:r>
      <w:r w:rsidRPr="00D80E1A">
        <w:rPr>
          <w:noProof/>
          <w:shd w:val="clear" w:color="auto" w:fill="FFFFFF"/>
        </w:rPr>
        <w:t>на една или повече тръжни процедури с недостатъчно участие, моля, обяснете как ще бъде коригирана структурата на тръжните процедури, докато се прилага схемата, за да се възстанови ефективната конкуренция, и кога</w:t>
      </w:r>
      <w:r w:rsidRPr="00D80E1A">
        <w:rPr>
          <w:noProof/>
        </w:rPr>
        <w:t xml:space="preserve"> (точка 49, буква в) от CEEAG)</w:t>
      </w:r>
      <w:r w:rsidRPr="00D80E1A">
        <w:rPr>
          <w:noProof/>
          <w:shd w:val="clear" w:color="auto" w:fill="FFFFFF"/>
        </w:rPr>
        <w:t xml:space="preserve">. </w:t>
      </w:r>
    </w:p>
    <w:p w14:paraId="3CFDCF45" w14:textId="77777777" w:rsidR="00E67C2D" w:rsidRPr="00D80E1A" w:rsidRDefault="00E67C2D" w:rsidP="00E67C2D">
      <w:pPr>
        <w:tabs>
          <w:tab w:val="left" w:leader="dot" w:pos="9072"/>
        </w:tabs>
        <w:ind w:left="567"/>
        <w:rPr>
          <w:noProof/>
        </w:rPr>
      </w:pPr>
      <w:r w:rsidRPr="00D80E1A">
        <w:rPr>
          <w:noProof/>
        </w:rPr>
        <w:tab/>
      </w:r>
    </w:p>
    <w:p w14:paraId="70055E0F" w14:textId="77777777" w:rsidR="00E67C2D" w:rsidRPr="00D80E1A" w:rsidRDefault="00E67C2D" w:rsidP="00E67C2D">
      <w:pPr>
        <w:pStyle w:val="ManualNumPar1"/>
        <w:rPr>
          <w:noProof/>
        </w:rPr>
      </w:pPr>
      <w:r w:rsidRPr="006F3EFC">
        <w:rPr>
          <w:noProof/>
        </w:rPr>
        <w:t>46.</w:t>
      </w:r>
      <w:r w:rsidRPr="006F3EFC">
        <w:rPr>
          <w:noProof/>
        </w:rPr>
        <w:tab/>
      </w:r>
      <w:r w:rsidRPr="00D80E1A">
        <w:rPr>
          <w:noProof/>
        </w:rPr>
        <w:t xml:space="preserve">моля, </w:t>
      </w:r>
      <w:r w:rsidRPr="00D80E1A">
        <w:rPr>
          <w:rStyle w:val="oj-italic"/>
          <w:noProof/>
          <w:shd w:val="clear" w:color="auto" w:fill="FFFFFF"/>
        </w:rPr>
        <w:t xml:space="preserve">потвърдете, че не се допускат </w:t>
      </w:r>
      <w:r w:rsidRPr="00D80E1A">
        <w:rPr>
          <w:rStyle w:val="oj-italic"/>
          <w:i/>
          <w:noProof/>
          <w:shd w:val="clear" w:color="auto" w:fill="FFFFFF"/>
        </w:rPr>
        <w:t>последващи</w:t>
      </w:r>
      <w:r w:rsidRPr="00D80E1A">
        <w:rPr>
          <w:noProof/>
          <w:shd w:val="clear" w:color="auto" w:fill="FFFFFF"/>
        </w:rPr>
        <w:t xml:space="preserve"> корекции на резултатите от тръжната процедура (като например последващи</w:t>
      </w:r>
      <w:r w:rsidRPr="00D80E1A">
        <w:rPr>
          <w:noProof/>
        </w:rPr>
        <w:t xml:space="preserve"> </w:t>
      </w:r>
      <w:r w:rsidRPr="00D80E1A">
        <w:rPr>
          <w:noProof/>
          <w:shd w:val="clear" w:color="auto" w:fill="FFFFFF"/>
        </w:rPr>
        <w:t>преговори по резултатите от кандидатстването или въвеждане на квоти)</w:t>
      </w:r>
      <w:r w:rsidRPr="00D80E1A">
        <w:rPr>
          <w:noProof/>
        </w:rPr>
        <w:t xml:space="preserve"> (точка 49, буква г) от CEEAG)</w:t>
      </w:r>
      <w:r w:rsidRPr="00D80E1A">
        <w:rPr>
          <w:noProof/>
          <w:shd w:val="clear" w:color="auto" w:fill="FFFFFF"/>
        </w:rPr>
        <w:t>;</w:t>
      </w:r>
    </w:p>
    <w:p w14:paraId="18F6570B" w14:textId="77777777" w:rsidR="00E67C2D" w:rsidRPr="00D80E1A" w:rsidRDefault="00E67C2D" w:rsidP="00E67C2D">
      <w:pPr>
        <w:tabs>
          <w:tab w:val="left" w:leader="dot" w:pos="9072"/>
        </w:tabs>
        <w:ind w:left="567"/>
        <w:rPr>
          <w:noProof/>
        </w:rPr>
      </w:pPr>
      <w:r w:rsidRPr="00D80E1A">
        <w:rPr>
          <w:noProof/>
        </w:rPr>
        <w:tab/>
      </w:r>
    </w:p>
    <w:p w14:paraId="3D76028F" w14:textId="77777777" w:rsidR="00E67C2D" w:rsidRPr="00D80E1A" w:rsidRDefault="00E67C2D" w:rsidP="00E67C2D">
      <w:pPr>
        <w:pStyle w:val="ManualNumPar1"/>
        <w:rPr>
          <w:noProof/>
        </w:rPr>
      </w:pPr>
      <w:r w:rsidRPr="006F3EFC">
        <w:rPr>
          <w:noProof/>
        </w:rPr>
        <w:t>47.</w:t>
      </w:r>
      <w:r w:rsidRPr="006F3EFC">
        <w:rPr>
          <w:noProof/>
        </w:rPr>
        <w:tab/>
      </w:r>
      <w:r w:rsidRPr="00D80E1A">
        <w:rPr>
          <w:noProof/>
        </w:rPr>
        <w:t>в случай че има възможност за „</w:t>
      </w:r>
      <w:r w:rsidRPr="00D80E1A">
        <w:rPr>
          <w:i/>
          <w:noProof/>
        </w:rPr>
        <w:t>оферти за нулева субсидия</w:t>
      </w:r>
      <w:r w:rsidRPr="00D80E1A">
        <w:rPr>
          <w:noProof/>
        </w:rPr>
        <w:t xml:space="preserve">“, моля, обяснете как ще се гарантира пропорционалността (вж. точка 49, бележка под линия 42 от CEEAG); </w:t>
      </w:r>
    </w:p>
    <w:p w14:paraId="734CFF50" w14:textId="77777777" w:rsidR="00E67C2D" w:rsidRPr="00D80E1A" w:rsidRDefault="00E67C2D" w:rsidP="008712CD">
      <w:pPr>
        <w:tabs>
          <w:tab w:val="left" w:leader="dot" w:pos="9072"/>
        </w:tabs>
        <w:ind w:left="567"/>
        <w:rPr>
          <w:noProof/>
        </w:rPr>
      </w:pPr>
      <w:r w:rsidRPr="00D80E1A">
        <w:rPr>
          <w:noProof/>
        </w:rPr>
        <w:tab/>
      </w:r>
    </w:p>
    <w:p w14:paraId="6BEB9852" w14:textId="77777777" w:rsidR="00E67C2D" w:rsidRPr="00D80E1A" w:rsidRDefault="00E67C2D" w:rsidP="00E67C2D">
      <w:pPr>
        <w:pStyle w:val="ManualNumPar1"/>
        <w:rPr>
          <w:noProof/>
        </w:rPr>
      </w:pPr>
      <w:r w:rsidRPr="006F3EFC">
        <w:rPr>
          <w:noProof/>
        </w:rPr>
        <w:t>48.</w:t>
      </w:r>
      <w:r w:rsidRPr="006F3EFC">
        <w:rPr>
          <w:noProof/>
        </w:rPr>
        <w:tab/>
      </w:r>
      <w:r w:rsidRPr="00D80E1A">
        <w:rPr>
          <w:noProof/>
        </w:rPr>
        <w:t xml:space="preserve">моля пояснете дали органите предвиждат използването на ценови прагове или тавани в състезателната тръжна процедура. При положителен отговор, моля, обосновете тяхното използване и обяснете по какъв начин те не ограничават състезателната тръжна процедура (точка 49 и бележка под линия 42 от CEEAG). </w:t>
      </w:r>
    </w:p>
    <w:p w14:paraId="483F7029" w14:textId="77777777" w:rsidR="00E67C2D" w:rsidRPr="00D80E1A" w:rsidRDefault="00E67C2D" w:rsidP="00E67C2D">
      <w:pPr>
        <w:tabs>
          <w:tab w:val="left" w:leader="dot" w:pos="9072"/>
        </w:tabs>
        <w:ind w:left="567"/>
        <w:rPr>
          <w:i/>
          <w:noProof/>
          <w:color w:val="000000"/>
        </w:rPr>
      </w:pPr>
      <w:r w:rsidRPr="00D80E1A">
        <w:rPr>
          <w:noProof/>
        </w:rPr>
        <w:tab/>
      </w:r>
    </w:p>
    <w:p w14:paraId="44BE9DCD" w14:textId="77777777" w:rsidR="00E67C2D" w:rsidRPr="00D80E1A" w:rsidRDefault="00E67C2D" w:rsidP="00E67C2D">
      <w:pPr>
        <w:pStyle w:val="ManualHeading3"/>
        <w:rPr>
          <w:noProof/>
        </w:rPr>
      </w:pPr>
      <w:r w:rsidRPr="006F3EFC">
        <w:rPr>
          <w:noProof/>
        </w:rPr>
        <w:t>2.1.4.</w:t>
      </w:r>
      <w:r w:rsidRPr="006F3EFC">
        <w:rPr>
          <w:noProof/>
        </w:rPr>
        <w:tab/>
      </w:r>
      <w:r w:rsidRPr="00D80E1A">
        <w:rPr>
          <w:noProof/>
        </w:rPr>
        <w:t>Кумулиране</w:t>
      </w:r>
    </w:p>
    <w:p w14:paraId="5FB89132" w14:textId="77777777" w:rsidR="00E67C2D" w:rsidRPr="00D80E1A" w:rsidRDefault="00E67C2D" w:rsidP="00E67C2D">
      <w:pPr>
        <w:rPr>
          <w:i/>
          <w:iCs/>
          <w:noProof/>
        </w:rPr>
      </w:pPr>
      <w:r w:rsidRPr="00D80E1A">
        <w:rPr>
          <w:i/>
          <w:noProof/>
        </w:rPr>
        <w:t>За да предоставите информацията в настоящия раздел, моля, вижте точки 56—57 от CEEAG.</w:t>
      </w:r>
    </w:p>
    <w:p w14:paraId="46A70F31" w14:textId="77777777" w:rsidR="00E67C2D" w:rsidRPr="00D80E1A" w:rsidRDefault="00E67C2D" w:rsidP="00E67C2D">
      <w:pPr>
        <w:pStyle w:val="ManualNumPar1"/>
        <w:rPr>
          <w:noProof/>
        </w:rPr>
      </w:pPr>
      <w:r w:rsidRPr="006F3EFC">
        <w:rPr>
          <w:noProof/>
        </w:rPr>
        <w:t>49.</w:t>
      </w:r>
      <w:r w:rsidRPr="006F3EFC">
        <w:rPr>
          <w:noProof/>
        </w:rPr>
        <w:tab/>
      </w:r>
      <w:r w:rsidRPr="00D80E1A">
        <w:rPr>
          <w:noProof/>
        </w:rPr>
        <w:t xml:space="preserve">Доколкото все още не е предвидено в част I от общия формуляр за уведомление и с цел да се провери съответствието с точка 56 от CEEAG, моля, пояснете дали помощта по мярката(мерките), за която(ито) е отправено уведомление, може да бъде предоставена едновременно по няколко схеми за помощ или да се кумулира с помощ ad hoc или помощ </w:t>
      </w:r>
      <w:r w:rsidRPr="00D80E1A">
        <w:rPr>
          <w:i/>
          <w:noProof/>
        </w:rPr>
        <w:t>de minimis</w:t>
      </w:r>
      <w:r w:rsidRPr="00D80E1A">
        <w:rPr>
          <w:noProof/>
        </w:rPr>
        <w:t xml:space="preserve"> за едни и същи допустими разходи. Ако случаят е такъв, моля, представете подробна информация за тези схеми за помощ, помощ ad hoc или помощ </w:t>
      </w:r>
      <w:r w:rsidRPr="00D80E1A">
        <w:rPr>
          <w:i/>
          <w:noProof/>
        </w:rPr>
        <w:t>de minimis</w:t>
      </w:r>
      <w:r w:rsidRPr="00D80E1A">
        <w:rPr>
          <w:noProof/>
        </w:rPr>
        <w:t xml:space="preserve"> и как ще се кумулира помощта. </w:t>
      </w:r>
    </w:p>
    <w:p w14:paraId="11FEB773" w14:textId="77777777" w:rsidR="00E67C2D" w:rsidRPr="00D80E1A" w:rsidRDefault="00E67C2D" w:rsidP="00E67C2D">
      <w:pPr>
        <w:tabs>
          <w:tab w:val="left" w:leader="dot" w:pos="9072"/>
        </w:tabs>
        <w:ind w:left="567"/>
        <w:rPr>
          <w:noProof/>
        </w:rPr>
      </w:pPr>
      <w:r w:rsidRPr="00D80E1A">
        <w:rPr>
          <w:noProof/>
        </w:rPr>
        <w:tab/>
      </w:r>
    </w:p>
    <w:p w14:paraId="73D078C9" w14:textId="77777777" w:rsidR="00E67C2D" w:rsidRPr="00D80E1A" w:rsidRDefault="00E67C2D" w:rsidP="00E67C2D">
      <w:pPr>
        <w:pStyle w:val="ManualNumPar1"/>
        <w:rPr>
          <w:noProof/>
        </w:rPr>
      </w:pPr>
      <w:r w:rsidRPr="006F3EFC">
        <w:rPr>
          <w:noProof/>
        </w:rPr>
        <w:lastRenderedPageBreak/>
        <w:t>50.</w:t>
      </w:r>
      <w:r w:rsidRPr="006F3EFC">
        <w:rPr>
          <w:noProof/>
        </w:rPr>
        <w:tab/>
      </w:r>
      <w:r w:rsidRPr="00D80E1A">
        <w:rPr>
          <w:noProof/>
        </w:rPr>
        <w:t>Ако е приложима точка 56 от CEEAG, моля, обосновете по какъв начин общият размер на помощта, отпусната по мярката(мерките), за която(ито) е отправено уведомление, за даден проект или дейност не води до свръхкомпенсация или не надвишава максималния разрешен размер на помощта съгласно точки 267—273 от CEEAG. За всяка мярка, по която може да се кумулира помощ, отпусната по мярката(мерките) за помощ, за която(които) е отправено уведомление, моля, посочете метода, който е използван, за да се гарантира спазването на условията, определени в точка 56 от CEEAG.</w:t>
      </w:r>
    </w:p>
    <w:p w14:paraId="1FB6B833" w14:textId="77777777" w:rsidR="00E67C2D" w:rsidRPr="00D80E1A" w:rsidRDefault="00E67C2D" w:rsidP="00E67C2D">
      <w:pPr>
        <w:tabs>
          <w:tab w:val="left" w:leader="dot" w:pos="9072"/>
        </w:tabs>
        <w:ind w:left="567"/>
        <w:rPr>
          <w:noProof/>
        </w:rPr>
      </w:pPr>
      <w:r w:rsidRPr="00D80E1A">
        <w:rPr>
          <w:noProof/>
        </w:rPr>
        <w:tab/>
      </w:r>
    </w:p>
    <w:p w14:paraId="3FC535B3" w14:textId="77777777" w:rsidR="00E67C2D" w:rsidRPr="00D80E1A" w:rsidRDefault="00E67C2D" w:rsidP="00E67C2D">
      <w:pPr>
        <w:pStyle w:val="ManualNumPar1"/>
        <w:rPr>
          <w:noProof/>
        </w:rPr>
      </w:pPr>
      <w:r w:rsidRPr="006F3EFC">
        <w:rPr>
          <w:noProof/>
        </w:rPr>
        <w:t>51.</w:t>
      </w:r>
      <w:r w:rsidRPr="006F3EFC">
        <w:rPr>
          <w:noProof/>
        </w:rPr>
        <w:tab/>
      </w:r>
      <w:r w:rsidRPr="00D80E1A">
        <w:rPr>
          <w:noProof/>
        </w:rPr>
        <w:t>В случай че е приложима точка 57 от CEEAG, т.е. помощта, предоставена по мярката(мерките), за която(ито) е отправено уведомление, е съчетана с финансиране от Съюза, което се управлява централизирано</w:t>
      </w:r>
      <w:r w:rsidRPr="00D80E1A">
        <w:rPr>
          <w:rStyle w:val="FootnoteReference"/>
          <w:noProof/>
          <w:lang w:eastAsia="en-GB"/>
        </w:rPr>
        <w:footnoteReference w:id="15"/>
      </w:r>
      <w:r w:rsidRPr="00D80E1A">
        <w:rPr>
          <w:noProof/>
        </w:rPr>
        <w:t xml:space="preserve"> (което не представлява държавна помощ), моля, обосновете по какъв начин </w:t>
      </w:r>
      <w:r w:rsidRPr="00D80E1A">
        <w:rPr>
          <w:noProof/>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rsidRPr="00D80E1A">
        <w:rPr>
          <w:noProof/>
        </w:rPr>
        <w:t xml:space="preserve"> </w:t>
      </w:r>
    </w:p>
    <w:p w14:paraId="0BA9DE36" w14:textId="77777777" w:rsidR="00E67C2D" w:rsidRPr="00D80E1A" w:rsidRDefault="00E67C2D" w:rsidP="00E67C2D">
      <w:pPr>
        <w:tabs>
          <w:tab w:val="left" w:leader="dot" w:pos="9072"/>
        </w:tabs>
        <w:ind w:left="567"/>
        <w:rPr>
          <w:noProof/>
        </w:rPr>
      </w:pPr>
      <w:r w:rsidRPr="00D80E1A">
        <w:rPr>
          <w:noProof/>
        </w:rPr>
        <w:tab/>
      </w:r>
    </w:p>
    <w:p w14:paraId="0EBE6A5A" w14:textId="77777777" w:rsidR="00E67C2D" w:rsidRPr="00D80E1A" w:rsidRDefault="00E67C2D" w:rsidP="00E67C2D">
      <w:pPr>
        <w:pStyle w:val="ManualHeading3"/>
        <w:rPr>
          <w:noProof/>
        </w:rPr>
      </w:pPr>
      <w:r w:rsidRPr="006F3EFC">
        <w:rPr>
          <w:noProof/>
        </w:rPr>
        <w:t>2.1.5.</w:t>
      </w:r>
      <w:r w:rsidRPr="006F3EFC">
        <w:rPr>
          <w:noProof/>
        </w:rPr>
        <w:tab/>
      </w:r>
      <w:r w:rsidRPr="00D80E1A">
        <w:rPr>
          <w:noProof/>
        </w:rPr>
        <w:t>Прозрачност</w:t>
      </w:r>
    </w:p>
    <w:p w14:paraId="3A02C308" w14:textId="77777777" w:rsidR="00E67C2D" w:rsidRPr="00D80E1A" w:rsidRDefault="00E67C2D" w:rsidP="00E67C2D">
      <w:pPr>
        <w:spacing w:before="360"/>
        <w:rPr>
          <w:i/>
          <w:noProof/>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w:t>
      </w:r>
      <w:r w:rsidRPr="00D80E1A">
        <w:rPr>
          <w:i/>
          <w:noProof/>
        </w:rPr>
        <w:t xml:space="preserve">вижте раздел 3.2.1.4 (точки 58—62) от CEEAG. </w:t>
      </w:r>
    </w:p>
    <w:p w14:paraId="1700D690" w14:textId="77777777" w:rsidR="00E67C2D" w:rsidRPr="00D80E1A" w:rsidRDefault="00E67C2D" w:rsidP="00E67C2D">
      <w:pPr>
        <w:pStyle w:val="ManualNumPar1"/>
        <w:rPr>
          <w:rFonts w:eastAsia="Times New Roman"/>
          <w:noProof/>
          <w:szCs w:val="24"/>
        </w:rPr>
      </w:pPr>
      <w:r w:rsidRPr="006F3EFC">
        <w:rPr>
          <w:noProof/>
        </w:rPr>
        <w:t>52.</w:t>
      </w:r>
      <w:r w:rsidRPr="006F3EFC">
        <w:rPr>
          <w:noProof/>
        </w:rPr>
        <w:tab/>
      </w:r>
      <w:r w:rsidRPr="00D80E1A">
        <w:rPr>
          <w:noProof/>
        </w:rPr>
        <w:t xml:space="preserve">Моля, потвърдете, че държавата членка ще спазва изискванията за прозрачност, предвидени в точки 58—61 от CEEAG. </w:t>
      </w:r>
    </w:p>
    <w:p w14:paraId="1633FED3" w14:textId="77777777" w:rsidR="00E67C2D" w:rsidRPr="00D80E1A" w:rsidRDefault="00E67C2D" w:rsidP="00E67C2D">
      <w:pPr>
        <w:tabs>
          <w:tab w:val="left" w:leader="dot" w:pos="9072"/>
        </w:tabs>
        <w:ind w:left="567"/>
        <w:rPr>
          <w:noProof/>
        </w:rPr>
      </w:pPr>
      <w:r w:rsidRPr="00D80E1A">
        <w:rPr>
          <w:noProof/>
        </w:rPr>
        <w:tab/>
      </w:r>
    </w:p>
    <w:p w14:paraId="63C39415" w14:textId="77777777" w:rsidR="00E67C2D" w:rsidRPr="00D80E1A" w:rsidRDefault="00E67C2D" w:rsidP="00E67C2D">
      <w:pPr>
        <w:pStyle w:val="ManualNumPar1"/>
        <w:rPr>
          <w:noProof/>
        </w:rPr>
      </w:pPr>
      <w:r w:rsidRPr="006F3EFC">
        <w:rPr>
          <w:noProof/>
        </w:rPr>
        <w:t>53.</w:t>
      </w:r>
      <w:r w:rsidRPr="006F3EFC">
        <w:rPr>
          <w:noProof/>
        </w:rPr>
        <w:tab/>
      </w:r>
      <w:r w:rsidRPr="00D80E1A">
        <w:rPr>
          <w:noProof/>
        </w:rPr>
        <w:t>Моля, посочете интернет връзката, на която ще бъде публикуван пълният текст на решението за предоставяне на одобрената схема за помощ или индивидуалната</w:t>
      </w:r>
      <w:r w:rsidRPr="00D80E1A">
        <w:rPr>
          <w:noProof/>
          <w:color w:val="000000"/>
        </w:rPr>
        <w:t xml:space="preserve"> помощ и разпоредбите за прилагането му, и </w:t>
      </w:r>
      <w:r w:rsidRPr="00D80E1A">
        <w:rPr>
          <w:noProof/>
        </w:rPr>
        <w:t>информация</w:t>
      </w:r>
      <w:r w:rsidRPr="00D80E1A">
        <w:rPr>
          <w:noProof/>
          <w:color w:val="000000"/>
        </w:rPr>
        <w:t xml:space="preserve"> за всяка индивидуална помощ, отпусната ad hoc или по схема за помощ, одобрена въз основа на CEEAG</w:t>
      </w:r>
      <w:r w:rsidRPr="00D80E1A">
        <w:rPr>
          <w:noProof/>
        </w:rPr>
        <w:t xml:space="preserve">, чийто размер надхвърля 100 000 EUR. </w:t>
      </w:r>
    </w:p>
    <w:p w14:paraId="6114C2A4" w14:textId="77777777" w:rsidR="00E67C2D" w:rsidRPr="00D80E1A" w:rsidRDefault="00E67C2D" w:rsidP="00E67C2D">
      <w:pPr>
        <w:tabs>
          <w:tab w:val="left" w:leader="dot" w:pos="9072"/>
        </w:tabs>
        <w:ind w:left="567"/>
        <w:rPr>
          <w:noProof/>
        </w:rPr>
      </w:pPr>
      <w:r w:rsidRPr="00D80E1A">
        <w:rPr>
          <w:noProof/>
        </w:rPr>
        <w:tab/>
      </w:r>
    </w:p>
    <w:p w14:paraId="747C05AF" w14:textId="77777777" w:rsidR="00E67C2D" w:rsidRPr="00D80E1A" w:rsidRDefault="00E67C2D" w:rsidP="00E67C2D">
      <w:pPr>
        <w:pStyle w:val="ManualHeading2"/>
        <w:rPr>
          <w:noProof/>
        </w:rPr>
      </w:pPr>
      <w:r w:rsidRPr="006F3EFC">
        <w:rPr>
          <w:noProof/>
        </w:rPr>
        <w:t>2.2.</w:t>
      </w:r>
      <w:r w:rsidRPr="006F3EFC">
        <w:rPr>
          <w:noProof/>
        </w:rPr>
        <w:tab/>
      </w:r>
      <w:r w:rsidRPr="00D80E1A">
        <w:rPr>
          <w:noProof/>
        </w:rPr>
        <w:t>Избягване на неоправдани отрицателни последици от помощта за конкуренцията и търговията и балансиране</w:t>
      </w:r>
    </w:p>
    <w:p w14:paraId="54F3114B" w14:textId="77777777" w:rsidR="00E67C2D" w:rsidRPr="00D80E1A" w:rsidRDefault="00E67C2D" w:rsidP="00E67C2D">
      <w:pPr>
        <w:spacing w:before="360"/>
        <w:rPr>
          <w:i/>
          <w:noProof/>
        </w:rPr>
      </w:pPr>
      <w:r w:rsidRPr="00D80E1A">
        <w:rPr>
          <w:i/>
          <w:noProof/>
          <w:color w:val="000000"/>
        </w:rPr>
        <w:t>За</w:t>
      </w:r>
      <w:r w:rsidRPr="00D80E1A">
        <w:rPr>
          <w:i/>
          <w:noProof/>
        </w:rPr>
        <w:t xml:space="preserve"> да предоставите информацията в настоящия раздел, моля, вижте раздел 3.2.2 (точки 63—70) и раздел 4.5.5 (точки 274—275) от CEEAG. </w:t>
      </w:r>
    </w:p>
    <w:p w14:paraId="0BEB5ADE" w14:textId="77777777" w:rsidR="00E67C2D" w:rsidRPr="00D80E1A" w:rsidRDefault="00E67C2D" w:rsidP="00E67C2D">
      <w:pPr>
        <w:pStyle w:val="ManualNumPar1"/>
        <w:rPr>
          <w:noProof/>
        </w:rPr>
      </w:pPr>
      <w:r w:rsidRPr="006F3EFC">
        <w:rPr>
          <w:noProof/>
        </w:rPr>
        <w:t>54.</w:t>
      </w:r>
      <w:r w:rsidRPr="006F3EFC">
        <w:rPr>
          <w:noProof/>
        </w:rPr>
        <w:tab/>
      </w:r>
      <w:r w:rsidRPr="00D80E1A">
        <w:rPr>
          <w:noProof/>
        </w:rPr>
        <w:t xml:space="preserve">За да се провери съответствието с точка 67 от CEEAG, моля, представете информация за възможните краткосрочни и дългосрочни отрицателни ефекти върху конкуренцията и търговията от мярката(мерките), за която(ито) е отправено уведомление. </w:t>
      </w:r>
    </w:p>
    <w:p w14:paraId="5F09AA59" w14:textId="77777777" w:rsidR="00E67C2D" w:rsidRPr="00D80E1A" w:rsidRDefault="00E67C2D" w:rsidP="00E67C2D">
      <w:pPr>
        <w:tabs>
          <w:tab w:val="left" w:leader="dot" w:pos="9072"/>
        </w:tabs>
        <w:ind w:left="567"/>
        <w:rPr>
          <w:noProof/>
        </w:rPr>
      </w:pPr>
      <w:r w:rsidRPr="00D80E1A">
        <w:rPr>
          <w:noProof/>
        </w:rPr>
        <w:tab/>
      </w:r>
    </w:p>
    <w:p w14:paraId="10D8FEE9" w14:textId="77777777" w:rsidR="00E67C2D" w:rsidRPr="00D80E1A" w:rsidRDefault="00E67C2D" w:rsidP="00E67C2D">
      <w:pPr>
        <w:pStyle w:val="ManualNumPar1"/>
        <w:rPr>
          <w:noProof/>
        </w:rPr>
      </w:pPr>
      <w:r w:rsidRPr="006F3EFC">
        <w:rPr>
          <w:noProof/>
        </w:rPr>
        <w:t>55.</w:t>
      </w:r>
      <w:r w:rsidRPr="006F3EFC">
        <w:rPr>
          <w:noProof/>
        </w:rPr>
        <w:tab/>
      </w:r>
      <w:r w:rsidRPr="00D80E1A">
        <w:rPr>
          <w:noProof/>
        </w:rPr>
        <w:t xml:space="preserve">Моля, обяснете дали мярката попада в някоя от следните ситуации: </w:t>
      </w:r>
    </w:p>
    <w:p w14:paraId="6FB7FDAB" w14:textId="77777777" w:rsidR="00E67C2D" w:rsidRPr="00D80E1A" w:rsidRDefault="00E67C2D" w:rsidP="00E67C2D">
      <w:pPr>
        <w:pStyle w:val="Point1"/>
        <w:rPr>
          <w:noProof/>
        </w:rPr>
      </w:pPr>
      <w:r>
        <w:rPr>
          <w:noProof/>
        </w:rPr>
        <w:lastRenderedPageBreak/>
        <w:t>а)</w:t>
      </w:r>
      <w:r>
        <w:rPr>
          <w:noProof/>
        </w:rPr>
        <w:tab/>
      </w:r>
      <w:r w:rsidRPr="00D80E1A">
        <w:rPr>
          <w:noProof/>
        </w:rPr>
        <w:t>тя се отнася до пазар (или пазари), на който завареният оператор е придобил пазарна мощ преди либерализацията на пазара;</w:t>
      </w:r>
    </w:p>
    <w:p w14:paraId="008B7ED6" w14:textId="77777777" w:rsidR="00E67C2D" w:rsidRPr="00D80E1A" w:rsidRDefault="00E67C2D" w:rsidP="00E67C2D">
      <w:pPr>
        <w:tabs>
          <w:tab w:val="left" w:leader="dot" w:pos="9072"/>
        </w:tabs>
        <w:ind w:left="567"/>
        <w:rPr>
          <w:noProof/>
        </w:rPr>
      </w:pPr>
      <w:r w:rsidRPr="00D80E1A">
        <w:rPr>
          <w:noProof/>
        </w:rPr>
        <w:tab/>
      </w:r>
    </w:p>
    <w:p w14:paraId="028D9902" w14:textId="77777777" w:rsidR="00E67C2D" w:rsidRPr="00D80E1A" w:rsidRDefault="00E67C2D" w:rsidP="00E67C2D">
      <w:pPr>
        <w:pStyle w:val="Point1"/>
        <w:rPr>
          <w:noProof/>
        </w:rPr>
      </w:pPr>
      <w:r>
        <w:rPr>
          <w:noProof/>
        </w:rPr>
        <w:t>б)</w:t>
      </w:r>
      <w:r>
        <w:rPr>
          <w:noProof/>
        </w:rPr>
        <w:tab/>
      </w:r>
      <w:r w:rsidRPr="00D80E1A">
        <w:rPr>
          <w:noProof/>
        </w:rPr>
        <w:t>тя включва състезателни тръжни процедури, провеждани на пазари, намиращи се в началните етапи на своето развитие, където съществува участник със силна позиция на пазара;</w:t>
      </w:r>
    </w:p>
    <w:p w14:paraId="0D339D39" w14:textId="77777777" w:rsidR="00E67C2D" w:rsidRPr="00D80E1A" w:rsidRDefault="00E67C2D" w:rsidP="00E67C2D">
      <w:pPr>
        <w:tabs>
          <w:tab w:val="left" w:leader="dot" w:pos="9072"/>
        </w:tabs>
        <w:ind w:left="567"/>
        <w:rPr>
          <w:noProof/>
        </w:rPr>
      </w:pPr>
      <w:r w:rsidRPr="00D80E1A">
        <w:rPr>
          <w:noProof/>
        </w:rPr>
        <w:tab/>
      </w:r>
    </w:p>
    <w:p w14:paraId="10235B3A" w14:textId="77777777" w:rsidR="00E67C2D" w:rsidRPr="00D80E1A" w:rsidRDefault="00E67C2D" w:rsidP="00E67C2D">
      <w:pPr>
        <w:pStyle w:val="Point1"/>
        <w:rPr>
          <w:noProof/>
        </w:rPr>
      </w:pPr>
      <w:r>
        <w:rPr>
          <w:noProof/>
        </w:rPr>
        <w:t>в)</w:t>
      </w:r>
      <w:r>
        <w:rPr>
          <w:noProof/>
        </w:rPr>
        <w:tab/>
      </w:r>
      <w:r w:rsidRPr="00D80E1A">
        <w:rPr>
          <w:noProof/>
        </w:rPr>
        <w:t>тя ще бъде в полза само на един или на особено ограничен брой бенефициери.</w:t>
      </w:r>
    </w:p>
    <w:p w14:paraId="376F7E29" w14:textId="77777777" w:rsidR="00E67C2D" w:rsidRPr="00D80E1A" w:rsidRDefault="00E67C2D" w:rsidP="00E67C2D">
      <w:pPr>
        <w:tabs>
          <w:tab w:val="left" w:leader="dot" w:pos="9072"/>
        </w:tabs>
        <w:ind w:left="567"/>
        <w:rPr>
          <w:noProof/>
        </w:rPr>
      </w:pPr>
      <w:r w:rsidRPr="00D80E1A">
        <w:rPr>
          <w:noProof/>
        </w:rPr>
        <w:tab/>
      </w:r>
    </w:p>
    <w:p w14:paraId="4B47AD35" w14:textId="77777777" w:rsidR="00E67C2D" w:rsidRPr="00D80E1A" w:rsidRDefault="00E67C2D" w:rsidP="00E67C2D">
      <w:pPr>
        <w:pStyle w:val="ManualNumPar1"/>
        <w:rPr>
          <w:noProof/>
        </w:rPr>
      </w:pPr>
      <w:r w:rsidRPr="006F3EFC">
        <w:rPr>
          <w:noProof/>
        </w:rPr>
        <w:t>56.</w:t>
      </w:r>
      <w:r w:rsidRPr="006F3EFC">
        <w:rPr>
          <w:noProof/>
        </w:rPr>
        <w:tab/>
      </w:r>
      <w:r w:rsidRPr="00D80E1A">
        <w:rPr>
          <w:noProof/>
        </w:rPr>
        <w:t xml:space="preserve">Ако мярката за помощ е насочена към конкретен технологичен избор/път, моля, обосновете причината за технологичния избор и това, че тя няма да възпрепятства внедряването на по-чисти технологии. </w:t>
      </w:r>
    </w:p>
    <w:p w14:paraId="17CC9A94" w14:textId="77777777" w:rsidR="00E67C2D" w:rsidRPr="00D80E1A" w:rsidRDefault="00E67C2D" w:rsidP="00E67C2D">
      <w:pPr>
        <w:tabs>
          <w:tab w:val="left" w:leader="dot" w:pos="9072"/>
        </w:tabs>
        <w:ind w:left="567"/>
        <w:rPr>
          <w:noProof/>
        </w:rPr>
      </w:pPr>
      <w:r w:rsidRPr="00D80E1A">
        <w:rPr>
          <w:noProof/>
        </w:rPr>
        <w:tab/>
      </w:r>
    </w:p>
    <w:p w14:paraId="1F52EED1" w14:textId="77777777" w:rsidR="00E67C2D" w:rsidRPr="00D80E1A" w:rsidRDefault="00E67C2D" w:rsidP="00E67C2D">
      <w:pPr>
        <w:pStyle w:val="ManualNumPar1"/>
        <w:rPr>
          <w:noProof/>
        </w:rPr>
      </w:pPr>
      <w:r w:rsidRPr="006F3EFC">
        <w:rPr>
          <w:noProof/>
        </w:rPr>
        <w:t>57.</w:t>
      </w:r>
      <w:r w:rsidRPr="006F3EFC">
        <w:rPr>
          <w:noProof/>
        </w:rPr>
        <w:tab/>
      </w:r>
      <w:r w:rsidRPr="00D80E1A">
        <w:rPr>
          <w:noProof/>
        </w:rPr>
        <w:t>Ако мярката(мерките), за която(ито) е отправено уведомление, ще бъде(ат) в полза само на един или на особено ограничен брой бенефициери, за да се провери съответствието с точка 68 от CEEAG, моля:</w:t>
      </w:r>
    </w:p>
    <w:p w14:paraId="4BA0939A" w14:textId="77777777" w:rsidR="00E67C2D" w:rsidRPr="00D80E1A" w:rsidRDefault="00E67C2D" w:rsidP="00E67C2D">
      <w:pPr>
        <w:pStyle w:val="Point1"/>
        <w:rPr>
          <w:noProof/>
        </w:rPr>
      </w:pPr>
      <w:r>
        <w:rPr>
          <w:noProof/>
        </w:rPr>
        <w:t>а)</w:t>
      </w:r>
      <w:r>
        <w:rPr>
          <w:noProof/>
        </w:rPr>
        <w:tab/>
      </w:r>
      <w:r w:rsidRPr="00D80E1A">
        <w:rPr>
          <w:noProof/>
        </w:rPr>
        <w:t>обяснете дали мярката(мерките), за която(ито) е отправено уведомление, увеличава(т) или запазва(т) пазарната мощ на бенефициера(ите) или възпира(т) разрастването на съществуващи конкуренти, предизвиква(т) тяхното напускане на пазара или възпира(т) навлизането на нови конкуренти. Във връзка с това обяснете също така дали мярката за помощ ще доведе до увеличаване на производствения капацитет на бенефициера;</w:t>
      </w:r>
    </w:p>
    <w:p w14:paraId="6A4B6651" w14:textId="77777777" w:rsidR="00E67C2D" w:rsidRPr="00D80E1A" w:rsidRDefault="00E67C2D" w:rsidP="00E67C2D">
      <w:pPr>
        <w:tabs>
          <w:tab w:val="left" w:leader="dot" w:pos="9072"/>
        </w:tabs>
        <w:ind w:left="567"/>
        <w:rPr>
          <w:noProof/>
        </w:rPr>
      </w:pPr>
      <w:r w:rsidRPr="00D80E1A">
        <w:rPr>
          <w:noProof/>
        </w:rPr>
        <w:tab/>
      </w:r>
    </w:p>
    <w:p w14:paraId="69A1166D" w14:textId="77777777" w:rsidR="00E67C2D" w:rsidRPr="00D80E1A" w:rsidRDefault="00E67C2D" w:rsidP="00E67C2D">
      <w:pPr>
        <w:pStyle w:val="Point1"/>
        <w:rPr>
          <w:noProof/>
        </w:rPr>
      </w:pPr>
      <w:r>
        <w:rPr>
          <w:noProof/>
        </w:rPr>
        <w:t>б)</w:t>
      </w:r>
      <w:r>
        <w:rPr>
          <w:noProof/>
        </w:rPr>
        <w:tab/>
      </w:r>
      <w:r w:rsidRPr="00D80E1A">
        <w:rPr>
          <w:noProof/>
        </w:rPr>
        <w:t xml:space="preserve">опишете мярката(мерките), въведена(и) за ограничаване на потенциалното нарушаване на конкуренцията, причинено от предоставянето на помощта на бенефициера(ите). </w:t>
      </w:r>
    </w:p>
    <w:p w14:paraId="63E64E1B" w14:textId="77777777" w:rsidR="00E67C2D" w:rsidRPr="00D80E1A" w:rsidRDefault="00E67C2D" w:rsidP="00E67C2D">
      <w:pPr>
        <w:tabs>
          <w:tab w:val="left" w:leader="dot" w:pos="9072"/>
        </w:tabs>
        <w:ind w:left="567"/>
        <w:rPr>
          <w:noProof/>
        </w:rPr>
      </w:pPr>
      <w:r w:rsidRPr="00D80E1A">
        <w:rPr>
          <w:noProof/>
        </w:rPr>
        <w:tab/>
      </w:r>
    </w:p>
    <w:p w14:paraId="154F3AFA" w14:textId="77777777" w:rsidR="00E67C2D" w:rsidRPr="00D80E1A" w:rsidRDefault="00E67C2D" w:rsidP="00E67C2D">
      <w:pPr>
        <w:pStyle w:val="ManualNumPar1"/>
        <w:rPr>
          <w:noProof/>
        </w:rPr>
      </w:pPr>
      <w:r w:rsidRPr="006F3EFC">
        <w:rPr>
          <w:noProof/>
        </w:rPr>
        <w:t>58.</w:t>
      </w:r>
      <w:r w:rsidRPr="006F3EFC">
        <w:rPr>
          <w:noProof/>
        </w:rPr>
        <w:tab/>
      </w:r>
      <w:r w:rsidRPr="00D80E1A">
        <w:rPr>
          <w:noProof/>
        </w:rPr>
        <w:t>За да се провери съответствието с точка 69 от CEEAG, моля, обяснете:</w:t>
      </w:r>
    </w:p>
    <w:p w14:paraId="1B964225" w14:textId="77777777" w:rsidR="00E67C2D" w:rsidRPr="00D80E1A" w:rsidRDefault="00E67C2D" w:rsidP="00E67C2D">
      <w:pPr>
        <w:pStyle w:val="Point1"/>
        <w:rPr>
          <w:noProof/>
        </w:rPr>
      </w:pPr>
      <w:r>
        <w:rPr>
          <w:noProof/>
        </w:rPr>
        <w:t>а)</w:t>
      </w:r>
      <w:r>
        <w:rPr>
          <w:noProof/>
        </w:rPr>
        <w:tab/>
      </w:r>
      <w:r w:rsidRPr="00D80E1A">
        <w:rPr>
          <w:noProof/>
        </w:rPr>
        <w:t xml:space="preserve">дали помощта, предоставена по мярката(мерките), за която(ито) е отправено уведомление, е предназначена за запазване на икономическа дейност в даден регион или привличането ѝ в този регион за сметка на други региони в рамките на вътрешния пазар; </w:t>
      </w:r>
    </w:p>
    <w:p w14:paraId="6E743731" w14:textId="77777777" w:rsidR="00E67C2D" w:rsidRPr="00D80E1A" w:rsidRDefault="00E67C2D" w:rsidP="00E67C2D">
      <w:pPr>
        <w:tabs>
          <w:tab w:val="left" w:leader="dot" w:pos="9072"/>
        </w:tabs>
        <w:ind w:left="567"/>
        <w:rPr>
          <w:noProof/>
        </w:rPr>
      </w:pPr>
      <w:r w:rsidRPr="00D80E1A">
        <w:rPr>
          <w:noProof/>
        </w:rPr>
        <w:tab/>
      </w:r>
    </w:p>
    <w:p w14:paraId="7B764404" w14:textId="77777777" w:rsidR="00E67C2D" w:rsidRPr="00D80E1A" w:rsidRDefault="00E67C2D" w:rsidP="00E67C2D">
      <w:pPr>
        <w:pStyle w:val="Point1"/>
        <w:rPr>
          <w:noProof/>
        </w:rPr>
      </w:pPr>
      <w:r>
        <w:rPr>
          <w:noProof/>
        </w:rPr>
        <w:t>б)</w:t>
      </w:r>
      <w:r>
        <w:rPr>
          <w:noProof/>
        </w:rPr>
        <w:tab/>
      </w:r>
      <w:r w:rsidRPr="00D80E1A">
        <w:rPr>
          <w:noProof/>
        </w:rPr>
        <w:t>при положителен отговор, моля, посочете какво е нетното въздействие върху околната среда на мярката(мерките), за която(ито) е отправено уведомление, и как мярката(мерките), за която(ито) е отправено уведомление, подобрява съществуващото равнище на опазване на околната среда;</w:t>
      </w:r>
    </w:p>
    <w:p w14:paraId="031C38FB" w14:textId="77777777" w:rsidR="00E67C2D" w:rsidRPr="00D80E1A" w:rsidRDefault="00E67C2D" w:rsidP="00E67C2D">
      <w:pPr>
        <w:tabs>
          <w:tab w:val="left" w:leader="dot" w:pos="9072"/>
        </w:tabs>
        <w:ind w:left="567"/>
        <w:rPr>
          <w:noProof/>
        </w:rPr>
      </w:pPr>
      <w:r w:rsidRPr="00D80E1A">
        <w:rPr>
          <w:noProof/>
        </w:rPr>
        <w:tab/>
      </w:r>
    </w:p>
    <w:p w14:paraId="6CC29B78" w14:textId="77777777" w:rsidR="00E67C2D" w:rsidRPr="00D80E1A" w:rsidRDefault="00E67C2D" w:rsidP="00E67C2D">
      <w:pPr>
        <w:pStyle w:val="Point1"/>
        <w:rPr>
          <w:noProof/>
        </w:rPr>
      </w:pPr>
      <w:r>
        <w:rPr>
          <w:noProof/>
        </w:rPr>
        <w:lastRenderedPageBreak/>
        <w:t>в)</w:t>
      </w:r>
      <w:r>
        <w:rPr>
          <w:noProof/>
        </w:rPr>
        <w:tab/>
      </w:r>
      <w:r w:rsidRPr="00D80E1A">
        <w:rPr>
          <w:noProof/>
        </w:rPr>
        <w:t xml:space="preserve">по какъв начин помощта, предоставена по мярката(мерките), за която(ито) е отправено уведомление, не поражда явни отрицателни последици за конкуренцията и търговията; </w:t>
      </w:r>
    </w:p>
    <w:p w14:paraId="00D343D6" w14:textId="77777777" w:rsidR="00E67C2D" w:rsidRPr="00D80E1A" w:rsidRDefault="00E67C2D" w:rsidP="00E67C2D">
      <w:pPr>
        <w:tabs>
          <w:tab w:val="left" w:leader="dot" w:pos="9072"/>
        </w:tabs>
        <w:ind w:left="567"/>
        <w:rPr>
          <w:noProof/>
        </w:rPr>
      </w:pPr>
      <w:r w:rsidRPr="00D80E1A">
        <w:rPr>
          <w:noProof/>
        </w:rPr>
        <w:tab/>
      </w:r>
    </w:p>
    <w:p w14:paraId="43DE08E3" w14:textId="77777777" w:rsidR="00E67C2D" w:rsidRPr="00D80E1A" w:rsidRDefault="00E67C2D" w:rsidP="00E67C2D">
      <w:pPr>
        <w:pStyle w:val="Point1"/>
        <w:rPr>
          <w:noProof/>
        </w:rPr>
      </w:pPr>
      <w:r>
        <w:rPr>
          <w:noProof/>
        </w:rPr>
        <w:t>г)</w:t>
      </w:r>
      <w:r>
        <w:rPr>
          <w:noProof/>
        </w:rPr>
        <w:tab/>
      </w:r>
      <w:r w:rsidRPr="00D80E1A">
        <w:rPr>
          <w:noProof/>
        </w:rPr>
        <w:t>в случай на индивидуална помощ, основните фактори, които са довели до избора на мястото за осъществяване на инвестициите от страна на бенефициера.</w:t>
      </w:r>
    </w:p>
    <w:p w14:paraId="3807C362" w14:textId="77777777" w:rsidR="00E67C2D" w:rsidRPr="00D80E1A" w:rsidRDefault="00E67C2D" w:rsidP="00E67C2D">
      <w:pPr>
        <w:tabs>
          <w:tab w:val="left" w:leader="dot" w:pos="9072"/>
        </w:tabs>
        <w:ind w:left="567"/>
        <w:rPr>
          <w:noProof/>
        </w:rPr>
      </w:pPr>
      <w:r w:rsidRPr="00D80E1A">
        <w:rPr>
          <w:noProof/>
        </w:rPr>
        <w:tab/>
      </w:r>
    </w:p>
    <w:p w14:paraId="1CDF6085" w14:textId="77777777" w:rsidR="00E67C2D" w:rsidRPr="00D80E1A" w:rsidRDefault="00E67C2D" w:rsidP="00E67C2D">
      <w:pPr>
        <w:pStyle w:val="ManualNumPar1"/>
        <w:rPr>
          <w:noProof/>
        </w:rPr>
      </w:pPr>
      <w:r w:rsidRPr="006F3EFC">
        <w:rPr>
          <w:noProof/>
        </w:rPr>
        <w:t>59.</w:t>
      </w:r>
      <w:r w:rsidRPr="006F3EFC">
        <w:rPr>
          <w:noProof/>
        </w:rPr>
        <w:tab/>
      </w:r>
      <w:r w:rsidRPr="00D80E1A">
        <w:rPr>
          <w:noProof/>
        </w:rPr>
        <w:t>За да се провери съответствието с точка 70 от CEEAG:</w:t>
      </w:r>
    </w:p>
    <w:p w14:paraId="40868098" w14:textId="77777777" w:rsidR="00E67C2D" w:rsidRPr="00D80E1A" w:rsidRDefault="00E67C2D" w:rsidP="00E67C2D">
      <w:pPr>
        <w:pStyle w:val="Point1"/>
        <w:rPr>
          <w:noProof/>
        </w:rPr>
      </w:pPr>
      <w:r>
        <w:rPr>
          <w:noProof/>
        </w:rPr>
        <w:t>а)</w:t>
      </w:r>
      <w:r>
        <w:rPr>
          <w:noProof/>
        </w:rPr>
        <w:tab/>
      </w:r>
      <w:r w:rsidRPr="00D80E1A">
        <w:rPr>
          <w:noProof/>
        </w:rPr>
        <w:t xml:space="preserve">моля, потвърдете, че помощта може да бъде предоставена по схемата, за която е отправено уведомление, в рамките на максимален срок от 10 години, считано от датата на уведомяване за решението на Комисията, с което помощта се обявява за съвместима;  </w:t>
      </w:r>
    </w:p>
    <w:p w14:paraId="03001C7E" w14:textId="77777777" w:rsidR="00E67C2D" w:rsidRPr="00D80E1A" w:rsidRDefault="00E67C2D" w:rsidP="008712CD">
      <w:pPr>
        <w:tabs>
          <w:tab w:val="left" w:leader="dot" w:pos="9072"/>
        </w:tabs>
        <w:ind w:left="567"/>
        <w:rPr>
          <w:noProof/>
        </w:rPr>
      </w:pPr>
      <w:r w:rsidRPr="00D80E1A">
        <w:rPr>
          <w:noProof/>
        </w:rPr>
        <w:tab/>
      </w:r>
    </w:p>
    <w:p w14:paraId="3651B603" w14:textId="77777777" w:rsidR="00E67C2D" w:rsidRPr="00D80E1A" w:rsidRDefault="00E67C2D" w:rsidP="00E67C2D">
      <w:pPr>
        <w:pStyle w:val="Point1"/>
        <w:rPr>
          <w:noProof/>
        </w:rPr>
      </w:pPr>
      <w:r>
        <w:rPr>
          <w:noProof/>
        </w:rPr>
        <w:t>б)</w:t>
      </w:r>
      <w:r>
        <w:rPr>
          <w:noProof/>
        </w:rPr>
        <w:tab/>
      </w:r>
      <w:r w:rsidRPr="00D80E1A">
        <w:rPr>
          <w:noProof/>
        </w:rPr>
        <w:t xml:space="preserve">моля, потвърдете, че ако вашите органи желаят да удължат продължителността на схемата над този максимален срок, те ще изпратят повторно уведомление за мярката. </w:t>
      </w:r>
    </w:p>
    <w:p w14:paraId="77C05952" w14:textId="77777777" w:rsidR="00E67C2D" w:rsidRPr="00D80E1A" w:rsidRDefault="00E67C2D" w:rsidP="008712CD">
      <w:pPr>
        <w:tabs>
          <w:tab w:val="left" w:leader="dot" w:pos="9072"/>
        </w:tabs>
        <w:ind w:left="567"/>
        <w:rPr>
          <w:noProof/>
        </w:rPr>
      </w:pPr>
      <w:r w:rsidRPr="00D80E1A">
        <w:rPr>
          <w:noProof/>
        </w:rPr>
        <w:tab/>
      </w:r>
    </w:p>
    <w:p w14:paraId="292F9387" w14:textId="77777777" w:rsidR="00E67C2D" w:rsidRPr="00D80E1A" w:rsidRDefault="00E67C2D" w:rsidP="00E67C2D">
      <w:pPr>
        <w:pStyle w:val="ManualNumPar1"/>
        <w:rPr>
          <w:noProof/>
        </w:rPr>
      </w:pPr>
      <w:r w:rsidRPr="006F3EFC">
        <w:rPr>
          <w:noProof/>
        </w:rPr>
        <w:t>60.</w:t>
      </w:r>
      <w:r w:rsidRPr="006F3EFC">
        <w:rPr>
          <w:noProof/>
        </w:rPr>
        <w:tab/>
      </w:r>
      <w:r w:rsidRPr="00D80E1A">
        <w:rPr>
          <w:noProof/>
        </w:rPr>
        <w:t xml:space="preserve">Ако помощта е под формата на квоти за емисии на парникови газове, за да се провери съответствието с точка 275 от CEEAG, моля, потвърдете, че мярката отговаря на всички изброени по-долу критерии: </w:t>
      </w:r>
    </w:p>
    <w:p w14:paraId="213B7BE2" w14:textId="77777777" w:rsidR="00E67C2D" w:rsidRPr="00D80E1A" w:rsidRDefault="00E67C2D" w:rsidP="00E67C2D">
      <w:pPr>
        <w:pStyle w:val="Point1"/>
        <w:rPr>
          <w:noProof/>
        </w:rPr>
      </w:pPr>
      <w:r>
        <w:rPr>
          <w:noProof/>
        </w:rPr>
        <w:t>а)</w:t>
      </w:r>
      <w:r>
        <w:rPr>
          <w:noProof/>
        </w:rPr>
        <w:tab/>
      </w:r>
      <w:r w:rsidRPr="00D80E1A">
        <w:rPr>
          <w:noProof/>
        </w:rPr>
        <w:t>изборът на получателите се основава на обективни и прозрачни критерии и по принцип помощта се отпуска по един и същ начин за всички конкуренти в един и същи сектор, ако те се намират в сходно фактическо положение;</w:t>
      </w:r>
    </w:p>
    <w:p w14:paraId="020C5EC7" w14:textId="77777777" w:rsidR="00E67C2D" w:rsidRPr="00D80E1A" w:rsidRDefault="00E67C2D" w:rsidP="00E67C2D">
      <w:pPr>
        <w:tabs>
          <w:tab w:val="left" w:leader="dot" w:pos="9072"/>
        </w:tabs>
        <w:ind w:left="567"/>
        <w:rPr>
          <w:noProof/>
        </w:rPr>
      </w:pPr>
      <w:r w:rsidRPr="00D80E1A">
        <w:rPr>
          <w:noProof/>
        </w:rPr>
        <w:tab/>
      </w:r>
    </w:p>
    <w:p w14:paraId="2F9CAB52" w14:textId="77777777" w:rsidR="00E67C2D" w:rsidRPr="00D80E1A" w:rsidRDefault="00E67C2D" w:rsidP="00E67C2D">
      <w:pPr>
        <w:pStyle w:val="Point1"/>
        <w:rPr>
          <w:noProof/>
        </w:rPr>
      </w:pPr>
      <w:r>
        <w:rPr>
          <w:noProof/>
        </w:rPr>
        <w:t>б)</w:t>
      </w:r>
      <w:r>
        <w:rPr>
          <w:noProof/>
        </w:rPr>
        <w:tab/>
      </w:r>
      <w:r w:rsidRPr="00D80E1A">
        <w:rPr>
          <w:noProof/>
        </w:rPr>
        <w:t xml:space="preserve">методиката за разпределение на квотите не облагодетелства някои предприятия или сектори; </w:t>
      </w:r>
    </w:p>
    <w:p w14:paraId="28653705" w14:textId="77777777" w:rsidR="00E67C2D" w:rsidRPr="00D80E1A" w:rsidRDefault="00E67C2D" w:rsidP="00E67C2D">
      <w:pPr>
        <w:tabs>
          <w:tab w:val="left" w:leader="dot" w:pos="9072"/>
        </w:tabs>
        <w:ind w:left="567"/>
        <w:rPr>
          <w:noProof/>
        </w:rPr>
      </w:pPr>
      <w:r w:rsidRPr="00D80E1A">
        <w:rPr>
          <w:noProof/>
        </w:rPr>
        <w:tab/>
      </w:r>
    </w:p>
    <w:p w14:paraId="4DFC7735" w14:textId="77777777" w:rsidR="00E67C2D" w:rsidRPr="00D80E1A" w:rsidRDefault="00E67C2D" w:rsidP="00E67C2D">
      <w:pPr>
        <w:pStyle w:val="Point1"/>
        <w:rPr>
          <w:noProof/>
        </w:rPr>
      </w:pPr>
      <w:r>
        <w:rPr>
          <w:noProof/>
        </w:rPr>
        <w:t>в)</w:t>
      </w:r>
      <w:r>
        <w:rPr>
          <w:noProof/>
        </w:rPr>
        <w:tab/>
      </w:r>
      <w:r w:rsidRPr="00D80E1A">
        <w:rPr>
          <w:noProof/>
        </w:rPr>
        <w:t>в случай че методиката за разпределение на квотите облагодетелства някои предприятия или сектори, моля, обяснете как това е оправдано от логиката за опазване на околната среда на самата схема или е необходимо за постигане на съгласуваност с други политики, свързани с опазване на околната среда;</w:t>
      </w:r>
    </w:p>
    <w:p w14:paraId="69761587" w14:textId="77777777" w:rsidR="00E67C2D" w:rsidRPr="00D80E1A" w:rsidRDefault="00E67C2D" w:rsidP="00E67C2D">
      <w:pPr>
        <w:tabs>
          <w:tab w:val="left" w:leader="dot" w:pos="9072"/>
        </w:tabs>
        <w:ind w:left="567"/>
        <w:rPr>
          <w:noProof/>
        </w:rPr>
      </w:pPr>
      <w:r w:rsidRPr="00D80E1A">
        <w:rPr>
          <w:noProof/>
        </w:rPr>
        <w:tab/>
      </w:r>
    </w:p>
    <w:p w14:paraId="7224BDBF" w14:textId="77777777" w:rsidR="00E67C2D" w:rsidRPr="00D80E1A" w:rsidRDefault="00E67C2D" w:rsidP="00E67C2D">
      <w:pPr>
        <w:pStyle w:val="Point1"/>
        <w:rPr>
          <w:noProof/>
        </w:rPr>
      </w:pPr>
      <w:r>
        <w:rPr>
          <w:noProof/>
        </w:rPr>
        <w:t>г)</w:t>
      </w:r>
      <w:r>
        <w:rPr>
          <w:noProof/>
        </w:rPr>
        <w:tab/>
      </w:r>
      <w:r w:rsidRPr="00D80E1A">
        <w:rPr>
          <w:noProof/>
        </w:rPr>
        <w:t>новите участници на пазара не получават разрешения или квоти при по-благоприятни условия от съществуващите предприятия, действащи на същите пазари;</w:t>
      </w:r>
    </w:p>
    <w:p w14:paraId="06904333" w14:textId="77777777" w:rsidR="00E67C2D" w:rsidRPr="00D80E1A" w:rsidRDefault="00E67C2D" w:rsidP="00E67C2D">
      <w:pPr>
        <w:tabs>
          <w:tab w:val="left" w:leader="dot" w:pos="9072"/>
        </w:tabs>
        <w:ind w:left="567"/>
        <w:rPr>
          <w:noProof/>
        </w:rPr>
      </w:pPr>
      <w:r w:rsidRPr="00D80E1A">
        <w:rPr>
          <w:noProof/>
        </w:rPr>
        <w:tab/>
      </w:r>
    </w:p>
    <w:p w14:paraId="676EA3E9" w14:textId="77777777" w:rsidR="00E67C2D" w:rsidRPr="00D80E1A" w:rsidRDefault="00E67C2D" w:rsidP="00E67C2D">
      <w:pPr>
        <w:pStyle w:val="Point1"/>
        <w:rPr>
          <w:noProof/>
        </w:rPr>
      </w:pPr>
      <w:r>
        <w:rPr>
          <w:noProof/>
        </w:rPr>
        <w:t>д)</w:t>
      </w:r>
      <w:r>
        <w:rPr>
          <w:noProof/>
        </w:rPr>
        <w:tab/>
      </w:r>
      <w:r w:rsidRPr="00D80E1A">
        <w:rPr>
          <w:noProof/>
        </w:rPr>
        <w:t>предоставянето на повече квоти на съществуващите инсталации в сравнение с новите участници на пазара не води до създаването на ненужни пречки за навлизането на пазара.</w:t>
      </w:r>
    </w:p>
    <w:p w14:paraId="1A931E2E" w14:textId="77777777" w:rsidR="00E67C2D" w:rsidRPr="00D80E1A" w:rsidRDefault="00E67C2D" w:rsidP="00E67C2D">
      <w:pPr>
        <w:tabs>
          <w:tab w:val="left" w:leader="dot" w:pos="9072"/>
        </w:tabs>
        <w:ind w:left="567"/>
        <w:rPr>
          <w:noProof/>
        </w:rPr>
      </w:pPr>
      <w:r w:rsidRPr="00D80E1A">
        <w:rPr>
          <w:noProof/>
        </w:rPr>
        <w:lastRenderedPageBreak/>
        <w:tab/>
      </w:r>
    </w:p>
    <w:p w14:paraId="18F979D8" w14:textId="77777777" w:rsidR="00E67C2D" w:rsidRPr="00D80E1A" w:rsidRDefault="00E67C2D" w:rsidP="00E67C2D">
      <w:pPr>
        <w:pStyle w:val="ManualHeading1"/>
        <w:rPr>
          <w:noProof/>
        </w:rPr>
      </w:pPr>
      <w:r w:rsidRPr="006F3EFC">
        <w:rPr>
          <w:noProof/>
        </w:rPr>
        <w:t>3.</w:t>
      </w:r>
      <w:r w:rsidRPr="006F3EFC">
        <w:rPr>
          <w:noProof/>
        </w:rPr>
        <w:tab/>
      </w:r>
      <w:r w:rsidRPr="00D80E1A">
        <w:rPr>
          <w:noProof/>
        </w:rPr>
        <w:t>Съпоставяне на положителните ефекти от помощта с отрицателните ефекти върху конкуренцията и търговията</w:t>
      </w:r>
    </w:p>
    <w:p w14:paraId="35C4109C" w14:textId="77777777" w:rsidR="00E67C2D" w:rsidRPr="00D80E1A" w:rsidRDefault="00E67C2D" w:rsidP="00E67C2D">
      <w:pPr>
        <w:spacing w:before="360"/>
        <w:rPr>
          <w:i/>
          <w:noProof/>
          <w:color w:val="000000"/>
        </w:rPr>
      </w:pPr>
      <w:r w:rsidRPr="00D80E1A">
        <w:rPr>
          <w:i/>
          <w:noProof/>
          <w:color w:val="000000"/>
        </w:rPr>
        <w:t>За</w:t>
      </w:r>
      <w:r w:rsidRPr="00D80E1A">
        <w:rPr>
          <w:i/>
          <w:noProof/>
        </w:rPr>
        <w:t xml:space="preserve"> да предоставите информацията </w:t>
      </w:r>
      <w:r w:rsidRPr="00D80E1A">
        <w:rPr>
          <w:i/>
          <w:noProof/>
          <w:color w:val="000000"/>
        </w:rPr>
        <w:t xml:space="preserve">в настоящия раздел, моля, вижте раздел 3.3 (точки 71—76) от CEEAG. </w:t>
      </w:r>
    </w:p>
    <w:p w14:paraId="3DBE12E7" w14:textId="77777777" w:rsidR="00E67C2D" w:rsidRPr="00D80E1A" w:rsidRDefault="00E67C2D" w:rsidP="00E67C2D">
      <w:pPr>
        <w:pStyle w:val="ManualNumPar1"/>
        <w:rPr>
          <w:noProof/>
        </w:rPr>
      </w:pPr>
      <w:r w:rsidRPr="006F3EFC">
        <w:rPr>
          <w:noProof/>
        </w:rPr>
        <w:t>61.</w:t>
      </w:r>
      <w:r w:rsidRPr="006F3EFC">
        <w:rPr>
          <w:noProof/>
        </w:rPr>
        <w:tab/>
      </w:r>
      <w:r w:rsidRPr="00D80E1A">
        <w:rPr>
          <w:noProof/>
        </w:rPr>
        <w:t>За да се провери съответствието с точка 72 от CEEAG, моля, обяснете дали дейностите, подпомагани по мярката, за която е отправено уведомление, отговарят на критериите за екологично устойчиви икономически дейности,</w:t>
      </w:r>
      <w:r w:rsidRPr="00D80E1A">
        <w:rPr>
          <w:noProof/>
          <w:shd w:val="clear" w:color="auto" w:fill="FFFFFF"/>
        </w:rPr>
        <w:t xml:space="preserve"> предвидени в </w:t>
      </w:r>
      <w:r w:rsidRPr="00D80E1A">
        <w:rPr>
          <w:noProof/>
        </w:rPr>
        <w:t>член 3 от Регламент (ЕС) 2020/852 на Европейския парламент и на Съвета</w:t>
      </w:r>
      <w:r w:rsidRPr="00D80E1A">
        <w:rPr>
          <w:rStyle w:val="FootnoteReference"/>
          <w:noProof/>
          <w:lang w:eastAsia="en-GB"/>
        </w:rPr>
        <w:footnoteReference w:id="16"/>
      </w:r>
      <w:r w:rsidRPr="00D80E1A">
        <w:rPr>
          <w:noProof/>
        </w:rPr>
        <w:t>,</w:t>
      </w:r>
      <w:r w:rsidRPr="00D80E1A">
        <w:rPr>
          <w:noProof/>
          <w:shd w:val="clear" w:color="auto" w:fill="FFFFFF"/>
        </w:rPr>
        <w:t xml:space="preserve"> включително принципа за ненанасяне на значителни вреди или други съпоставими методики.</w:t>
      </w:r>
    </w:p>
    <w:p w14:paraId="3FE806C7" w14:textId="77777777" w:rsidR="00E67C2D" w:rsidRPr="00D80E1A" w:rsidRDefault="00E67C2D" w:rsidP="00E67C2D">
      <w:pPr>
        <w:tabs>
          <w:tab w:val="left" w:leader="dot" w:pos="9072"/>
        </w:tabs>
        <w:ind w:left="567"/>
        <w:rPr>
          <w:noProof/>
        </w:rPr>
      </w:pPr>
      <w:r w:rsidRPr="00D80E1A">
        <w:rPr>
          <w:noProof/>
        </w:rPr>
        <w:tab/>
      </w:r>
    </w:p>
    <w:p w14:paraId="4358D87C" w14:textId="77777777" w:rsidR="00E67C2D" w:rsidRPr="00D80E1A" w:rsidRDefault="00E67C2D" w:rsidP="00E67C2D">
      <w:pPr>
        <w:pStyle w:val="ManualNumPar1"/>
        <w:rPr>
          <w:noProof/>
        </w:rPr>
      </w:pPr>
      <w:r w:rsidRPr="006F3EFC">
        <w:rPr>
          <w:noProof/>
        </w:rPr>
        <w:t>62.</w:t>
      </w:r>
      <w:r w:rsidRPr="006F3EFC">
        <w:rPr>
          <w:noProof/>
        </w:rPr>
        <w:tab/>
      </w:r>
      <w:r w:rsidRPr="00D80E1A">
        <w:rPr>
          <w:noProof/>
        </w:rPr>
        <w:t>(В случай на състезателна тръжна процедура) Моля, обяснете дали мярката(мерките), за която(ито) е отправено уведомление, включва(т) характеристики за улесняване на участието на МСП в състезателни тръжни процедури. Ако отговорът е положителен, моля, представете информация за тези характеристики и обосновете как положителните ефекти от осигуряването на участие на МСП в мярката(мерките), за която(които) е отправено уведомление, надхвърлят възможните нарушаващи ефекти.</w:t>
      </w:r>
    </w:p>
    <w:p w14:paraId="4275DEDE" w14:textId="77777777" w:rsidR="00E67C2D" w:rsidRPr="00D80E1A" w:rsidRDefault="00E67C2D" w:rsidP="00E67C2D">
      <w:pPr>
        <w:tabs>
          <w:tab w:val="left" w:leader="dot" w:pos="9072"/>
        </w:tabs>
        <w:ind w:left="567"/>
        <w:rPr>
          <w:noProof/>
        </w:rPr>
      </w:pPr>
      <w:r w:rsidRPr="00D80E1A">
        <w:rPr>
          <w:noProof/>
        </w:rPr>
        <w:tab/>
      </w:r>
    </w:p>
    <w:p w14:paraId="3EF3D1FA" w14:textId="77777777" w:rsidR="00E67C2D" w:rsidRPr="00D80E1A" w:rsidRDefault="00E67C2D" w:rsidP="00E67C2D">
      <w:pPr>
        <w:pStyle w:val="ManualHeading2"/>
        <w:rPr>
          <w:noProof/>
        </w:rPr>
      </w:pPr>
      <w:r w:rsidRPr="00D80E1A">
        <w:rPr>
          <w:noProof/>
        </w:rPr>
        <w:t>Раздел В: Оценка</w:t>
      </w:r>
    </w:p>
    <w:p w14:paraId="2ACB29CE" w14:textId="77777777" w:rsidR="00E67C2D" w:rsidRPr="00D80E1A" w:rsidRDefault="00E67C2D" w:rsidP="00E67C2D">
      <w:pPr>
        <w:tabs>
          <w:tab w:val="left" w:leader="dot" w:pos="9072"/>
        </w:tabs>
        <w:rPr>
          <w:noProof/>
        </w:rPr>
      </w:pPr>
      <w:r w:rsidRPr="00D80E1A">
        <w:rPr>
          <w:i/>
          <w:noProof/>
        </w:rPr>
        <w:t>За да предоставите информацията в настоящия раздел, моля, вижте раздел 5 (точки 455—463) от CEEAG.</w:t>
      </w:r>
    </w:p>
    <w:p w14:paraId="4F0F9056" w14:textId="77777777" w:rsidR="00E67C2D" w:rsidRPr="00D80E1A" w:rsidRDefault="00E67C2D" w:rsidP="00E67C2D">
      <w:pPr>
        <w:pStyle w:val="ManualNumPar1"/>
        <w:rPr>
          <w:noProof/>
        </w:rPr>
      </w:pPr>
      <w:r w:rsidRPr="006F3EFC">
        <w:rPr>
          <w:noProof/>
        </w:rPr>
        <w:t>63.</w:t>
      </w:r>
      <w:r w:rsidRPr="006F3EFC">
        <w:rPr>
          <w:noProof/>
        </w:rPr>
        <w:tab/>
      </w:r>
      <w:r w:rsidRPr="00D80E1A">
        <w:rPr>
          <w:noProof/>
        </w:rPr>
        <w:t>Ако мярката(мерките), за която(ито)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CEEAG, или добавете към настоящия формуляр за допълнителна информация приложение, което включва проект на план за оценка, покриващ обхвата, посочен в точка 458 от CEEAG</w:t>
      </w:r>
      <w:r w:rsidRPr="00D80E1A">
        <w:rPr>
          <w:rStyle w:val="FootnoteReference"/>
          <w:noProof/>
          <w:lang w:eastAsia="en-GB"/>
        </w:rPr>
        <w:footnoteReference w:id="17"/>
      </w:r>
      <w:r w:rsidRPr="00D80E1A">
        <w:rPr>
          <w:noProof/>
        </w:rPr>
        <w:t>.</w:t>
      </w:r>
    </w:p>
    <w:p w14:paraId="2B362F74" w14:textId="77777777" w:rsidR="00E67C2D" w:rsidRPr="00D80E1A" w:rsidRDefault="00E67C2D" w:rsidP="00E67C2D">
      <w:pPr>
        <w:tabs>
          <w:tab w:val="left" w:leader="dot" w:pos="9072"/>
        </w:tabs>
        <w:ind w:left="567"/>
        <w:rPr>
          <w:noProof/>
        </w:rPr>
      </w:pPr>
      <w:r w:rsidRPr="00D80E1A">
        <w:rPr>
          <w:noProof/>
        </w:rPr>
        <w:tab/>
      </w:r>
    </w:p>
    <w:p w14:paraId="489D722B" w14:textId="77777777" w:rsidR="00E67C2D" w:rsidRPr="00D80E1A" w:rsidRDefault="00E67C2D" w:rsidP="00E67C2D">
      <w:pPr>
        <w:pStyle w:val="ManualNumPar1"/>
        <w:rPr>
          <w:noProof/>
        </w:rPr>
      </w:pPr>
      <w:r w:rsidRPr="006F3EFC">
        <w:rPr>
          <w:noProof/>
        </w:rPr>
        <w:t>64.</w:t>
      </w:r>
      <w:r w:rsidRPr="006F3EFC">
        <w:rPr>
          <w:noProof/>
        </w:rPr>
        <w:tab/>
      </w:r>
      <w:r w:rsidRPr="00D80E1A">
        <w:rPr>
          <w:noProof/>
        </w:rPr>
        <w:t>Ако е представен проект на план за оценка, моля:</w:t>
      </w:r>
    </w:p>
    <w:p w14:paraId="5B31B3E3" w14:textId="77777777" w:rsidR="00E67C2D" w:rsidRPr="00D80E1A" w:rsidRDefault="00E67C2D" w:rsidP="00E67C2D">
      <w:pPr>
        <w:pStyle w:val="Point1"/>
        <w:rPr>
          <w:noProof/>
        </w:rPr>
      </w:pPr>
      <w:r>
        <w:rPr>
          <w:noProof/>
        </w:rPr>
        <w:t>а)</w:t>
      </w:r>
      <w:r>
        <w:rPr>
          <w:noProof/>
        </w:rPr>
        <w:tab/>
      </w:r>
      <w:r w:rsidRPr="00D80E1A">
        <w:rPr>
          <w:noProof/>
        </w:rPr>
        <w:t>представете по-долу резюме на този проект на план за оценка, включен в приложението.</w:t>
      </w:r>
    </w:p>
    <w:p w14:paraId="0D5C5BB0" w14:textId="77777777" w:rsidR="00E67C2D" w:rsidRPr="00D80E1A" w:rsidRDefault="00E67C2D" w:rsidP="00E67C2D">
      <w:pPr>
        <w:tabs>
          <w:tab w:val="left" w:leader="dot" w:pos="9072"/>
        </w:tabs>
        <w:ind w:left="567"/>
        <w:rPr>
          <w:noProof/>
        </w:rPr>
      </w:pPr>
      <w:r w:rsidRPr="00D80E1A">
        <w:rPr>
          <w:noProof/>
        </w:rPr>
        <w:tab/>
      </w:r>
    </w:p>
    <w:p w14:paraId="481774D1" w14:textId="77777777" w:rsidR="00E67C2D" w:rsidRPr="00D80E1A" w:rsidRDefault="00E67C2D" w:rsidP="00E67C2D">
      <w:pPr>
        <w:pStyle w:val="Point1"/>
        <w:rPr>
          <w:noProof/>
        </w:rPr>
      </w:pPr>
      <w:r>
        <w:rPr>
          <w:noProof/>
        </w:rPr>
        <w:t>б)</w:t>
      </w:r>
      <w:r>
        <w:rPr>
          <w:noProof/>
        </w:rPr>
        <w:tab/>
      </w:r>
      <w:r w:rsidRPr="00D80E1A">
        <w:rPr>
          <w:noProof/>
        </w:rPr>
        <w:t>потвърдете, че ще бъде спазена точка 460 от CEEAG;</w:t>
      </w:r>
    </w:p>
    <w:p w14:paraId="0F6413E8" w14:textId="77777777" w:rsidR="00E67C2D" w:rsidRPr="00D80E1A" w:rsidRDefault="00E67C2D" w:rsidP="00E67C2D">
      <w:pPr>
        <w:tabs>
          <w:tab w:val="left" w:leader="dot" w:pos="9072"/>
        </w:tabs>
        <w:ind w:left="567"/>
        <w:rPr>
          <w:noProof/>
        </w:rPr>
      </w:pPr>
      <w:r w:rsidRPr="00D80E1A">
        <w:rPr>
          <w:noProof/>
        </w:rPr>
        <w:lastRenderedPageBreak/>
        <w:tab/>
      </w:r>
    </w:p>
    <w:p w14:paraId="027A434A" w14:textId="77777777" w:rsidR="00E67C2D" w:rsidRPr="00D80E1A" w:rsidRDefault="00E67C2D" w:rsidP="00E67C2D">
      <w:pPr>
        <w:pStyle w:val="Point1"/>
        <w:rPr>
          <w:noProof/>
        </w:rPr>
      </w:pPr>
      <w:r>
        <w:rPr>
          <w:noProof/>
        </w:rPr>
        <w:t>в)</w:t>
      </w:r>
      <w:r>
        <w:rPr>
          <w:noProof/>
        </w:rPr>
        <w:tab/>
      </w:r>
      <w:r w:rsidRPr="00D80E1A">
        <w:rPr>
          <w:noProof/>
        </w:rPr>
        <w:t>Посочете датата и интернет връзката, на която планът за оценка ще бъде публично достъпен.</w:t>
      </w:r>
    </w:p>
    <w:p w14:paraId="33CE60CB" w14:textId="77777777" w:rsidR="00E67C2D" w:rsidRPr="00D80E1A" w:rsidRDefault="00E67C2D" w:rsidP="00E67C2D">
      <w:pPr>
        <w:tabs>
          <w:tab w:val="left" w:leader="dot" w:pos="9072"/>
        </w:tabs>
        <w:ind w:left="567"/>
        <w:rPr>
          <w:noProof/>
        </w:rPr>
      </w:pPr>
      <w:r w:rsidRPr="00D80E1A">
        <w:rPr>
          <w:noProof/>
        </w:rPr>
        <w:tab/>
      </w:r>
    </w:p>
    <w:p w14:paraId="2CB7DD87" w14:textId="77777777" w:rsidR="00E67C2D" w:rsidRPr="00D80E1A" w:rsidRDefault="00E67C2D" w:rsidP="00E67C2D">
      <w:pPr>
        <w:pStyle w:val="ManualNumPar1"/>
        <w:rPr>
          <w:noProof/>
        </w:rPr>
      </w:pPr>
      <w:r w:rsidRPr="006F3EFC">
        <w:rPr>
          <w:noProof/>
        </w:rPr>
        <w:t>65.</w:t>
      </w:r>
      <w:r w:rsidRPr="006F3EFC">
        <w:rPr>
          <w:noProof/>
        </w:rPr>
        <w:tab/>
      </w:r>
      <w:r w:rsidRPr="00D80E1A">
        <w:rPr>
          <w:noProof/>
        </w:rP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24BA61B5" w14:textId="77777777" w:rsidR="00E67C2D" w:rsidRPr="00D80E1A" w:rsidRDefault="00E67C2D" w:rsidP="00E67C2D">
      <w:pPr>
        <w:tabs>
          <w:tab w:val="left" w:leader="dot" w:pos="9072"/>
        </w:tabs>
        <w:ind w:left="567"/>
        <w:rPr>
          <w:noProof/>
        </w:rPr>
      </w:pPr>
      <w:r w:rsidRPr="00D80E1A">
        <w:rPr>
          <w:noProof/>
        </w:rPr>
        <w:tab/>
      </w:r>
    </w:p>
    <w:p w14:paraId="1D43122E" w14:textId="77777777" w:rsidR="00E67C2D" w:rsidRPr="00D80E1A" w:rsidRDefault="00E67C2D" w:rsidP="00E67C2D">
      <w:pPr>
        <w:pStyle w:val="ManualNumPar1"/>
        <w:rPr>
          <w:noProof/>
        </w:rPr>
      </w:pPr>
      <w:r w:rsidRPr="006F3EFC">
        <w:rPr>
          <w:noProof/>
        </w:rPr>
        <w:t>66.</w:t>
      </w:r>
      <w:r w:rsidRPr="006F3EFC">
        <w:rPr>
          <w:noProof/>
        </w:rPr>
        <w:tab/>
      </w:r>
      <w:r w:rsidRPr="00D80E1A">
        <w:rPr>
          <w:noProof/>
        </w:rP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sidRPr="00D80E1A">
        <w:rPr>
          <w:noProof/>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rsidRPr="00D80E1A">
        <w:rPr>
          <w:noProof/>
        </w:rPr>
        <w:t xml:space="preserve">. </w:t>
      </w:r>
    </w:p>
    <w:p w14:paraId="311D35BF" w14:textId="77777777" w:rsidR="00E67C2D" w:rsidRPr="00D80E1A" w:rsidRDefault="00E67C2D" w:rsidP="00E67C2D">
      <w:pPr>
        <w:tabs>
          <w:tab w:val="left" w:leader="dot" w:pos="9072"/>
        </w:tabs>
        <w:ind w:left="567"/>
        <w:rPr>
          <w:noProof/>
        </w:rPr>
      </w:pPr>
      <w:r w:rsidRPr="00D80E1A">
        <w:rPr>
          <w:noProof/>
        </w:rPr>
        <w:tab/>
      </w:r>
    </w:p>
    <w:p w14:paraId="48A39B5B" w14:textId="77777777" w:rsidR="00E67C2D" w:rsidRPr="00D80E1A" w:rsidRDefault="00E67C2D" w:rsidP="00E67C2D">
      <w:pPr>
        <w:pStyle w:val="ManualNumPar1"/>
        <w:rPr>
          <w:noProof/>
        </w:rPr>
      </w:pPr>
      <w:r w:rsidRPr="006F3EFC">
        <w:rPr>
          <w:noProof/>
        </w:rPr>
        <w:t>67.</w:t>
      </w:r>
      <w:r w:rsidRPr="006F3EFC">
        <w:rPr>
          <w:noProof/>
        </w:rPr>
        <w:tab/>
      </w:r>
      <w:r w:rsidRPr="00D80E1A">
        <w:rPr>
          <w:noProof/>
        </w:rPr>
        <w:t>За да се провери съответствието с точка 461 от CEEAG:</w:t>
      </w:r>
    </w:p>
    <w:p w14:paraId="478BCA06" w14:textId="77777777" w:rsidR="00E67C2D" w:rsidRPr="00D80E1A" w:rsidRDefault="00E67C2D" w:rsidP="00E67C2D">
      <w:pPr>
        <w:pStyle w:val="Point1"/>
        <w:rPr>
          <w:noProof/>
        </w:rPr>
      </w:pPr>
      <w:r>
        <w:rPr>
          <w:noProof/>
        </w:rPr>
        <w:t>а)</w:t>
      </w:r>
      <w:r>
        <w:rPr>
          <w:noProof/>
        </w:rPr>
        <w:tab/>
      </w:r>
      <w:r w:rsidRPr="00D80E1A">
        <w:rPr>
          <w:noProof/>
        </w:rPr>
        <w:t>моля, пояснете дали независимият експерт вече е избран или ще бъде избран в бъдеще;</w:t>
      </w:r>
    </w:p>
    <w:p w14:paraId="58D22B75" w14:textId="77777777" w:rsidR="00E67C2D" w:rsidRPr="00D80E1A" w:rsidRDefault="00E67C2D" w:rsidP="00E67C2D">
      <w:pPr>
        <w:tabs>
          <w:tab w:val="left" w:leader="dot" w:pos="9072"/>
        </w:tabs>
        <w:ind w:left="567"/>
        <w:rPr>
          <w:noProof/>
        </w:rPr>
      </w:pPr>
      <w:r w:rsidRPr="00D80E1A">
        <w:rPr>
          <w:noProof/>
        </w:rPr>
        <w:tab/>
      </w:r>
    </w:p>
    <w:p w14:paraId="11DA1B32" w14:textId="77777777" w:rsidR="00E67C2D" w:rsidRPr="00D80E1A" w:rsidRDefault="00E67C2D" w:rsidP="00E67C2D">
      <w:pPr>
        <w:pStyle w:val="Point1"/>
        <w:rPr>
          <w:noProof/>
        </w:rPr>
      </w:pPr>
      <w:r>
        <w:rPr>
          <w:noProof/>
        </w:rPr>
        <w:t>б)</w:t>
      </w:r>
      <w:r>
        <w:rPr>
          <w:noProof/>
        </w:rPr>
        <w:tab/>
      </w:r>
      <w:r w:rsidRPr="00D80E1A">
        <w:rPr>
          <w:noProof/>
        </w:rPr>
        <w:t>моля, представете информация относно процедурата за избор на експерт;</w:t>
      </w:r>
    </w:p>
    <w:p w14:paraId="77521205" w14:textId="77777777" w:rsidR="00E67C2D" w:rsidRPr="00D80E1A" w:rsidRDefault="00E67C2D" w:rsidP="00E67C2D">
      <w:pPr>
        <w:tabs>
          <w:tab w:val="left" w:leader="dot" w:pos="9072"/>
        </w:tabs>
        <w:ind w:left="567"/>
        <w:rPr>
          <w:noProof/>
        </w:rPr>
      </w:pPr>
      <w:r w:rsidRPr="00D80E1A">
        <w:rPr>
          <w:noProof/>
        </w:rPr>
        <w:tab/>
      </w:r>
    </w:p>
    <w:p w14:paraId="228A4740" w14:textId="77777777" w:rsidR="00E67C2D" w:rsidRPr="00D80E1A" w:rsidRDefault="00E67C2D" w:rsidP="00E67C2D">
      <w:pPr>
        <w:pStyle w:val="Point1"/>
        <w:rPr>
          <w:noProof/>
        </w:rPr>
      </w:pPr>
      <w:r>
        <w:rPr>
          <w:noProof/>
        </w:rPr>
        <w:t>в)</w:t>
      </w:r>
      <w:r>
        <w:rPr>
          <w:noProof/>
        </w:rPr>
        <w:tab/>
      </w:r>
      <w:r w:rsidRPr="00D80E1A">
        <w:rPr>
          <w:noProof/>
        </w:rPr>
        <w:t xml:space="preserve">моля, обосновете по какъв начин експертът е независим от органа, предоставящ държавната помощ; </w:t>
      </w:r>
    </w:p>
    <w:p w14:paraId="2DDC186D" w14:textId="77777777" w:rsidR="00E67C2D" w:rsidRPr="00D80E1A" w:rsidRDefault="00E67C2D" w:rsidP="00E67C2D">
      <w:pPr>
        <w:tabs>
          <w:tab w:val="left" w:leader="dot" w:pos="9072"/>
        </w:tabs>
        <w:ind w:left="567"/>
        <w:rPr>
          <w:noProof/>
        </w:rPr>
      </w:pPr>
      <w:r w:rsidRPr="00D80E1A">
        <w:rPr>
          <w:noProof/>
        </w:rPr>
        <w:tab/>
      </w:r>
    </w:p>
    <w:p w14:paraId="6FA1CD95" w14:textId="77777777" w:rsidR="00E67C2D" w:rsidRPr="00D80E1A" w:rsidRDefault="00E67C2D" w:rsidP="00E67C2D">
      <w:pPr>
        <w:pStyle w:val="ManualNumPar1"/>
        <w:rPr>
          <w:noProof/>
        </w:rPr>
      </w:pPr>
      <w:r w:rsidRPr="006F3EFC">
        <w:rPr>
          <w:noProof/>
        </w:rPr>
        <w:t>68.</w:t>
      </w:r>
      <w:r w:rsidRPr="006F3EFC">
        <w:rPr>
          <w:noProof/>
        </w:rPr>
        <w:tab/>
      </w:r>
      <w:r w:rsidRPr="00D80E1A">
        <w:rPr>
          <w:noProof/>
        </w:rPr>
        <w:t xml:space="preserve">За да се провери съответствието с точка 461 от CEEAG: </w:t>
      </w:r>
    </w:p>
    <w:p w14:paraId="2D58D1FA" w14:textId="77777777" w:rsidR="00E67C2D" w:rsidRPr="00D80E1A" w:rsidRDefault="00E67C2D" w:rsidP="00E67C2D">
      <w:pPr>
        <w:pStyle w:val="Point1"/>
        <w:rPr>
          <w:noProof/>
        </w:rPr>
      </w:pPr>
      <w:r>
        <w:rPr>
          <w:noProof/>
        </w:rPr>
        <w:t>а)</w:t>
      </w:r>
      <w:r>
        <w:rPr>
          <w:noProof/>
        </w:rPr>
        <w:tab/>
      </w:r>
      <w:r w:rsidRPr="00D80E1A">
        <w:rPr>
          <w:noProof/>
        </w:rPr>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най-късно девет месеца преди да изтече срокът на действие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437C3F9C" w14:textId="77777777" w:rsidR="00E67C2D" w:rsidRPr="00D80E1A" w:rsidRDefault="00E67C2D" w:rsidP="00E67C2D">
      <w:pPr>
        <w:tabs>
          <w:tab w:val="left" w:leader="dot" w:pos="9072"/>
        </w:tabs>
        <w:ind w:left="567"/>
        <w:rPr>
          <w:noProof/>
        </w:rPr>
      </w:pPr>
      <w:r w:rsidRPr="00D80E1A">
        <w:rPr>
          <w:noProof/>
        </w:rPr>
        <w:tab/>
      </w:r>
    </w:p>
    <w:p w14:paraId="10A10AB5" w14:textId="77777777" w:rsidR="00E67C2D" w:rsidRPr="00D80E1A" w:rsidRDefault="00E67C2D" w:rsidP="00E67C2D">
      <w:pPr>
        <w:pStyle w:val="Point1"/>
        <w:rPr>
          <w:noProof/>
        </w:rPr>
      </w:pPr>
      <w:r>
        <w:rPr>
          <w:noProof/>
        </w:rPr>
        <w:t>б)</w:t>
      </w:r>
      <w:r>
        <w:rPr>
          <w:noProof/>
        </w:rPr>
        <w:tab/>
      </w:r>
      <w:r w:rsidRPr="00D80E1A">
        <w:rPr>
          <w:noProof/>
        </w:rP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p w14:paraId="0D247CBA" w14:textId="77777777" w:rsidR="00E67C2D" w:rsidRPr="00D80E1A" w:rsidRDefault="00E67C2D" w:rsidP="00E67C2D">
      <w:pPr>
        <w:tabs>
          <w:tab w:val="left" w:leader="dot" w:pos="9072"/>
        </w:tabs>
        <w:ind w:left="567"/>
        <w:rPr>
          <w:noProof/>
        </w:rPr>
      </w:pPr>
      <w:r w:rsidRPr="00D80E1A">
        <w:rPr>
          <w:noProof/>
        </w:rPr>
        <w:tab/>
      </w:r>
    </w:p>
    <w:p w14:paraId="4BD19D2C" w14:textId="77777777" w:rsidR="00E67C2D" w:rsidRPr="00D80E1A" w:rsidRDefault="00E67C2D" w:rsidP="00E67C2D">
      <w:pPr>
        <w:pStyle w:val="ManualHeading2"/>
        <w:rPr>
          <w:noProof/>
        </w:rPr>
      </w:pPr>
      <w:r w:rsidRPr="00D80E1A">
        <w:rPr>
          <w:noProof/>
        </w:rPr>
        <w:lastRenderedPageBreak/>
        <w:t>Раздел Г: Докладване и мониторинг</w:t>
      </w:r>
    </w:p>
    <w:p w14:paraId="43878444" w14:textId="77777777" w:rsidR="00E67C2D" w:rsidRPr="00D80E1A" w:rsidRDefault="00E67C2D" w:rsidP="00E67C2D">
      <w:pPr>
        <w:rPr>
          <w:i/>
          <w:iCs/>
          <w:noProof/>
        </w:rPr>
      </w:pPr>
      <w:r w:rsidRPr="00D80E1A">
        <w:rPr>
          <w:i/>
          <w:noProof/>
        </w:rPr>
        <w:t>За да предоставите информацията в настоящия раздел, моля, вижте раздел 6 (точки 464 и 465) от CEEAG.</w:t>
      </w:r>
    </w:p>
    <w:p w14:paraId="40E9F208" w14:textId="77777777" w:rsidR="00E67C2D" w:rsidRPr="00D80E1A" w:rsidRDefault="00E67C2D" w:rsidP="00E67C2D">
      <w:pPr>
        <w:pStyle w:val="ManualNumPar1"/>
        <w:rPr>
          <w:noProof/>
        </w:rPr>
      </w:pPr>
      <w:r w:rsidRPr="006F3EFC">
        <w:rPr>
          <w:noProof/>
        </w:rPr>
        <w:t>69.</w:t>
      </w:r>
      <w:r w:rsidRPr="006F3EFC">
        <w:rPr>
          <w:noProof/>
        </w:rPr>
        <w:tab/>
      </w:r>
      <w:r w:rsidRPr="00D80E1A">
        <w:rPr>
          <w:noProof/>
        </w:rPr>
        <w:t>Моля, потвърдете, че държавата членка ще спазва изискванията за докладване и мониторинг, посочени в раздел 6, точки 464 и 465 от CEEAG.</w:t>
      </w:r>
    </w:p>
    <w:p w14:paraId="095C44F7" w14:textId="77777777" w:rsidR="00E67C2D" w:rsidRPr="00D80E1A" w:rsidRDefault="00E67C2D" w:rsidP="00E67C2D">
      <w:pPr>
        <w:tabs>
          <w:tab w:val="left" w:leader="dot" w:pos="9072"/>
        </w:tabs>
        <w:ind w:left="567"/>
        <w:rPr>
          <w:noProof/>
        </w:rPr>
      </w:pPr>
      <w:r w:rsidRPr="00D80E1A">
        <w:rPr>
          <w:noProof/>
        </w:rPr>
        <w:tab/>
      </w:r>
    </w:p>
    <w:p w14:paraId="54B1572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113AB" w14:textId="77777777" w:rsidR="00E67C2D" w:rsidRDefault="00E67C2D" w:rsidP="00E67C2D">
      <w:pPr>
        <w:spacing w:before="0" w:after="0"/>
      </w:pPr>
      <w:r>
        <w:separator/>
      </w:r>
    </w:p>
  </w:endnote>
  <w:endnote w:type="continuationSeparator" w:id="0">
    <w:p w14:paraId="3A005F1E" w14:textId="77777777" w:rsidR="00E67C2D" w:rsidRDefault="00E67C2D" w:rsidP="00E67C2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29B9" w14:textId="77777777" w:rsidR="00E67C2D" w:rsidRDefault="00E67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C2F7" w14:textId="3551BE76" w:rsidR="00E67C2D" w:rsidRDefault="00E67C2D" w:rsidP="00E67C2D">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465DF" w14:textId="77777777" w:rsidR="00E67C2D" w:rsidRDefault="00E67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2176" w14:textId="77777777" w:rsidR="00E67C2D" w:rsidRDefault="00E67C2D" w:rsidP="00E67C2D">
      <w:pPr>
        <w:spacing w:before="0" w:after="0"/>
      </w:pPr>
      <w:r>
        <w:separator/>
      </w:r>
    </w:p>
  </w:footnote>
  <w:footnote w:type="continuationSeparator" w:id="0">
    <w:p w14:paraId="12374CF8" w14:textId="77777777" w:rsidR="00E67C2D" w:rsidRDefault="00E67C2D" w:rsidP="00E67C2D">
      <w:pPr>
        <w:spacing w:before="0" w:after="0"/>
      </w:pPr>
      <w:r>
        <w:continuationSeparator/>
      </w:r>
    </w:p>
  </w:footnote>
  <w:footnote w:id="1">
    <w:p w14:paraId="3F3FF345" w14:textId="77777777" w:rsidR="00E67C2D" w:rsidRDefault="00E67C2D" w:rsidP="00E67C2D">
      <w:pPr>
        <w:pStyle w:val="FootnoteText"/>
      </w:pPr>
      <w:r>
        <w:rPr>
          <w:rStyle w:val="FootnoteReference"/>
        </w:rPr>
        <w:footnoteRef/>
      </w:r>
      <w:r>
        <w:tab/>
        <w:t xml:space="preserve">Моля, обърнете внимание, че за дадена схема за помощ срокът на действие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Продължителността, посочена в настоящия въпрос, не се отнася до продължителността на договорите, сключени в рамките на схемата за помощ, която може да продължи и след изтичането на срока на мярката. </w:t>
      </w:r>
    </w:p>
  </w:footnote>
  <w:footnote w:id="2">
    <w:p w14:paraId="13647A75" w14:textId="77777777" w:rsidR="00E67C2D" w:rsidRPr="0067348B" w:rsidRDefault="00E67C2D" w:rsidP="00E67C2D">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3">
    <w:p w14:paraId="10BA8C8F" w14:textId="77777777" w:rsidR="00E67C2D" w:rsidRPr="009204DA" w:rsidRDefault="00E67C2D" w:rsidP="00E67C2D">
      <w:pPr>
        <w:pStyle w:val="FootnoteText"/>
      </w:pPr>
      <w:r>
        <w:rPr>
          <w:rStyle w:val="FootnoteReference"/>
        </w:rPr>
        <w:footnoteRef/>
      </w:r>
      <w:r>
        <w:tab/>
        <w:t>Квотите за емисии на парникови газове може да са свързани с държавна помощ, по-специално когато държавите членки предоставят разрешения и квоти на по-ниска от пазарната им стойност.</w:t>
      </w:r>
    </w:p>
  </w:footnote>
  <w:footnote w:id="4">
    <w:p w14:paraId="5FAF0A50" w14:textId="77777777" w:rsidR="00E67C2D" w:rsidRPr="00CF158B" w:rsidRDefault="00E67C2D" w:rsidP="00E67C2D">
      <w:pPr>
        <w:pStyle w:val="FootnoteText"/>
      </w:pPr>
      <w:r w:rsidRPr="00F10757">
        <w:rPr>
          <w:rStyle w:val="FootnoteReference"/>
        </w:rPr>
        <w:footnoteRef/>
      </w:r>
      <w:r>
        <w:tab/>
        <w:t>Моля, обърнете внимание, че в точки 38 и 52, както и в бележки под линия 39 и 45 от CEEAG се предоставят допълнителни насоки за това как следва да се разработи вероятният съпоставителен сценарий.</w:t>
      </w:r>
    </w:p>
  </w:footnote>
  <w:footnote w:id="5">
    <w:p w14:paraId="592B7A06" w14:textId="77777777" w:rsidR="00E67C2D" w:rsidRPr="00114695" w:rsidRDefault="00E67C2D" w:rsidP="00E67C2D">
      <w:pPr>
        <w:pStyle w:val="FootnoteText"/>
      </w:pPr>
      <w:r w:rsidRPr="00F10757">
        <w:rPr>
          <w:rStyle w:val="FootnoteReference"/>
        </w:rPr>
        <w:footnoteRef/>
      </w:r>
      <w:r>
        <w:tab/>
        <w:t>Определение за „референтен проект“ се съдържа в точка 19, подточка 63 от CEEAG.</w:t>
      </w:r>
    </w:p>
  </w:footnote>
  <w:footnote w:id="6">
    <w:p w14:paraId="73F525A6" w14:textId="77777777" w:rsidR="00E67C2D" w:rsidRDefault="00E67C2D" w:rsidP="00E67C2D">
      <w:pPr>
        <w:pStyle w:val="FootnoteText"/>
      </w:pPr>
      <w:r w:rsidRPr="00F10757">
        <w:rPr>
          <w:rStyle w:val="FootnoteReference"/>
        </w:rPr>
        <w:footnoteRef/>
      </w:r>
      <w:r>
        <w:tab/>
        <w:t>Ако разчитате на неотдавнашна състезателна процедура, моля, обяснете как тази тръжна процедура може да се счита за състезателна, включително как са избегнати извънредни печалби за различните технологии, включени в състезателната тръжна процедура, когато е приложимо, и как тя е сравнима, например:</w:t>
      </w:r>
    </w:p>
    <w:p w14:paraId="1EB2399B" w14:textId="77777777" w:rsidR="00E67C2D" w:rsidRDefault="00E67C2D" w:rsidP="00E67C2D">
      <w:pPr>
        <w:pStyle w:val="FootnoteText"/>
        <w:numPr>
          <w:ilvl w:val="0"/>
          <w:numId w:val="47"/>
        </w:numPr>
        <w:spacing w:before="0"/>
      </w:pPr>
      <w:r>
        <w:t>условията (например условията и продължителността на договора, крайните срокове за инвестиране, дали плащанията за подпомагане са били индексирани спрямо инфлацията или не) сходни ли са били с предложените в мярката, за която е подадено уведомление?</w:t>
      </w:r>
    </w:p>
    <w:p w14:paraId="3658C327" w14:textId="77777777" w:rsidR="00E67C2D" w:rsidRDefault="00E67C2D" w:rsidP="00E67C2D">
      <w:pPr>
        <w:pStyle w:val="FootnoteText"/>
        <w:numPr>
          <w:ilvl w:val="0"/>
          <w:numId w:val="47"/>
        </w:numPr>
        <w:spacing w:before="0"/>
      </w:pPr>
      <w:r>
        <w:t>състезателната процедура проведена ли е при сходни макроикономически условия?</w:t>
      </w:r>
    </w:p>
    <w:p w14:paraId="064392D4" w14:textId="77777777" w:rsidR="00E67C2D" w:rsidRDefault="00E67C2D" w:rsidP="00E67C2D">
      <w:pPr>
        <w:pStyle w:val="FootnoteText"/>
        <w:numPr>
          <w:ilvl w:val="0"/>
          <w:numId w:val="47"/>
        </w:numPr>
        <w:spacing w:before="0"/>
      </w:pPr>
      <w:r>
        <w:t>технологиите/видовете проекти сходни ли са били?</w:t>
      </w:r>
    </w:p>
  </w:footnote>
  <w:footnote w:id="7">
    <w:p w14:paraId="69647274" w14:textId="77777777" w:rsidR="00E67C2D" w:rsidRDefault="00E67C2D" w:rsidP="00E67C2D">
      <w:pPr>
        <w:pStyle w:val="FootnoteText"/>
      </w:pPr>
      <w:r w:rsidRPr="00F10757">
        <w:rPr>
          <w:rStyle w:val="FootnoteReference"/>
        </w:rPr>
        <w:footnoteRef/>
      </w:r>
      <w:r>
        <w:tab/>
        <w:t>Съгласно точка 19, подточка 89 от CEEAG „стандарт на Съюза“ означава:</w:t>
      </w:r>
    </w:p>
    <w:p w14:paraId="4D87C91F" w14:textId="77777777" w:rsidR="00E67C2D" w:rsidRPr="004B74BC" w:rsidRDefault="00E67C2D" w:rsidP="00E67C2D">
      <w:pPr>
        <w:pStyle w:val="FootnoteText"/>
        <w:numPr>
          <w:ilvl w:val="0"/>
          <w:numId w:val="48"/>
        </w:numPr>
        <w:spacing w:before="0"/>
        <w:rPr>
          <w:i/>
        </w:rPr>
      </w:pPr>
      <w:r>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задължителни за държавите членки, но не и за отделните предприятия;</w:t>
      </w:r>
    </w:p>
    <w:p w14:paraId="6D3B8333" w14:textId="77777777" w:rsidR="00E67C2D" w:rsidRDefault="00E67C2D" w:rsidP="00E67C2D">
      <w:pPr>
        <w:pStyle w:val="FootnoteText"/>
        <w:numPr>
          <w:ilvl w:val="0"/>
          <w:numId w:val="48"/>
        </w:numPr>
        <w:spacing w:before="0"/>
      </w:pPr>
      <w:r>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8">
    <w:p w14:paraId="1F252CAC" w14:textId="77777777" w:rsidR="00E67C2D" w:rsidRPr="003379AF" w:rsidRDefault="00E67C2D" w:rsidP="00E67C2D">
      <w:pPr>
        <w:pStyle w:val="FootnoteText"/>
      </w:pPr>
      <w:r>
        <w:rPr>
          <w:rStyle w:val="FootnoteReference"/>
        </w:rPr>
        <w:footnoteRef/>
      </w:r>
      <w:r>
        <w:tab/>
        <w:t>Анализът може да бъде извършен въз основа на преценка на ценовата еластичност на продукта за съответния сектор, наред с други фактори, както и на преценка за пропуснатите продажби и тяхното въздействие върху печалбата на бенефициера.</w:t>
      </w:r>
    </w:p>
  </w:footnote>
  <w:footnote w:id="9">
    <w:p w14:paraId="702F80BF" w14:textId="77777777" w:rsidR="00E67C2D" w:rsidRPr="0012122C" w:rsidRDefault="00E67C2D" w:rsidP="00E67C2D">
      <w:pPr>
        <w:pStyle w:val="FootnoteText"/>
      </w:pPr>
      <w:r>
        <w:rPr>
          <w:rStyle w:val="FootnoteReference"/>
        </w:rPr>
        <w:footnoteRef/>
      </w:r>
      <w:r>
        <w:tab/>
        <w:t>Новият характер може да бъде демонстриран например на базата на точното описание на нововъведението и на пазарните условия за неговото въвеждане или разпространение, сравнявайки го с технологичния напредък в процесите или организационните техники, използвани от други предприятия в същия промишлен отрасъл.</w:t>
      </w:r>
    </w:p>
  </w:footnote>
  <w:footnote w:id="10">
    <w:p w14:paraId="696B1D6A" w14:textId="77777777" w:rsidR="00E67C2D" w:rsidRPr="003E2299" w:rsidRDefault="00E67C2D" w:rsidP="00E67C2D">
      <w:pPr>
        <w:pStyle w:val="FootnoteText"/>
      </w:pPr>
      <w:r>
        <w:rPr>
          <w:rStyle w:val="FootnoteReference"/>
        </w:rPr>
        <w:footnoteRef/>
      </w:r>
      <w:r>
        <w:tab/>
        <w:t>Ако могат да бъдат използвани количествени параметри за сравнение на екоиновационните дейности със стандартни, неиновационни дейности, „значително по-голяма“ означава, че пределното подобрение, което се очаква от екоиновационните дейности, изразено като намален риск или замърсяване на околната среда, или повишена ефективност при енергията или ресурсите, трябва да бъде поне два пъти по-голямо от пределното подобрение, което се очаква от общото развитие на съпоставими неиновационни дейности. Когато предложеният подход не е подходящ за даден случай или не е възможно да се направи количествена съпоставка, формулярът за кандидатстване за държавна помощ трябва да съдържа подробно описание на използвания метод за оценка на този критерий, като се осигури стандарт, сравним с този на предложения метод.</w:t>
      </w:r>
    </w:p>
  </w:footnote>
  <w:footnote w:id="11">
    <w:p w14:paraId="4D54596D" w14:textId="77777777" w:rsidR="00E67C2D" w:rsidRPr="003E2299" w:rsidRDefault="00E67C2D" w:rsidP="00E67C2D">
      <w:pPr>
        <w:pStyle w:val="FootnoteText"/>
      </w:pPr>
      <w:r>
        <w:rPr>
          <w:rStyle w:val="FootnoteReference"/>
        </w:rPr>
        <w:footnoteRef/>
      </w:r>
      <w:r>
        <w:tab/>
        <w:t>Този риск може да бъде доказан от държавата членка например по отношение на: разходите като съотношение от оборота на предприятието, времето, необходимо за разработката, очакваните печалби от екоиновационната дейност в сравнение с разходите и вероятността от неуспех.</w:t>
      </w:r>
    </w:p>
  </w:footnote>
  <w:footnote w:id="12">
    <w:p w14:paraId="37F79658" w14:textId="77777777" w:rsidR="00E67C2D" w:rsidRPr="0095488F" w:rsidRDefault="00E67C2D" w:rsidP="00E67C2D">
      <w:pPr>
        <w:pStyle w:val="FootnoteText"/>
      </w:pPr>
      <w:r w:rsidRPr="00F10757">
        <w:rPr>
          <w:rStyle w:val="FootnoteReference"/>
        </w:rPr>
        <w:footnoteRef/>
      </w:r>
      <w:r>
        <w:tab/>
        <w:t>Моля, направете справка и с допълнителната информация в точки 51—53, както и в бележки под линия 45 и 46 от CEEAG.</w:t>
      </w:r>
    </w:p>
  </w:footnote>
  <w:footnote w:id="13">
    <w:p w14:paraId="304F8F74" w14:textId="77777777" w:rsidR="00E67C2D" w:rsidRPr="00046A7C" w:rsidRDefault="00E67C2D" w:rsidP="00E67C2D">
      <w:pPr>
        <w:pStyle w:val="FootnoteText"/>
      </w:pPr>
      <w:r>
        <w:rPr>
          <w:rStyle w:val="FootnoteReference"/>
        </w:rPr>
        <w:footnoteRef/>
      </w:r>
      <w:r>
        <w:tab/>
        <w:t>В този случай, според точка 52 от CEEAG, „приблизителният размер на нетните допълнителни разходи може да бъде получен въз основа на отрицателната ННС на проекта при фактическия сценарий без помощ за жизнения цикъл на проекта (т.е. като се допуска по подразбиране, че ННС на съпоставителния сценарий е нула)“.</w:t>
      </w:r>
    </w:p>
  </w:footnote>
  <w:footnote w:id="14">
    <w:p w14:paraId="773F14AD" w14:textId="77777777" w:rsidR="00E67C2D" w:rsidRDefault="00E67C2D" w:rsidP="00E67C2D">
      <w:pPr>
        <w:pStyle w:val="FootnoteText"/>
      </w:pPr>
      <w:r w:rsidRPr="00F10757">
        <w:rPr>
          <w:rStyle w:val="FootnoteReference"/>
        </w:rPr>
        <w:footnoteRef/>
      </w:r>
      <w:r>
        <w:tab/>
        <w:t>Моля, обърнете внимание, че в бележка под линия 44 от CEEAG се посочва, че:</w:t>
      </w:r>
    </w:p>
    <w:p w14:paraId="4A093240" w14:textId="77777777" w:rsidR="00E67C2D" w:rsidRDefault="00E67C2D" w:rsidP="00E67C2D">
      <w:pPr>
        <w:pStyle w:val="FootnoteText"/>
      </w:pPr>
      <w:r>
        <w:tab/>
      </w:r>
      <w:r>
        <w:rPr>
          <w:i/>
        </w:rPr>
        <w:t>„</w:t>
      </w:r>
      <w:r>
        <w:rPr>
          <w:i/>
          <w:color w:val="000000"/>
          <w:sz w:val="19"/>
          <w:shd w:val="clear" w:color="auto" w:fill="FFFFFF"/>
        </w:rPr>
        <w:t>Когато оценяват единиците опазване на околната среда, държавите членки могат например да разработят методика, която отчита емисиите или друго замърсяване на различни етапи от подпомаганата икономическа дейност, времето за осъществяване на проекта или разходите за интегриране на системата. Когато определят взаимовръзка между приноса към основните цели и размера на исканата помощ, държавите членки могат например да претеглят различните обективни критерии и да изберат въз основа на размера на помощта за единица среднопретеглена стойност на обективните критерии или да изберат измежду ограничен набор от оферти с най-нисък размер на помощта за единица обективни критерии тези с най-високи оценки по обективните критерии. Параметрите на всеки подобен подход трябва да бъдат калибрирани, за да се гарантира, че тръжната процедура остава недискриминационна, ефективно конкурентна и отразява икономическата стойност.“</w:t>
      </w:r>
    </w:p>
  </w:footnote>
  <w:footnote w:id="15">
    <w:p w14:paraId="5DD98F66" w14:textId="77777777" w:rsidR="00E67C2D" w:rsidRDefault="00E67C2D" w:rsidP="00E67C2D">
      <w:pPr>
        <w:pStyle w:val="FootnoteText"/>
      </w:pPr>
      <w:r>
        <w:rPr>
          <w:rStyle w:val="FootnoteReference"/>
        </w:rPr>
        <w:footnoteRef/>
      </w:r>
      <w:r>
        <w:tab/>
        <w:t>Финансиране от Съюза, което се управлява централизирано, представлява финансиране от Съюза, което се управлява централно от институции, агенции, съвместни предприятия или други органи на Европейски съюз и което не се намира пряко или непряко под контрола на държавата членка.</w:t>
      </w:r>
    </w:p>
  </w:footnote>
  <w:footnote w:id="16">
    <w:p w14:paraId="7E5F2733" w14:textId="77777777" w:rsidR="00E67C2D" w:rsidRPr="008772CC" w:rsidRDefault="00E67C2D" w:rsidP="00E67C2D">
      <w:pPr>
        <w:pStyle w:val="FootnoteText"/>
      </w:pPr>
      <w:r w:rsidRPr="00F10757">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w:t>
      </w:r>
    </w:p>
  </w:footnote>
  <w:footnote w:id="17">
    <w:p w14:paraId="236FC5FE" w14:textId="77777777" w:rsidR="00E67C2D" w:rsidRDefault="00E67C2D" w:rsidP="00E67C2D">
      <w:pPr>
        <w:pStyle w:val="FootnoteText"/>
      </w:pPr>
      <w:r w:rsidRPr="00F10757">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FDF20" w14:textId="77777777" w:rsidR="00E67C2D" w:rsidRDefault="00E67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92F8" w14:textId="77777777" w:rsidR="00E67C2D" w:rsidRDefault="00E67C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5F4E" w14:textId="77777777" w:rsidR="00E67C2D" w:rsidRDefault="00E67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4E4C07BE"/>
    <w:lvl w:ilvl="0" w:tplc="5A2EFEAE">
      <w:start w:val="1"/>
      <mc:AlternateContent>
        <mc:Choice Requires="w14">
          <w:numFmt w:val="custom" w:format="а, й, к, ..."/>
        </mc:Choice>
        <mc:Fallback>
          <w:numFmt w:val="decimal"/>
        </mc:Fallback>
      </mc:AlternateContent>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1731116">
    <w:abstractNumId w:val="8"/>
    <w:lvlOverride w:ilvl="0">
      <w:startOverride w:val="1"/>
    </w:lvlOverride>
  </w:num>
  <w:num w:numId="46" w16cid:durableId="1164973974">
    <w:abstractNumId w:val="8"/>
    <w:lvlOverride w:ilvl="0">
      <w:startOverride w:val="1"/>
    </w:lvlOverride>
  </w:num>
  <w:num w:numId="47" w16cid:durableId="1837381098">
    <w:abstractNumId w:val="14"/>
  </w:num>
  <w:num w:numId="48" w16cid:durableId="14229877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67C2D"/>
    <w:rsid w:val="000216FC"/>
    <w:rsid w:val="00023793"/>
    <w:rsid w:val="0002601F"/>
    <w:rsid w:val="000530AA"/>
    <w:rsid w:val="00053A8E"/>
    <w:rsid w:val="00055092"/>
    <w:rsid w:val="00061517"/>
    <w:rsid w:val="00061AD8"/>
    <w:rsid w:val="00073E1D"/>
    <w:rsid w:val="000A0CEC"/>
    <w:rsid w:val="000C3D88"/>
    <w:rsid w:val="000D374A"/>
    <w:rsid w:val="000F6C9A"/>
    <w:rsid w:val="00130A62"/>
    <w:rsid w:val="0013541D"/>
    <w:rsid w:val="00174207"/>
    <w:rsid w:val="001A0858"/>
    <w:rsid w:val="001C0A04"/>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33D"/>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3C03"/>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12CD"/>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67C2D"/>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B779"/>
  <w15:chartTrackingRefBased/>
  <w15:docId w15:val="{D493F95D-2D6F-4B37-9E3A-4F54AB44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C2D"/>
    <w:pPr>
      <w:spacing w:before="120" w:after="120" w:line="240" w:lineRule="auto"/>
      <w:jc w:val="both"/>
    </w:pPr>
    <w:rPr>
      <w:rFonts w:ascii="Times New Roman" w:hAnsi="Times New Roman" w:cs="Times New Roman"/>
      <w:kern w:val="0"/>
      <w:sz w:val="24"/>
      <w:lang w:val="bg-BG"/>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E67C2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67C2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E67C2D"/>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67C2D"/>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67C2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7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7C2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7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7C2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67C2D"/>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67C2D"/>
    <w:rPr>
      <w:i/>
      <w:iCs/>
      <w:color w:val="365F91" w:themeColor="accent1" w:themeShade="BF"/>
    </w:rPr>
  </w:style>
  <w:style w:type="paragraph" w:styleId="IntenseQuote">
    <w:name w:val="Intense Quote"/>
    <w:basedOn w:val="Normal"/>
    <w:next w:val="Normal"/>
    <w:link w:val="IntenseQuoteChar"/>
    <w:uiPriority w:val="30"/>
    <w:qFormat/>
    <w:rsid w:val="00E67C2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67C2D"/>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67C2D"/>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67C2D"/>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E67C2D"/>
  </w:style>
  <w:style w:type="character" w:customStyle="1" w:styleId="normaltextrun">
    <w:name w:val="normaltextrun"/>
    <w:basedOn w:val="DefaultParagraphFont"/>
    <w:rsid w:val="00E67C2D"/>
  </w:style>
  <w:style w:type="paragraph" w:customStyle="1" w:styleId="Text1">
    <w:name w:val="Text 1"/>
    <w:basedOn w:val="Normal"/>
    <w:rsid w:val="00E67C2D"/>
    <w:pPr>
      <w:ind w:left="850"/>
    </w:pPr>
  </w:style>
  <w:style w:type="paragraph" w:customStyle="1" w:styleId="Text2">
    <w:name w:val="Text 2"/>
    <w:basedOn w:val="Normal"/>
    <w:rsid w:val="00E67C2D"/>
    <w:pPr>
      <w:ind w:left="1417"/>
    </w:pPr>
  </w:style>
  <w:style w:type="paragraph" w:customStyle="1" w:styleId="Point1">
    <w:name w:val="Point 1"/>
    <w:basedOn w:val="Normal"/>
    <w:rsid w:val="00E67C2D"/>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5940</Words>
  <Characters>33799</Characters>
  <DocSecurity>0</DocSecurity>
  <Lines>786</Lines>
  <Paragraphs>231</Paragraphs>
  <ScaleCrop>false</ScaleCrop>
  <LinksUpToDate>false</LinksUpToDate>
  <CharactersWithSpaces>39508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2025-05-30T13:11:00Z</dcterms:created>
  <dcterms:modified xsi:type="dcterms:W3CDTF">2025-06-06T15:54:00Z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2025-05-30T13:13:48Z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142c6058-1c27-44e2-9fce-766816379fbb</vt:lpwstr>
  </property>
  <property fmtid="{D5CDD505-2E9C-101B-9397-08002B2CF9AE}" pid="8" name="MSIP_Label_6bd9ddd1-4d20-43f6-abfa-fc3c07406f94_ContentBits">
    <vt:lpwstr>0</vt:lpwstr>
  </property>
</Properties>
</file>