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07D" w14:textId="0804AA5F" w:rsidR="00CA7168" w:rsidRPr="00891AB1" w:rsidRDefault="00CA7168" w:rsidP="00295ADB">
      <w:pPr>
        <w:pStyle w:val="Pagedecouverture"/>
        <w:rPr>
          <w:noProof/>
        </w:rPr>
      </w:pPr>
    </w:p>
    <w:p w14:paraId="559DF74E" w14:textId="77777777" w:rsidR="00F70512" w:rsidRPr="00891AB1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891AB1">
        <w:rPr>
          <w:noProof/>
        </w:rPr>
        <w:t xml:space="preserve">ANEXO II </w:t>
      </w:r>
      <w:r w:rsidRPr="00891AB1">
        <w:rPr>
          <w:noProof/>
        </w:rPr>
        <w:br/>
      </w:r>
    </w:p>
    <w:p w14:paraId="28255BBB" w14:textId="77777777" w:rsidR="00844531" w:rsidRPr="00891AB1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891AB1">
        <w:rPr>
          <w:b/>
          <w:noProof/>
        </w:rPr>
        <w:t>Informações relativas aos auxílios estatais isentos nas condições do presente regulamento a fornecer através da aplicação informática da Comissão, conforme estabelecido no artigo 11.º</w:t>
      </w:r>
    </w:p>
    <w:p w14:paraId="3C3CDA18" w14:textId="77777777" w:rsidR="004A005A" w:rsidRPr="00891AB1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891AB1">
        <w:rPr>
          <w:b/>
          <w:smallCaps/>
          <w:noProof/>
        </w:rPr>
        <w:t>Parte I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891AB1" w14:paraId="24D41D81" w14:textId="77777777" w:rsidTr="00CC41F0">
        <w:tc>
          <w:tcPr>
            <w:tcW w:w="2126" w:type="dxa"/>
          </w:tcPr>
          <w:p w14:paraId="0587974D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Referência do auxílio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i/>
                <w:noProof/>
              </w:rPr>
              <w:t>(a preencher pela Comissão)</w:t>
            </w:r>
          </w:p>
        </w:tc>
      </w:tr>
      <w:tr w:rsidR="00F70512" w:rsidRPr="00891AB1" w14:paraId="32460F1A" w14:textId="77777777" w:rsidTr="00CC41F0">
        <w:tc>
          <w:tcPr>
            <w:tcW w:w="2126" w:type="dxa"/>
          </w:tcPr>
          <w:p w14:paraId="787CB680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Estado-Membro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891AB1" w14:paraId="1046A88D" w14:textId="77777777" w:rsidTr="00CC41F0">
        <w:tc>
          <w:tcPr>
            <w:tcW w:w="2126" w:type="dxa"/>
          </w:tcPr>
          <w:p w14:paraId="44BE2E9D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Número de referência do Estado-Membro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br/>
            </w:r>
          </w:p>
        </w:tc>
      </w:tr>
      <w:tr w:rsidR="00F70512" w:rsidRPr="00891AB1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Região</w:t>
            </w:r>
          </w:p>
        </w:tc>
        <w:tc>
          <w:tcPr>
            <w:tcW w:w="2802" w:type="dxa"/>
          </w:tcPr>
          <w:p w14:paraId="46AD8237" w14:textId="77777777" w:rsidR="00F70512" w:rsidRPr="00891AB1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891AB1">
              <w:rPr>
                <w:noProof/>
              </w:rPr>
              <w:t>Designação da(s) região(ões) (</w:t>
            </w:r>
            <w:r w:rsidRPr="00891AB1">
              <w:rPr>
                <w:i/>
                <w:noProof/>
              </w:rPr>
              <w:t>NUTS</w:t>
            </w:r>
            <w:r w:rsidRPr="00891AB1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891AB1">
              <w:rPr>
                <w:noProof/>
              </w:rPr>
              <w:t>)</w:t>
            </w:r>
            <w:r w:rsidRPr="00891AB1">
              <w:rPr>
                <w:i/>
                <w:noProof/>
              </w:rPr>
              <w:t xml:space="preserve"> </w:t>
            </w:r>
          </w:p>
          <w:p w14:paraId="0969502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891AB1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891AB1">
              <w:rPr>
                <w:i/>
                <w:noProof/>
              </w:rPr>
              <w:t>Estatuto do auxílio com finalidade regional</w:t>
            </w:r>
            <w:r w:rsidRPr="00891AB1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Regiões ultraperiféricas </w:t>
            </w:r>
            <w:r w:rsidRPr="00891AB1">
              <w:rPr>
                <w:noProof/>
              </w:rPr>
              <w:br/>
            </w: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Ilhas menores do mar Egeu</w:t>
            </w:r>
          </w:p>
          <w:p w14:paraId="0B1FFCAE" w14:textId="77777777" w:rsidR="00F70512" w:rsidRPr="00891AB1" w:rsidRDefault="00F70512" w:rsidP="00CC41F0">
            <w:pPr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Outras</w:t>
            </w:r>
          </w:p>
        </w:tc>
      </w:tr>
      <w:tr w:rsidR="00F70512" w:rsidRPr="00891AB1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Autoridade que concede o auxílio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 xml:space="preserve">Designação </w:t>
            </w:r>
          </w:p>
        </w:tc>
      </w:tr>
      <w:tr w:rsidR="00F70512" w:rsidRPr="00891AB1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Endereço postal</w:t>
            </w:r>
          </w:p>
        </w:tc>
      </w:tr>
      <w:tr w:rsidR="00F70512" w:rsidRPr="00891AB1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Endereço Web</w:t>
            </w:r>
          </w:p>
        </w:tc>
      </w:tr>
      <w:tr w:rsidR="00F70512" w:rsidRPr="00891AB1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Título da medida de auxílio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891AB1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Base jurídica nacional (referência à publicação oficial nacional em causa)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 xml:space="preserve">…………………………………………………………………………. </w:t>
            </w:r>
            <w:r w:rsidRPr="00891AB1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891AB1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Ligação Web ao texto integral da medida de auxílio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891AB1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Tipo de medida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Regime</w:t>
            </w:r>
          </w:p>
        </w:tc>
      </w:tr>
      <w:tr w:rsidR="00F70512" w:rsidRPr="00891AB1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bookmarkEnd w:id="0"/>
            <w:r w:rsidRPr="00891AB1">
              <w:rPr>
                <w:noProof/>
              </w:rPr>
              <w:t xml:space="preserve"> Auxílios </w:t>
            </w:r>
            <w:r w:rsidRPr="00891AB1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3E1835BC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Nome do beneficiário e do grupo</w:t>
            </w:r>
            <w:r w:rsidRPr="00891AB1">
              <w:rPr>
                <w:rStyle w:val="FootnoteReference"/>
                <w:noProof/>
                <w:szCs w:val="24"/>
              </w:rPr>
              <w:footnoteReference w:id="4"/>
            </w:r>
            <w:r w:rsidRPr="00891AB1">
              <w:rPr>
                <w:noProof/>
              </w:rPr>
              <w:t xml:space="preserve"> a que pertence </w:t>
            </w:r>
            <w:r w:rsidRPr="00891AB1">
              <w:rPr>
                <w:noProof/>
              </w:rPr>
              <w:br/>
            </w:r>
          </w:p>
        </w:tc>
      </w:tr>
      <w:tr w:rsidR="00F70512" w:rsidRPr="00891AB1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Alteração de um regime de auxílio ou de um auxílio </w:t>
            </w:r>
            <w:r w:rsidRPr="00891AB1">
              <w:rPr>
                <w:b/>
                <w:i/>
                <w:noProof/>
              </w:rPr>
              <w:t>ad hoc</w:t>
            </w:r>
            <w:r w:rsidRPr="00891AB1">
              <w:rPr>
                <w:b/>
                <w:noProof/>
              </w:rPr>
              <w:t xml:space="preserve"> existente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Referência da Comissão relativa ao auxílio</w:t>
            </w:r>
          </w:p>
        </w:tc>
      </w:tr>
      <w:tr w:rsidR="00F70512" w:rsidRPr="00891AB1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Prorrogação</w:t>
            </w:r>
          </w:p>
        </w:tc>
      </w:tr>
      <w:tr w:rsidR="00F70512" w:rsidRPr="00891AB1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Alteração</w:t>
            </w:r>
          </w:p>
        </w:tc>
      </w:tr>
      <w:tr w:rsidR="00F70512" w:rsidRPr="00891AB1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Duração</w:t>
            </w:r>
            <w:r w:rsidRPr="00891AB1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Regime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dd/mm/aaaa a dd/mm/aaaa</w:t>
            </w:r>
          </w:p>
        </w:tc>
      </w:tr>
      <w:tr w:rsidR="00F70512" w:rsidRPr="00891AB1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Data de concessão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</w:t>
            </w:r>
            <w:r w:rsidRPr="00891AB1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dd/mm/aaaa</w:t>
            </w:r>
          </w:p>
        </w:tc>
      </w:tr>
      <w:tr w:rsidR="00F70512" w:rsidRPr="00891AB1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Setor(es) económico(s) em causa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891AB1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>Especificar a nível do grupo NACE</w:t>
            </w:r>
            <w:r w:rsidRPr="00891AB1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891AB1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Tipo de beneficiário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PME</w:t>
            </w:r>
          </w:p>
        </w:tc>
      </w:tr>
      <w:tr w:rsidR="00F70512" w:rsidRPr="00891AB1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Grandes empresas</w:t>
            </w:r>
          </w:p>
        </w:tc>
      </w:tr>
      <w:tr w:rsidR="00F70512" w:rsidRPr="00891AB1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Orçamento </w:t>
            </w:r>
          </w:p>
        </w:tc>
        <w:tc>
          <w:tcPr>
            <w:tcW w:w="6667" w:type="dxa"/>
            <w:gridSpan w:val="4"/>
          </w:tcPr>
          <w:p w14:paraId="247E1A7E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i/>
                <w:noProof/>
              </w:rPr>
              <w:t>Regime:</w:t>
            </w:r>
            <w:r w:rsidRPr="00891AB1">
              <w:rPr>
                <w:noProof/>
              </w:rPr>
              <w:t xml:space="preserve"> Montante global</w:t>
            </w:r>
            <w:r w:rsidRPr="00891AB1">
              <w:rPr>
                <w:rStyle w:val="FootnoteReference"/>
                <w:noProof/>
                <w:szCs w:val="24"/>
              </w:rPr>
              <w:footnoteReference w:id="7"/>
            </w:r>
            <w:r w:rsidRPr="00891AB1">
              <w:rPr>
                <w:noProof/>
              </w:rPr>
              <w:t xml:space="preserve"> em moeda nacional (montantes totais)</w:t>
            </w:r>
          </w:p>
          <w:p w14:paraId="14CB19C2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………………………………………</w:t>
            </w:r>
          </w:p>
        </w:tc>
      </w:tr>
      <w:tr w:rsidR="00F70512" w:rsidRPr="00891AB1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i/>
                <w:noProof/>
              </w:rPr>
              <w:t>Auxílios ad hoc</w:t>
            </w:r>
            <w:r w:rsidRPr="00891AB1">
              <w:rPr>
                <w:noProof/>
              </w:rPr>
              <w:t>: Montante global</w:t>
            </w:r>
            <w:r w:rsidRPr="00891AB1">
              <w:rPr>
                <w:rStyle w:val="FootnoteReference"/>
                <w:noProof/>
                <w:szCs w:val="24"/>
              </w:rPr>
              <w:footnoteReference w:id="8"/>
            </w:r>
            <w:r w:rsidRPr="00891AB1">
              <w:rPr>
                <w:noProof/>
              </w:rPr>
              <w:t xml:space="preserve"> em moeda nacional (montantes totais) </w:t>
            </w:r>
            <w:r w:rsidRPr="00891AB1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891AB1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Para garantias</w:t>
            </w:r>
            <w:r w:rsidRPr="00891AB1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 xml:space="preserve">Moeda nacional… (montantes totais) </w:t>
            </w:r>
            <w:r w:rsidRPr="00891AB1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891AB1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891AB1">
              <w:rPr>
                <w:b/>
                <w:noProof/>
              </w:rPr>
              <w:t>Instrumento de auxílio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891AB1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tab/>
              <w:t>Subvenção/bonificação de juros</w:t>
            </w:r>
          </w:p>
        </w:tc>
      </w:tr>
      <w:tr w:rsidR="00F70512" w:rsidRPr="00891AB1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891AB1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tab/>
              <w:t>Serviços subvencionados</w:t>
            </w:r>
          </w:p>
        </w:tc>
      </w:tr>
      <w:tr w:rsidR="00F70512" w:rsidRPr="00891AB1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891AB1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tab/>
              <w:t>Empréstimo/adiantamentos reembolsáveis</w:t>
            </w:r>
          </w:p>
        </w:tc>
      </w:tr>
      <w:tr w:rsidR="00F70512" w:rsidRPr="00891AB1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77777777" w:rsidR="00F70512" w:rsidRPr="00891AB1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tab/>
              <w:t>Garantia (se adequado, com referência à decisão da Comissão</w:t>
            </w:r>
            <w:r w:rsidRPr="00891AB1">
              <w:rPr>
                <w:rStyle w:val="FootnoteReference"/>
                <w:noProof/>
                <w:szCs w:val="24"/>
              </w:rPr>
              <w:footnoteReference w:id="10"/>
            </w:r>
            <w:r w:rsidRPr="00891AB1">
              <w:rPr>
                <w:noProof/>
              </w:rPr>
              <w:t xml:space="preserve">) </w:t>
            </w:r>
          </w:p>
        </w:tc>
      </w:tr>
      <w:tr w:rsidR="00F70512" w:rsidRPr="00891AB1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891AB1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891AB1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tab/>
              <w:t xml:space="preserve">Benefício fiscal ou isenção fiscal </w:t>
            </w:r>
          </w:p>
        </w:tc>
      </w:tr>
      <w:tr w:rsidR="00F70512" w:rsidRPr="00891AB1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891AB1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77777777" w:rsidR="00F70512" w:rsidRPr="00891AB1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tab/>
              <w:t xml:space="preserve">Outro (especificar) </w:t>
            </w:r>
            <w:r w:rsidRPr="00891AB1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Indicar em que grande categoria infra melhor se enquadra em termos de efeito/função:</w:t>
            </w:r>
          </w:p>
          <w:p w14:paraId="76649C90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Subvenção</w:t>
            </w:r>
          </w:p>
          <w:p w14:paraId="0CD724A5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Empréstimo</w:t>
            </w:r>
          </w:p>
          <w:p w14:paraId="34A59559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Garantia</w:t>
            </w:r>
          </w:p>
          <w:p w14:paraId="4F5F5524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Benefício fiscal</w:t>
            </w:r>
          </w:p>
        </w:tc>
      </w:tr>
      <w:tr w:rsidR="00F70512" w:rsidRPr="00891AB1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891AB1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tab/>
            </w:r>
            <w:r w:rsidRPr="00891AB1">
              <w:rPr>
                <w:b/>
                <w:noProof/>
                <w:snapToGrid w:val="0"/>
              </w:rPr>
              <w:t xml:space="preserve">Se cofinanciado por fundo(s) da UE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891AB1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891AB1">
              <w:rPr>
                <w:noProof/>
                <w:snapToGrid w:val="0"/>
              </w:rPr>
              <w:t xml:space="preserve">Designação do(s) fundo(s) da UE: </w:t>
            </w:r>
          </w:p>
          <w:p w14:paraId="019ADE2E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  <w:snapToGrid w:val="0"/>
              </w:rPr>
              <w:t>…………………………..</w:t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br/>
            </w:r>
            <w:r w:rsidRPr="00891AB1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t xml:space="preserve">Montante do financiamento </w:t>
            </w:r>
            <w:r w:rsidRPr="00891AB1">
              <w:rPr>
                <w:noProof/>
              </w:rPr>
              <w:br/>
              <w:t xml:space="preserve">(por fundo da UE) </w:t>
            </w:r>
            <w:r w:rsidRPr="00891AB1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Moeda nacional… (montantes totais)</w:t>
            </w:r>
          </w:p>
          <w:p w14:paraId="74C65C15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891AB1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891AB1" w:rsidRDefault="00F70512" w:rsidP="00F70512">
      <w:pPr>
        <w:spacing w:after="480"/>
        <w:jc w:val="center"/>
        <w:rPr>
          <w:bCs/>
          <w:noProof/>
          <w:szCs w:val="24"/>
        </w:rPr>
      </w:pPr>
      <w:r w:rsidRPr="00891AB1">
        <w:rPr>
          <w:b/>
          <w:noProof/>
        </w:rPr>
        <w:t>PARTE II</w:t>
      </w:r>
    </w:p>
    <w:p w14:paraId="64877F16" w14:textId="77777777" w:rsidR="00F70512" w:rsidRPr="00891AB1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891AB1">
        <w:rPr>
          <w:b/>
          <w:noProof/>
        </w:rPr>
        <w:t>a facultar através do sistema de notificação eletrónica existente da Comissão, conforme estabelecido no artigo 11.º</w:t>
      </w:r>
    </w:p>
    <w:p w14:paraId="3D236634" w14:textId="77777777" w:rsidR="00F70512" w:rsidRPr="00891AB1" w:rsidRDefault="00F70512" w:rsidP="00F70512">
      <w:pPr>
        <w:spacing w:after="0"/>
        <w:rPr>
          <w:noProof/>
          <w:szCs w:val="24"/>
        </w:rPr>
      </w:pPr>
      <w:r w:rsidRPr="00891AB1">
        <w:rPr>
          <w:noProof/>
        </w:rPr>
        <w:t>Indicar a disposição do RIC do setor agrícola ao abrigo da qual a medida de auxílio é aplicada.</w:t>
      </w:r>
    </w:p>
    <w:p w14:paraId="1214B25C" w14:textId="77777777" w:rsidR="00F70512" w:rsidRPr="00891AB1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891AB1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Objetivos principais  </w:t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br/>
            </w:r>
            <w:r w:rsidRPr="00891AB1">
              <w:rPr>
                <w:b/>
                <w:noProof/>
              </w:rPr>
              <w:t>(</w:t>
            </w:r>
            <w:r w:rsidRPr="00891AB1">
              <w:rPr>
                <w:b/>
                <w:i/>
                <w:noProof/>
              </w:rPr>
              <w:t>São possíveis objetivos múltiplos; nesse caso, indicar todos os objetivos)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891AB1">
              <w:rPr>
                <w:b/>
                <w:noProof/>
              </w:rPr>
              <w:t>Intensidade máxima de auxílio</w:t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br/>
            </w:r>
            <w:r w:rsidRPr="00891AB1">
              <w:rPr>
                <w:b/>
                <w:noProof/>
              </w:rPr>
              <w:t>em %</w:t>
            </w:r>
          </w:p>
        </w:tc>
        <w:tc>
          <w:tcPr>
            <w:tcW w:w="2400" w:type="dxa"/>
          </w:tcPr>
          <w:p w14:paraId="5FDA403D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891AB1">
              <w:rPr>
                <w:b/>
                <w:noProof/>
              </w:rPr>
              <w:t xml:space="preserve">Montante máximo do auxílio em moeda nacional </w:t>
            </w:r>
            <w:r w:rsidRPr="00891AB1">
              <w:rPr>
                <w:noProof/>
              </w:rPr>
              <w:t xml:space="preserve"> </w:t>
            </w:r>
            <w:r w:rsidRPr="00891AB1">
              <w:rPr>
                <w:noProof/>
              </w:rPr>
              <w:br/>
            </w:r>
            <w:r w:rsidRPr="00891AB1">
              <w:rPr>
                <w:b/>
                <w:noProof/>
              </w:rPr>
              <w:t>em montantes totais</w:t>
            </w:r>
          </w:p>
        </w:tc>
      </w:tr>
      <w:tr w:rsidR="00F70512" w:rsidRPr="00891AB1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investimentos em explorações agrícolas ligadas à produção agrícola primária (artigo 14.º)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 emparcelamento rural (artigo 15.º)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 investimentos para a relocalização de edifícios agrícolas (artigo 16.º)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investimentos relacionados com a transformação e a comercialização de produtos agrícolas (artigo 17.º)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instalação de jovens agricultores e auxílios ao arranque de atividades agrícolas (artigo 18.º)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constituição de agrupamentos e organizações de produtores no setor agrícola (artigo 19.º)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participação de produtores de produtos agrícolas em regimes de qualidade (artigo 20.º)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 intercâmbio de conhecimentos e a ações de informação (artigo 21.º)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 serviços de aconselhamento (artigo 22.º)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serviços de substituição nas explorações agrícolas (artigo 23.º)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 medidas de promoção a favor de produtos agrícolas (artigo 24.º)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destinados a remediar os danos causados por acontecimentos climáticos adversos equiparáveis a calamidades naturais (artigo 25.º) </w:t>
            </w:r>
            <w:r w:rsidRPr="00891AB1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891AB1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891AB1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Tipos de acontecimentos climáticos adversos suscetíveis de ser equiparados a calamidades naturais:</w:t>
            </w:r>
          </w:p>
        </w:tc>
        <w:tc>
          <w:tcPr>
            <w:tcW w:w="2400" w:type="dxa"/>
          </w:tcPr>
          <w:p w14:paraId="65550059" w14:textId="77777777" w:rsidR="00F70512" w:rsidRPr="00891AB1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891AB1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b/>
                <w:noProof/>
              </w:rPr>
              <w:instrText xml:space="preserve"> FORMCHECKBOX </w:instrText>
            </w:r>
            <w:r w:rsidR="003D70D1">
              <w:rPr>
                <w:b/>
                <w:noProof/>
              </w:rPr>
            </w:r>
            <w:r w:rsidR="003D70D1">
              <w:rPr>
                <w:b/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geada</w:t>
            </w:r>
          </w:p>
          <w:p w14:paraId="08FB48AD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tempestades</w:t>
            </w:r>
          </w:p>
          <w:p w14:paraId="2B1FCF5E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granizo</w:t>
            </w:r>
          </w:p>
          <w:p w14:paraId="7E631DAA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gelo</w:t>
            </w:r>
          </w:p>
          <w:p w14:paraId="3B75FEC4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chuvas fortes ou persistentes</w:t>
            </w:r>
          </w:p>
          <w:p w14:paraId="38BB705B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furacão</w:t>
            </w:r>
          </w:p>
          <w:p w14:paraId="09D23405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secas graves</w:t>
            </w:r>
          </w:p>
          <w:p w14:paraId="602258F0" w14:textId="77777777" w:rsidR="00F70512" w:rsidRPr="00891AB1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outros </w:t>
            </w:r>
            <w:r w:rsidRPr="00891AB1">
              <w:rPr>
                <w:noProof/>
              </w:rPr>
              <w:br/>
              <w:t xml:space="preserve">Especificar: </w:t>
            </w:r>
          </w:p>
        </w:tc>
      </w:tr>
      <w:tr w:rsidR="00F70512" w:rsidRPr="00891AB1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Data de ocorrência do acontecimento:</w:t>
            </w:r>
          </w:p>
        </w:tc>
        <w:tc>
          <w:tcPr>
            <w:tcW w:w="2400" w:type="dxa"/>
          </w:tcPr>
          <w:p w14:paraId="162F420D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t xml:space="preserve">dd/mm/aaaa </w:t>
            </w:r>
            <w:r w:rsidRPr="00891AB1">
              <w:rPr>
                <w:b/>
                <w:noProof/>
              </w:rPr>
              <w:t xml:space="preserve">a </w:t>
            </w:r>
            <w:r w:rsidRPr="00891AB1">
              <w:rPr>
                <w:noProof/>
              </w:rPr>
              <w:t>dd/mm/aaaa</w:t>
            </w:r>
          </w:p>
        </w:tc>
      </w:tr>
      <w:tr w:rsidR="00F70512" w:rsidRPr="00891AB1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destinados a cobrir os custos de prevenção, controlo e erradicação de doenças dos animais ou pragas vegetais e auxílios destinados a remediar os danos causados por doenças dos animais ou pragas vegetais (artigo 26.º)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 setor da pecuária e auxílios por animais mortos (artigo 27.º)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411526B5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 pagamento de prémios de seguro e às contribuições financeiras para fundos mutualistas (artigo 28.º)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destinados a remediar os danos causados por animais protegidos (artigo 29.º)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conservação dos recursos genéticos na agricultura (artigo 30.º)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para compromissos relativos ao bem-estar dos animais (artigo 31.º)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37ABA41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cooperação no setor agrícola (artigo 32.º)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para lidar com desvantagens relacionadas com as zonas da rede Natura 2000 (artigo 33.º)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para compromissos agroambientais e climáticos (artigo 34.º)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891AB1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agricultura biológica (artigo 35.º)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investimentos a favor da conservação do património cultural e natural localizado em explorações agrícolas ou nas florestas (artigo 36.º)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destinados a remediar os danos causados por calamidades naturais no setor agrícola (artigo 37.º)</w:t>
            </w:r>
          </w:p>
        </w:tc>
        <w:tc>
          <w:tcPr>
            <w:tcW w:w="2640" w:type="dxa"/>
          </w:tcPr>
          <w:p w14:paraId="2758145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t>Tipo de calamidade natural: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891AB1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891AB1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b/>
                <w:noProof/>
              </w:rPr>
              <w:instrText xml:space="preserve"> FORMCHECKBOX </w:instrText>
            </w:r>
            <w:r w:rsidR="003D70D1">
              <w:rPr>
                <w:b/>
                <w:noProof/>
              </w:rPr>
            </w:r>
            <w:r w:rsidR="003D70D1">
              <w:rPr>
                <w:b/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terramoto</w:t>
            </w:r>
          </w:p>
          <w:p w14:paraId="180B08C7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avalanche</w:t>
            </w:r>
          </w:p>
          <w:p w14:paraId="7A5C7CC0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deslizamento de terras</w:t>
            </w:r>
          </w:p>
          <w:p w14:paraId="492AD65F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inundação</w:t>
            </w:r>
          </w:p>
          <w:p w14:paraId="0B6EE7D6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tornado</w:t>
            </w:r>
          </w:p>
          <w:p w14:paraId="38C0B0BE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furacão</w:t>
            </w:r>
          </w:p>
          <w:p w14:paraId="5349451C" w14:textId="77777777" w:rsidR="00F70512" w:rsidRPr="00891AB1" w:rsidRDefault="00F70512" w:rsidP="00CC41F0">
            <w:pPr>
              <w:spacing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erupção vulcânica</w:t>
            </w:r>
          </w:p>
          <w:p w14:paraId="3CED2614" w14:textId="77777777" w:rsidR="00F70512" w:rsidRPr="00891AB1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incêndio florestal</w:t>
            </w:r>
          </w:p>
          <w:p w14:paraId="70DA9E1C" w14:textId="77777777" w:rsidR="00F70512" w:rsidRPr="00891AB1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outros </w:t>
            </w:r>
            <w:r w:rsidRPr="00891AB1">
              <w:rPr>
                <w:noProof/>
              </w:rPr>
              <w:br/>
              <w:t>Especificar:</w:t>
            </w:r>
          </w:p>
        </w:tc>
      </w:tr>
      <w:tr w:rsidR="00F70512" w:rsidRPr="00891AB1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t>Data de ocorrência da calamidade natural: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891AB1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891AB1">
              <w:rPr>
                <w:noProof/>
              </w:rPr>
              <w:t xml:space="preserve">dd/mm/aaaa </w:t>
            </w:r>
            <w:r w:rsidRPr="00891AB1">
              <w:rPr>
                <w:b/>
                <w:noProof/>
              </w:rPr>
              <w:t xml:space="preserve">a </w:t>
            </w:r>
            <w:r w:rsidRPr="00891AB1">
              <w:rPr>
                <w:noProof/>
              </w:rPr>
              <w:t>dd/mm/aaaa</w:t>
            </w:r>
          </w:p>
        </w:tc>
      </w:tr>
      <w:tr w:rsidR="00F70512" w:rsidRPr="00891AB1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4C08DAAE" w:rsidR="00F70512" w:rsidRPr="00891AB1" w:rsidRDefault="00F70512" w:rsidP="00497793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investigação e ao desenvolvimento nos setores agrícola e florestal (artigo 38.º)</w:t>
            </w:r>
          </w:p>
        </w:tc>
        <w:tc>
          <w:tcPr>
            <w:tcW w:w="2640" w:type="dxa"/>
          </w:tcPr>
          <w:p w14:paraId="5764AEBC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custos incorridos pelas empresas que participam em projetos do grupo operacional da PEI (artigo 39.º)</w:t>
            </w:r>
          </w:p>
        </w:tc>
        <w:tc>
          <w:tcPr>
            <w:tcW w:w="2640" w:type="dxa"/>
          </w:tcPr>
          <w:p w14:paraId="184C9D8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Montantes limitados de auxílio às empresas que beneficiam de projetos do grupo operacional da PEI (artigo 40.º)</w:t>
            </w:r>
          </w:p>
        </w:tc>
        <w:tc>
          <w:tcPr>
            <w:tcW w:w="2640" w:type="dxa"/>
          </w:tcPr>
          <w:p w14:paraId="337B8B2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florestação e à criação de áreas arborizadas (artigo 41.º)</w:t>
            </w:r>
          </w:p>
        </w:tc>
        <w:tc>
          <w:tcPr>
            <w:tcW w:w="2640" w:type="dxa"/>
          </w:tcPr>
          <w:p w14:paraId="685F8328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sistemas agroflorestais (artigo 42.º)</w:t>
            </w:r>
          </w:p>
        </w:tc>
        <w:tc>
          <w:tcPr>
            <w:tcW w:w="2640" w:type="dxa"/>
          </w:tcPr>
          <w:p w14:paraId="6CB4774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891AB1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6B2AA3E4" w:rsidR="00497793" w:rsidRPr="00891AB1" w:rsidRDefault="00497793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prevenção e reparação dos danos causados às florestas (artigo 43.º)</w:t>
            </w:r>
          </w:p>
        </w:tc>
        <w:tc>
          <w:tcPr>
            <w:tcW w:w="2640" w:type="dxa"/>
          </w:tcPr>
          <w:p w14:paraId="0E2A958B" w14:textId="77777777" w:rsidR="00497793" w:rsidRPr="00891AB1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891AB1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3DA5C9D2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 investimentos destinados a melhorar a resistência e o valor ambiental dos ecossistemas florestais (artigo 44.º)</w:t>
            </w:r>
          </w:p>
        </w:tc>
        <w:tc>
          <w:tcPr>
            <w:tcW w:w="2640" w:type="dxa"/>
          </w:tcPr>
          <w:p w14:paraId="13F2ECFF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para desvantagens locais específicas, decorrentes de determinados requisitos obrigatórios (artigo 45.º)</w:t>
            </w:r>
          </w:p>
        </w:tc>
        <w:tc>
          <w:tcPr>
            <w:tcW w:w="2640" w:type="dxa"/>
          </w:tcPr>
          <w:p w14:paraId="37D2553F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serviços silvoambientais e climáticos e à conservação das florestas (artigo 46.º)</w:t>
            </w:r>
          </w:p>
        </w:tc>
        <w:tc>
          <w:tcPr>
            <w:tcW w:w="2640" w:type="dxa"/>
          </w:tcPr>
          <w:p w14:paraId="475A9C7B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 intercâmbio de conhecimentos e a ações de informação no setor florestal (artigo 47.º)</w:t>
            </w:r>
          </w:p>
        </w:tc>
        <w:tc>
          <w:tcPr>
            <w:tcW w:w="2640" w:type="dxa"/>
          </w:tcPr>
          <w:p w14:paraId="7E0F405F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 serviços de aconselhamento no setor florestal (artigo 48.º)</w:t>
            </w:r>
          </w:p>
        </w:tc>
        <w:tc>
          <w:tcPr>
            <w:tcW w:w="2640" w:type="dxa"/>
          </w:tcPr>
          <w:p w14:paraId="5F322A25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investimentos em infraestruturas relacionadas com o desenvolvimento, a modernização ou a adaptação do setor florestal (artigo 49.º)</w:t>
            </w:r>
          </w:p>
        </w:tc>
        <w:tc>
          <w:tcPr>
            <w:tcW w:w="2640" w:type="dxa"/>
          </w:tcPr>
          <w:p w14:paraId="7456324F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investimentos em tecnologias florestais e na transformação, mobilização e comercialização de produtos florestais (artigo 50.º)</w:t>
            </w:r>
          </w:p>
        </w:tc>
        <w:tc>
          <w:tcPr>
            <w:tcW w:w="2640" w:type="dxa"/>
          </w:tcPr>
          <w:p w14:paraId="7542D3F2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conservação dos recursos genéticos florestais (artigo 51.º)</w:t>
            </w:r>
          </w:p>
        </w:tc>
        <w:tc>
          <w:tcPr>
            <w:tcW w:w="2640" w:type="dxa"/>
          </w:tcPr>
          <w:p w14:paraId="2949F7D0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constituição de agrupamentos e organizações de produtores no setor florestal (artigo 52.º)</w:t>
            </w:r>
          </w:p>
        </w:tc>
        <w:tc>
          <w:tcPr>
            <w:tcW w:w="2640" w:type="dxa"/>
          </w:tcPr>
          <w:p w14:paraId="0CCA8840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 emparcelamento florestal (artigo 53.º)</w:t>
            </w:r>
          </w:p>
        </w:tc>
        <w:tc>
          <w:tcPr>
            <w:tcW w:w="2640" w:type="dxa"/>
          </w:tcPr>
          <w:p w14:paraId="6EBBD70E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cooperação no setor florestal (artigo 54.º)</w:t>
            </w:r>
          </w:p>
        </w:tc>
        <w:tc>
          <w:tcPr>
            <w:tcW w:w="2640" w:type="dxa"/>
          </w:tcPr>
          <w:p w14:paraId="03104F2E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0ABA1D8E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aos serviços básicos e às infraestruturas em zonas rurais (artigo 55.º)</w:t>
            </w:r>
          </w:p>
        </w:tc>
        <w:tc>
          <w:tcPr>
            <w:tcW w:w="2640" w:type="dxa"/>
          </w:tcPr>
          <w:p w14:paraId="177F5864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ao arranque de empresas para atividades não agrícolas em zonas rurais (artigo 56.º)</w:t>
            </w:r>
          </w:p>
        </w:tc>
        <w:tc>
          <w:tcPr>
            <w:tcW w:w="2640" w:type="dxa"/>
          </w:tcPr>
          <w:p w14:paraId="6403E8ED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10C89FC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primeira participação de agricultores em regimes de qualidade do algodão e dos géneros alimentícios (artigo 57.º)</w:t>
            </w:r>
          </w:p>
        </w:tc>
        <w:tc>
          <w:tcPr>
            <w:tcW w:w="2640" w:type="dxa"/>
          </w:tcPr>
          <w:p w14:paraId="1588D0D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às atividades de informação e promoção do algodão e dos géneros alimentícios abrangidos por um regime de qualidade (artigo 58.º)</w:t>
            </w:r>
          </w:p>
        </w:tc>
        <w:tc>
          <w:tcPr>
            <w:tcW w:w="2640" w:type="dxa"/>
          </w:tcPr>
          <w:p w14:paraId="21798F6E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77777777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à cooperação nas zonas rurais (artigo 59.º)</w:t>
            </w:r>
          </w:p>
        </w:tc>
        <w:tc>
          <w:tcPr>
            <w:tcW w:w="2640" w:type="dxa"/>
          </w:tcPr>
          <w:p w14:paraId="594081D1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79164144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Auxílios a projetos de DLBC (artigo 60.º)</w:t>
            </w:r>
          </w:p>
        </w:tc>
        <w:tc>
          <w:tcPr>
            <w:tcW w:w="2640" w:type="dxa"/>
          </w:tcPr>
          <w:p w14:paraId="41437A87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891AB1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65D2BACC" w:rsidR="00F70512" w:rsidRPr="00891AB1" w:rsidRDefault="00F70512" w:rsidP="00CC41F0">
            <w:pPr>
              <w:spacing w:after="0"/>
              <w:rPr>
                <w:noProof/>
                <w:szCs w:val="24"/>
              </w:rPr>
            </w:pPr>
            <w:r w:rsidRPr="00891AB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AB1">
              <w:rPr>
                <w:noProof/>
              </w:rPr>
              <w:instrText xml:space="preserve"> FORMCHECKBOX </w:instrText>
            </w:r>
            <w:r w:rsidR="003D70D1">
              <w:rPr>
                <w:noProof/>
              </w:rPr>
            </w:r>
            <w:r w:rsidR="003D70D1">
              <w:rPr>
                <w:noProof/>
              </w:rPr>
              <w:fldChar w:fldCharType="separate"/>
            </w:r>
            <w:r w:rsidRPr="00891AB1">
              <w:rPr>
                <w:noProof/>
              </w:rPr>
              <w:fldChar w:fldCharType="end"/>
            </w:r>
            <w:r w:rsidRPr="00891AB1">
              <w:rPr>
                <w:noProof/>
              </w:rPr>
              <w:t xml:space="preserve"> Montantes limitados de auxílios a projetos de DLBC (artigo 61.º)</w:t>
            </w:r>
          </w:p>
        </w:tc>
        <w:tc>
          <w:tcPr>
            <w:tcW w:w="2640" w:type="dxa"/>
          </w:tcPr>
          <w:p w14:paraId="262FFDED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891AB1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891AB1" w:rsidRDefault="00F70512" w:rsidP="00132FB8">
      <w:pPr>
        <w:rPr>
          <w:noProof/>
        </w:rPr>
      </w:pPr>
    </w:p>
    <w:sectPr w:rsidR="00F70512" w:rsidRPr="00891AB1" w:rsidSect="00295ADB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CC41F0" w:rsidRDefault="00CC41F0">
      <w:pPr>
        <w:spacing w:before="0" w:after="0"/>
      </w:pPr>
      <w:r>
        <w:separator/>
      </w:r>
    </w:p>
  </w:endnote>
  <w:endnote w:type="continuationSeparator" w:id="0">
    <w:p w14:paraId="1585DD2F" w14:textId="77777777" w:rsidR="00CC41F0" w:rsidRDefault="00CC41F0">
      <w:pPr>
        <w:spacing w:before="0" w:after="0"/>
      </w:pPr>
      <w:r>
        <w:continuationSeparator/>
      </w:r>
    </w:p>
  </w:endnote>
  <w:endnote w:type="continuationNotice" w:id="1">
    <w:p w14:paraId="01040D03" w14:textId="77777777" w:rsidR="00CC41F0" w:rsidRDefault="00CC41F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88DD" w14:textId="65FE0B81" w:rsidR="00295ADB" w:rsidRPr="00295ADB" w:rsidRDefault="00295ADB" w:rsidP="00295ADB">
    <w:pPr>
      <w:pStyle w:val="Footer"/>
      <w:rPr>
        <w:rFonts w:ascii="Arial" w:hAnsi="Arial" w:cs="Arial"/>
        <w:b/>
        <w:sz w:val="48"/>
      </w:rPr>
    </w:pPr>
    <w:r w:rsidRPr="00295ADB">
      <w:rPr>
        <w:rFonts w:ascii="Arial" w:hAnsi="Arial" w:cs="Arial"/>
        <w:b/>
        <w:sz w:val="48"/>
      </w:rPr>
      <w:t>PT</w:t>
    </w:r>
    <w:r w:rsidRPr="00295ADB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295ADB">
      <w:tab/>
    </w:r>
    <w:r w:rsidRPr="00295ADB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CBE54" w14:textId="77777777" w:rsidR="00295ADB" w:rsidRPr="00295ADB" w:rsidRDefault="00295ADB" w:rsidP="00295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CC41F0" w:rsidRDefault="00CC41F0">
      <w:pPr>
        <w:spacing w:before="0" w:after="0"/>
      </w:pPr>
      <w:r>
        <w:separator/>
      </w:r>
    </w:p>
  </w:footnote>
  <w:footnote w:type="continuationSeparator" w:id="0">
    <w:p w14:paraId="0DDA7B32" w14:textId="77777777" w:rsidR="00CC41F0" w:rsidRDefault="00CC41F0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CC41F0" w:rsidRDefault="00CC41F0">
      <w:pPr>
        <w:spacing w:before="0" w:after="0"/>
      </w:pPr>
    </w:p>
  </w:footnote>
  <w:footnote w:id="2">
    <w:p w14:paraId="1AB0499C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– Nomenclatura das Unidades Territoriais Estatísticas. Regra geral, a região é especificada ao nível 2. </w:t>
      </w:r>
    </w:p>
  </w:footnote>
  <w:footnote w:id="3">
    <w:p w14:paraId="7804B491" w14:textId="77777777" w:rsidR="00CC41F0" w:rsidRPr="00E266BF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Indicar se os auxílios são concedidos a favor de uma empresa ativa numa das regiões predefinidas. Caso contrário, selecione a casa «Outras».</w:t>
      </w:r>
    </w:p>
  </w:footnote>
  <w:footnote w:id="4">
    <w:p w14:paraId="67902924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000000" w:themeColor="text1"/>
        </w:rPr>
        <w:t xml:space="preserve">Para efeito das regras de concorrência estabelecidas no Tratado e </w:t>
      </w:r>
      <w:r>
        <w:t>do presente regulamento, entende-se por empresa qualquer entidade que desenvolva uma atividade económica, independentemente do seu estatuto jurídico e da forma como é financiada. O Tribunal de Justiça declarou que as entidades jurídicas controladas pela mesma entidade (de direito ou de facto) devem ser consideradas uma empresa.</w:t>
      </w:r>
    </w:p>
  </w:footnote>
  <w:footnote w:id="5">
    <w:p w14:paraId="20873DB2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Período durante o qual a autoridade que concede o auxílio se pode comprometer a concedê-lo. </w:t>
      </w:r>
    </w:p>
  </w:footnote>
  <w:footnote w:id="6">
    <w:p w14:paraId="7F56938D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NACE Rev. 2 – Nomenclatura Estatística das Atividades Económicas na Comunidade Europeia. Regra geral, o setor deve ser especificado a nível do grupo.</w:t>
      </w:r>
    </w:p>
  </w:footnote>
  <w:footnote w:id="7">
    <w:p w14:paraId="376789C6" w14:textId="77777777" w:rsidR="00CC41F0" w:rsidRPr="00471003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Tratando-se de um regime de auxílio: indicar o montante global do orçamento previsto ao abrigo do regime ou as perdas fiscais anuais estimadas para todos os instrumentos de auxílio incluídos no regime.</w:t>
      </w:r>
    </w:p>
  </w:footnote>
  <w:footnote w:id="8">
    <w:p w14:paraId="1A1D4D05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Tratando-se de um auxílio </w:t>
      </w:r>
      <w:r>
        <w:rPr>
          <w:i/>
        </w:rPr>
        <w:t>ad hoc</w:t>
      </w:r>
      <w:r>
        <w:t>: indicar o montante global do auxílio ou perda fiscal.</w:t>
      </w:r>
    </w:p>
  </w:footnote>
  <w:footnote w:id="9">
    <w:p w14:paraId="7120755B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Para garantias, indicar o montante máximo de empréstimos garantido. </w:t>
      </w:r>
    </w:p>
  </w:footnote>
  <w:footnote w:id="10">
    <w:p w14:paraId="05431B46" w14:textId="192319F0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Se adequado, referência à decisão da Comissão que aprova a metodologia para o cálculo do equivalente-subvenção bruto, em conformidade com o artigo 5.º, n.º 3, alínea c), subalínea ii), do presente regulamento.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2041978240">
    <w:abstractNumId w:val="7"/>
  </w:num>
  <w:num w:numId="2" w16cid:durableId="1469935461">
    <w:abstractNumId w:val="5"/>
  </w:num>
  <w:num w:numId="3" w16cid:durableId="1000935843">
    <w:abstractNumId w:val="4"/>
  </w:num>
  <w:num w:numId="4" w16cid:durableId="1695963434">
    <w:abstractNumId w:val="3"/>
  </w:num>
  <w:num w:numId="5" w16cid:durableId="846794694">
    <w:abstractNumId w:val="6"/>
  </w:num>
  <w:num w:numId="6" w16cid:durableId="431509565">
    <w:abstractNumId w:val="2"/>
  </w:num>
  <w:num w:numId="7" w16cid:durableId="189610216">
    <w:abstractNumId w:val="1"/>
  </w:num>
  <w:num w:numId="8" w16cid:durableId="385179373">
    <w:abstractNumId w:val="0"/>
  </w:num>
  <w:num w:numId="9" w16cid:durableId="16319266">
    <w:abstractNumId w:val="25"/>
  </w:num>
  <w:num w:numId="10" w16cid:durableId="2106293967">
    <w:abstractNumId w:val="12"/>
  </w:num>
  <w:num w:numId="11" w16cid:durableId="691036543">
    <w:abstractNumId w:val="22"/>
  </w:num>
  <w:num w:numId="12" w16cid:durableId="629634127">
    <w:abstractNumId w:val="18"/>
  </w:num>
  <w:num w:numId="13" w16cid:durableId="1926642994">
    <w:abstractNumId w:val="26"/>
  </w:num>
  <w:num w:numId="14" w16cid:durableId="1336230084">
    <w:abstractNumId w:val="28"/>
  </w:num>
  <w:num w:numId="15" w16cid:durableId="19703583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26840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8673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14343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248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2147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16789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744556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6646135">
    <w:abstractNumId w:val="21"/>
  </w:num>
  <w:num w:numId="24" w16cid:durableId="1915309503">
    <w:abstractNumId w:val="13"/>
  </w:num>
  <w:num w:numId="25" w16cid:durableId="1169099714">
    <w:abstractNumId w:val="24"/>
  </w:num>
  <w:num w:numId="26" w16cid:durableId="1111826378">
    <w:abstractNumId w:val="11"/>
  </w:num>
  <w:num w:numId="27" w16cid:durableId="2143421499">
    <w:abstractNumId w:val="14"/>
  </w:num>
  <w:num w:numId="28" w16cid:durableId="1574507086">
    <w:abstractNumId w:val="15"/>
  </w:num>
  <w:num w:numId="29" w16cid:durableId="1288314508">
    <w:abstractNumId w:val="9"/>
  </w:num>
  <w:num w:numId="30" w16cid:durableId="104664163">
    <w:abstractNumId w:val="23"/>
  </w:num>
  <w:num w:numId="31" w16cid:durableId="555311566">
    <w:abstractNumId w:val="8"/>
  </w:num>
  <w:num w:numId="32" w16cid:durableId="2145074745">
    <w:abstractNumId w:val="16"/>
  </w:num>
  <w:num w:numId="33" w16cid:durableId="144668583">
    <w:abstractNumId w:val="19"/>
  </w:num>
  <w:num w:numId="34" w16cid:durableId="1201241359">
    <w:abstractNumId w:val="20"/>
  </w:num>
  <w:num w:numId="35" w16cid:durableId="1980567980">
    <w:abstractNumId w:val="10"/>
  </w:num>
  <w:num w:numId="36" w16cid:durableId="2043357093">
    <w:abstractNumId w:val="17"/>
  </w:num>
  <w:num w:numId="37" w16cid:durableId="2065061110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pt-PT" w:vendorID="64" w:dllVersion="0" w:nlCheck="1" w:checkStyle="0"/>
  <w:attachedTemplate r:id="rId1"/>
  <w:defaultTabStop w:val="720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11:17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do"/>
    <w:docVar w:name="LW_ACCOMPAGNANT.CP" w:val="do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F2F6C1E6-1442-46D3-90F4-AA813B6E778F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xelas, "/>
    <w:docVar w:name="LW_EMISSION_SUFFIX" w:val=" "/>
    <w:docVar w:name="LW_ID_DOCSTRUCTURE" w:val="COM/ANNEX"/>
    <w:docVar w:name="LW_ID_DOCTYPE" w:val="SG-068"/>
    <w:docVar w:name="LW_LANGUE" w:val="PT"/>
    <w:docVar w:name="LW_LEVEL_OF_SENSITIVITY" w:val="Standard treatment"/>
    <w:docVar w:name="LW_NOM.INST" w:val="COMISSÃO EUROPEIA"/>
    <w:docVar w:name="LW_NOM.INST_JOINTDOC" w:val="&lt;EMPTY&gt;"/>
    <w:docVar w:name="LW_OBJETACTEPRINCIPAL" w:val="que declara certas categorias de auxílios no setor agrícola e florestal e nas zonas rurais compatíveis com o mercado interno, em aplicação dos artigos 107.º e 108.º do Tratado sobre o Funcionamento da União Europeia_x000b__x000b__x000b__x000b__x000b__x000b__x000b__x000b__x000b__x000b__x000b__x000b__x000b__x000b__x000b__x000b__x000b_"/>
    <w:docVar w:name="LW_OBJETACTEPRINCIPAL.CP" w:val="que declara certas categorias de auxílios no setor agrícola e florestal e nas zonas rurais compatíveis com o mercado interno, em aplicação dos artigos 107.º e 108.º do Tratado sobre o Funcionamento da União Europeia_x000b__x000b__x000b__x000b__x000b__x000b__x000b__x000b__x000b__x000b__x000b__x000b__x000b__x000b__x000b__x000b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EXOS"/>
    <w:docVar w:name="LW_TYPE.DOC.CP" w:val="ANEXOS"/>
    <w:docVar w:name="LW_TYPEACTEPRINCIPAL" w:val="REGULAMENTO DA COMISSÃO"/>
    <w:docVar w:name="LW_TYPEACTEPRINCIPAL.CP" w:val="REGULAMENTO DA COMISSÃO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20D"/>
    <w:rsid w:val="000C6642"/>
    <w:rsid w:val="000C743A"/>
    <w:rsid w:val="000D317E"/>
    <w:rsid w:val="000D398C"/>
    <w:rsid w:val="000E0396"/>
    <w:rsid w:val="000E3C35"/>
    <w:rsid w:val="000E3DD7"/>
    <w:rsid w:val="000E3FAF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3643"/>
    <w:rsid w:val="00127279"/>
    <w:rsid w:val="00127AC5"/>
    <w:rsid w:val="00132FB8"/>
    <w:rsid w:val="00133086"/>
    <w:rsid w:val="00137597"/>
    <w:rsid w:val="00142F66"/>
    <w:rsid w:val="00143063"/>
    <w:rsid w:val="00143C07"/>
    <w:rsid w:val="00143F6E"/>
    <w:rsid w:val="001463C1"/>
    <w:rsid w:val="00146749"/>
    <w:rsid w:val="00150AFA"/>
    <w:rsid w:val="0015440A"/>
    <w:rsid w:val="00155811"/>
    <w:rsid w:val="00162729"/>
    <w:rsid w:val="00164E0F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5F49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14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5ADB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5D9A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57E03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0CEC"/>
    <w:rsid w:val="003C1B65"/>
    <w:rsid w:val="003C24B0"/>
    <w:rsid w:val="003C287E"/>
    <w:rsid w:val="003C6BAF"/>
    <w:rsid w:val="003C6F1D"/>
    <w:rsid w:val="003C7FA3"/>
    <w:rsid w:val="003D16A8"/>
    <w:rsid w:val="003D2672"/>
    <w:rsid w:val="003D70D1"/>
    <w:rsid w:val="003D7241"/>
    <w:rsid w:val="003E1C57"/>
    <w:rsid w:val="003E7128"/>
    <w:rsid w:val="003F3116"/>
    <w:rsid w:val="0040048A"/>
    <w:rsid w:val="0040135B"/>
    <w:rsid w:val="004032D1"/>
    <w:rsid w:val="004056B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3896"/>
    <w:rsid w:val="00434F94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4F65FD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322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6B8"/>
    <w:rsid w:val="00690A6C"/>
    <w:rsid w:val="006948B9"/>
    <w:rsid w:val="00694A15"/>
    <w:rsid w:val="00695B44"/>
    <w:rsid w:val="00696ED3"/>
    <w:rsid w:val="00697446"/>
    <w:rsid w:val="006974E6"/>
    <w:rsid w:val="006A0912"/>
    <w:rsid w:val="006A3076"/>
    <w:rsid w:val="006A39BE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387E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1C92"/>
    <w:rsid w:val="00792D8E"/>
    <w:rsid w:val="00797D26"/>
    <w:rsid w:val="007A2349"/>
    <w:rsid w:val="007A3725"/>
    <w:rsid w:val="007B58F3"/>
    <w:rsid w:val="007B77F1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1AB1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0EC4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7D2"/>
    <w:rsid w:val="00A15F0F"/>
    <w:rsid w:val="00A17539"/>
    <w:rsid w:val="00A20B0B"/>
    <w:rsid w:val="00A20B29"/>
    <w:rsid w:val="00A21802"/>
    <w:rsid w:val="00A22D3F"/>
    <w:rsid w:val="00A24779"/>
    <w:rsid w:val="00A2668C"/>
    <w:rsid w:val="00A2719C"/>
    <w:rsid w:val="00A30162"/>
    <w:rsid w:val="00A30274"/>
    <w:rsid w:val="00A30C5A"/>
    <w:rsid w:val="00A31610"/>
    <w:rsid w:val="00A3275C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12D8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53A8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0040"/>
    <w:rsid w:val="00B719E7"/>
    <w:rsid w:val="00B72501"/>
    <w:rsid w:val="00B72628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4B94"/>
    <w:rsid w:val="00B85AEA"/>
    <w:rsid w:val="00B867CD"/>
    <w:rsid w:val="00B86F8C"/>
    <w:rsid w:val="00B87FA8"/>
    <w:rsid w:val="00B90A03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BF6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7C85"/>
    <w:rsid w:val="00C30424"/>
    <w:rsid w:val="00C33041"/>
    <w:rsid w:val="00C347DB"/>
    <w:rsid w:val="00C37A7E"/>
    <w:rsid w:val="00C42853"/>
    <w:rsid w:val="00C4400E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2FAC"/>
    <w:rsid w:val="00CB5F47"/>
    <w:rsid w:val="00CB6776"/>
    <w:rsid w:val="00CC2ED3"/>
    <w:rsid w:val="00CC2F4E"/>
    <w:rsid w:val="00CC3C26"/>
    <w:rsid w:val="00CC41F0"/>
    <w:rsid w:val="00CC6645"/>
    <w:rsid w:val="00CD216C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15D49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3FA0"/>
    <w:rsid w:val="00D34194"/>
    <w:rsid w:val="00D34998"/>
    <w:rsid w:val="00D35003"/>
    <w:rsid w:val="00D35408"/>
    <w:rsid w:val="00D3714D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4DF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4B6D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1F64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80BE1"/>
    <w:rsid w:val="00E8341D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2346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1E70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pt-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pt-PT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pt-PT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pt-PT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pt-PT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pt-PT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pt-PT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pt-PT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pt-PT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pt-PT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pt-PT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pt-PT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pt-PT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295ADB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95ADB"/>
    <w:rPr>
      <w:rFonts w:ascii="Times New Roman" w:hAnsi="Times New Roman" w:cs="Times New Roman"/>
      <w:sz w:val="24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295ADB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295ADB"/>
    <w:rPr>
      <w:rFonts w:ascii="Times New Roman" w:hAnsi="Times New Roman" w:cs="Times New Roman"/>
      <w:sz w:val="2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pt-P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pt-P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pt-P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pt-P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pt-P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pt-P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pt-P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295ADB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295ADB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295A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295ADB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295A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Tiret5">
    <w:name w:val="Tiret 5"/>
    <w:basedOn w:val="Point5"/>
    <w:pPr>
      <w:numPr>
        <w:numId w:val="28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9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9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9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9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9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1"/>
      </w:numPr>
    </w:pPr>
  </w:style>
  <w:style w:type="paragraph" w:customStyle="1" w:styleId="Point1number">
    <w:name w:val="Point 1 (number)"/>
    <w:basedOn w:val="Normal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pPr>
      <w:numPr>
        <w:ilvl w:val="8"/>
        <w:numId w:val="31"/>
      </w:numPr>
    </w:pPr>
  </w:style>
  <w:style w:type="paragraph" w:customStyle="1" w:styleId="Bullet0">
    <w:name w:val="Bullet 0"/>
    <w:basedOn w:val="Normal"/>
    <w:pPr>
      <w:numPr>
        <w:numId w:val="32"/>
      </w:numPr>
    </w:pPr>
  </w:style>
  <w:style w:type="paragraph" w:customStyle="1" w:styleId="Bullet1">
    <w:name w:val="Bullet 1"/>
    <w:basedOn w:val="Normal"/>
    <w:pPr>
      <w:numPr>
        <w:numId w:val="33"/>
      </w:numPr>
    </w:pPr>
  </w:style>
  <w:style w:type="paragraph" w:customStyle="1" w:styleId="Bullet2">
    <w:name w:val="Bullet 2"/>
    <w:basedOn w:val="Normal"/>
    <w:pPr>
      <w:numPr>
        <w:numId w:val="34"/>
      </w:numPr>
    </w:pPr>
  </w:style>
  <w:style w:type="paragraph" w:customStyle="1" w:styleId="Bullet3">
    <w:name w:val="Bullet 3"/>
    <w:basedOn w:val="Normal"/>
    <w:pPr>
      <w:numPr>
        <w:numId w:val="35"/>
      </w:numPr>
    </w:pPr>
  </w:style>
  <w:style w:type="paragraph" w:customStyle="1" w:styleId="Bullet4">
    <w:name w:val="Bullet 4"/>
    <w:basedOn w:val="Normal"/>
    <w:pPr>
      <w:numPr>
        <w:numId w:val="36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Props1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81EE2F-BE0A-4929-B383-EB634BC244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8</Pages>
  <Words>1418</Words>
  <Characters>7888</Characters>
  <Application>Microsoft Office Word</Application>
  <DocSecurity>0</DocSecurity>
  <Lines>328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2023-09-18T13:53:00Z</dcterms:created>
  <dcterms:modified xsi:type="dcterms:W3CDTF">2023-09-18T13:53:00Z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2023-09-18T13:53:05Z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577c7a7e-ec86-4c8f-b7df-690cd3162156</vt:lpwstr>
  </property>
  <property fmtid="{D5CDD505-2E9C-101B-9397-08002B2CF9AE}" pid="24" name="MSIP_Label_6bd9ddd1-4d20-43f6-abfa-fc3c07406f94_ContentBits">
    <vt:lpwstr>0</vt:lpwstr>
  </property>
</Properties>
</file>