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069D4" w14:textId="6CF324F2" w:rsidR="00A366BC" w:rsidRPr="00993CBC" w:rsidRDefault="00A366BC" w:rsidP="00A366BC">
      <w:pPr>
        <w:pBdr>
          <w:top w:val="single" w:sz="4" w:space="1" w:color="auto"/>
          <w:left w:val="single" w:sz="4" w:space="1" w:color="auto"/>
          <w:bottom w:val="single" w:sz="4" w:space="1" w:color="auto"/>
          <w:right w:val="single" w:sz="4" w:space="4" w:color="auto"/>
        </w:pBdr>
        <w:rPr>
          <w:rFonts w:ascii="Calibri" w:hAnsi="Calibri" w:cs="Calibri"/>
          <w:b/>
        </w:rPr>
      </w:pPr>
      <w:r>
        <w:rPr>
          <w:rFonts w:ascii="Calibri" w:hAnsi="Calibri" w:cs="Calibri"/>
          <w:b/>
        </w:rPr>
        <w:t xml:space="preserve">Stellungnahme </w:t>
      </w:r>
      <w:r w:rsidRPr="00993CBC">
        <w:rPr>
          <w:rFonts w:ascii="Calibri" w:hAnsi="Calibri" w:cs="Calibri"/>
          <w:b/>
        </w:rPr>
        <w:t>des österreichischen Bundesministeriums für Klimaschutz, Umwelt, Energie, Mobilität, Innovation und Technologie</w:t>
      </w:r>
      <w:r>
        <w:rPr>
          <w:rFonts w:ascii="Calibri" w:hAnsi="Calibri" w:cs="Calibri"/>
          <w:b/>
        </w:rPr>
        <w:t xml:space="preserve"> (BMK)</w:t>
      </w:r>
      <w:r w:rsidRPr="00993CBC">
        <w:rPr>
          <w:rFonts w:ascii="Calibri" w:hAnsi="Calibri" w:cs="Calibri"/>
          <w:b/>
        </w:rPr>
        <w:t xml:space="preserve">, Sektion </w:t>
      </w:r>
      <w:r>
        <w:rPr>
          <w:rFonts w:ascii="Calibri" w:hAnsi="Calibri" w:cs="Calibri"/>
          <w:b/>
        </w:rPr>
        <w:t>Innovation</w:t>
      </w:r>
      <w:r w:rsidRPr="00993CBC">
        <w:rPr>
          <w:rFonts w:ascii="Calibri" w:hAnsi="Calibri" w:cs="Calibri"/>
          <w:b/>
        </w:rPr>
        <w:t xml:space="preserve"> und Technologie</w:t>
      </w:r>
      <w:r>
        <w:rPr>
          <w:rFonts w:ascii="Calibri" w:hAnsi="Calibri" w:cs="Calibri"/>
          <w:b/>
        </w:rPr>
        <w:t xml:space="preserve"> in Abstimmung mit der österreichischen Forschungsförderungsgesellschaft mbH (FFG) </w:t>
      </w:r>
      <w:r w:rsidRPr="00993CBC">
        <w:rPr>
          <w:rFonts w:ascii="Calibri" w:hAnsi="Calibri" w:cs="Calibri"/>
          <w:b/>
        </w:rPr>
        <w:t>zu</w:t>
      </w:r>
      <w:r>
        <w:rPr>
          <w:rFonts w:ascii="Calibri" w:hAnsi="Calibri" w:cs="Calibri"/>
          <w:b/>
        </w:rPr>
        <w:t>m Entwurf des Unionsrahmens für staatliche Beihilfen zur Förderung, Entwicklung und Innovation</w:t>
      </w:r>
      <w:r w:rsidRPr="00993CBC">
        <w:rPr>
          <w:rFonts w:ascii="Calibri" w:hAnsi="Calibri" w:cs="Calibri"/>
          <w:b/>
        </w:rPr>
        <w:t xml:space="preserve"> – </w:t>
      </w:r>
      <w:r>
        <w:rPr>
          <w:rFonts w:ascii="Calibri" w:hAnsi="Calibri" w:cs="Calibri"/>
          <w:b/>
        </w:rPr>
        <w:t>1. Juni 2021</w:t>
      </w:r>
    </w:p>
    <w:p w14:paraId="06868E4C" w14:textId="77777777" w:rsidR="007137FC" w:rsidRPr="00073840" w:rsidRDefault="007137FC" w:rsidP="009834F6">
      <w:pPr>
        <w:spacing w:after="0" w:line="276" w:lineRule="auto"/>
        <w:rPr>
          <w:rFonts w:ascii="Calibri" w:hAnsi="Calibri" w:cs="Calibri"/>
          <w:b/>
          <w:u w:val="single"/>
        </w:rPr>
      </w:pPr>
      <w:r w:rsidRPr="00073840">
        <w:rPr>
          <w:rFonts w:ascii="Calibri" w:hAnsi="Calibri" w:cs="Calibri"/>
          <w:b/>
          <w:u w:val="single"/>
        </w:rPr>
        <w:t>Allgemein</w:t>
      </w:r>
    </w:p>
    <w:p w14:paraId="6F2331BF" w14:textId="7B3FE1D5" w:rsidR="007137FC" w:rsidRPr="00073840" w:rsidRDefault="007137FC" w:rsidP="009834F6">
      <w:pPr>
        <w:spacing w:after="0" w:line="276" w:lineRule="auto"/>
        <w:jc w:val="both"/>
        <w:rPr>
          <w:rFonts w:ascii="Calibri" w:hAnsi="Calibri" w:cs="Calibri"/>
        </w:rPr>
      </w:pPr>
      <w:r w:rsidRPr="00073840">
        <w:rPr>
          <w:rFonts w:ascii="Calibri" w:hAnsi="Calibri" w:cs="Calibri"/>
        </w:rPr>
        <w:t>Die mit dem vorliegenden Entwurf geplanten Er</w:t>
      </w:r>
      <w:r w:rsidR="006C4F8B" w:rsidRPr="00073840">
        <w:rPr>
          <w:rFonts w:ascii="Calibri" w:hAnsi="Calibri" w:cs="Calibri"/>
        </w:rPr>
        <w:t>weiterungen</w:t>
      </w:r>
      <w:r w:rsidRPr="00073840">
        <w:rPr>
          <w:rFonts w:ascii="Calibri" w:hAnsi="Calibri" w:cs="Calibri"/>
        </w:rPr>
        <w:t xml:space="preserve"> betreffend </w:t>
      </w:r>
      <w:r w:rsidR="006C4F8B" w:rsidRPr="00073840">
        <w:rPr>
          <w:rFonts w:ascii="Calibri" w:hAnsi="Calibri" w:cs="Calibri"/>
        </w:rPr>
        <w:t>Digitalisierung,</w:t>
      </w:r>
      <w:r w:rsidRPr="00073840">
        <w:rPr>
          <w:rFonts w:ascii="Calibri" w:hAnsi="Calibri" w:cs="Calibri"/>
        </w:rPr>
        <w:t xml:space="preserve"> Technologieinfrastruktur</w:t>
      </w:r>
      <w:r w:rsidR="00610338" w:rsidRPr="00073840">
        <w:rPr>
          <w:rFonts w:ascii="Calibri" w:hAnsi="Calibri" w:cs="Calibri"/>
        </w:rPr>
        <w:t>, soziale Innovation</w:t>
      </w:r>
      <w:r w:rsidRPr="00073840">
        <w:rPr>
          <w:rFonts w:ascii="Calibri" w:hAnsi="Calibri" w:cs="Calibri"/>
        </w:rPr>
        <w:t xml:space="preserve"> </w:t>
      </w:r>
      <w:r w:rsidR="006C4F8B" w:rsidRPr="00073840">
        <w:rPr>
          <w:rFonts w:ascii="Calibri" w:hAnsi="Calibri" w:cs="Calibri"/>
        </w:rPr>
        <w:t xml:space="preserve">und die Einführung eines vereinfachten Kostenansatzes </w:t>
      </w:r>
      <w:r w:rsidRPr="00073840">
        <w:rPr>
          <w:rFonts w:ascii="Calibri" w:hAnsi="Calibri" w:cs="Calibri"/>
        </w:rPr>
        <w:t xml:space="preserve">werden </w:t>
      </w:r>
      <w:r w:rsidR="006C4F8B" w:rsidRPr="00073840">
        <w:rPr>
          <w:rFonts w:ascii="Calibri" w:hAnsi="Calibri" w:cs="Calibri"/>
        </w:rPr>
        <w:t xml:space="preserve">grundsätzlich </w:t>
      </w:r>
      <w:r w:rsidRPr="00073840">
        <w:rPr>
          <w:rFonts w:ascii="Calibri" w:hAnsi="Calibri" w:cs="Calibri"/>
        </w:rPr>
        <w:t>sehr begrüßt.</w:t>
      </w:r>
    </w:p>
    <w:p w14:paraId="343868FE" w14:textId="77777777" w:rsidR="007137FC" w:rsidRPr="00073840" w:rsidRDefault="007137FC" w:rsidP="009834F6">
      <w:pPr>
        <w:spacing w:after="0" w:line="276" w:lineRule="auto"/>
        <w:rPr>
          <w:rFonts w:ascii="Calibri" w:hAnsi="Calibri" w:cs="Calibri"/>
          <w:b/>
        </w:rPr>
      </w:pPr>
    </w:p>
    <w:p w14:paraId="78C3714B" w14:textId="6C7E79A2" w:rsidR="007A38A9" w:rsidRPr="009834F6" w:rsidRDefault="00073840" w:rsidP="009834F6">
      <w:pPr>
        <w:spacing w:after="0" w:line="276" w:lineRule="auto"/>
        <w:contextualSpacing/>
        <w:jc w:val="both"/>
        <w:rPr>
          <w:rFonts w:ascii="Corbel" w:eastAsia="Corbel" w:hAnsi="Corbel" w:cs="Times New Roman"/>
        </w:rPr>
      </w:pPr>
      <w:proofErr w:type="spellStart"/>
      <w:r w:rsidRPr="009834F6">
        <w:rPr>
          <w:rFonts w:ascii="Corbel" w:eastAsia="Corbel" w:hAnsi="Corbel" w:cs="Times New Roman"/>
          <w:b/>
        </w:rPr>
        <w:t>Rn</w:t>
      </w:r>
      <w:proofErr w:type="spellEnd"/>
      <w:r w:rsidR="00C30118" w:rsidRPr="009834F6">
        <w:rPr>
          <w:rFonts w:ascii="Corbel" w:eastAsia="Corbel" w:hAnsi="Corbel" w:cs="Times New Roman"/>
          <w:b/>
        </w:rPr>
        <w:t xml:space="preserve"> 12: </w:t>
      </w:r>
      <w:proofErr w:type="spellStart"/>
      <w:r w:rsidR="00C30118" w:rsidRPr="009834F6">
        <w:rPr>
          <w:rFonts w:ascii="Corbel" w:eastAsia="Corbel" w:hAnsi="Corbel" w:cs="Times New Roman"/>
          <w:b/>
        </w:rPr>
        <w:t>UiS</w:t>
      </w:r>
      <w:proofErr w:type="spellEnd"/>
      <w:r w:rsidR="009834F6">
        <w:rPr>
          <w:rFonts w:ascii="Corbel" w:eastAsia="Corbel" w:hAnsi="Corbel" w:cs="Times New Roman"/>
          <w:b/>
        </w:rPr>
        <w:t xml:space="preserve">: </w:t>
      </w:r>
      <w:r w:rsidR="009834F6" w:rsidRPr="009834F6">
        <w:rPr>
          <w:rFonts w:ascii="Corbel" w:eastAsia="Corbel" w:hAnsi="Corbel" w:cs="Times New Roman"/>
        </w:rPr>
        <w:t>Wie</w:t>
      </w:r>
      <w:r w:rsidR="009834F6">
        <w:rPr>
          <w:rFonts w:ascii="Corbel" w:eastAsia="Corbel" w:hAnsi="Corbel" w:cs="Times New Roman"/>
          <w:b/>
        </w:rPr>
        <w:t xml:space="preserve"> </w:t>
      </w:r>
      <w:r w:rsidR="00C30118" w:rsidRPr="009834F6">
        <w:rPr>
          <w:rFonts w:ascii="Calibri" w:hAnsi="Calibri" w:cs="Calibri"/>
        </w:rPr>
        <w:t xml:space="preserve">bereits mehrfach betont, sind die </w:t>
      </w:r>
      <w:proofErr w:type="spellStart"/>
      <w:r w:rsidR="00C30118" w:rsidRPr="009834F6">
        <w:rPr>
          <w:rFonts w:ascii="Calibri" w:hAnsi="Calibri" w:cs="Calibri"/>
        </w:rPr>
        <w:t>UiS</w:t>
      </w:r>
      <w:proofErr w:type="spellEnd"/>
      <w:r w:rsidR="00C30118" w:rsidRPr="009834F6">
        <w:rPr>
          <w:rFonts w:ascii="Calibri" w:hAnsi="Calibri" w:cs="Calibri"/>
        </w:rPr>
        <w:t xml:space="preserve">-Regelungen in der geltenden Form für die Förderung innovativer KMUs und Start-ups </w:t>
      </w:r>
      <w:r w:rsidR="009834F6">
        <w:rPr>
          <w:rFonts w:ascii="Calibri" w:hAnsi="Calibri" w:cs="Calibri"/>
        </w:rPr>
        <w:t>wenig</w:t>
      </w:r>
      <w:r w:rsidR="00C30118" w:rsidRPr="009834F6">
        <w:rPr>
          <w:rFonts w:ascii="Calibri" w:hAnsi="Calibri" w:cs="Calibri"/>
        </w:rPr>
        <w:t xml:space="preserve"> geeignet. Gerade kleine Unternehmen, die ihr Eigenkapital zur Erforschung und Entwicklung neuer Produkte verwenden, können aufgrund des Ausschlusses auf Basis der </w:t>
      </w:r>
      <w:proofErr w:type="spellStart"/>
      <w:r w:rsidR="00C30118" w:rsidRPr="009834F6">
        <w:rPr>
          <w:rFonts w:ascii="Calibri" w:hAnsi="Calibri" w:cs="Calibri"/>
        </w:rPr>
        <w:t>UiS</w:t>
      </w:r>
      <w:proofErr w:type="spellEnd"/>
      <w:r w:rsidR="00C30118" w:rsidRPr="009834F6">
        <w:rPr>
          <w:rFonts w:ascii="Calibri" w:hAnsi="Calibri" w:cs="Calibri"/>
        </w:rPr>
        <w:t xml:space="preserve">-Regelung nicht gefördert werden. Mit einer drastischen Verschärfung dieser Situation aufgrund von COVID-19 ist zu rechnen. Aus diesem Grund hat die Europäische Kommission bereits mit einer Erleichterung des Ausschlusses für </w:t>
      </w:r>
      <w:proofErr w:type="spellStart"/>
      <w:r w:rsidR="00C30118" w:rsidRPr="009834F6">
        <w:rPr>
          <w:rFonts w:ascii="Calibri" w:hAnsi="Calibri" w:cs="Calibri"/>
        </w:rPr>
        <w:t>UiS</w:t>
      </w:r>
      <w:proofErr w:type="spellEnd"/>
      <w:r w:rsidR="00C30118" w:rsidRPr="009834F6">
        <w:rPr>
          <w:rFonts w:ascii="Calibri" w:hAnsi="Calibri" w:cs="Calibri"/>
        </w:rPr>
        <w:t xml:space="preserve"> im Rahmen der Abänderung des befristeten Rahmens vom Juni auf diesen Umstand reagiert. Eine Anpassung der </w:t>
      </w:r>
      <w:proofErr w:type="spellStart"/>
      <w:r w:rsidR="00C30118" w:rsidRPr="009834F6">
        <w:rPr>
          <w:rFonts w:ascii="Calibri" w:hAnsi="Calibri" w:cs="Calibri"/>
        </w:rPr>
        <w:t>UiS</w:t>
      </w:r>
      <w:proofErr w:type="spellEnd"/>
      <w:r w:rsidR="00C30118" w:rsidRPr="009834F6">
        <w:rPr>
          <w:rFonts w:ascii="Calibri" w:hAnsi="Calibri" w:cs="Calibri"/>
        </w:rPr>
        <w:t xml:space="preserve">-Regelung auch für </w:t>
      </w:r>
      <w:r w:rsidR="00AA3174" w:rsidRPr="009834F6">
        <w:rPr>
          <w:rFonts w:ascii="Calibri" w:hAnsi="Calibri" w:cs="Calibri"/>
        </w:rPr>
        <w:t xml:space="preserve">den </w:t>
      </w:r>
      <w:r w:rsidR="00C30118" w:rsidRPr="009834F6">
        <w:rPr>
          <w:rFonts w:ascii="Calibri" w:hAnsi="Calibri" w:cs="Calibri"/>
        </w:rPr>
        <w:t xml:space="preserve">neuen Unionsrahmen wäre jedenfalls für F&amp;E-Beihilfen für KMUs und Start-ups vorzusehen, um diese Unternehmen nach COVID-19 international wettbewerbsfähig zu erhalten. Die Krise ist noch nicht vorbei und es hat sich in der CORONA Zeit auch deutlich gezeigt, dass </w:t>
      </w:r>
      <w:r w:rsidR="00C30118" w:rsidRPr="009834F6">
        <w:rPr>
          <w:rFonts w:ascii="Corbel" w:eastAsia="Corbel" w:hAnsi="Corbel" w:cs="Times New Roman"/>
        </w:rPr>
        <w:t>F&amp;E-intensive kleine, junge Unternehmen wichtige Entwicklungen haben.</w:t>
      </w:r>
    </w:p>
    <w:p w14:paraId="5489B2DB" w14:textId="77777777" w:rsidR="00C30118" w:rsidRPr="00073840" w:rsidRDefault="00C30118" w:rsidP="009834F6">
      <w:pPr>
        <w:spacing w:after="0" w:line="276" w:lineRule="auto"/>
        <w:jc w:val="both"/>
        <w:rPr>
          <w:rFonts w:ascii="Corbel" w:eastAsia="Corbel" w:hAnsi="Corbel" w:cs="Times New Roman"/>
        </w:rPr>
      </w:pPr>
    </w:p>
    <w:p w14:paraId="69FE52A3" w14:textId="227C1104" w:rsidR="00A366BC" w:rsidRPr="009834F6" w:rsidRDefault="00073840" w:rsidP="009834F6">
      <w:pPr>
        <w:spacing w:after="0" w:line="276" w:lineRule="auto"/>
        <w:rPr>
          <w:rFonts w:ascii="Corbel" w:eastAsia="Corbel" w:hAnsi="Corbel" w:cs="Times New Roman"/>
        </w:rPr>
      </w:pPr>
      <w:proofErr w:type="spellStart"/>
      <w:r w:rsidRPr="009834F6">
        <w:rPr>
          <w:rFonts w:ascii="Corbel" w:eastAsia="Corbel" w:hAnsi="Corbel" w:cs="Times New Roman"/>
          <w:b/>
        </w:rPr>
        <w:t>Rn</w:t>
      </w:r>
      <w:proofErr w:type="spellEnd"/>
      <w:r w:rsidR="00C30118" w:rsidRPr="009834F6">
        <w:rPr>
          <w:rFonts w:ascii="Corbel" w:eastAsia="Corbel" w:hAnsi="Corbel" w:cs="Times New Roman"/>
          <w:b/>
        </w:rPr>
        <w:t xml:space="preserve"> 14 d und 17 II</w:t>
      </w:r>
      <w:r w:rsidR="00C30118" w:rsidRPr="009834F6">
        <w:rPr>
          <w:rFonts w:ascii="Corbel" w:eastAsia="Corbel" w:hAnsi="Corbel" w:cs="Times New Roman"/>
        </w:rPr>
        <w:t xml:space="preserve">: </w:t>
      </w:r>
      <w:r w:rsidR="007A38A9" w:rsidRPr="009834F6">
        <w:rPr>
          <w:rFonts w:ascii="Corbel" w:eastAsia="Corbel" w:hAnsi="Corbel" w:cs="Times New Roman"/>
        </w:rPr>
        <w:t xml:space="preserve">Die Aufnahme des neuen Beihilfetatbestandes </w:t>
      </w:r>
      <w:r w:rsidRPr="009834F6">
        <w:rPr>
          <w:rFonts w:ascii="Corbel" w:eastAsia="Corbel" w:hAnsi="Corbel" w:cs="Times New Roman"/>
        </w:rPr>
        <w:t>T</w:t>
      </w:r>
      <w:r w:rsidR="007A38A9" w:rsidRPr="009834F6">
        <w:rPr>
          <w:rFonts w:ascii="Corbel" w:eastAsia="Corbel" w:hAnsi="Corbel" w:cs="Times New Roman"/>
          <w:b/>
        </w:rPr>
        <w:t>echnologie</w:t>
      </w:r>
      <w:r w:rsidRPr="009834F6">
        <w:rPr>
          <w:rFonts w:ascii="Corbel" w:eastAsia="Corbel" w:hAnsi="Corbel" w:cs="Times New Roman"/>
          <w:b/>
        </w:rPr>
        <w:t>-</w:t>
      </w:r>
      <w:r w:rsidR="007A38A9" w:rsidRPr="009834F6">
        <w:rPr>
          <w:rFonts w:ascii="Corbel" w:eastAsia="Corbel" w:hAnsi="Corbel" w:cs="Times New Roman"/>
          <w:b/>
        </w:rPr>
        <w:t>infrastruktur</w:t>
      </w:r>
      <w:r w:rsidR="007A38A9" w:rsidRPr="009834F6">
        <w:rPr>
          <w:rFonts w:ascii="Corbel" w:eastAsia="Corbel" w:hAnsi="Corbel" w:cs="Times New Roman"/>
        </w:rPr>
        <w:t xml:space="preserve"> wird sehr unterstützt. Damit bekommt die Markteinführung für innovative Technologien einen wesentlichen Schub. Für die rasche Umsetzung und Ermöglichung von neuen Technologieinfrastrukturen wäre ein weiterer wesentlicher Schritt, dass de</w:t>
      </w:r>
      <w:r w:rsidR="00610338" w:rsidRPr="009834F6">
        <w:rPr>
          <w:rFonts w:ascii="Corbel" w:eastAsia="Corbel" w:hAnsi="Corbel" w:cs="Times New Roman"/>
        </w:rPr>
        <w:t>r Beihilfetatbestand</w:t>
      </w:r>
      <w:r w:rsidR="007A38A9" w:rsidRPr="009834F6">
        <w:rPr>
          <w:rFonts w:ascii="Corbel" w:eastAsia="Corbel" w:hAnsi="Corbel" w:cs="Times New Roman"/>
        </w:rPr>
        <w:t xml:space="preserve"> Technologieinfrastruktur so rasch wie möglich auch in die Allgemeine Gruppenfreistellungsverordnung aufgenommen wird. Die im Entwurf angeführten Beihilfeintensitäten sollten in Analogie zur Forschungsinfrastruktur (Art 26 AGVO) und zu den Innovationsclustern (Art 27 AGVO) auf 50% angehoben werden</w:t>
      </w:r>
      <w:r w:rsidR="009E7892" w:rsidRPr="009834F6">
        <w:rPr>
          <w:rFonts w:ascii="Corbel" w:eastAsia="Corbel" w:hAnsi="Corbel" w:cs="Times New Roman"/>
        </w:rPr>
        <w:t>.</w:t>
      </w:r>
      <w:r w:rsidR="00A366BC" w:rsidRPr="009834F6">
        <w:rPr>
          <w:rFonts w:ascii="Corbel" w:eastAsia="Corbel" w:hAnsi="Corbel" w:cs="Times New Roman"/>
        </w:rPr>
        <w:t xml:space="preserve"> Im Hinblick auf die Definition von Technologieinfrastruktur unter Punkt 17. </w:t>
      </w:r>
      <w:proofErr w:type="spellStart"/>
      <w:r w:rsidRPr="009834F6">
        <w:rPr>
          <w:rFonts w:ascii="Corbel" w:eastAsia="Corbel" w:hAnsi="Corbel" w:cs="Times New Roman"/>
        </w:rPr>
        <w:t>ll</w:t>
      </w:r>
      <w:proofErr w:type="spellEnd"/>
      <w:r w:rsidRPr="009834F6">
        <w:rPr>
          <w:rFonts w:ascii="Corbel" w:eastAsia="Corbel" w:hAnsi="Corbel" w:cs="Times New Roman"/>
        </w:rPr>
        <w:t>) „</w:t>
      </w:r>
      <w:r w:rsidR="00A366BC" w:rsidRPr="009834F6">
        <w:rPr>
          <w:rFonts w:ascii="Corbel" w:eastAsia="Corbel" w:hAnsi="Corbel" w:cs="Times New Roman"/>
          <w:i/>
        </w:rPr>
        <w:t xml:space="preserve">…und damit zusammenhängende unterstützende Dienste, die für die Entwicklung, Erprobung und Hochskalierung von Technologien erforderlich </w:t>
      </w:r>
      <w:proofErr w:type="gramStart"/>
      <w:r w:rsidRPr="009834F6">
        <w:rPr>
          <w:rFonts w:ascii="Corbel" w:eastAsia="Corbel" w:hAnsi="Corbel" w:cs="Times New Roman"/>
          <w:i/>
        </w:rPr>
        <w:t>sind…</w:t>
      </w:r>
      <w:r w:rsidR="00A366BC" w:rsidRPr="009834F6">
        <w:rPr>
          <w:rFonts w:ascii="Corbel" w:eastAsia="Corbel" w:hAnsi="Corbel" w:cs="Times New Roman"/>
          <w:i/>
        </w:rPr>
        <w:t>.</w:t>
      </w:r>
      <w:proofErr w:type="gramEnd"/>
      <w:r w:rsidR="00A366BC" w:rsidRPr="009834F6">
        <w:rPr>
          <w:rFonts w:ascii="Corbel" w:eastAsia="Corbel" w:hAnsi="Corbel" w:cs="Times New Roman"/>
          <w:i/>
        </w:rPr>
        <w:t>“</w:t>
      </w:r>
      <w:r w:rsidR="00A366BC" w:rsidRPr="009834F6">
        <w:rPr>
          <w:rFonts w:ascii="Corbel" w:eastAsia="Corbel" w:hAnsi="Corbel" w:cs="Times New Roman"/>
        </w:rPr>
        <w:t xml:space="preserve">  wäre </w:t>
      </w:r>
      <w:r w:rsidRPr="009834F6">
        <w:rPr>
          <w:rFonts w:ascii="Corbel" w:eastAsia="Corbel" w:hAnsi="Corbel" w:cs="Times New Roman"/>
        </w:rPr>
        <w:t xml:space="preserve">ein Vorschlag: Beibehaltung der </w:t>
      </w:r>
      <w:r w:rsidR="00A366BC" w:rsidRPr="009834F6">
        <w:rPr>
          <w:rFonts w:ascii="Corbel" w:eastAsia="Corbel" w:hAnsi="Corbel" w:cs="Times New Roman"/>
        </w:rPr>
        <w:t>vorgeschlagene</w:t>
      </w:r>
      <w:r w:rsidRPr="009834F6">
        <w:rPr>
          <w:rFonts w:ascii="Corbel" w:eastAsia="Corbel" w:hAnsi="Corbel" w:cs="Times New Roman"/>
        </w:rPr>
        <w:t>n</w:t>
      </w:r>
      <w:r w:rsidR="00A366BC" w:rsidRPr="009834F6">
        <w:rPr>
          <w:rFonts w:ascii="Corbel" w:eastAsia="Corbel" w:hAnsi="Corbel" w:cs="Times New Roman"/>
        </w:rPr>
        <w:t xml:space="preserve"> Förderungsintensität</w:t>
      </w:r>
      <w:r w:rsidRPr="009834F6">
        <w:rPr>
          <w:rFonts w:ascii="Corbel" w:eastAsia="Corbel" w:hAnsi="Corbel" w:cs="Times New Roman"/>
        </w:rPr>
        <w:t xml:space="preserve">, aber </w:t>
      </w:r>
      <w:r w:rsidR="00A366BC" w:rsidRPr="009834F6">
        <w:rPr>
          <w:rFonts w:ascii="Corbel" w:eastAsia="Corbel" w:hAnsi="Corbel" w:cs="Times New Roman"/>
        </w:rPr>
        <w:t xml:space="preserve">Einbeziehung von projektbezogen erforderlichen Personalkosten in die beihilfefähigen Kosten. </w:t>
      </w:r>
    </w:p>
    <w:p w14:paraId="6033AA30" w14:textId="77777777" w:rsidR="009E7892" w:rsidRPr="00073840" w:rsidRDefault="009E7892" w:rsidP="009834F6">
      <w:pPr>
        <w:pStyle w:val="Listenabsatz"/>
        <w:spacing w:after="0" w:line="276" w:lineRule="auto"/>
        <w:ind w:left="0"/>
        <w:jc w:val="both"/>
        <w:rPr>
          <w:rFonts w:ascii="Corbel" w:eastAsia="Corbel" w:hAnsi="Corbel" w:cs="Times New Roman"/>
        </w:rPr>
      </w:pPr>
    </w:p>
    <w:p w14:paraId="31B9BAE7" w14:textId="0D84D720" w:rsidR="0016202D" w:rsidRPr="009834F6" w:rsidRDefault="009834F6" w:rsidP="009834F6">
      <w:pPr>
        <w:spacing w:line="276" w:lineRule="auto"/>
        <w:jc w:val="both"/>
        <w:rPr>
          <w:rFonts w:ascii="Corbel" w:eastAsia="Corbel" w:hAnsi="Corbel" w:cs="Times New Roman"/>
        </w:rPr>
      </w:pPr>
      <w:proofErr w:type="spellStart"/>
      <w:r w:rsidRPr="009834F6">
        <w:rPr>
          <w:rFonts w:ascii="Corbel" w:eastAsia="Corbel" w:hAnsi="Corbel" w:cs="Times New Roman"/>
          <w:b/>
        </w:rPr>
        <w:t>Rn</w:t>
      </w:r>
      <w:proofErr w:type="spellEnd"/>
      <w:r w:rsidR="00C30118" w:rsidRPr="009834F6">
        <w:rPr>
          <w:rFonts w:ascii="Corbel" w:eastAsia="Corbel" w:hAnsi="Corbel" w:cs="Times New Roman"/>
          <w:b/>
        </w:rPr>
        <w:t xml:space="preserve"> 14 e) und f):</w:t>
      </w:r>
      <w:r w:rsidR="00C30118" w:rsidRPr="009834F6">
        <w:rPr>
          <w:rFonts w:ascii="Corbel" w:eastAsia="Corbel" w:hAnsi="Corbel" w:cs="Times New Roman"/>
        </w:rPr>
        <w:t xml:space="preserve"> </w:t>
      </w:r>
      <w:r w:rsidR="00AA3174" w:rsidRPr="009834F6">
        <w:rPr>
          <w:rFonts w:ascii="Corbel" w:eastAsia="Corbel" w:hAnsi="Corbel" w:cs="Times New Roman"/>
        </w:rPr>
        <w:t xml:space="preserve">Beihilfen für </w:t>
      </w:r>
      <w:r w:rsidR="00AA3174" w:rsidRPr="009834F6">
        <w:rPr>
          <w:rFonts w:ascii="Corbel" w:eastAsia="Corbel" w:hAnsi="Corbel" w:cs="Times New Roman"/>
          <w:b/>
        </w:rPr>
        <w:t>Innovationsmaßnahmen</w:t>
      </w:r>
      <w:r w:rsidR="00AA3174" w:rsidRPr="009834F6">
        <w:rPr>
          <w:rFonts w:ascii="Corbel" w:eastAsia="Corbel" w:hAnsi="Corbel" w:cs="Times New Roman"/>
        </w:rPr>
        <w:t xml:space="preserve"> sollten ermöglicht werden, die nicht nur auf Marktversagen, sondern auch auf System- und Transformationsversagen (siehe Zusammenhang mit Energiewende, Mobilitätswende, Green Deal…) zielen. </w:t>
      </w:r>
      <w:r w:rsidR="00AA3174" w:rsidRPr="009834F6">
        <w:rPr>
          <w:rFonts w:ascii="Corbel" w:eastAsia="Corbel" w:hAnsi="Corbel" w:cs="Times New Roman"/>
          <w:b/>
        </w:rPr>
        <w:t>Dementsprechend wäre der „Markt“ nicht i</w:t>
      </w:r>
      <w:r>
        <w:rPr>
          <w:rFonts w:ascii="Corbel" w:eastAsia="Corbel" w:hAnsi="Corbel" w:cs="Times New Roman"/>
          <w:b/>
        </w:rPr>
        <w:t xml:space="preserve">m engeren Sinn </w:t>
      </w:r>
      <w:r w:rsidR="006C7902" w:rsidRPr="009834F6">
        <w:rPr>
          <w:rFonts w:ascii="Corbel" w:eastAsia="Corbel" w:hAnsi="Corbel" w:cs="Times New Roman"/>
          <w:b/>
        </w:rPr>
        <w:t>zu begreifen</w:t>
      </w:r>
      <w:r w:rsidR="00AA3174" w:rsidRPr="009834F6">
        <w:rPr>
          <w:rFonts w:ascii="Corbel" w:eastAsia="Corbel" w:hAnsi="Corbel" w:cs="Times New Roman"/>
          <w:b/>
        </w:rPr>
        <w:t xml:space="preserve">., sondern </w:t>
      </w:r>
      <w:r w:rsidR="006C7902" w:rsidRPr="009834F6">
        <w:rPr>
          <w:rFonts w:ascii="Corbel" w:eastAsia="Corbel" w:hAnsi="Corbel" w:cs="Times New Roman"/>
          <w:b/>
        </w:rPr>
        <w:t xml:space="preserve">sollte auch </w:t>
      </w:r>
      <w:r w:rsidR="00AA3174" w:rsidRPr="009834F6">
        <w:rPr>
          <w:rFonts w:ascii="Corbel" w:eastAsia="Corbel" w:hAnsi="Corbel" w:cs="Times New Roman"/>
          <w:b/>
        </w:rPr>
        <w:t xml:space="preserve">soziale Innovationen, Inklusion etc. </w:t>
      </w:r>
      <w:r w:rsidR="006C7902" w:rsidRPr="009834F6">
        <w:rPr>
          <w:rFonts w:ascii="Corbel" w:eastAsia="Corbel" w:hAnsi="Corbel" w:cs="Times New Roman"/>
          <w:b/>
        </w:rPr>
        <w:t>einschließen</w:t>
      </w:r>
      <w:r w:rsidR="00AA3174" w:rsidRPr="009834F6">
        <w:rPr>
          <w:lang w:val="de-AT"/>
        </w:rPr>
        <w:t xml:space="preserve"> </w:t>
      </w:r>
      <w:r w:rsidR="006D1F70" w:rsidRPr="009834F6">
        <w:rPr>
          <w:rFonts w:ascii="Corbel" w:eastAsia="Corbel" w:hAnsi="Corbel" w:cs="Times New Roman"/>
        </w:rPr>
        <w:t>-&gt;</w:t>
      </w:r>
      <w:r w:rsidR="00AA3174" w:rsidRPr="009834F6">
        <w:rPr>
          <w:rFonts w:ascii="Corbel" w:eastAsia="Corbel" w:hAnsi="Corbel" w:cs="Times New Roman"/>
        </w:rPr>
        <w:t xml:space="preserve"> Gewährleistung des Funktionierens nicht nur der kommerziellen, sondern auch der gesellschaftlichen Märkte</w:t>
      </w:r>
      <w:r w:rsidR="006C7902" w:rsidRPr="009834F6">
        <w:rPr>
          <w:rFonts w:ascii="Corbel" w:eastAsia="Corbel" w:hAnsi="Corbel" w:cs="Times New Roman"/>
        </w:rPr>
        <w:t>. D</w:t>
      </w:r>
      <w:r w:rsidR="00AA3174" w:rsidRPr="009834F6">
        <w:rPr>
          <w:rFonts w:ascii="Corbel" w:eastAsia="Corbel" w:hAnsi="Corbel" w:cs="Times New Roman"/>
        </w:rPr>
        <w:t xml:space="preserve">ie </w:t>
      </w:r>
      <w:r w:rsidR="00C30118" w:rsidRPr="009834F6">
        <w:rPr>
          <w:rFonts w:ascii="Corbel" w:eastAsia="Corbel" w:hAnsi="Corbel" w:cs="Times New Roman"/>
        </w:rPr>
        <w:t xml:space="preserve">Definition von </w:t>
      </w:r>
      <w:r w:rsidR="00C30118" w:rsidRPr="009834F6">
        <w:rPr>
          <w:rFonts w:ascii="Corbel" w:eastAsia="Corbel" w:hAnsi="Corbel" w:cs="Times New Roman"/>
        </w:rPr>
        <w:lastRenderedPageBreak/>
        <w:t xml:space="preserve">Innovationsaktivitäten und Innovationscluster wäre </w:t>
      </w:r>
      <w:r>
        <w:rPr>
          <w:rFonts w:ascii="Corbel" w:eastAsia="Corbel" w:hAnsi="Corbel" w:cs="Times New Roman"/>
        </w:rPr>
        <w:t xml:space="preserve">dementsprechend </w:t>
      </w:r>
      <w:r w:rsidR="00C30118" w:rsidRPr="009834F6">
        <w:rPr>
          <w:rFonts w:ascii="Corbel" w:eastAsia="Corbel" w:hAnsi="Corbel" w:cs="Times New Roman"/>
        </w:rPr>
        <w:t xml:space="preserve">in Richtung Umsetzung/Innovationsbegriff/Innovation </w:t>
      </w:r>
      <w:proofErr w:type="spellStart"/>
      <w:r w:rsidR="00C30118" w:rsidRPr="009834F6">
        <w:rPr>
          <w:rFonts w:ascii="Corbel" w:eastAsia="Corbel" w:hAnsi="Corbel" w:cs="Times New Roman"/>
        </w:rPr>
        <w:t>Readiness</w:t>
      </w:r>
      <w:proofErr w:type="spellEnd"/>
      <w:r w:rsidR="00C30118" w:rsidRPr="009834F6">
        <w:rPr>
          <w:rFonts w:ascii="Corbel" w:eastAsia="Corbel" w:hAnsi="Corbel" w:cs="Times New Roman"/>
        </w:rPr>
        <w:t xml:space="preserve"> </w:t>
      </w:r>
      <w:proofErr w:type="spellStart"/>
      <w:r w:rsidR="00C30118" w:rsidRPr="009834F6">
        <w:rPr>
          <w:rFonts w:ascii="Corbel" w:eastAsia="Corbel" w:hAnsi="Corbel" w:cs="Times New Roman"/>
        </w:rPr>
        <w:t>levels</w:t>
      </w:r>
      <w:proofErr w:type="spellEnd"/>
      <w:r w:rsidR="00C30118" w:rsidRPr="009834F6">
        <w:rPr>
          <w:rFonts w:ascii="Corbel" w:eastAsia="Corbel" w:hAnsi="Corbel" w:cs="Times New Roman"/>
        </w:rPr>
        <w:t xml:space="preserve"> </w:t>
      </w:r>
      <w:r w:rsidR="00FF525C" w:rsidRPr="009834F6">
        <w:rPr>
          <w:rFonts w:ascii="Corbel" w:eastAsia="Corbel" w:hAnsi="Corbel" w:cs="Times New Roman"/>
        </w:rPr>
        <w:t xml:space="preserve">bzw. </w:t>
      </w:r>
      <w:proofErr w:type="spellStart"/>
      <w:r w:rsidR="00FF525C" w:rsidRPr="009834F6">
        <w:rPr>
          <w:rFonts w:ascii="Corbel" w:eastAsia="Corbel" w:hAnsi="Corbel" w:cs="Times New Roman"/>
        </w:rPr>
        <w:t>Societal</w:t>
      </w:r>
      <w:proofErr w:type="spellEnd"/>
      <w:r w:rsidR="00FF525C" w:rsidRPr="009834F6">
        <w:rPr>
          <w:rFonts w:ascii="Corbel" w:eastAsia="Corbel" w:hAnsi="Corbel" w:cs="Times New Roman"/>
        </w:rPr>
        <w:t xml:space="preserve"> </w:t>
      </w:r>
      <w:proofErr w:type="spellStart"/>
      <w:r w:rsidR="00FF525C" w:rsidRPr="009834F6">
        <w:rPr>
          <w:rFonts w:ascii="Corbel" w:eastAsia="Corbel" w:hAnsi="Corbel" w:cs="Times New Roman"/>
        </w:rPr>
        <w:t>Read</w:t>
      </w:r>
      <w:r w:rsidR="00A2346D" w:rsidRPr="009834F6">
        <w:rPr>
          <w:rFonts w:ascii="Corbel" w:eastAsia="Corbel" w:hAnsi="Corbel" w:cs="Times New Roman"/>
        </w:rPr>
        <w:t>iness</w:t>
      </w:r>
      <w:proofErr w:type="spellEnd"/>
      <w:r w:rsidR="00A2346D" w:rsidRPr="009834F6">
        <w:rPr>
          <w:rFonts w:ascii="Corbel" w:eastAsia="Corbel" w:hAnsi="Corbel" w:cs="Times New Roman"/>
        </w:rPr>
        <w:t xml:space="preserve"> </w:t>
      </w:r>
      <w:proofErr w:type="spellStart"/>
      <w:r w:rsidR="00A2346D" w:rsidRPr="009834F6">
        <w:rPr>
          <w:rFonts w:ascii="Corbel" w:eastAsia="Corbel" w:hAnsi="Corbel" w:cs="Times New Roman"/>
        </w:rPr>
        <w:t>levels</w:t>
      </w:r>
      <w:proofErr w:type="spellEnd"/>
      <w:r w:rsidR="00A2346D" w:rsidRPr="009834F6">
        <w:rPr>
          <w:rFonts w:ascii="Corbel" w:eastAsia="Corbel" w:hAnsi="Corbel" w:cs="Times New Roman"/>
        </w:rPr>
        <w:t xml:space="preserve"> </w:t>
      </w:r>
      <w:r w:rsidR="00C30118" w:rsidRPr="009834F6">
        <w:rPr>
          <w:rFonts w:ascii="Corbel" w:eastAsia="Corbel" w:hAnsi="Corbel" w:cs="Times New Roman"/>
        </w:rPr>
        <w:t>zu erweitern.</w:t>
      </w:r>
    </w:p>
    <w:p w14:paraId="3947A371" w14:textId="44949135" w:rsidR="009E7892" w:rsidRPr="009834F6" w:rsidRDefault="009834F6" w:rsidP="003179A8">
      <w:pPr>
        <w:spacing w:after="0" w:line="276" w:lineRule="auto"/>
        <w:rPr>
          <w:rFonts w:ascii="Calibri" w:eastAsia="Times New Roman" w:hAnsi="Calibri" w:cs="Calibri"/>
          <w:color w:val="000000"/>
          <w:sz w:val="24"/>
          <w:szCs w:val="24"/>
          <w14:numForm w14:val="default"/>
        </w:rPr>
      </w:pPr>
      <w:proofErr w:type="spellStart"/>
      <w:r w:rsidRPr="009834F6">
        <w:rPr>
          <w:rFonts w:ascii="Corbel" w:eastAsia="Corbel" w:hAnsi="Corbel" w:cs="Times New Roman"/>
        </w:rPr>
        <w:t>Rn</w:t>
      </w:r>
      <w:proofErr w:type="spellEnd"/>
      <w:r w:rsidR="00C30118" w:rsidRPr="009834F6">
        <w:rPr>
          <w:rFonts w:ascii="Corbel" w:eastAsia="Corbel" w:hAnsi="Corbel" w:cs="Times New Roman"/>
        </w:rPr>
        <w:t xml:space="preserve"> 17 h), k) r): </w:t>
      </w:r>
      <w:r w:rsidR="00A05126" w:rsidRPr="009834F6">
        <w:rPr>
          <w:rFonts w:ascii="Corbel" w:eastAsia="Corbel" w:hAnsi="Corbel" w:cs="Times New Roman"/>
        </w:rPr>
        <w:t xml:space="preserve">Die Aufnahme </w:t>
      </w:r>
      <w:r w:rsidR="00073840" w:rsidRPr="009834F6">
        <w:rPr>
          <w:rFonts w:ascii="Corbel" w:eastAsia="Corbel" w:hAnsi="Corbel" w:cs="Times New Roman"/>
        </w:rPr>
        <w:t xml:space="preserve">des </w:t>
      </w:r>
      <w:r w:rsidR="00A05126" w:rsidRPr="009834F6">
        <w:rPr>
          <w:rFonts w:ascii="Corbel" w:eastAsia="Corbel" w:hAnsi="Corbel" w:cs="Times New Roman"/>
        </w:rPr>
        <w:t>Begriff</w:t>
      </w:r>
      <w:r w:rsidR="00073840" w:rsidRPr="009834F6">
        <w:rPr>
          <w:rFonts w:ascii="Corbel" w:eastAsia="Corbel" w:hAnsi="Corbel" w:cs="Times New Roman"/>
        </w:rPr>
        <w:t>s</w:t>
      </w:r>
      <w:r w:rsidR="00A05126" w:rsidRPr="009834F6">
        <w:rPr>
          <w:rFonts w:ascii="Corbel" w:eastAsia="Corbel" w:hAnsi="Corbel" w:cs="Times New Roman"/>
        </w:rPr>
        <w:t xml:space="preserve"> „</w:t>
      </w:r>
      <w:r w:rsidR="00C30118" w:rsidRPr="009834F6">
        <w:rPr>
          <w:rFonts w:ascii="Corbel" w:eastAsia="Corbel" w:hAnsi="Corbel" w:cs="Times New Roman"/>
        </w:rPr>
        <w:t>Digitalisierung</w:t>
      </w:r>
      <w:r w:rsidR="00A05126" w:rsidRPr="009834F6">
        <w:rPr>
          <w:rFonts w:ascii="Corbel" w:eastAsia="Corbel" w:hAnsi="Corbel" w:cs="Times New Roman"/>
        </w:rPr>
        <w:t xml:space="preserve">“ ist ein </w:t>
      </w:r>
      <w:r w:rsidR="00073840" w:rsidRPr="009834F6">
        <w:rPr>
          <w:rFonts w:ascii="Corbel" w:eastAsia="Corbel" w:hAnsi="Corbel" w:cs="Times New Roman"/>
        </w:rPr>
        <w:t>wichtiger</w:t>
      </w:r>
      <w:r w:rsidR="00A05126" w:rsidRPr="009834F6">
        <w:rPr>
          <w:rFonts w:ascii="Corbel" w:eastAsia="Corbel" w:hAnsi="Corbel" w:cs="Times New Roman"/>
        </w:rPr>
        <w:t xml:space="preserve"> Schritt im vorliegenden Entwurf des Unionsrahmens.</w:t>
      </w:r>
      <w:r w:rsidR="009E7892" w:rsidRPr="009834F6">
        <w:rPr>
          <w:rFonts w:ascii="Corbel" w:eastAsia="Corbel" w:hAnsi="Corbel" w:cs="Times New Roman"/>
        </w:rPr>
        <w:t xml:space="preserve"> </w:t>
      </w:r>
      <w:r w:rsidR="00073840" w:rsidRPr="009834F6">
        <w:rPr>
          <w:rFonts w:ascii="Corbel" w:eastAsia="Corbel" w:hAnsi="Corbel" w:cs="Times New Roman"/>
        </w:rPr>
        <w:t xml:space="preserve">Um der </w:t>
      </w:r>
      <w:r w:rsidR="00FF525C" w:rsidRPr="009834F6">
        <w:rPr>
          <w:rFonts w:ascii="Corbel" w:eastAsia="Corbel" w:hAnsi="Corbel" w:cs="Times New Roman"/>
        </w:rPr>
        <w:t xml:space="preserve">großen Bedeutung der Digitalisierung </w:t>
      </w:r>
      <w:r w:rsidR="00073840" w:rsidRPr="009834F6">
        <w:rPr>
          <w:rFonts w:ascii="Corbel" w:eastAsia="Corbel" w:hAnsi="Corbel" w:cs="Times New Roman"/>
        </w:rPr>
        <w:t xml:space="preserve">gerecht zu werden, </w:t>
      </w:r>
      <w:r w:rsidR="00FF525C" w:rsidRPr="009834F6">
        <w:rPr>
          <w:rFonts w:ascii="Corbel" w:eastAsia="Corbel" w:hAnsi="Corbel" w:cs="Times New Roman"/>
        </w:rPr>
        <w:t>wird vorgeschlagen die Aussagen aus den Fußnoten (17 und 18) in den Haupttext z</w:t>
      </w:r>
      <w:r w:rsidR="00B232BB" w:rsidRPr="009834F6">
        <w:rPr>
          <w:rFonts w:ascii="Corbel" w:eastAsia="Corbel" w:hAnsi="Corbel" w:cs="Times New Roman"/>
        </w:rPr>
        <w:t xml:space="preserve">u </w:t>
      </w:r>
      <w:r w:rsidR="00FF525C" w:rsidRPr="009834F6">
        <w:rPr>
          <w:rFonts w:ascii="Corbel" w:eastAsia="Corbel" w:hAnsi="Corbel" w:cs="Times New Roman"/>
        </w:rPr>
        <w:t>verlagern</w:t>
      </w:r>
      <w:r w:rsidR="003179A8">
        <w:rPr>
          <w:rFonts w:ascii="Corbel" w:eastAsia="Corbel" w:hAnsi="Corbel" w:cs="Times New Roman"/>
        </w:rPr>
        <w:t xml:space="preserve"> und </w:t>
      </w:r>
      <w:r w:rsidR="00B232BB" w:rsidRPr="009834F6">
        <w:rPr>
          <w:rFonts w:ascii="Corbel" w:eastAsia="Corbel" w:hAnsi="Corbel" w:cs="Times New Roman"/>
        </w:rPr>
        <w:t xml:space="preserve">die </w:t>
      </w:r>
      <w:r w:rsidR="006D1F70" w:rsidRPr="009834F6">
        <w:rPr>
          <w:rFonts w:ascii="Corbel" w:eastAsia="Corbel" w:hAnsi="Corbel" w:cs="Times New Roman"/>
        </w:rPr>
        <w:t>Fußnote</w:t>
      </w:r>
      <w:r w:rsidR="00073840" w:rsidRPr="009834F6">
        <w:rPr>
          <w:rFonts w:ascii="Corbel" w:eastAsia="Corbel" w:hAnsi="Corbel" w:cs="Times New Roman"/>
        </w:rPr>
        <w:t>n um den Begriff</w:t>
      </w:r>
      <w:r w:rsidR="005E196E" w:rsidRPr="009834F6">
        <w:rPr>
          <w:rFonts w:ascii="Corbel" w:eastAsia="Corbel" w:hAnsi="Corbel" w:cs="Times New Roman"/>
        </w:rPr>
        <w:t xml:space="preserve"> </w:t>
      </w:r>
      <w:r w:rsidR="00B232BB" w:rsidRPr="009834F6">
        <w:rPr>
          <w:rFonts w:ascii="Corbel" w:eastAsia="Corbel" w:hAnsi="Corbel" w:cs="Times New Roman"/>
        </w:rPr>
        <w:t>"fortschrittl</w:t>
      </w:r>
      <w:r w:rsidR="000A6C8E" w:rsidRPr="009834F6">
        <w:rPr>
          <w:rFonts w:ascii="Corbel" w:eastAsia="Corbel" w:hAnsi="Corbel" w:cs="Times New Roman"/>
        </w:rPr>
        <w:t>iche Mikro- und Nanoelektronik" zu ergänzen</w:t>
      </w:r>
      <w:r w:rsidR="00B232BB" w:rsidRPr="009834F6">
        <w:rPr>
          <w:rFonts w:ascii="Corbel" w:eastAsia="Corbel" w:hAnsi="Corbel" w:cs="Times New Roman"/>
        </w:rPr>
        <w:t>. (Siehe auch Re-</w:t>
      </w:r>
      <w:proofErr w:type="spellStart"/>
      <w:r w:rsidR="00B232BB" w:rsidRPr="009834F6">
        <w:rPr>
          <w:rFonts w:ascii="Corbel" w:eastAsia="Corbel" w:hAnsi="Corbel" w:cs="Times New Roman"/>
        </w:rPr>
        <w:t>finding</w:t>
      </w:r>
      <w:proofErr w:type="spellEnd"/>
      <w:r w:rsidR="00B232BB" w:rsidRPr="009834F6">
        <w:rPr>
          <w:rFonts w:ascii="Corbel" w:eastAsia="Corbel" w:hAnsi="Corbel" w:cs="Times New Roman"/>
        </w:rPr>
        <w:t xml:space="preserve"> </w:t>
      </w:r>
      <w:proofErr w:type="spellStart"/>
      <w:r w:rsidR="00B232BB" w:rsidRPr="009834F6">
        <w:rPr>
          <w:rFonts w:ascii="Corbel" w:eastAsia="Corbel" w:hAnsi="Corbel" w:cs="Times New Roman"/>
        </w:rPr>
        <w:t>Industry</w:t>
      </w:r>
      <w:proofErr w:type="spellEnd"/>
      <w:r w:rsidR="00B232BB" w:rsidRPr="009834F6">
        <w:rPr>
          <w:rFonts w:ascii="Corbel" w:eastAsia="Corbel" w:hAnsi="Corbel" w:cs="Times New Roman"/>
        </w:rPr>
        <w:t xml:space="preserve"> (EK, 2018; </w:t>
      </w:r>
      <w:hyperlink r:id="rId8" w:history="1">
        <w:r w:rsidR="00B232BB" w:rsidRPr="009834F6">
          <w:rPr>
            <w:rFonts w:ascii="Corbel" w:eastAsia="Corbel" w:hAnsi="Corbel" w:cs="Times New Roman"/>
          </w:rPr>
          <w:t>https://op.europa.eu/s/pau7</w:t>
        </w:r>
      </w:hyperlink>
      <w:r w:rsidR="00B232BB" w:rsidRPr="009834F6">
        <w:rPr>
          <w:rFonts w:ascii="Corbel" w:eastAsia="Corbel" w:hAnsi="Corbel" w:cs="Times New Roman"/>
        </w:rPr>
        <w:t>)</w:t>
      </w:r>
      <w:r w:rsidR="000A6C8E" w:rsidRPr="009834F6">
        <w:rPr>
          <w:rFonts w:ascii="Corbel" w:eastAsia="Corbel" w:hAnsi="Corbel" w:cs="Times New Roman"/>
        </w:rPr>
        <w:t>und strategische Diskussionen zu Europäischer Souveränität (inkl. Digital Souveränität). I</w:t>
      </w:r>
      <w:r w:rsidR="00A36BBA" w:rsidRPr="009834F6">
        <w:rPr>
          <w:rFonts w:ascii="Corbel" w:eastAsia="Corbel" w:hAnsi="Corbel" w:cs="Times New Roman"/>
        </w:rPr>
        <w:t xml:space="preserve">n der Begriffsbestimmung </w:t>
      </w:r>
      <w:r w:rsidR="000A6C8E" w:rsidRPr="009834F6">
        <w:rPr>
          <w:rFonts w:ascii="Corbel" w:eastAsia="Corbel" w:hAnsi="Corbel" w:cs="Times New Roman"/>
        </w:rPr>
        <w:t xml:space="preserve">wird eine Erweiterung </w:t>
      </w:r>
      <w:r w:rsidR="00A36BBA" w:rsidRPr="009834F6">
        <w:rPr>
          <w:rFonts w:ascii="Corbel" w:eastAsia="Corbel" w:hAnsi="Corbel" w:cs="Times New Roman"/>
        </w:rPr>
        <w:t>um die innovative und digitale Transformation.</w:t>
      </w:r>
      <w:r w:rsidR="00B232BB" w:rsidRPr="009834F6">
        <w:rPr>
          <w:rFonts w:ascii="Corbel" w:eastAsia="Corbel" w:hAnsi="Corbel" w:cs="Times New Roman"/>
        </w:rPr>
        <w:t xml:space="preserve">; </w:t>
      </w:r>
      <w:r w:rsidR="000A6C8E" w:rsidRPr="009834F6">
        <w:rPr>
          <w:rFonts w:ascii="Corbel" w:eastAsia="Corbel" w:hAnsi="Corbel" w:cs="Times New Roman"/>
        </w:rPr>
        <w:t xml:space="preserve">vorgeschlagen. Es </w:t>
      </w:r>
      <w:r w:rsidR="000A6C8E" w:rsidRPr="009834F6">
        <w:rPr>
          <w:rFonts w:ascii="Calibri" w:eastAsia="Times New Roman" w:hAnsi="Calibri" w:cs="Calibri"/>
          <w:color w:val="000000"/>
        </w:rPr>
        <w:t>in diesem Zusammenhang anzumerken, dass der Entwurf des Unionsrahmens auf die KETs-Definition aus 2012 zurückgreift (Fußnoten 13 und 52); es wird eine Anpassung entsprechend der KETs-Definition aus  2018 vorgeschlagen, die von der DG RTD verwendet wird- siehe  </w:t>
      </w:r>
      <w:hyperlink r:id="rId9" w:history="1">
        <w:r w:rsidR="000A6C8E" w:rsidRPr="009834F6">
          <w:rPr>
            <w:rStyle w:val="Hyperlink"/>
            <w:rFonts w:ascii="Calibri" w:eastAsia="Times New Roman" w:hAnsi="Calibri" w:cs="Calibri"/>
          </w:rPr>
          <w:t>https://ec.europa.eu/info/research-and-innovation/research-area/industrial-research-and-innovation/key-enabling-technologies_en</w:t>
        </w:r>
      </w:hyperlink>
      <w:r w:rsidR="005851D1" w:rsidRPr="009834F6">
        <w:rPr>
          <w:rFonts w:ascii="Calibri" w:eastAsia="Times New Roman" w:hAnsi="Calibri" w:cs="Calibri"/>
          <w:color w:val="000000"/>
        </w:rPr>
        <w:t>. D</w:t>
      </w:r>
      <w:r w:rsidR="00A36BBA" w:rsidRPr="009834F6">
        <w:rPr>
          <w:rFonts w:ascii="Corbel" w:eastAsia="Corbel" w:hAnsi="Corbel" w:cs="Times New Roman"/>
        </w:rPr>
        <w:t xml:space="preserve">as Wort „Modernisierung“ </w:t>
      </w:r>
      <w:r w:rsidR="005851D1" w:rsidRPr="009834F6">
        <w:rPr>
          <w:rFonts w:ascii="Corbel" w:eastAsia="Corbel" w:hAnsi="Corbel" w:cs="Times New Roman"/>
        </w:rPr>
        <w:t>könnte entfallen</w:t>
      </w:r>
      <w:r w:rsidR="00A36BBA" w:rsidRPr="009834F6">
        <w:rPr>
          <w:rFonts w:ascii="Corbel" w:eastAsia="Corbel" w:hAnsi="Corbel" w:cs="Times New Roman"/>
        </w:rPr>
        <w:t>, da in jeder Verbesserung eine Modernisierung enthalten ist.</w:t>
      </w:r>
    </w:p>
    <w:p w14:paraId="0C55FB53" w14:textId="77777777" w:rsidR="009E7892" w:rsidRPr="00073840" w:rsidRDefault="009E7892" w:rsidP="003179A8">
      <w:pPr>
        <w:pStyle w:val="Listenabsatz"/>
        <w:spacing w:after="0" w:line="276" w:lineRule="auto"/>
        <w:ind w:left="0"/>
        <w:rPr>
          <w:rFonts w:ascii="Corbel" w:eastAsia="Corbel" w:hAnsi="Corbel" w:cs="Times New Roman"/>
        </w:rPr>
      </w:pPr>
    </w:p>
    <w:p w14:paraId="26F83898" w14:textId="4551D806" w:rsidR="00135FB0" w:rsidRPr="009834F6" w:rsidRDefault="009834F6" w:rsidP="003179A8">
      <w:pPr>
        <w:spacing w:after="0" w:line="276" w:lineRule="auto"/>
        <w:jc w:val="both"/>
        <w:rPr>
          <w:rFonts w:ascii="Corbel" w:eastAsia="Corbel" w:hAnsi="Corbel" w:cs="Times New Roman"/>
        </w:rPr>
      </w:pPr>
      <w:proofErr w:type="spellStart"/>
      <w:r w:rsidRPr="003179A8">
        <w:rPr>
          <w:rFonts w:ascii="Corbel" w:eastAsia="Corbel" w:hAnsi="Corbel" w:cs="Times New Roman"/>
          <w:b/>
        </w:rPr>
        <w:t>Rn</w:t>
      </w:r>
      <w:proofErr w:type="spellEnd"/>
      <w:r w:rsidR="00C30118" w:rsidRPr="003179A8">
        <w:rPr>
          <w:rFonts w:ascii="Corbel" w:eastAsia="Corbel" w:hAnsi="Corbel" w:cs="Times New Roman"/>
          <w:b/>
        </w:rPr>
        <w:t xml:space="preserve"> 17 i):</w:t>
      </w:r>
      <w:r w:rsidR="00C30118" w:rsidRPr="009834F6">
        <w:rPr>
          <w:rFonts w:ascii="Corbel" w:eastAsia="Corbel" w:hAnsi="Corbel" w:cs="Times New Roman"/>
        </w:rPr>
        <w:t xml:space="preserve"> Wirksame Zusammenarbeit: </w:t>
      </w:r>
      <w:r w:rsidR="003179A8">
        <w:rPr>
          <w:rFonts w:ascii="Corbel" w:eastAsia="Corbel" w:hAnsi="Corbel" w:cs="Times New Roman"/>
        </w:rPr>
        <w:t>Es wird um</w:t>
      </w:r>
      <w:r w:rsidR="00C33BC1" w:rsidRPr="009834F6">
        <w:rPr>
          <w:rFonts w:ascii="Corbel" w:eastAsia="Corbel" w:hAnsi="Corbel" w:cs="Times New Roman"/>
        </w:rPr>
        <w:t xml:space="preserve"> </w:t>
      </w:r>
      <w:r w:rsidR="00C30118" w:rsidRPr="009834F6">
        <w:rPr>
          <w:rFonts w:ascii="Corbel" w:eastAsia="Corbel" w:hAnsi="Corbel" w:cs="Times New Roman"/>
        </w:rPr>
        <w:t xml:space="preserve">Klarstellung des </w:t>
      </w:r>
      <w:r w:rsidR="00AA08A6" w:rsidRPr="009834F6">
        <w:rPr>
          <w:rFonts w:ascii="Corbel" w:eastAsia="Corbel" w:hAnsi="Corbel" w:cs="Times New Roman"/>
        </w:rPr>
        <w:t>Satzes</w:t>
      </w:r>
      <w:r w:rsidR="00C30118" w:rsidRPr="009834F6">
        <w:rPr>
          <w:rFonts w:ascii="Corbel" w:eastAsia="Corbel" w:hAnsi="Corbel" w:cs="Times New Roman"/>
        </w:rPr>
        <w:t xml:space="preserve"> </w:t>
      </w:r>
      <w:r w:rsidR="00C30118" w:rsidRPr="009834F6">
        <w:rPr>
          <w:rFonts w:ascii="Corbel" w:eastAsia="Corbel" w:hAnsi="Corbel" w:cs="Times New Roman"/>
          <w:i/>
        </w:rPr>
        <w:t>„</w:t>
      </w:r>
      <w:r w:rsidR="00135FB0" w:rsidRPr="003179A8">
        <w:rPr>
          <w:rFonts w:ascii="Corbel" w:eastAsia="Corbel" w:hAnsi="Corbel" w:cs="Times New Roman"/>
          <w:i/>
          <w:u w:val="single"/>
        </w:rPr>
        <w:t>E</w:t>
      </w:r>
      <w:r w:rsidR="00C30118" w:rsidRPr="003179A8">
        <w:rPr>
          <w:rFonts w:ascii="Corbel" w:eastAsia="Corbel" w:hAnsi="Corbel" w:cs="Times New Roman"/>
          <w:i/>
          <w:u w:val="single"/>
        </w:rPr>
        <w:t xml:space="preserve">in </w:t>
      </w:r>
      <w:r w:rsidR="00135FB0" w:rsidRPr="003179A8">
        <w:rPr>
          <w:rFonts w:ascii="Corbel" w:eastAsia="Corbel" w:hAnsi="Corbel" w:cs="Times New Roman"/>
          <w:i/>
          <w:u w:val="single"/>
        </w:rPr>
        <w:t>Partner</w:t>
      </w:r>
      <w:r w:rsidR="00135FB0" w:rsidRPr="009834F6">
        <w:rPr>
          <w:rFonts w:ascii="Corbel" w:eastAsia="Corbel" w:hAnsi="Corbel" w:cs="Times New Roman"/>
          <w:i/>
        </w:rPr>
        <w:t xml:space="preserve"> oder</w:t>
      </w:r>
      <w:r w:rsidR="00C30118" w:rsidRPr="009834F6">
        <w:rPr>
          <w:rFonts w:ascii="Corbel" w:eastAsia="Corbel" w:hAnsi="Corbel" w:cs="Times New Roman"/>
          <w:i/>
        </w:rPr>
        <w:t xml:space="preserve"> mehrere </w:t>
      </w:r>
      <w:r w:rsidR="00135FB0" w:rsidRPr="003179A8">
        <w:rPr>
          <w:rFonts w:ascii="Corbel" w:eastAsia="Corbel" w:hAnsi="Corbel" w:cs="Times New Roman"/>
          <w:i/>
          <w:u w:val="single"/>
        </w:rPr>
        <w:t>tragen die gesamten Kosten</w:t>
      </w:r>
      <w:r w:rsidR="00135FB0" w:rsidRPr="009834F6">
        <w:rPr>
          <w:rFonts w:ascii="Corbel" w:eastAsia="Corbel" w:hAnsi="Corbel" w:cs="Times New Roman"/>
          <w:i/>
        </w:rPr>
        <w:t xml:space="preserve"> des Vorhabens und entlasten damit andere Partner von den mit dem Vorhaben verbundenen finanziellen Risiken</w:t>
      </w:r>
      <w:r w:rsidR="00C30118" w:rsidRPr="009834F6">
        <w:rPr>
          <w:rFonts w:ascii="Corbel" w:eastAsia="Corbel" w:hAnsi="Corbel" w:cs="Times New Roman"/>
          <w:i/>
        </w:rPr>
        <w:t xml:space="preserve">“ </w:t>
      </w:r>
      <w:r w:rsidR="00C30118" w:rsidRPr="009834F6">
        <w:rPr>
          <w:rFonts w:ascii="Corbel" w:eastAsia="Corbel" w:hAnsi="Corbel" w:cs="Times New Roman"/>
        </w:rPr>
        <w:t xml:space="preserve">im </w:t>
      </w:r>
      <w:r w:rsidR="003179A8">
        <w:rPr>
          <w:rFonts w:ascii="Corbel" w:eastAsia="Corbel" w:hAnsi="Corbel" w:cs="Times New Roman"/>
        </w:rPr>
        <w:t xml:space="preserve">Vergleich zu den </w:t>
      </w:r>
      <w:r w:rsidR="00C30118" w:rsidRPr="009834F6">
        <w:rPr>
          <w:rFonts w:ascii="Corbel" w:eastAsia="Corbel" w:hAnsi="Corbel" w:cs="Times New Roman"/>
        </w:rPr>
        <w:t xml:space="preserve">Vorgaben für </w:t>
      </w:r>
      <w:r w:rsidR="00135FB0" w:rsidRPr="009834F6">
        <w:rPr>
          <w:rFonts w:ascii="Corbel" w:eastAsia="Corbel" w:hAnsi="Corbel" w:cs="Times New Roman"/>
        </w:rPr>
        <w:t xml:space="preserve">den </w:t>
      </w:r>
      <w:r w:rsidR="00C30118" w:rsidRPr="009834F6">
        <w:rPr>
          <w:rFonts w:ascii="Corbel" w:eastAsia="Corbel" w:hAnsi="Corbel" w:cs="Times New Roman"/>
        </w:rPr>
        <w:t>Kooperationsbonus in AGVO 25) Abs. 6 b)</w:t>
      </w:r>
      <w:r w:rsidR="00135FB0" w:rsidRPr="009834F6">
        <w:rPr>
          <w:rFonts w:ascii="Corbel" w:eastAsia="Corbel" w:hAnsi="Corbel" w:cs="Times New Roman"/>
        </w:rPr>
        <w:t xml:space="preserve"> </w:t>
      </w:r>
      <w:r w:rsidR="003179A8">
        <w:rPr>
          <w:rFonts w:ascii="Corbel" w:eastAsia="Corbel" w:hAnsi="Corbel" w:cs="Times New Roman"/>
        </w:rPr>
        <w:t>ersucht</w:t>
      </w:r>
      <w:r w:rsidR="00C30118" w:rsidRPr="009834F6">
        <w:rPr>
          <w:rFonts w:ascii="Corbel" w:eastAsia="Corbel" w:hAnsi="Corbel" w:cs="Times New Roman"/>
        </w:rPr>
        <w:t xml:space="preserve">: </w:t>
      </w:r>
      <w:r w:rsidR="00135FB0" w:rsidRPr="009834F6">
        <w:rPr>
          <w:rFonts w:ascii="Corbel" w:eastAsia="Corbel" w:hAnsi="Corbel" w:cs="Times New Roman"/>
          <w:i/>
        </w:rPr>
        <w:t>„</w:t>
      </w:r>
      <w:r w:rsidR="00C30118" w:rsidRPr="009834F6">
        <w:rPr>
          <w:rFonts w:ascii="Corbel" w:eastAsia="Corbel" w:hAnsi="Corbel" w:cs="Times New Roman"/>
          <w:i/>
        </w:rPr>
        <w:t xml:space="preserve">zwischen einem Unternehmen und einer oder mehreren </w:t>
      </w:r>
      <w:r w:rsidR="00C30118" w:rsidRPr="003179A8">
        <w:rPr>
          <w:rFonts w:ascii="Corbel" w:eastAsia="Corbel" w:hAnsi="Corbel" w:cs="Times New Roman"/>
          <w:i/>
          <w:u w:val="single"/>
        </w:rPr>
        <w:t>Einrichtungen für Forschung und Wissensverbreitung, die mindestens 10 % der beihi</w:t>
      </w:r>
      <w:r w:rsidR="00135FB0" w:rsidRPr="003179A8">
        <w:rPr>
          <w:rFonts w:ascii="Corbel" w:eastAsia="Corbel" w:hAnsi="Corbel" w:cs="Times New Roman"/>
          <w:i/>
          <w:u w:val="single"/>
        </w:rPr>
        <w:t>lfefähigen Kosten tragen</w:t>
      </w:r>
      <w:r w:rsidR="00135FB0" w:rsidRPr="009834F6">
        <w:rPr>
          <w:rFonts w:ascii="Corbel" w:eastAsia="Corbel" w:hAnsi="Corbel" w:cs="Times New Roman"/>
          <w:i/>
        </w:rPr>
        <w:t>“.</w:t>
      </w:r>
      <w:r w:rsidR="00C33BC1" w:rsidRPr="009834F6">
        <w:rPr>
          <w:rFonts w:ascii="Corbel" w:eastAsia="Corbel" w:hAnsi="Corbel" w:cs="Times New Roman"/>
        </w:rPr>
        <w:t xml:space="preserve"> </w:t>
      </w:r>
      <w:r w:rsidR="00AA08A6" w:rsidRPr="009834F6">
        <w:rPr>
          <w:rFonts w:ascii="Corbel" w:eastAsia="Corbel" w:hAnsi="Corbel" w:cs="Times New Roman"/>
        </w:rPr>
        <w:t xml:space="preserve">Es werden somit unterschiedliche Prüfkriterien für das Vorhandensein einer wirksamen Zusammenarbeit gemäß Unionsrahmen und Art. 25) Abs. 6 b) AGVO vorgegeben, qualitative Kriterien laut Unionsrahmen und eine Kombination von qualitativem Kriterium (Veröffentlichung der eigenen </w:t>
      </w:r>
      <w:proofErr w:type="spellStart"/>
      <w:r w:rsidR="00AA08A6" w:rsidRPr="009834F6">
        <w:rPr>
          <w:rFonts w:ascii="Corbel" w:eastAsia="Corbel" w:hAnsi="Corbel" w:cs="Times New Roman"/>
        </w:rPr>
        <w:t>FuE</w:t>
      </w:r>
      <w:proofErr w:type="spellEnd"/>
      <w:r w:rsidR="00AA08A6" w:rsidRPr="009834F6">
        <w:rPr>
          <w:rFonts w:ascii="Corbel" w:eastAsia="Corbel" w:hAnsi="Corbel" w:cs="Times New Roman"/>
        </w:rPr>
        <w:t xml:space="preserve">-Ergebnisse durch die Forschungseinrichtung) und der Kostenbeitrag der Forschungseinrichtung durch Art. 25 AGVO. </w:t>
      </w:r>
      <w:r w:rsidR="00135FB0" w:rsidRPr="009834F6">
        <w:rPr>
          <w:rFonts w:ascii="Corbel" w:eastAsia="Corbel" w:hAnsi="Corbel" w:cs="Times New Roman"/>
        </w:rPr>
        <w:br/>
      </w:r>
    </w:p>
    <w:p w14:paraId="7D6D8D53" w14:textId="671351B5" w:rsidR="009E7892" w:rsidRPr="009834F6" w:rsidRDefault="009834F6" w:rsidP="009834F6">
      <w:pPr>
        <w:spacing w:after="0" w:line="276" w:lineRule="auto"/>
        <w:jc w:val="both"/>
        <w:rPr>
          <w:rFonts w:ascii="Corbel" w:eastAsia="Corbel" w:hAnsi="Corbel" w:cs="Times New Roman"/>
        </w:rPr>
      </w:pPr>
      <w:proofErr w:type="spellStart"/>
      <w:r w:rsidRPr="003179A8">
        <w:rPr>
          <w:rFonts w:ascii="Corbel" w:eastAsia="Corbel" w:hAnsi="Corbel" w:cs="Times New Roman"/>
          <w:b/>
        </w:rPr>
        <w:t>Rn</w:t>
      </w:r>
      <w:proofErr w:type="spellEnd"/>
      <w:r w:rsidR="00C30118" w:rsidRPr="003179A8">
        <w:rPr>
          <w:rFonts w:ascii="Corbel" w:eastAsia="Corbel" w:hAnsi="Corbel" w:cs="Times New Roman"/>
          <w:b/>
        </w:rPr>
        <w:t xml:space="preserve"> 17 t):</w:t>
      </w:r>
      <w:r w:rsidR="00C30118" w:rsidRPr="009834F6">
        <w:rPr>
          <w:rFonts w:ascii="Corbel" w:eastAsia="Corbel" w:hAnsi="Corbel" w:cs="Times New Roman"/>
        </w:rPr>
        <w:t xml:space="preserve"> </w:t>
      </w:r>
      <w:r w:rsidR="00C30118" w:rsidRPr="009834F6">
        <w:rPr>
          <w:rFonts w:ascii="Corbel" w:eastAsia="Corbel" w:hAnsi="Corbel" w:cs="Times New Roman"/>
          <w:b/>
        </w:rPr>
        <w:t>Innovationscluster</w:t>
      </w:r>
      <w:r w:rsidR="00C30118" w:rsidRPr="009834F6">
        <w:rPr>
          <w:rFonts w:ascii="Corbel" w:eastAsia="Corbel" w:hAnsi="Corbel" w:cs="Times New Roman"/>
        </w:rPr>
        <w:t xml:space="preserve">: Aufbauend auf der unveränderten Definition, dass es dabei um die Kooperation zwischen Unternehmen, Forschungseinrichtungen etc. geht, </w:t>
      </w:r>
      <w:r w:rsidR="00A366BC" w:rsidRPr="009834F6">
        <w:rPr>
          <w:rFonts w:ascii="Corbel" w:eastAsia="Corbel" w:hAnsi="Corbel" w:cs="Times New Roman"/>
        </w:rPr>
        <w:t xml:space="preserve">wird eine Interpretationsänderung bzw. –Klarstellung erbeten, wonach die </w:t>
      </w:r>
      <w:r w:rsidR="00C30118" w:rsidRPr="009834F6">
        <w:rPr>
          <w:rFonts w:ascii="Corbel" w:eastAsia="Corbel" w:hAnsi="Corbel" w:cs="Times New Roman"/>
        </w:rPr>
        <w:t xml:space="preserve">Betreiber </w:t>
      </w:r>
      <w:r w:rsidR="00A366BC" w:rsidRPr="009834F6">
        <w:rPr>
          <w:rFonts w:ascii="Corbel" w:eastAsia="Corbel" w:hAnsi="Corbel" w:cs="Times New Roman"/>
        </w:rPr>
        <w:t xml:space="preserve">auch </w:t>
      </w:r>
      <w:r w:rsidR="00C30118" w:rsidRPr="009834F6">
        <w:rPr>
          <w:rFonts w:ascii="Corbel" w:eastAsia="Corbel" w:hAnsi="Corbel" w:cs="Times New Roman"/>
        </w:rPr>
        <w:t>Nutzer sein d</w:t>
      </w:r>
      <w:r w:rsidR="00A366BC" w:rsidRPr="009834F6">
        <w:rPr>
          <w:rFonts w:ascii="Corbel" w:eastAsia="Corbel" w:hAnsi="Corbel" w:cs="Times New Roman"/>
        </w:rPr>
        <w:t xml:space="preserve">ürften. Es hat sich gezeigt, dass die Betreiber </w:t>
      </w:r>
      <w:r w:rsidR="00F94DBA" w:rsidRPr="009834F6">
        <w:rPr>
          <w:rFonts w:ascii="Corbel" w:eastAsia="Corbel" w:hAnsi="Corbel" w:cs="Times New Roman"/>
        </w:rPr>
        <w:t>des Clusters</w:t>
      </w:r>
      <w:r w:rsidR="00135FB0" w:rsidRPr="009834F6">
        <w:rPr>
          <w:rFonts w:ascii="Corbel" w:eastAsia="Corbel" w:hAnsi="Corbel" w:cs="Times New Roman"/>
        </w:rPr>
        <w:t xml:space="preserve"> s</w:t>
      </w:r>
      <w:r w:rsidR="00A366BC" w:rsidRPr="009834F6">
        <w:rPr>
          <w:rFonts w:ascii="Corbel" w:eastAsia="Corbel" w:hAnsi="Corbel" w:cs="Times New Roman"/>
        </w:rPr>
        <w:t>ehr häufig außeruniversitäre Forschungseinrichtun</w:t>
      </w:r>
      <w:r w:rsidR="00C0099D" w:rsidRPr="009834F6">
        <w:rPr>
          <w:rFonts w:ascii="Corbel" w:eastAsia="Corbel" w:hAnsi="Corbel" w:cs="Times New Roman"/>
        </w:rPr>
        <w:t>g</w:t>
      </w:r>
      <w:r w:rsidR="00A366BC" w:rsidRPr="009834F6">
        <w:rPr>
          <w:rFonts w:ascii="Corbel" w:eastAsia="Corbel" w:hAnsi="Corbel" w:cs="Times New Roman"/>
        </w:rPr>
        <w:t>e</w:t>
      </w:r>
      <w:r w:rsidR="00C0099D" w:rsidRPr="009834F6">
        <w:rPr>
          <w:rFonts w:ascii="Corbel" w:eastAsia="Corbel" w:hAnsi="Corbel" w:cs="Times New Roman"/>
        </w:rPr>
        <w:t>n</w:t>
      </w:r>
      <w:r w:rsidR="00A366BC" w:rsidRPr="009834F6">
        <w:rPr>
          <w:rFonts w:ascii="Corbel" w:eastAsia="Corbel" w:hAnsi="Corbel" w:cs="Times New Roman"/>
        </w:rPr>
        <w:t xml:space="preserve"> sind, </w:t>
      </w:r>
      <w:r w:rsidR="00135FB0" w:rsidRPr="009834F6">
        <w:rPr>
          <w:rFonts w:ascii="Corbel" w:eastAsia="Corbel" w:hAnsi="Corbel" w:cs="Times New Roman"/>
        </w:rPr>
        <w:t>die</w:t>
      </w:r>
      <w:r w:rsidR="00C0099D" w:rsidRPr="009834F6">
        <w:rPr>
          <w:rFonts w:ascii="Corbel" w:eastAsia="Corbel" w:hAnsi="Corbel" w:cs="Times New Roman"/>
        </w:rPr>
        <w:t xml:space="preserve"> die Forschungsinfrastruktur auch selbst nutzen</w:t>
      </w:r>
      <w:r w:rsidR="00135FB0" w:rsidRPr="009834F6">
        <w:rPr>
          <w:rFonts w:ascii="Corbel" w:eastAsia="Corbel" w:hAnsi="Corbel" w:cs="Times New Roman"/>
        </w:rPr>
        <w:t xml:space="preserve"> sollten</w:t>
      </w:r>
      <w:r w:rsidR="00C0099D" w:rsidRPr="009834F6">
        <w:rPr>
          <w:rFonts w:ascii="Corbel" w:eastAsia="Corbel" w:hAnsi="Corbel" w:cs="Times New Roman"/>
        </w:rPr>
        <w:t xml:space="preserve">. Die Betreiber müssen nach der derzeitigen Interpretation des Art. 27 eigene Gesellschaften für den Betrieb des Clusters gründen. Es wird des Weiteren um eine </w:t>
      </w:r>
      <w:r w:rsidR="00C33BC1" w:rsidRPr="009834F6">
        <w:rPr>
          <w:rFonts w:ascii="Corbel" w:eastAsia="Corbel" w:hAnsi="Corbel" w:cs="Times New Roman"/>
        </w:rPr>
        <w:t xml:space="preserve">Klarstellung </w:t>
      </w:r>
      <w:r w:rsidR="00C0099D" w:rsidRPr="009834F6">
        <w:rPr>
          <w:rFonts w:ascii="Corbel" w:eastAsia="Corbel" w:hAnsi="Corbel" w:cs="Times New Roman"/>
        </w:rPr>
        <w:t>gebeten</w:t>
      </w:r>
      <w:r w:rsidR="00C33BC1" w:rsidRPr="009834F6">
        <w:rPr>
          <w:rFonts w:ascii="Corbel" w:eastAsia="Corbel" w:hAnsi="Corbel" w:cs="Times New Roman"/>
        </w:rPr>
        <w:t>, die mit der Fußnote 20 zu den „Digital Innovation Hubs“ im Einklang steht</w:t>
      </w:r>
      <w:r w:rsidR="00C30118" w:rsidRPr="009834F6">
        <w:rPr>
          <w:rFonts w:ascii="Corbel" w:eastAsia="Corbel" w:hAnsi="Corbel" w:cs="Times New Roman"/>
        </w:rPr>
        <w:t xml:space="preserve">. </w:t>
      </w:r>
      <w:r w:rsidR="00C33BC1" w:rsidRPr="009834F6">
        <w:rPr>
          <w:rFonts w:ascii="Corbel" w:eastAsia="Corbel" w:hAnsi="Corbel" w:cs="Times New Roman"/>
        </w:rPr>
        <w:t xml:space="preserve">(Auch in Bezug zu </w:t>
      </w:r>
      <w:r w:rsidR="009947C4" w:rsidRPr="009834F6">
        <w:rPr>
          <w:rFonts w:ascii="Corbel" w:eastAsia="Corbel" w:hAnsi="Corbel" w:cs="Times New Roman"/>
        </w:rPr>
        <w:t>European Digital Innovation Hubs</w:t>
      </w:r>
      <w:r w:rsidR="00C33BC1" w:rsidRPr="009834F6">
        <w:rPr>
          <w:rFonts w:ascii="Corbel" w:eastAsia="Corbel" w:hAnsi="Corbel" w:cs="Times New Roman"/>
        </w:rPr>
        <w:t>)</w:t>
      </w:r>
    </w:p>
    <w:p w14:paraId="6ED3A814" w14:textId="77777777" w:rsidR="009E7892" w:rsidRPr="00073840" w:rsidRDefault="009E7892" w:rsidP="009834F6">
      <w:pPr>
        <w:pStyle w:val="Listenabsatz"/>
        <w:spacing w:line="276" w:lineRule="auto"/>
        <w:ind w:left="0"/>
        <w:rPr>
          <w:rFonts w:ascii="Corbel" w:eastAsia="Corbel" w:hAnsi="Corbel" w:cs="Times New Roman"/>
        </w:rPr>
      </w:pPr>
    </w:p>
    <w:p w14:paraId="5F36A358" w14:textId="0931F82C" w:rsidR="00D222FB" w:rsidRPr="009834F6" w:rsidRDefault="009834F6" w:rsidP="009834F6">
      <w:pPr>
        <w:spacing w:after="0" w:line="276" w:lineRule="auto"/>
        <w:jc w:val="both"/>
        <w:rPr>
          <w:rFonts w:ascii="Corbel" w:eastAsia="Corbel" w:hAnsi="Corbel" w:cs="Times New Roman"/>
        </w:rPr>
      </w:pPr>
      <w:proofErr w:type="spellStart"/>
      <w:r w:rsidRPr="003179A8">
        <w:rPr>
          <w:rFonts w:ascii="Corbel" w:eastAsia="Corbel" w:hAnsi="Corbel" w:cs="Times New Roman"/>
          <w:b/>
        </w:rPr>
        <w:t>Rn</w:t>
      </w:r>
      <w:proofErr w:type="spellEnd"/>
      <w:r w:rsidR="00C30118" w:rsidRPr="003179A8">
        <w:rPr>
          <w:rFonts w:ascii="Corbel" w:eastAsia="Corbel" w:hAnsi="Corbel" w:cs="Times New Roman"/>
          <w:b/>
        </w:rPr>
        <w:t xml:space="preserve"> 17 cc):</w:t>
      </w:r>
      <w:r w:rsidR="00C30118" w:rsidRPr="009834F6">
        <w:rPr>
          <w:rFonts w:ascii="Corbel" w:eastAsia="Corbel" w:hAnsi="Corbel" w:cs="Times New Roman"/>
        </w:rPr>
        <w:t xml:space="preserve"> Definition </w:t>
      </w:r>
      <w:r w:rsidR="00C30118" w:rsidRPr="009834F6">
        <w:rPr>
          <w:rFonts w:ascii="Corbel" w:eastAsia="Corbel" w:hAnsi="Corbel" w:cs="Times New Roman"/>
          <w:b/>
        </w:rPr>
        <w:t>Prozessinnovation</w:t>
      </w:r>
      <w:r w:rsidR="00C30118" w:rsidRPr="009834F6">
        <w:rPr>
          <w:rFonts w:ascii="Corbel" w:eastAsia="Corbel" w:hAnsi="Corbel" w:cs="Times New Roman"/>
        </w:rPr>
        <w:t>, siehe Fußnote 22:</w:t>
      </w:r>
      <w:r w:rsidR="00D222FB" w:rsidRPr="009834F6">
        <w:rPr>
          <w:rFonts w:ascii="Corbel" w:eastAsia="Corbel" w:hAnsi="Corbel" w:cs="Times New Roman"/>
        </w:rPr>
        <w:t xml:space="preserve"> Die</w:t>
      </w:r>
      <w:r w:rsidR="00C30118" w:rsidRPr="009834F6">
        <w:rPr>
          <w:rFonts w:ascii="Corbel" w:eastAsia="Corbel" w:hAnsi="Corbel" w:cs="Times New Roman"/>
        </w:rPr>
        <w:t xml:space="preserve"> Erweiterung Richtung sozialer Innovation</w:t>
      </w:r>
      <w:r w:rsidR="00D222FB" w:rsidRPr="009834F6">
        <w:rPr>
          <w:rFonts w:ascii="Corbel" w:eastAsia="Corbel" w:hAnsi="Corbel" w:cs="Times New Roman"/>
        </w:rPr>
        <w:t xml:space="preserve"> ist sehr zukunftsweisend und begrüßenswert. Hier würden wir vorschlagen, dass die Definitionen um die „sozialen Innovationen“ </w:t>
      </w:r>
      <w:r w:rsidR="00AA3174" w:rsidRPr="009834F6">
        <w:rPr>
          <w:rFonts w:ascii="Corbel" w:eastAsia="Corbel" w:hAnsi="Corbel" w:cs="Times New Roman"/>
        </w:rPr>
        <w:t xml:space="preserve">in den Volltext übernommen werden und </w:t>
      </w:r>
      <w:r w:rsidR="00D222FB" w:rsidRPr="009834F6">
        <w:rPr>
          <w:rFonts w:ascii="Corbel" w:eastAsia="Corbel" w:hAnsi="Corbel" w:cs="Times New Roman"/>
        </w:rPr>
        <w:t xml:space="preserve">erweitert werden, wie folgend: </w:t>
      </w:r>
      <w:r w:rsidR="00D222FB" w:rsidRPr="009834F6">
        <w:rPr>
          <w:rFonts w:ascii="Corbel" w:eastAsia="Corbel" w:hAnsi="Corbel" w:cs="Times New Roman"/>
          <w:lang w:val="de-AT"/>
        </w:rPr>
        <w:t xml:space="preserve">Die EK verwendet an verschiedenen Stellen die Definition des </w:t>
      </w:r>
      <w:proofErr w:type="spellStart"/>
      <w:r w:rsidR="00D222FB" w:rsidRPr="009834F6">
        <w:rPr>
          <w:rFonts w:ascii="Corbel" w:eastAsia="Corbel" w:hAnsi="Corbel" w:cs="Times New Roman"/>
          <w:lang w:val="de-AT"/>
        </w:rPr>
        <w:t>EaSI</w:t>
      </w:r>
      <w:proofErr w:type="spellEnd"/>
      <w:r w:rsidR="00D222FB" w:rsidRPr="009834F6">
        <w:rPr>
          <w:rFonts w:ascii="Corbel" w:eastAsia="Corbel" w:hAnsi="Corbel" w:cs="Times New Roman"/>
          <w:lang w:val="de-AT"/>
        </w:rPr>
        <w:t xml:space="preserve"> </w:t>
      </w:r>
      <w:r w:rsidR="00D222FB" w:rsidRPr="009834F6">
        <w:rPr>
          <w:rFonts w:ascii="Corbel" w:eastAsia="Corbel" w:hAnsi="Corbel" w:cs="Times New Roman"/>
          <w:lang w:val="de-AT"/>
        </w:rPr>
        <w:lastRenderedPageBreak/>
        <w:t>(</w:t>
      </w:r>
      <w:proofErr w:type="spellStart"/>
      <w:r w:rsidR="00D222FB" w:rsidRPr="009834F6">
        <w:rPr>
          <w:rFonts w:ascii="Corbel" w:eastAsia="Corbel" w:hAnsi="Corbel" w:cs="Times New Roman"/>
          <w:lang w:val="de-AT"/>
        </w:rPr>
        <w:t>Employment</w:t>
      </w:r>
      <w:proofErr w:type="spellEnd"/>
      <w:r w:rsidR="00D222FB" w:rsidRPr="009834F6">
        <w:rPr>
          <w:rFonts w:ascii="Corbel" w:eastAsia="Corbel" w:hAnsi="Corbel" w:cs="Times New Roman"/>
          <w:lang w:val="de-AT"/>
        </w:rPr>
        <w:t xml:space="preserve"> </w:t>
      </w:r>
      <w:proofErr w:type="spellStart"/>
      <w:r w:rsidR="00D222FB" w:rsidRPr="009834F6">
        <w:rPr>
          <w:rFonts w:ascii="Corbel" w:eastAsia="Corbel" w:hAnsi="Corbel" w:cs="Times New Roman"/>
          <w:lang w:val="de-AT"/>
        </w:rPr>
        <w:t>and</w:t>
      </w:r>
      <w:proofErr w:type="spellEnd"/>
      <w:r w:rsidR="00D222FB" w:rsidRPr="009834F6">
        <w:rPr>
          <w:rFonts w:ascii="Corbel" w:eastAsia="Corbel" w:hAnsi="Corbel" w:cs="Times New Roman"/>
          <w:lang w:val="de-AT"/>
        </w:rPr>
        <w:t xml:space="preserve"> </w:t>
      </w:r>
      <w:proofErr w:type="spellStart"/>
      <w:r w:rsidR="00D222FB" w:rsidRPr="009834F6">
        <w:rPr>
          <w:rFonts w:ascii="Corbel" w:eastAsia="Corbel" w:hAnsi="Corbel" w:cs="Times New Roman"/>
          <w:lang w:val="de-AT"/>
        </w:rPr>
        <w:t>Social</w:t>
      </w:r>
      <w:proofErr w:type="spellEnd"/>
      <w:r w:rsidR="00D222FB" w:rsidRPr="009834F6">
        <w:rPr>
          <w:rFonts w:ascii="Corbel" w:eastAsia="Corbel" w:hAnsi="Corbel" w:cs="Times New Roman"/>
          <w:lang w:val="de-AT"/>
        </w:rPr>
        <w:t xml:space="preserve"> Innovation): „</w:t>
      </w:r>
      <w:r w:rsidR="00D222FB" w:rsidRPr="009834F6">
        <w:rPr>
          <w:rFonts w:ascii="Corbel" w:eastAsia="Corbel" w:hAnsi="Corbel" w:cs="Times New Roman"/>
          <w:i/>
          <w:lang w:val="en-GB"/>
        </w:rPr>
        <w:t>Social innovation is the development and implementation of new ideas (products, services and models) to meet social needs and create new social relationships or collaborations. It represents new responses to pressing social demands, aimed at improving human well-being. Social innovations are innovations that are social in both their ends and their means. They are new solutions that are not only good for society, but also enhance individuals’ capacity to act.”</w:t>
      </w:r>
    </w:p>
    <w:p w14:paraId="04118309" w14:textId="77777777" w:rsidR="00C0099D" w:rsidRPr="00073840" w:rsidRDefault="00C0099D" w:rsidP="009834F6">
      <w:pPr>
        <w:spacing w:after="0" w:line="276" w:lineRule="auto"/>
        <w:contextualSpacing/>
        <w:jc w:val="both"/>
        <w:rPr>
          <w:rFonts w:ascii="Corbel" w:eastAsia="Corbel" w:hAnsi="Corbel" w:cs="Times New Roman"/>
          <w:lang w:val="de-AT"/>
        </w:rPr>
      </w:pPr>
    </w:p>
    <w:p w14:paraId="1ECBC036" w14:textId="24EF1BC6" w:rsidR="00C0099D" w:rsidRPr="009834F6" w:rsidRDefault="009947C4" w:rsidP="009834F6">
      <w:pPr>
        <w:spacing w:after="0" w:line="276" w:lineRule="auto"/>
        <w:jc w:val="both"/>
        <w:rPr>
          <w:rFonts w:ascii="Corbel" w:eastAsia="Corbel" w:hAnsi="Corbel" w:cs="Times New Roman"/>
          <w:lang w:val="de-AT"/>
        </w:rPr>
      </w:pPr>
      <w:r w:rsidRPr="009834F6">
        <w:rPr>
          <w:rFonts w:ascii="Corbel" w:eastAsia="Corbel" w:hAnsi="Corbel" w:cs="Times New Roman"/>
          <w:lang w:val="de-AT"/>
        </w:rPr>
        <w:t xml:space="preserve">Vorgeschlagen wird eine Erweiterung der </w:t>
      </w:r>
      <w:r w:rsidR="00CA4DA0" w:rsidRPr="009834F6">
        <w:rPr>
          <w:rFonts w:ascii="Corbel" w:eastAsia="Corbel" w:hAnsi="Corbel" w:cs="Times New Roman"/>
          <w:lang w:val="de-AT"/>
        </w:rPr>
        <w:t>Definition „Prozessinnovation“</w:t>
      </w:r>
      <w:r w:rsidRPr="009834F6">
        <w:rPr>
          <w:rFonts w:ascii="Corbel" w:eastAsia="Corbel" w:hAnsi="Corbel" w:cs="Times New Roman"/>
          <w:lang w:val="de-AT"/>
        </w:rPr>
        <w:t xml:space="preserve"> (Vorschläge in</w:t>
      </w:r>
      <w:r w:rsidR="00CA4DA0" w:rsidRPr="009834F6">
        <w:rPr>
          <w:rFonts w:ascii="Corbel" w:eastAsia="Corbel" w:hAnsi="Corbel" w:cs="Times New Roman"/>
          <w:lang w:val="de-AT"/>
        </w:rPr>
        <w:t xml:space="preserve"> „</w:t>
      </w:r>
      <w:r w:rsidR="00CA4DA0" w:rsidRPr="009834F6">
        <w:rPr>
          <w:rFonts w:ascii="Corbel" w:eastAsia="Corbel" w:hAnsi="Corbel" w:cs="Times New Roman"/>
          <w:b/>
          <w:lang w:val="de-AT"/>
        </w:rPr>
        <w:t>fett</w:t>
      </w:r>
      <w:r w:rsidR="00CA4DA0" w:rsidRPr="009834F6">
        <w:rPr>
          <w:rFonts w:ascii="Corbel" w:eastAsia="Corbel" w:hAnsi="Corbel" w:cs="Times New Roman"/>
          <w:lang w:val="de-AT"/>
        </w:rPr>
        <w:t>“</w:t>
      </w:r>
      <w:r w:rsidRPr="009834F6">
        <w:rPr>
          <w:rFonts w:ascii="Corbel" w:eastAsia="Corbel" w:hAnsi="Corbel" w:cs="Times New Roman"/>
          <w:lang w:val="de-AT"/>
        </w:rPr>
        <w:t>)</w:t>
      </w:r>
      <w:r w:rsidR="00CA4DA0" w:rsidRPr="009834F6">
        <w:rPr>
          <w:rFonts w:ascii="Corbel" w:eastAsia="Corbel" w:hAnsi="Corbel" w:cs="Times New Roman"/>
          <w:lang w:val="de-AT"/>
        </w:rPr>
        <w:t xml:space="preserve">: </w:t>
      </w:r>
      <w:r w:rsidR="00C0099D" w:rsidRPr="009834F6">
        <w:rPr>
          <w:rFonts w:ascii="Corbel" w:eastAsia="Corbel" w:hAnsi="Corbel" w:cs="Times New Roman"/>
          <w:lang w:val="de-AT"/>
        </w:rPr>
        <w:t xml:space="preserve"> </w:t>
      </w:r>
      <w:r w:rsidR="00C0099D" w:rsidRPr="009834F6">
        <w:rPr>
          <w:rFonts w:ascii="Corbel" w:eastAsia="Corbel" w:hAnsi="Corbel" w:cs="Times New Roman"/>
          <w:i/>
          <w:lang w:val="de-AT"/>
        </w:rPr>
        <w:t>„</w:t>
      </w:r>
      <w:r w:rsidR="00CA4DA0" w:rsidRPr="009834F6">
        <w:rPr>
          <w:rFonts w:ascii="Corbel" w:eastAsia="Corbel" w:hAnsi="Corbel" w:cs="Times New Roman"/>
          <w:i/>
          <w:lang w:val="de-AT"/>
        </w:rPr>
        <w:t xml:space="preserve">bezeichnet die Anwendung einer neuen oder wesentlich verbesserten Methode für die Produktion, </w:t>
      </w:r>
      <w:r w:rsidR="00CA4DA0" w:rsidRPr="009834F6">
        <w:rPr>
          <w:rFonts w:ascii="Corbel" w:eastAsia="Corbel" w:hAnsi="Corbel" w:cs="Times New Roman"/>
          <w:b/>
          <w:i/>
          <w:lang w:val="de-AT"/>
        </w:rPr>
        <w:t>die Erarbeitung von Problemlösungen</w:t>
      </w:r>
      <w:r w:rsidR="00CA4DA0" w:rsidRPr="009834F6">
        <w:rPr>
          <w:rFonts w:ascii="Corbel" w:eastAsia="Corbel" w:hAnsi="Corbel" w:cs="Times New Roman"/>
          <w:i/>
          <w:lang w:val="de-AT"/>
        </w:rPr>
        <w:t xml:space="preserve"> oder die Erbringung von Leistungen (einschließlich wesentlicher Änderungen bei Techniken, </w:t>
      </w:r>
      <w:r w:rsidR="00CA4DA0" w:rsidRPr="009834F6">
        <w:rPr>
          <w:rFonts w:ascii="Corbel" w:eastAsia="Corbel" w:hAnsi="Corbel" w:cs="Times New Roman"/>
          <w:b/>
          <w:i/>
          <w:lang w:val="de-AT"/>
        </w:rPr>
        <w:t>Konzepten</w:t>
      </w:r>
      <w:r w:rsidR="00CA4DA0" w:rsidRPr="009834F6">
        <w:rPr>
          <w:rFonts w:ascii="Corbel" w:eastAsia="Corbel" w:hAnsi="Corbel" w:cs="Times New Roman"/>
          <w:i/>
          <w:lang w:val="de-AT"/>
        </w:rPr>
        <w:t xml:space="preserve">, Ausrüstungen oder der Software), beispielsweise durch die Nutzung neuer oder innovativer digitaler Technologien </w:t>
      </w:r>
      <w:r w:rsidR="00CA4DA0" w:rsidRPr="009834F6">
        <w:rPr>
          <w:rFonts w:ascii="Corbel" w:eastAsia="Corbel" w:hAnsi="Corbel" w:cs="Times New Roman"/>
          <w:b/>
          <w:i/>
          <w:lang w:val="de-AT"/>
        </w:rPr>
        <w:t>oder durch die Anwendung von nutzerzentrierten Problemlösungs-Methoden</w:t>
      </w:r>
      <w:r w:rsidR="00CA4DA0" w:rsidRPr="009834F6">
        <w:rPr>
          <w:rFonts w:ascii="Corbel" w:eastAsia="Corbel" w:hAnsi="Corbel" w:cs="Times New Roman"/>
          <w:i/>
          <w:lang w:val="de-AT"/>
        </w:rPr>
        <w:t>; nicht als Prozessinnovation angesehen werden geringfügige Änderungen oder Verbesserungen, der Ausbau der Produktions- oder Dienstleistungskapazitäten durch zusätzliche Herstellungs- oder Logistiksysteme, die den bereits verwendeten sehr ähnlich sind, die Einstellung eines Arbeitsablaufs, einfache Ersatz- oder Erweiterungsinvestitionen, Änderungen, die sich allein aus Veränderungen bei den Faktorpreisen ergeben, neue Kundenausrichtung, Lokalisierung, regelmäßige, saisonale und sonstige zyklische Veränderungen sowie der Handel mit neuen oder erheblich verbesserten Produkten</w:t>
      </w:r>
      <w:r w:rsidR="00C0099D" w:rsidRPr="009834F6">
        <w:rPr>
          <w:rFonts w:ascii="Corbel" w:eastAsia="Corbel" w:hAnsi="Corbel" w:cs="Times New Roman"/>
          <w:i/>
          <w:lang w:val="de-AT"/>
        </w:rPr>
        <w:t>“</w:t>
      </w:r>
      <w:r w:rsidR="00CA4DA0" w:rsidRPr="009834F6">
        <w:rPr>
          <w:rFonts w:ascii="Corbel" w:eastAsia="Corbel" w:hAnsi="Corbel" w:cs="Times New Roman"/>
          <w:i/>
          <w:lang w:val="de-AT"/>
        </w:rPr>
        <w:t>.</w:t>
      </w:r>
      <w:r w:rsidR="00CA4DA0" w:rsidRPr="00073840">
        <w:rPr>
          <w:rStyle w:val="Funotenzeichen"/>
          <w:rFonts w:ascii="Corbel" w:eastAsia="Corbel" w:hAnsi="Corbel" w:cs="Times New Roman"/>
          <w:lang w:val="de-AT"/>
        </w:rPr>
        <w:footnoteReference w:id="1"/>
      </w:r>
      <w:r w:rsidR="00A672FF" w:rsidRPr="009834F6">
        <w:rPr>
          <w:rFonts w:ascii="Corbel" w:eastAsia="Corbel" w:hAnsi="Corbel" w:cs="Times New Roman"/>
          <w:lang w:val="de-AT"/>
        </w:rPr>
        <w:t xml:space="preserve"> </w:t>
      </w:r>
    </w:p>
    <w:p w14:paraId="6798AE6A" w14:textId="77777777" w:rsidR="00C0099D" w:rsidRPr="00073840" w:rsidRDefault="00C0099D" w:rsidP="009834F6">
      <w:pPr>
        <w:spacing w:after="0" w:line="276" w:lineRule="auto"/>
        <w:contextualSpacing/>
        <w:jc w:val="both"/>
        <w:rPr>
          <w:rFonts w:ascii="Corbel" w:eastAsia="Corbel" w:hAnsi="Corbel" w:cs="Times New Roman"/>
          <w:lang w:val="de-AT"/>
        </w:rPr>
      </w:pPr>
    </w:p>
    <w:p w14:paraId="046B9497" w14:textId="7C17F6AD" w:rsidR="00A672FF" w:rsidRPr="009834F6" w:rsidRDefault="009834F6" w:rsidP="009834F6">
      <w:pPr>
        <w:spacing w:after="0" w:line="276" w:lineRule="auto"/>
        <w:jc w:val="both"/>
        <w:rPr>
          <w:rFonts w:ascii="Corbel" w:eastAsia="Corbel" w:hAnsi="Corbel" w:cs="Times New Roman"/>
        </w:rPr>
      </w:pPr>
      <w:proofErr w:type="spellStart"/>
      <w:r w:rsidRPr="003179A8">
        <w:rPr>
          <w:rFonts w:ascii="Corbel" w:eastAsia="Corbel" w:hAnsi="Corbel" w:cs="Times New Roman"/>
          <w:b/>
        </w:rPr>
        <w:t>Rn</w:t>
      </w:r>
      <w:proofErr w:type="spellEnd"/>
      <w:r w:rsidR="00C0099D" w:rsidRPr="003179A8">
        <w:rPr>
          <w:rFonts w:ascii="Corbel" w:eastAsia="Corbel" w:hAnsi="Corbel" w:cs="Times New Roman"/>
          <w:b/>
        </w:rPr>
        <w:t xml:space="preserve"> 17. Z)</w:t>
      </w:r>
      <w:r w:rsidR="00C0099D" w:rsidRPr="009834F6">
        <w:rPr>
          <w:rFonts w:ascii="Corbel" w:eastAsia="Corbel" w:hAnsi="Corbel" w:cs="Times New Roman"/>
        </w:rPr>
        <w:t xml:space="preserve"> Vorgeschlagen wird eine </w:t>
      </w:r>
      <w:r w:rsidR="00CA4DA0" w:rsidRPr="009834F6">
        <w:rPr>
          <w:rFonts w:ascii="Corbel" w:eastAsia="Corbel" w:hAnsi="Corbel" w:cs="Times New Roman"/>
        </w:rPr>
        <w:t>Erweiterung „</w:t>
      </w:r>
      <w:r w:rsidR="00CA4DA0" w:rsidRPr="003179A8">
        <w:rPr>
          <w:rFonts w:ascii="Corbel" w:eastAsia="Corbel" w:hAnsi="Corbel" w:cs="Times New Roman"/>
          <w:b/>
        </w:rPr>
        <w:t>Organisationsinnovation“</w:t>
      </w:r>
      <w:r w:rsidR="00CA4DA0" w:rsidRPr="009834F6">
        <w:rPr>
          <w:rFonts w:ascii="Corbel" w:eastAsia="Corbel" w:hAnsi="Corbel" w:cs="Times New Roman"/>
        </w:rPr>
        <w:t xml:space="preserve"> </w:t>
      </w:r>
      <w:r w:rsidR="00C0099D" w:rsidRPr="009834F6">
        <w:rPr>
          <w:rFonts w:ascii="Corbel" w:eastAsia="Corbel" w:hAnsi="Corbel" w:cs="Times New Roman"/>
        </w:rPr>
        <w:t>(</w:t>
      </w:r>
      <w:r w:rsidR="009947C4" w:rsidRPr="009834F6">
        <w:rPr>
          <w:rFonts w:ascii="Corbel" w:eastAsia="Corbel" w:hAnsi="Corbel" w:cs="Times New Roman"/>
        </w:rPr>
        <w:t xml:space="preserve">Vorschläge </w:t>
      </w:r>
      <w:r w:rsidR="00CA4DA0" w:rsidRPr="009834F6">
        <w:rPr>
          <w:rFonts w:ascii="Corbel" w:eastAsia="Corbel" w:hAnsi="Corbel" w:cs="Times New Roman"/>
        </w:rPr>
        <w:t xml:space="preserve">in </w:t>
      </w:r>
      <w:r w:rsidR="00CA4DA0" w:rsidRPr="009834F6">
        <w:rPr>
          <w:rFonts w:ascii="Corbel" w:eastAsia="Corbel" w:hAnsi="Corbel" w:cs="Times New Roman"/>
          <w:b/>
        </w:rPr>
        <w:t>„fett“</w:t>
      </w:r>
      <w:r w:rsidR="00C0099D" w:rsidRPr="009834F6">
        <w:rPr>
          <w:rFonts w:ascii="Corbel" w:eastAsia="Corbel" w:hAnsi="Corbel" w:cs="Times New Roman"/>
          <w:b/>
        </w:rPr>
        <w:t xml:space="preserve">): </w:t>
      </w:r>
      <w:r w:rsidR="00C0099D" w:rsidRPr="009834F6">
        <w:rPr>
          <w:rFonts w:ascii="Corbel" w:eastAsia="Corbel" w:hAnsi="Corbel" w:cs="Times New Roman"/>
          <w:b/>
          <w:i/>
        </w:rPr>
        <w:t>„</w:t>
      </w:r>
      <w:r w:rsidR="00CA4DA0" w:rsidRPr="009834F6">
        <w:rPr>
          <w:rFonts w:ascii="Corbel" w:eastAsia="Corbel" w:hAnsi="Corbel" w:cs="Times New Roman"/>
          <w:i/>
        </w:rPr>
        <w:t xml:space="preserve">bezeichnet die Anwendung neuer Organisationsmethoden in den </w:t>
      </w:r>
      <w:proofErr w:type="spellStart"/>
      <w:r w:rsidR="00CA4DA0" w:rsidRPr="009834F6">
        <w:rPr>
          <w:rFonts w:ascii="Corbel" w:eastAsia="Corbel" w:hAnsi="Corbel" w:cs="Times New Roman"/>
          <w:i/>
        </w:rPr>
        <w:t>Geschäfts</w:t>
      </w:r>
      <w:r w:rsidR="00CA4DA0" w:rsidRPr="009834F6">
        <w:rPr>
          <w:rFonts w:ascii="Corbel" w:eastAsia="Corbel" w:hAnsi="Corbel" w:cs="Times New Roman"/>
          <w:i/>
          <w:strike/>
        </w:rPr>
        <w:t>praktiken</w:t>
      </w:r>
      <w:r w:rsidR="00CA4DA0" w:rsidRPr="009834F6">
        <w:rPr>
          <w:rFonts w:ascii="Corbel" w:eastAsia="Corbel" w:hAnsi="Corbel" w:cs="Times New Roman"/>
          <w:b/>
          <w:i/>
        </w:rPr>
        <w:t>modelle</w:t>
      </w:r>
      <w:r w:rsidR="000B616C" w:rsidRPr="009834F6">
        <w:rPr>
          <w:rFonts w:ascii="Corbel" w:eastAsia="Corbel" w:hAnsi="Corbel" w:cs="Times New Roman"/>
          <w:b/>
          <w:i/>
        </w:rPr>
        <w:t>n</w:t>
      </w:r>
      <w:proofErr w:type="spellEnd"/>
      <w:r w:rsidR="00CA4DA0" w:rsidRPr="009834F6">
        <w:rPr>
          <w:rFonts w:ascii="Corbel" w:eastAsia="Corbel" w:hAnsi="Corbel" w:cs="Times New Roman"/>
          <w:i/>
        </w:rPr>
        <w:t xml:space="preserve">, den Arbeitsabläufen oder Geschäftsbeziehungen eines Unternehmens, beispielsweise durch die Nutzung neuer oder innovativer digitaler Technologien </w:t>
      </w:r>
      <w:r w:rsidR="00CA4DA0" w:rsidRPr="009834F6">
        <w:rPr>
          <w:rFonts w:ascii="Corbel" w:eastAsia="Corbel" w:hAnsi="Corbel" w:cs="Times New Roman"/>
          <w:b/>
          <w:i/>
        </w:rPr>
        <w:t>oder durch die Anwendung von nutzerzentrierten Problemlösungs-Methoden</w:t>
      </w:r>
      <w:r w:rsidR="00E469EA" w:rsidRPr="00073840">
        <w:rPr>
          <w:rStyle w:val="Funotenzeichen"/>
          <w:rFonts w:ascii="Corbel" w:eastAsia="Corbel" w:hAnsi="Corbel" w:cs="Times New Roman"/>
          <w:i/>
        </w:rPr>
        <w:footnoteReference w:id="2"/>
      </w:r>
      <w:r w:rsidR="00CA4DA0" w:rsidRPr="009834F6">
        <w:rPr>
          <w:rFonts w:ascii="Corbel" w:eastAsia="Corbel" w:hAnsi="Corbel" w:cs="Times New Roman"/>
          <w:i/>
        </w:rPr>
        <w:t>; nicht als Organisations</w:t>
      </w:r>
      <w:r w:rsidR="00E469EA" w:rsidRPr="009834F6">
        <w:rPr>
          <w:rFonts w:ascii="Corbel" w:eastAsia="Corbel" w:hAnsi="Corbel" w:cs="Times New Roman"/>
          <w:i/>
        </w:rPr>
        <w:t>-</w:t>
      </w:r>
      <w:r w:rsidR="00CA4DA0" w:rsidRPr="009834F6">
        <w:rPr>
          <w:rFonts w:ascii="Corbel" w:eastAsia="Corbel" w:hAnsi="Corbel" w:cs="Times New Roman"/>
          <w:i/>
        </w:rPr>
        <w:t>innovationen angesehen werden Änderungen, die auf bereits in dem Unternehmen angewandten Organisationsmethoden beruhen, Änderungen in der Managementstrategie, Fusionen und Übernahmen, die Einstellung der Anwendung eines Arbeitsablaufs, einfache Ersatz- oder Erweiterungsinvestitionen, Änderungen, die sich allein aus Veränderungen bei den Faktorpreisen ergeben, neue Kundenausrichtung, Lokalisierung, regelmäßige, saisonale oder sonstige zyklische Veränderungen sowie der Handel mit neuen oder erheblich verbesserten Produkten.</w:t>
      </w:r>
      <w:r w:rsidR="00C0099D" w:rsidRPr="009834F6">
        <w:rPr>
          <w:rFonts w:ascii="Corbel" w:eastAsia="Corbel" w:hAnsi="Corbel" w:cs="Times New Roman"/>
          <w:i/>
        </w:rPr>
        <w:t>“</w:t>
      </w:r>
    </w:p>
    <w:p w14:paraId="0E5622AE" w14:textId="77777777" w:rsidR="00A672FF" w:rsidRPr="00073840" w:rsidRDefault="00A672FF" w:rsidP="009834F6">
      <w:pPr>
        <w:spacing w:after="0" w:line="276" w:lineRule="auto"/>
        <w:contextualSpacing/>
        <w:jc w:val="both"/>
        <w:rPr>
          <w:rFonts w:ascii="Corbel" w:eastAsia="Corbel" w:hAnsi="Corbel" w:cs="Times New Roman"/>
        </w:rPr>
      </w:pPr>
    </w:p>
    <w:p w14:paraId="0BD1AF58" w14:textId="32926EEB" w:rsidR="00C30118" w:rsidRPr="009834F6" w:rsidRDefault="009834F6" w:rsidP="009834F6">
      <w:pPr>
        <w:spacing w:line="276" w:lineRule="auto"/>
        <w:jc w:val="both"/>
        <w:rPr>
          <w:rFonts w:ascii="Corbel" w:eastAsia="Corbel" w:hAnsi="Corbel" w:cs="Times New Roman"/>
        </w:rPr>
      </w:pPr>
      <w:proofErr w:type="spellStart"/>
      <w:r w:rsidRPr="003179A8">
        <w:rPr>
          <w:rFonts w:ascii="Corbel" w:eastAsia="Corbel" w:hAnsi="Corbel" w:cs="Times New Roman"/>
          <w:b/>
        </w:rPr>
        <w:t>Rn</w:t>
      </w:r>
      <w:proofErr w:type="spellEnd"/>
      <w:r w:rsidR="00C30118" w:rsidRPr="003179A8">
        <w:rPr>
          <w:rFonts w:ascii="Corbel" w:eastAsia="Corbel" w:hAnsi="Corbel" w:cs="Times New Roman"/>
          <w:b/>
        </w:rPr>
        <w:t xml:space="preserve"> 22 (vormals Punkt 20):</w:t>
      </w:r>
      <w:r w:rsidR="00C30118" w:rsidRPr="009834F6">
        <w:rPr>
          <w:rFonts w:ascii="Corbel" w:eastAsia="Corbel" w:hAnsi="Corbel" w:cs="Times New Roman"/>
        </w:rPr>
        <w:t xml:space="preserve"> Durchführung von </w:t>
      </w:r>
      <w:r w:rsidR="00C30118" w:rsidRPr="003179A8">
        <w:rPr>
          <w:rFonts w:ascii="Corbel" w:eastAsia="Corbel" w:hAnsi="Corbel" w:cs="Times New Roman"/>
          <w:b/>
        </w:rPr>
        <w:t>wirtschaftlicher und nicht-wirtschaftlicher Tätigkeit</w:t>
      </w:r>
      <w:r w:rsidR="00C30118" w:rsidRPr="009834F6">
        <w:rPr>
          <w:rFonts w:ascii="Corbel" w:eastAsia="Corbel" w:hAnsi="Corbel" w:cs="Times New Roman"/>
        </w:rPr>
        <w:t xml:space="preserve">; max. Grenze von 20% wirtschaftlicher Tätigkeit; neu: Monitoring muss </w:t>
      </w:r>
      <w:r w:rsidR="00C30118" w:rsidRPr="009834F6">
        <w:rPr>
          <w:rFonts w:ascii="Corbel" w:eastAsia="Corbel" w:hAnsi="Corbel" w:cs="Times New Roman"/>
          <w:b/>
        </w:rPr>
        <w:t>mindestens 10 Jahre</w:t>
      </w:r>
      <w:r w:rsidR="00C30118" w:rsidRPr="009834F6">
        <w:rPr>
          <w:rFonts w:ascii="Corbel" w:eastAsia="Corbel" w:hAnsi="Corbel" w:cs="Times New Roman"/>
        </w:rPr>
        <w:t xml:space="preserve"> ab Aufnahme der Tätigkeit vorgenommen werden – </w:t>
      </w:r>
      <w:r w:rsidR="00E12BDA" w:rsidRPr="009834F6">
        <w:rPr>
          <w:rFonts w:ascii="Corbel" w:eastAsia="Corbel" w:hAnsi="Corbel" w:cs="Times New Roman"/>
        </w:rPr>
        <w:t>siehe Art 25 AGVO „Lebensdauer“.</w:t>
      </w:r>
      <w:r w:rsidR="00C30118" w:rsidRPr="009834F6">
        <w:rPr>
          <w:rFonts w:ascii="Corbel" w:eastAsia="Corbel" w:hAnsi="Corbel" w:cs="Times New Roman"/>
        </w:rPr>
        <w:t xml:space="preserve"> </w:t>
      </w:r>
      <w:r w:rsidR="00E00F8B" w:rsidRPr="009834F6">
        <w:rPr>
          <w:rFonts w:ascii="Corbel" w:eastAsia="Corbel" w:hAnsi="Corbel" w:cs="Times New Roman"/>
        </w:rPr>
        <w:t xml:space="preserve">Eine </w:t>
      </w:r>
      <w:r w:rsidR="00B62EA0" w:rsidRPr="009834F6">
        <w:rPr>
          <w:rFonts w:ascii="Corbel" w:eastAsia="Corbel" w:hAnsi="Corbel" w:cs="Times New Roman"/>
        </w:rPr>
        <w:t xml:space="preserve">den unterschiedlichen Anforderungen entsprechende Vorgabe wäre folgende Formulierung: </w:t>
      </w:r>
      <w:r w:rsidR="009947C4" w:rsidRPr="009834F6">
        <w:rPr>
          <w:rFonts w:ascii="Corbel" w:eastAsia="Corbel" w:hAnsi="Corbel" w:cs="Times New Roman"/>
          <w:i/>
        </w:rPr>
        <w:t>„</w:t>
      </w:r>
      <w:r w:rsidR="00B62EA0" w:rsidRPr="009834F6">
        <w:rPr>
          <w:rFonts w:ascii="Corbel" w:eastAsia="Corbel" w:hAnsi="Corbel" w:cs="Times New Roman"/>
          <w:i/>
        </w:rPr>
        <w:t>Ob es sich bei der wirtschaftlichen Tätigkeit um eine Nebentätigkeit handelt</w:t>
      </w:r>
      <w:r w:rsidR="00C0099D" w:rsidRPr="009834F6">
        <w:rPr>
          <w:rFonts w:ascii="Corbel" w:eastAsia="Corbel" w:hAnsi="Corbel" w:cs="Times New Roman"/>
          <w:i/>
        </w:rPr>
        <w:t>,</w:t>
      </w:r>
      <w:r w:rsidR="00B62EA0" w:rsidRPr="009834F6">
        <w:rPr>
          <w:rFonts w:ascii="Corbel" w:eastAsia="Corbel" w:hAnsi="Corbel" w:cs="Times New Roman"/>
          <w:i/>
        </w:rPr>
        <w:t xml:space="preserve"> wird </w:t>
      </w:r>
      <w:r w:rsidR="00B62EA0" w:rsidRPr="009834F6">
        <w:rPr>
          <w:rFonts w:ascii="Corbel" w:eastAsia="Corbel" w:hAnsi="Corbel" w:cs="Times New Roman"/>
          <w:i/>
        </w:rPr>
        <w:lastRenderedPageBreak/>
        <w:t xml:space="preserve">für einen Zeitraum </w:t>
      </w:r>
      <w:r w:rsidR="009947C4" w:rsidRPr="009834F6">
        <w:rPr>
          <w:rFonts w:ascii="Corbel" w:eastAsia="Corbel" w:hAnsi="Corbel" w:cs="Times New Roman"/>
          <w:b/>
          <w:i/>
        </w:rPr>
        <w:t xml:space="preserve">entsprechend </w:t>
      </w:r>
      <w:r w:rsidR="00B62EA0" w:rsidRPr="009834F6">
        <w:rPr>
          <w:rFonts w:ascii="Corbel" w:eastAsia="Corbel" w:hAnsi="Corbel" w:cs="Times New Roman"/>
          <w:b/>
          <w:i/>
        </w:rPr>
        <w:t>der geltenden nationalen Abschreibungsdauer</w:t>
      </w:r>
      <w:r w:rsidR="00E12BDA" w:rsidRPr="009834F6">
        <w:rPr>
          <w:rFonts w:ascii="Corbel" w:eastAsia="Corbel" w:hAnsi="Corbel" w:cs="Times New Roman"/>
          <w:b/>
          <w:i/>
        </w:rPr>
        <w:t>, jedoch</w:t>
      </w:r>
      <w:r w:rsidR="00B62EA0" w:rsidRPr="009834F6">
        <w:rPr>
          <w:rFonts w:ascii="Corbel" w:eastAsia="Corbel" w:hAnsi="Corbel" w:cs="Times New Roman"/>
          <w:b/>
          <w:i/>
        </w:rPr>
        <w:t xml:space="preserve"> von maximal zehn Jahren</w:t>
      </w:r>
      <w:r w:rsidR="00E12BDA" w:rsidRPr="009834F6">
        <w:rPr>
          <w:rFonts w:ascii="Corbel" w:eastAsia="Corbel" w:hAnsi="Corbel" w:cs="Times New Roman"/>
          <w:i/>
        </w:rPr>
        <w:t>,</w:t>
      </w:r>
      <w:r w:rsidR="00B62EA0" w:rsidRPr="009834F6">
        <w:rPr>
          <w:rFonts w:ascii="Corbel" w:eastAsia="Corbel" w:hAnsi="Corbel" w:cs="Times New Roman"/>
          <w:i/>
        </w:rPr>
        <w:t xml:space="preserve"> ab der Aufnahme der Tätigkeiten der </w:t>
      </w:r>
      <w:r w:rsidR="00E12BDA" w:rsidRPr="009834F6">
        <w:rPr>
          <w:rFonts w:ascii="Corbel" w:eastAsia="Corbel" w:hAnsi="Corbel" w:cs="Times New Roman"/>
          <w:i/>
        </w:rPr>
        <w:t xml:space="preserve">Forschungseinrichtung bzw. </w:t>
      </w:r>
      <w:r w:rsidR="00B62EA0" w:rsidRPr="009834F6">
        <w:rPr>
          <w:rFonts w:ascii="Corbel" w:eastAsia="Corbel" w:hAnsi="Corbel" w:cs="Times New Roman"/>
          <w:i/>
        </w:rPr>
        <w:t>Forschungsinfrastruktur überwacht.</w:t>
      </w:r>
      <w:r w:rsidR="009947C4" w:rsidRPr="009834F6">
        <w:rPr>
          <w:rFonts w:ascii="Corbel" w:eastAsia="Corbel" w:hAnsi="Corbel" w:cs="Times New Roman"/>
          <w:i/>
        </w:rPr>
        <w:t>“</w:t>
      </w:r>
      <w:r w:rsidR="00B62EA0" w:rsidRPr="009834F6">
        <w:rPr>
          <w:rFonts w:ascii="Corbel" w:eastAsia="Corbel" w:hAnsi="Corbel" w:cs="Times New Roman"/>
        </w:rPr>
        <w:t xml:space="preserve"> </w:t>
      </w:r>
      <w:r w:rsidR="00B232BB" w:rsidRPr="009834F6">
        <w:rPr>
          <w:rFonts w:ascii="Corbel" w:eastAsia="Corbel" w:hAnsi="Corbel" w:cs="Times New Roman"/>
        </w:rPr>
        <w:t xml:space="preserve"> </w:t>
      </w:r>
      <w:r w:rsidR="00B62EA0" w:rsidRPr="009834F6">
        <w:rPr>
          <w:rFonts w:ascii="Corbel" w:eastAsia="Corbel" w:hAnsi="Corbel" w:cs="Times New Roman"/>
        </w:rPr>
        <w:t>A</w:t>
      </w:r>
      <w:r w:rsidR="00B232BB" w:rsidRPr="009834F6">
        <w:rPr>
          <w:rFonts w:ascii="Corbel" w:eastAsia="Corbel" w:hAnsi="Corbel" w:cs="Times New Roman"/>
        </w:rPr>
        <w:t xml:space="preserve">ls </w:t>
      </w:r>
      <w:r w:rsidR="00B62EA0" w:rsidRPr="009834F6">
        <w:rPr>
          <w:rFonts w:ascii="Corbel" w:eastAsia="Corbel" w:hAnsi="Corbel" w:cs="Times New Roman"/>
        </w:rPr>
        <w:t xml:space="preserve">aktuelles </w:t>
      </w:r>
      <w:r w:rsidR="00B232BB" w:rsidRPr="009834F6">
        <w:rPr>
          <w:rFonts w:ascii="Corbel" w:eastAsia="Corbel" w:hAnsi="Corbel" w:cs="Times New Roman"/>
        </w:rPr>
        <w:t xml:space="preserve">Beispiel </w:t>
      </w:r>
      <w:r w:rsidR="00B62EA0" w:rsidRPr="009834F6">
        <w:rPr>
          <w:rFonts w:ascii="Corbel" w:eastAsia="Corbel" w:hAnsi="Corbel" w:cs="Times New Roman"/>
        </w:rPr>
        <w:t xml:space="preserve">für eine wesentlich geringere wirtschaftliche Lebensdauer </w:t>
      </w:r>
      <w:r w:rsidR="00B232BB" w:rsidRPr="009834F6">
        <w:rPr>
          <w:rFonts w:ascii="Corbel" w:eastAsia="Corbel" w:hAnsi="Corbel" w:cs="Times New Roman"/>
        </w:rPr>
        <w:t>sei ein Hochleistungscomputer genannt (4-5 Jahre).</w:t>
      </w:r>
    </w:p>
    <w:p w14:paraId="06406E0E" w14:textId="6DAEC715" w:rsidR="00E159BB" w:rsidRPr="00073840" w:rsidRDefault="009834F6" w:rsidP="009834F6">
      <w:pPr>
        <w:spacing w:after="0" w:line="276" w:lineRule="auto"/>
        <w:contextualSpacing/>
        <w:jc w:val="both"/>
        <w:rPr>
          <w:rFonts w:ascii="Corbel" w:eastAsia="Corbel" w:hAnsi="Corbel" w:cs="Times New Roman"/>
          <w:lang w:val="de-AT"/>
        </w:rPr>
      </w:pPr>
      <w:proofErr w:type="spellStart"/>
      <w:r w:rsidRPr="003179A8">
        <w:rPr>
          <w:rFonts w:ascii="Corbel" w:eastAsia="Corbel" w:hAnsi="Corbel" w:cs="Times New Roman"/>
          <w:b/>
        </w:rPr>
        <w:t>Rn</w:t>
      </w:r>
      <w:proofErr w:type="spellEnd"/>
      <w:r w:rsidR="00C30118" w:rsidRPr="003179A8">
        <w:rPr>
          <w:rFonts w:ascii="Corbel" w:eastAsia="Corbel" w:hAnsi="Corbel" w:cs="Times New Roman"/>
          <w:b/>
        </w:rPr>
        <w:t xml:space="preserve"> 81</w:t>
      </w:r>
      <w:r w:rsidR="00C30118" w:rsidRPr="00073840">
        <w:rPr>
          <w:rFonts w:ascii="Corbel" w:eastAsia="Corbel" w:hAnsi="Corbel" w:cs="Times New Roman"/>
        </w:rPr>
        <w:t xml:space="preserve">: Verankerung von </w:t>
      </w:r>
      <w:r w:rsidR="00C30118" w:rsidRPr="00073840">
        <w:rPr>
          <w:rFonts w:ascii="Corbel" w:eastAsia="Corbel" w:hAnsi="Corbel" w:cs="Times New Roman"/>
          <w:b/>
        </w:rPr>
        <w:t>vereinfachten Kostenoptionen</w:t>
      </w:r>
      <w:r w:rsidR="00C30118" w:rsidRPr="00073840">
        <w:rPr>
          <w:rFonts w:ascii="Corbel" w:eastAsia="Corbel" w:hAnsi="Corbel" w:cs="Times New Roman"/>
        </w:rPr>
        <w:t xml:space="preserve"> ist sehr </w:t>
      </w:r>
      <w:proofErr w:type="spellStart"/>
      <w:r w:rsidR="00C30118" w:rsidRPr="00073840">
        <w:rPr>
          <w:rFonts w:ascii="Corbel" w:eastAsia="Corbel" w:hAnsi="Corbel" w:cs="Times New Roman"/>
        </w:rPr>
        <w:t>unterstützenswert</w:t>
      </w:r>
      <w:proofErr w:type="spellEnd"/>
      <w:r w:rsidR="00C30118" w:rsidRPr="00073840">
        <w:rPr>
          <w:rFonts w:ascii="Corbel" w:eastAsia="Corbel" w:hAnsi="Corbel" w:cs="Times New Roman"/>
        </w:rPr>
        <w:t xml:space="preserve">, allerdings wäre die Grenze an die im Rahmen von </w:t>
      </w:r>
      <w:proofErr w:type="spellStart"/>
      <w:r w:rsidR="00C30118" w:rsidRPr="00073840">
        <w:rPr>
          <w:rFonts w:ascii="Corbel" w:eastAsia="Corbel" w:hAnsi="Corbel" w:cs="Times New Roman"/>
        </w:rPr>
        <w:t>Horizon</w:t>
      </w:r>
      <w:proofErr w:type="spellEnd"/>
      <w:r w:rsidR="00C30118" w:rsidRPr="00073840">
        <w:rPr>
          <w:rFonts w:ascii="Corbel" w:eastAsia="Corbel" w:hAnsi="Corbel" w:cs="Times New Roman"/>
        </w:rPr>
        <w:t xml:space="preserve"> üblic</w:t>
      </w:r>
      <w:r w:rsidR="00E159BB" w:rsidRPr="00073840">
        <w:rPr>
          <w:rFonts w:ascii="Corbel" w:eastAsia="Corbel" w:hAnsi="Corbel" w:cs="Times New Roman"/>
        </w:rPr>
        <w:t xml:space="preserve">he Grenze von 25% </w:t>
      </w:r>
      <w:r w:rsidR="00C30118" w:rsidRPr="00073840">
        <w:rPr>
          <w:rFonts w:ascii="Corbel" w:eastAsia="Corbel" w:hAnsi="Corbel" w:cs="Times New Roman"/>
        </w:rPr>
        <w:t>anzugleichen.</w:t>
      </w:r>
      <w:r w:rsidR="00E159BB" w:rsidRPr="00073840">
        <w:rPr>
          <w:rFonts w:ascii="Corbel" w:eastAsia="Corbel" w:hAnsi="Corbel" w:cs="Times New Roman"/>
        </w:rPr>
        <w:t xml:space="preserve"> Im Vergleich dazu, </w:t>
      </w:r>
      <w:r w:rsidR="00E159BB" w:rsidRPr="00073840">
        <w:rPr>
          <w:rFonts w:ascii="Corbel" w:eastAsia="Corbel" w:hAnsi="Corbel" w:cs="Times New Roman"/>
          <w:lang w:val="de-AT"/>
        </w:rPr>
        <w:t>die Regelung des General Model Grant Agreement (</w:t>
      </w:r>
      <w:proofErr w:type="spellStart"/>
      <w:r w:rsidR="00E159BB" w:rsidRPr="00073840">
        <w:rPr>
          <w:rFonts w:ascii="Corbel" w:eastAsia="Corbel" w:hAnsi="Corbel" w:cs="Times New Roman"/>
          <w:lang w:val="de-AT"/>
        </w:rPr>
        <w:t>draft</w:t>
      </w:r>
      <w:proofErr w:type="spellEnd"/>
      <w:r w:rsidR="00E159BB" w:rsidRPr="00073840">
        <w:rPr>
          <w:rFonts w:ascii="Corbel" w:eastAsia="Corbel" w:hAnsi="Corbel" w:cs="Times New Roman"/>
          <w:lang w:val="de-AT"/>
        </w:rPr>
        <w:t xml:space="preserve">) </w:t>
      </w:r>
      <w:hyperlink r:id="rId10" w:history="1">
        <w:r w:rsidR="00E159BB" w:rsidRPr="00073840">
          <w:rPr>
            <w:rStyle w:val="Hyperlink"/>
            <w:rFonts w:ascii="Corbel" w:eastAsia="Corbel" w:hAnsi="Corbel" w:cs="Times New Roman"/>
            <w:color w:val="auto"/>
            <w:lang w:val="de-AT"/>
          </w:rPr>
          <w:t>https://ec.europa.eu/info/funding-tenders/opportunities/docs/2021-2027/common/agr-contr/general-mga_horizon-euratom_en.pdf</w:t>
        </w:r>
      </w:hyperlink>
      <w:r w:rsidR="00E159BB" w:rsidRPr="00073840">
        <w:rPr>
          <w:rFonts w:ascii="Corbel" w:eastAsia="Corbel" w:hAnsi="Corbel" w:cs="Times New Roman"/>
          <w:lang w:val="de-AT"/>
        </w:rPr>
        <w:t xml:space="preserve"> lautet: </w:t>
      </w:r>
      <w:proofErr w:type="spellStart"/>
      <w:r w:rsidR="00E159BB" w:rsidRPr="00073840">
        <w:rPr>
          <w:rFonts w:ascii="Corbel" w:eastAsia="Corbel" w:hAnsi="Corbel" w:cs="Times New Roman"/>
          <w:lang w:val="de-AT"/>
        </w:rPr>
        <w:t>Indirect</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costs</w:t>
      </w:r>
      <w:proofErr w:type="spellEnd"/>
      <w:r w:rsidR="00E159BB" w:rsidRPr="00073840">
        <w:rPr>
          <w:rFonts w:ascii="Corbel" w:eastAsia="Corbel" w:hAnsi="Corbel" w:cs="Times New Roman"/>
          <w:lang w:val="de-AT"/>
        </w:rPr>
        <w:t xml:space="preserve"> will </w:t>
      </w:r>
      <w:proofErr w:type="spellStart"/>
      <w:r w:rsidR="00E159BB" w:rsidRPr="00073840">
        <w:rPr>
          <w:rFonts w:ascii="Corbel" w:eastAsia="Corbel" w:hAnsi="Corbel" w:cs="Times New Roman"/>
          <w:lang w:val="de-AT"/>
        </w:rPr>
        <w:t>be</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reimbursed</w:t>
      </w:r>
      <w:proofErr w:type="spellEnd"/>
      <w:r w:rsidR="00E159BB" w:rsidRPr="00073840">
        <w:rPr>
          <w:rFonts w:ascii="Corbel" w:eastAsia="Corbel" w:hAnsi="Corbel" w:cs="Times New Roman"/>
          <w:lang w:val="de-AT"/>
        </w:rPr>
        <w:t xml:space="preserve"> at </w:t>
      </w:r>
      <w:proofErr w:type="spellStart"/>
      <w:r w:rsidR="00E159BB" w:rsidRPr="00073840">
        <w:rPr>
          <w:rFonts w:ascii="Corbel" w:eastAsia="Corbel" w:hAnsi="Corbel" w:cs="Times New Roman"/>
          <w:lang w:val="de-AT"/>
        </w:rPr>
        <w:t>the</w:t>
      </w:r>
      <w:proofErr w:type="spellEnd"/>
      <w:r w:rsidR="00E159BB" w:rsidRPr="00073840">
        <w:rPr>
          <w:rFonts w:ascii="Corbel" w:eastAsia="Corbel" w:hAnsi="Corbel" w:cs="Times New Roman"/>
          <w:lang w:val="de-AT"/>
        </w:rPr>
        <w:t xml:space="preserve"> flat-rate </w:t>
      </w:r>
      <w:proofErr w:type="spellStart"/>
      <w:r w:rsidR="00E159BB" w:rsidRPr="00073840">
        <w:rPr>
          <w:rFonts w:ascii="Corbel" w:eastAsia="Corbel" w:hAnsi="Corbel" w:cs="Times New Roman"/>
          <w:lang w:val="de-AT"/>
        </w:rPr>
        <w:t>of</w:t>
      </w:r>
      <w:proofErr w:type="spellEnd"/>
      <w:r w:rsidR="00E159BB" w:rsidRPr="00073840">
        <w:rPr>
          <w:rFonts w:ascii="Corbel" w:eastAsia="Corbel" w:hAnsi="Corbel" w:cs="Times New Roman"/>
          <w:lang w:val="de-AT"/>
        </w:rPr>
        <w:t xml:space="preserve"> 25% </w:t>
      </w:r>
      <w:proofErr w:type="spellStart"/>
      <w:r w:rsidR="00E159BB" w:rsidRPr="00073840">
        <w:rPr>
          <w:rFonts w:ascii="Corbel" w:eastAsia="Corbel" w:hAnsi="Corbel" w:cs="Times New Roman"/>
          <w:lang w:val="de-AT"/>
        </w:rPr>
        <w:t>of</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the</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eligible</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direct</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costs</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except</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volunteers</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costs</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subcontracting</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costs</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financial</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support</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to</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third</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parties</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and</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exempted</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specific</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cost</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categories</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if</w:t>
      </w:r>
      <w:proofErr w:type="spellEnd"/>
      <w:r w:rsidR="00E159BB" w:rsidRPr="00073840">
        <w:rPr>
          <w:rFonts w:ascii="Corbel" w:eastAsia="Corbel" w:hAnsi="Corbel" w:cs="Times New Roman"/>
          <w:lang w:val="de-AT"/>
        </w:rPr>
        <w:t xml:space="preserve"> </w:t>
      </w:r>
      <w:proofErr w:type="spellStart"/>
      <w:r w:rsidR="00E159BB" w:rsidRPr="00073840">
        <w:rPr>
          <w:rFonts w:ascii="Corbel" w:eastAsia="Corbel" w:hAnsi="Corbel" w:cs="Times New Roman"/>
          <w:lang w:val="de-AT"/>
        </w:rPr>
        <w:t>any</w:t>
      </w:r>
      <w:proofErr w:type="spellEnd"/>
      <w:r w:rsidR="00E159BB" w:rsidRPr="00073840">
        <w:rPr>
          <w:rFonts w:ascii="Corbel" w:eastAsia="Corbel" w:hAnsi="Corbel" w:cs="Times New Roman"/>
          <w:lang w:val="de-AT"/>
        </w:rPr>
        <w:t>).</w:t>
      </w:r>
    </w:p>
    <w:p w14:paraId="2CEA52E0" w14:textId="77777777" w:rsidR="005851D1" w:rsidRDefault="005851D1" w:rsidP="009834F6">
      <w:pPr>
        <w:spacing w:after="0" w:line="276" w:lineRule="auto"/>
        <w:contextualSpacing/>
        <w:jc w:val="both"/>
        <w:rPr>
          <w:rFonts w:ascii="Corbel" w:eastAsia="Corbel" w:hAnsi="Corbel" w:cs="Times New Roman"/>
          <w:lang w:val="de-AT"/>
        </w:rPr>
      </w:pPr>
    </w:p>
    <w:p w14:paraId="70CAD391" w14:textId="778FFFF8" w:rsidR="00E159BB" w:rsidRPr="009834F6" w:rsidRDefault="00E159BB" w:rsidP="009834F6">
      <w:pPr>
        <w:spacing w:after="0" w:line="276" w:lineRule="auto"/>
        <w:jc w:val="both"/>
        <w:rPr>
          <w:rFonts w:ascii="Corbel" w:eastAsia="Corbel" w:hAnsi="Corbel" w:cs="Times New Roman"/>
          <w:lang w:val="de-AT"/>
        </w:rPr>
      </w:pPr>
      <w:r w:rsidRPr="009834F6">
        <w:rPr>
          <w:rFonts w:ascii="Corbel" w:eastAsia="Corbel" w:hAnsi="Corbel" w:cs="Times New Roman"/>
          <w:lang w:val="de-AT"/>
        </w:rPr>
        <w:t xml:space="preserve">Daher wäre anzustreben, dass im Sinne </w:t>
      </w:r>
      <w:r w:rsidR="000B616C" w:rsidRPr="009834F6">
        <w:rPr>
          <w:rFonts w:ascii="Corbel" w:eastAsia="Corbel" w:hAnsi="Corbel" w:cs="Times New Roman"/>
          <w:lang w:val="de-AT"/>
        </w:rPr>
        <w:t>einer Vereinfachung und Gleichbehandlung</w:t>
      </w:r>
      <w:r w:rsidRPr="009834F6">
        <w:rPr>
          <w:rFonts w:ascii="Corbel" w:eastAsia="Corbel" w:hAnsi="Corbel" w:cs="Times New Roman"/>
          <w:lang w:val="de-AT"/>
        </w:rPr>
        <w:t xml:space="preserve"> die </w:t>
      </w:r>
      <w:proofErr w:type="spellStart"/>
      <w:r w:rsidRPr="009834F6">
        <w:rPr>
          <w:rFonts w:ascii="Corbel" w:eastAsia="Corbel" w:hAnsi="Corbel" w:cs="Times New Roman"/>
          <w:lang w:val="de-AT"/>
        </w:rPr>
        <w:t>FörderungsnehmerInnen</w:t>
      </w:r>
      <w:proofErr w:type="spellEnd"/>
      <w:r w:rsidRPr="009834F6">
        <w:rPr>
          <w:rFonts w:ascii="Corbel" w:eastAsia="Corbel" w:hAnsi="Corbel" w:cs="Times New Roman"/>
          <w:lang w:val="de-AT"/>
        </w:rPr>
        <w:t xml:space="preserve"> die identen Abrechnungsregelungen anwenden können, da es kostentechnisch </w:t>
      </w:r>
      <w:r w:rsidR="000B616C" w:rsidRPr="009834F6">
        <w:rPr>
          <w:rFonts w:ascii="Corbel" w:eastAsia="Corbel" w:hAnsi="Corbel" w:cs="Times New Roman"/>
          <w:lang w:val="de-AT"/>
        </w:rPr>
        <w:t xml:space="preserve">für </w:t>
      </w:r>
      <w:proofErr w:type="gramStart"/>
      <w:r w:rsidR="000B616C" w:rsidRPr="009834F6">
        <w:rPr>
          <w:rFonts w:ascii="Corbel" w:eastAsia="Corbel" w:hAnsi="Corbel" w:cs="Times New Roman"/>
          <w:lang w:val="de-AT"/>
        </w:rPr>
        <w:t xml:space="preserve">die </w:t>
      </w:r>
      <w:proofErr w:type="spellStart"/>
      <w:r w:rsidR="000B616C" w:rsidRPr="009834F6">
        <w:rPr>
          <w:rFonts w:ascii="Corbel" w:eastAsia="Corbel" w:hAnsi="Corbel" w:cs="Times New Roman"/>
          <w:lang w:val="de-AT"/>
        </w:rPr>
        <w:t>FörderungsnehmerInnen</w:t>
      </w:r>
      <w:proofErr w:type="spellEnd"/>
      <w:proofErr w:type="gramEnd"/>
      <w:r w:rsidR="000B616C" w:rsidRPr="009834F6">
        <w:rPr>
          <w:rFonts w:ascii="Corbel" w:eastAsia="Corbel" w:hAnsi="Corbel" w:cs="Times New Roman"/>
          <w:lang w:val="de-AT"/>
        </w:rPr>
        <w:t xml:space="preserve"> nicht nachvollziehbar ist und einen erheblichen Mehraufwand darstellt</w:t>
      </w:r>
      <w:r w:rsidRPr="009834F6">
        <w:rPr>
          <w:rFonts w:ascii="Corbel" w:eastAsia="Corbel" w:hAnsi="Corbel" w:cs="Times New Roman"/>
          <w:lang w:val="de-AT"/>
        </w:rPr>
        <w:t>.</w:t>
      </w:r>
      <w:r w:rsidR="009947C4" w:rsidRPr="009834F6">
        <w:rPr>
          <w:rFonts w:ascii="Corbel" w:eastAsia="Corbel" w:hAnsi="Corbel" w:cs="Times New Roman"/>
          <w:lang w:val="de-AT"/>
        </w:rPr>
        <w:t xml:space="preserve"> Die Erfahrungswerte haben gezeigt, dass die indirekten Kosten von F&amp;E-Projekten in der Regel wesentlich höher sind und somit eine Überkompensation nicht vorliegt.</w:t>
      </w:r>
    </w:p>
    <w:p w14:paraId="7B81864F" w14:textId="28AA0032" w:rsidR="00C30118" w:rsidRPr="00073840" w:rsidRDefault="00C30118" w:rsidP="009834F6">
      <w:pPr>
        <w:spacing w:after="0" w:line="276" w:lineRule="auto"/>
        <w:jc w:val="both"/>
        <w:rPr>
          <w:rFonts w:ascii="Corbel" w:eastAsia="Corbel" w:hAnsi="Corbel" w:cs="Times New Roman"/>
        </w:rPr>
      </w:pPr>
    </w:p>
    <w:p w14:paraId="79E89EBC" w14:textId="714DC272" w:rsidR="00063FE2" w:rsidRPr="009834F6" w:rsidRDefault="009834F6" w:rsidP="009834F6">
      <w:pPr>
        <w:spacing w:after="0" w:line="276" w:lineRule="auto"/>
        <w:jc w:val="both"/>
        <w:rPr>
          <w:rFonts w:ascii="Corbel" w:eastAsia="Corbel" w:hAnsi="Corbel" w:cs="Times New Roman"/>
        </w:rPr>
      </w:pPr>
      <w:proofErr w:type="spellStart"/>
      <w:r w:rsidRPr="003179A8">
        <w:rPr>
          <w:rFonts w:ascii="Corbel" w:eastAsia="Corbel" w:hAnsi="Corbel" w:cs="Times New Roman"/>
          <w:b/>
        </w:rPr>
        <w:t>Rn</w:t>
      </w:r>
      <w:proofErr w:type="spellEnd"/>
      <w:r w:rsidR="00C30118" w:rsidRPr="003179A8">
        <w:rPr>
          <w:rFonts w:ascii="Corbel" w:eastAsia="Corbel" w:hAnsi="Corbel" w:cs="Times New Roman"/>
          <w:b/>
        </w:rPr>
        <w:t xml:space="preserve"> 101:</w:t>
      </w:r>
      <w:r w:rsidR="00C30118" w:rsidRPr="009834F6">
        <w:rPr>
          <w:rFonts w:ascii="Corbel" w:eastAsia="Corbel" w:hAnsi="Corbel" w:cs="Times New Roman"/>
        </w:rPr>
        <w:t xml:space="preserve"> </w:t>
      </w:r>
      <w:r w:rsidR="00C30118" w:rsidRPr="009834F6">
        <w:rPr>
          <w:rFonts w:ascii="Corbel" w:eastAsia="Corbel" w:hAnsi="Corbel" w:cs="Times New Roman"/>
          <w:b/>
        </w:rPr>
        <w:t>Transparenz</w:t>
      </w:r>
      <w:r w:rsidR="00C30118" w:rsidRPr="009834F6">
        <w:rPr>
          <w:rFonts w:ascii="Corbel" w:eastAsia="Corbel" w:hAnsi="Corbel" w:cs="Times New Roman"/>
        </w:rPr>
        <w:t xml:space="preserve">: </w:t>
      </w:r>
      <w:r w:rsidR="00E159BB" w:rsidRPr="009834F6">
        <w:rPr>
          <w:rFonts w:ascii="Corbel" w:eastAsia="Corbel" w:hAnsi="Corbel" w:cs="Times New Roman"/>
        </w:rPr>
        <w:t>D</w:t>
      </w:r>
      <w:r w:rsidR="000846AA" w:rsidRPr="009834F6">
        <w:rPr>
          <w:rFonts w:ascii="Corbel" w:eastAsia="Corbel" w:hAnsi="Corbel" w:cs="Times New Roman"/>
        </w:rPr>
        <w:t xml:space="preserve">ie </w:t>
      </w:r>
      <w:r w:rsidR="00C30118" w:rsidRPr="009834F6">
        <w:rPr>
          <w:rFonts w:ascii="Corbel" w:eastAsia="Corbel" w:hAnsi="Corbel" w:cs="Times New Roman"/>
        </w:rPr>
        <w:t>Reduktion der Transparenzgrenze auf € 100.000</w:t>
      </w:r>
      <w:r w:rsidR="000846AA" w:rsidRPr="009834F6">
        <w:rPr>
          <w:rFonts w:ascii="Corbel" w:eastAsia="Corbel" w:hAnsi="Corbel" w:cs="Times New Roman"/>
        </w:rPr>
        <w:t xml:space="preserve"> </w:t>
      </w:r>
      <w:r w:rsidR="00C30118" w:rsidRPr="009834F6">
        <w:rPr>
          <w:rFonts w:ascii="Corbel" w:eastAsia="Corbel" w:hAnsi="Corbel" w:cs="Times New Roman"/>
        </w:rPr>
        <w:t>wird sehr kritisch gesehen, im Sinne der von der EK gewollten Konzentration der EU auf große wettbewerbsverzerrende Beihilfen und eines Abbaus der Bürokratie wäre der Betrag jedenfalls nicht zu verringern</w:t>
      </w:r>
      <w:r w:rsidR="000846AA" w:rsidRPr="009834F6">
        <w:rPr>
          <w:rFonts w:ascii="Corbel" w:eastAsia="Corbel" w:hAnsi="Corbel" w:cs="Times New Roman"/>
        </w:rPr>
        <w:t xml:space="preserve"> und zumindest gleichzusetzen mit der AGVO Grenze von</w:t>
      </w:r>
      <w:r w:rsidR="00C30118" w:rsidRPr="009834F6">
        <w:rPr>
          <w:rFonts w:ascii="Corbel" w:eastAsia="Corbel" w:hAnsi="Corbel" w:cs="Times New Roman"/>
        </w:rPr>
        <w:t xml:space="preserve"> </w:t>
      </w:r>
      <w:r w:rsidR="000846AA" w:rsidRPr="009834F6">
        <w:rPr>
          <w:rFonts w:ascii="Corbel" w:eastAsia="Corbel" w:hAnsi="Corbel" w:cs="Times New Roman"/>
        </w:rPr>
        <w:t>500.000,-.</w:t>
      </w:r>
      <w:r w:rsidR="00437F23" w:rsidRPr="009834F6">
        <w:rPr>
          <w:rFonts w:ascii="Corbel" w:eastAsia="Corbel" w:hAnsi="Corbel" w:cs="Times New Roman"/>
        </w:rPr>
        <w:t xml:space="preserve"> Diese Transparenzbestimmung gilt </w:t>
      </w:r>
      <w:r w:rsidR="00E12BDA" w:rsidRPr="009834F6">
        <w:rPr>
          <w:rFonts w:ascii="Corbel" w:eastAsia="Corbel" w:hAnsi="Corbel" w:cs="Times New Roman"/>
        </w:rPr>
        <w:t xml:space="preserve">ausschließlich </w:t>
      </w:r>
      <w:r w:rsidR="00437F23" w:rsidRPr="009834F6">
        <w:rPr>
          <w:rFonts w:ascii="Corbel" w:eastAsia="Corbel" w:hAnsi="Corbel" w:cs="Times New Roman"/>
        </w:rPr>
        <w:t>für staatliche Beihilfen von Forschung, Entwicklung und Innovation.</w:t>
      </w:r>
      <w:bookmarkStart w:id="0" w:name="_GoBack"/>
      <w:bookmarkEnd w:id="0"/>
    </w:p>
    <w:sectPr w:rsidR="00063FE2" w:rsidRPr="009834F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0D506" w14:textId="77777777" w:rsidR="00D66FD0" w:rsidRDefault="00D66FD0" w:rsidP="00D222FB">
      <w:pPr>
        <w:spacing w:after="0" w:line="240" w:lineRule="auto"/>
      </w:pPr>
      <w:r>
        <w:separator/>
      </w:r>
    </w:p>
  </w:endnote>
  <w:endnote w:type="continuationSeparator" w:id="0">
    <w:p w14:paraId="6C1D65E9" w14:textId="77777777" w:rsidR="00D66FD0" w:rsidRDefault="00D66FD0" w:rsidP="00D222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 Square Sans Pro Light">
    <w:altName w:val="EC Square Sans Pro Light"/>
    <w:panose1 w:val="00000000000000000000"/>
    <w:charset w:val="00"/>
    <w:family w:val="swiss"/>
    <w:notTrueType/>
    <w:pitch w:val="default"/>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64A86" w14:textId="77777777" w:rsidR="00D66FD0" w:rsidRDefault="00D66FD0" w:rsidP="00D222FB">
      <w:pPr>
        <w:spacing w:after="0" w:line="240" w:lineRule="auto"/>
      </w:pPr>
      <w:r>
        <w:separator/>
      </w:r>
    </w:p>
  </w:footnote>
  <w:footnote w:type="continuationSeparator" w:id="0">
    <w:p w14:paraId="69F23C54" w14:textId="77777777" w:rsidR="00D66FD0" w:rsidRDefault="00D66FD0" w:rsidP="00D222FB">
      <w:pPr>
        <w:spacing w:after="0" w:line="240" w:lineRule="auto"/>
      </w:pPr>
      <w:r>
        <w:continuationSeparator/>
      </w:r>
    </w:p>
  </w:footnote>
  <w:footnote w:id="1">
    <w:p w14:paraId="56559DDE" w14:textId="77777777" w:rsidR="00CA4DA0" w:rsidRDefault="00CA4DA0" w:rsidP="00CA4DA0">
      <w:pPr>
        <w:pStyle w:val="Default"/>
        <w:jc w:val="both"/>
        <w:rPr>
          <w:rFonts w:ascii="Times New Roman" w:hAnsi="Times New Roman" w:cs="Times New Roman"/>
          <w:sz w:val="23"/>
          <w:szCs w:val="23"/>
        </w:rPr>
      </w:pPr>
      <w:r w:rsidRPr="00CA4DA0">
        <w:rPr>
          <w:rStyle w:val="Funotenzeichen"/>
          <w:rFonts w:ascii="Corbel" w:hAnsi="Corbel"/>
        </w:rPr>
        <w:footnoteRef/>
      </w:r>
      <w:r>
        <w:t xml:space="preserve"> </w:t>
      </w:r>
      <w:r w:rsidRPr="00CA4DA0">
        <w:rPr>
          <w:rFonts w:ascii="Corbel" w:eastAsia="Corbel" w:hAnsi="Corbel" w:cs="Times New Roman"/>
          <w:color w:val="auto"/>
          <w:sz w:val="18"/>
          <w:szCs w:val="18"/>
          <w14:numForm w14:val="lining"/>
        </w:rPr>
        <w:t>Argumentation für d</w:t>
      </w:r>
      <w:r>
        <w:rPr>
          <w:rFonts w:ascii="Corbel" w:eastAsia="Corbel" w:hAnsi="Corbel" w:cs="Times New Roman"/>
          <w:color w:val="auto"/>
          <w:sz w:val="18"/>
          <w:szCs w:val="18"/>
          <w14:numForm w14:val="lining"/>
        </w:rPr>
        <w:t>en</w:t>
      </w:r>
      <w:r w:rsidRPr="00CA4DA0">
        <w:rPr>
          <w:rFonts w:ascii="Corbel" w:eastAsia="Corbel" w:hAnsi="Corbel" w:cs="Times New Roman"/>
          <w:color w:val="auto"/>
          <w:sz w:val="18"/>
          <w:szCs w:val="18"/>
          <w14:numForm w14:val="lining"/>
        </w:rPr>
        <w:t xml:space="preserve"> </w:t>
      </w:r>
      <w:r>
        <w:rPr>
          <w:rFonts w:ascii="Corbel" w:eastAsia="Corbel" w:hAnsi="Corbel" w:cs="Times New Roman"/>
          <w:color w:val="auto"/>
          <w:sz w:val="18"/>
          <w:szCs w:val="18"/>
          <w14:numForm w14:val="lining"/>
        </w:rPr>
        <w:t>Vorschlag</w:t>
      </w:r>
      <w:r w:rsidRPr="00CA4DA0">
        <w:rPr>
          <w:rFonts w:ascii="Corbel" w:eastAsia="Corbel" w:hAnsi="Corbel" w:cs="Times New Roman"/>
          <w:color w:val="auto"/>
          <w:sz w:val="18"/>
          <w:szCs w:val="18"/>
          <w14:numForm w14:val="lining"/>
        </w:rPr>
        <w:t xml:space="preserve">: Nicht-technische Prozessinnovationen werden bisher nur ungenügend abgedeckt, vor allem Innovationsprozesse wie Human </w:t>
      </w:r>
      <w:proofErr w:type="spellStart"/>
      <w:r w:rsidRPr="00CA4DA0">
        <w:rPr>
          <w:rFonts w:ascii="Corbel" w:eastAsia="Corbel" w:hAnsi="Corbel" w:cs="Times New Roman"/>
          <w:color w:val="auto"/>
          <w:sz w:val="18"/>
          <w:szCs w:val="18"/>
          <w14:numForm w14:val="lining"/>
        </w:rPr>
        <w:t>Centered</w:t>
      </w:r>
      <w:proofErr w:type="spellEnd"/>
      <w:r w:rsidRPr="00CA4DA0">
        <w:rPr>
          <w:rFonts w:ascii="Corbel" w:eastAsia="Corbel" w:hAnsi="Corbel" w:cs="Times New Roman"/>
          <w:color w:val="auto"/>
          <w:sz w:val="18"/>
          <w:szCs w:val="18"/>
          <w14:numForm w14:val="lining"/>
        </w:rPr>
        <w:t xml:space="preserve"> Design Methoden (Design </w:t>
      </w:r>
      <w:proofErr w:type="spellStart"/>
      <w:r w:rsidRPr="00CA4DA0">
        <w:rPr>
          <w:rFonts w:ascii="Corbel" w:eastAsia="Corbel" w:hAnsi="Corbel" w:cs="Times New Roman"/>
          <w:color w:val="auto"/>
          <w:sz w:val="18"/>
          <w:szCs w:val="18"/>
          <w14:numForm w14:val="lining"/>
        </w:rPr>
        <w:t>Thinking</w:t>
      </w:r>
      <w:proofErr w:type="spellEnd"/>
      <w:r w:rsidRPr="00CA4DA0">
        <w:rPr>
          <w:rFonts w:ascii="Corbel" w:eastAsia="Corbel" w:hAnsi="Corbel" w:cs="Times New Roman"/>
          <w:color w:val="auto"/>
          <w:sz w:val="18"/>
          <w:szCs w:val="18"/>
          <w14:numForm w14:val="lining"/>
        </w:rPr>
        <w:t>, Service Design etc.) oder Open Innovation, basieren auf kreativen und schöpferischen Leistungen zur Lösung von Problemen. Darüber hinaus ist die neu aufgenommene Soziale Innovation nur selten technisch und kann mit der bestehenden Definition von Prozessinnovationen nicht abgedeckt werden. Digitalisierung und nutzerorientierte Vorgehensweisen ermöglichen hier wesentliche Änderung</w:t>
      </w:r>
      <w:r w:rsidR="00E469EA">
        <w:rPr>
          <w:rFonts w:ascii="Corbel" w:eastAsia="Corbel" w:hAnsi="Corbel" w:cs="Times New Roman"/>
          <w:color w:val="auto"/>
          <w:sz w:val="18"/>
          <w:szCs w:val="18"/>
          <w14:numForm w14:val="lining"/>
        </w:rPr>
        <w:t>.</w:t>
      </w:r>
    </w:p>
    <w:p w14:paraId="2D9624B8" w14:textId="77777777" w:rsidR="00CA4DA0" w:rsidRPr="00CA4DA0" w:rsidRDefault="00CA4DA0">
      <w:pPr>
        <w:pStyle w:val="Funotentext"/>
        <w:rPr>
          <w:lang w:val="de-DE"/>
        </w:rPr>
      </w:pPr>
    </w:p>
  </w:footnote>
  <w:footnote w:id="2">
    <w:p w14:paraId="740B6854" w14:textId="77777777" w:rsidR="00E469EA" w:rsidRPr="00E469EA" w:rsidRDefault="00E469EA">
      <w:pPr>
        <w:pStyle w:val="Funotentext"/>
        <w:rPr>
          <w:rFonts w:ascii="Corbel" w:eastAsia="Corbel" w:hAnsi="Corbel" w:cs="Times New Roman"/>
          <w:sz w:val="18"/>
          <w:szCs w:val="18"/>
          <w14:numForm w14:val="lining"/>
        </w:rPr>
      </w:pPr>
      <w:r>
        <w:rPr>
          <w:rStyle w:val="Funotenzeichen"/>
        </w:rPr>
        <w:footnoteRef/>
      </w:r>
      <w:r>
        <w:t xml:space="preserve"> </w:t>
      </w:r>
      <w:r w:rsidRPr="00E469EA">
        <w:rPr>
          <w:rFonts w:ascii="Corbel" w:eastAsia="Corbel" w:hAnsi="Corbel" w:cs="Times New Roman"/>
          <w:sz w:val="18"/>
          <w:szCs w:val="18"/>
          <w14:numForm w14:val="lining"/>
        </w:rPr>
        <w:t>Digitalisierung und nutzerorientierte Vorgehensweisen sind wesentlich für Organisationsinnovationen</w:t>
      </w:r>
      <w:r>
        <w:rPr>
          <w:rFonts w:ascii="Corbel" w:eastAsia="Corbel" w:hAnsi="Corbel" w:cs="Times New Roman"/>
          <w:sz w:val="18"/>
          <w:szCs w:val="18"/>
          <w14:numForm w14:val="lining"/>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4D03"/>
    <w:multiLevelType w:val="hybridMultilevel"/>
    <w:tmpl w:val="53BE15A0"/>
    <w:lvl w:ilvl="0" w:tplc="0C07000F">
      <w:start w:val="1"/>
      <w:numFmt w:val="decimal"/>
      <w:lvlText w:val="%1."/>
      <w:lvlJc w:val="left"/>
      <w:pPr>
        <w:ind w:left="720" w:hanging="360"/>
      </w:p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15:restartNumberingAfterBreak="0">
    <w:nsid w:val="0B5329C8"/>
    <w:multiLevelType w:val="hybridMultilevel"/>
    <w:tmpl w:val="556C881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053712"/>
    <w:multiLevelType w:val="multilevel"/>
    <w:tmpl w:val="E7F8C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D1C2CFA"/>
    <w:multiLevelType w:val="hybridMultilevel"/>
    <w:tmpl w:val="B6A8DA7C"/>
    <w:lvl w:ilvl="0" w:tplc="0C070001">
      <w:start w:val="1"/>
      <w:numFmt w:val="bullet"/>
      <w:lvlText w:val=""/>
      <w:lvlJc w:val="left"/>
      <w:pPr>
        <w:ind w:left="1440" w:hanging="360"/>
      </w:pPr>
      <w:rPr>
        <w:rFonts w:ascii="Symbol" w:hAnsi="Symbol" w:hint="default"/>
      </w:rPr>
    </w:lvl>
    <w:lvl w:ilvl="1" w:tplc="0C070003" w:tentative="1">
      <w:start w:val="1"/>
      <w:numFmt w:val="bullet"/>
      <w:lvlText w:val="o"/>
      <w:lvlJc w:val="left"/>
      <w:pPr>
        <w:ind w:left="2160" w:hanging="360"/>
      </w:pPr>
      <w:rPr>
        <w:rFonts w:ascii="Courier New" w:hAnsi="Courier New" w:cs="Courier New" w:hint="default"/>
      </w:rPr>
    </w:lvl>
    <w:lvl w:ilvl="2" w:tplc="0C070005" w:tentative="1">
      <w:start w:val="1"/>
      <w:numFmt w:val="bullet"/>
      <w:lvlText w:val=""/>
      <w:lvlJc w:val="left"/>
      <w:pPr>
        <w:ind w:left="2880" w:hanging="360"/>
      </w:pPr>
      <w:rPr>
        <w:rFonts w:ascii="Wingdings" w:hAnsi="Wingdings" w:hint="default"/>
      </w:rPr>
    </w:lvl>
    <w:lvl w:ilvl="3" w:tplc="0C070001">
      <w:start w:val="1"/>
      <w:numFmt w:val="bullet"/>
      <w:lvlText w:val=""/>
      <w:lvlJc w:val="left"/>
      <w:pPr>
        <w:ind w:left="3600" w:hanging="360"/>
      </w:pPr>
      <w:rPr>
        <w:rFonts w:ascii="Symbol" w:hAnsi="Symbol" w:hint="default"/>
      </w:rPr>
    </w:lvl>
    <w:lvl w:ilvl="4" w:tplc="0C070003" w:tentative="1">
      <w:start w:val="1"/>
      <w:numFmt w:val="bullet"/>
      <w:lvlText w:val="o"/>
      <w:lvlJc w:val="left"/>
      <w:pPr>
        <w:ind w:left="4320" w:hanging="360"/>
      </w:pPr>
      <w:rPr>
        <w:rFonts w:ascii="Courier New" w:hAnsi="Courier New" w:cs="Courier New" w:hint="default"/>
      </w:rPr>
    </w:lvl>
    <w:lvl w:ilvl="5" w:tplc="0C070005" w:tentative="1">
      <w:start w:val="1"/>
      <w:numFmt w:val="bullet"/>
      <w:lvlText w:val=""/>
      <w:lvlJc w:val="left"/>
      <w:pPr>
        <w:ind w:left="5040" w:hanging="360"/>
      </w:pPr>
      <w:rPr>
        <w:rFonts w:ascii="Wingdings" w:hAnsi="Wingdings" w:hint="default"/>
      </w:rPr>
    </w:lvl>
    <w:lvl w:ilvl="6" w:tplc="0C070001" w:tentative="1">
      <w:start w:val="1"/>
      <w:numFmt w:val="bullet"/>
      <w:lvlText w:val=""/>
      <w:lvlJc w:val="left"/>
      <w:pPr>
        <w:ind w:left="5760" w:hanging="360"/>
      </w:pPr>
      <w:rPr>
        <w:rFonts w:ascii="Symbol" w:hAnsi="Symbol" w:hint="default"/>
      </w:rPr>
    </w:lvl>
    <w:lvl w:ilvl="7" w:tplc="0C070003" w:tentative="1">
      <w:start w:val="1"/>
      <w:numFmt w:val="bullet"/>
      <w:lvlText w:val="o"/>
      <w:lvlJc w:val="left"/>
      <w:pPr>
        <w:ind w:left="6480" w:hanging="360"/>
      </w:pPr>
      <w:rPr>
        <w:rFonts w:ascii="Courier New" w:hAnsi="Courier New" w:cs="Courier New" w:hint="default"/>
      </w:rPr>
    </w:lvl>
    <w:lvl w:ilvl="8" w:tplc="0C070005" w:tentative="1">
      <w:start w:val="1"/>
      <w:numFmt w:val="bullet"/>
      <w:lvlText w:val=""/>
      <w:lvlJc w:val="left"/>
      <w:pPr>
        <w:ind w:left="7200" w:hanging="360"/>
      </w:pPr>
      <w:rPr>
        <w:rFonts w:ascii="Wingdings" w:hAnsi="Wingdings" w:hint="default"/>
      </w:rPr>
    </w:lvl>
  </w:abstractNum>
  <w:abstractNum w:abstractNumId="4" w15:restartNumberingAfterBreak="0">
    <w:nsid w:val="59FC6BC1"/>
    <w:multiLevelType w:val="hybridMultilevel"/>
    <w:tmpl w:val="0DE69E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F592701"/>
    <w:multiLevelType w:val="hybridMultilevel"/>
    <w:tmpl w:val="3648E8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44B2592"/>
    <w:multiLevelType w:val="hybridMultilevel"/>
    <w:tmpl w:val="5C5E0A0A"/>
    <w:lvl w:ilvl="0" w:tplc="0C070001">
      <w:start w:val="1"/>
      <w:numFmt w:val="bullet"/>
      <w:lvlText w:val=""/>
      <w:lvlJc w:val="left"/>
      <w:pPr>
        <w:ind w:left="1855" w:hanging="360"/>
      </w:pPr>
      <w:rPr>
        <w:rFonts w:ascii="Symbol" w:hAnsi="Symbol" w:hint="default"/>
      </w:rPr>
    </w:lvl>
    <w:lvl w:ilvl="1" w:tplc="0C070003" w:tentative="1">
      <w:start w:val="1"/>
      <w:numFmt w:val="bullet"/>
      <w:lvlText w:val="o"/>
      <w:lvlJc w:val="left"/>
      <w:pPr>
        <w:ind w:left="2575" w:hanging="360"/>
      </w:pPr>
      <w:rPr>
        <w:rFonts w:ascii="Courier New" w:hAnsi="Courier New" w:cs="Courier New" w:hint="default"/>
      </w:rPr>
    </w:lvl>
    <w:lvl w:ilvl="2" w:tplc="0C070005" w:tentative="1">
      <w:start w:val="1"/>
      <w:numFmt w:val="bullet"/>
      <w:lvlText w:val=""/>
      <w:lvlJc w:val="left"/>
      <w:pPr>
        <w:ind w:left="3295" w:hanging="360"/>
      </w:pPr>
      <w:rPr>
        <w:rFonts w:ascii="Wingdings" w:hAnsi="Wingdings" w:hint="default"/>
      </w:rPr>
    </w:lvl>
    <w:lvl w:ilvl="3" w:tplc="0C070001" w:tentative="1">
      <w:start w:val="1"/>
      <w:numFmt w:val="bullet"/>
      <w:lvlText w:val=""/>
      <w:lvlJc w:val="left"/>
      <w:pPr>
        <w:ind w:left="4015" w:hanging="360"/>
      </w:pPr>
      <w:rPr>
        <w:rFonts w:ascii="Symbol" w:hAnsi="Symbol" w:hint="default"/>
      </w:rPr>
    </w:lvl>
    <w:lvl w:ilvl="4" w:tplc="0C070003" w:tentative="1">
      <w:start w:val="1"/>
      <w:numFmt w:val="bullet"/>
      <w:lvlText w:val="o"/>
      <w:lvlJc w:val="left"/>
      <w:pPr>
        <w:ind w:left="4735" w:hanging="360"/>
      </w:pPr>
      <w:rPr>
        <w:rFonts w:ascii="Courier New" w:hAnsi="Courier New" w:cs="Courier New" w:hint="default"/>
      </w:rPr>
    </w:lvl>
    <w:lvl w:ilvl="5" w:tplc="0C070005" w:tentative="1">
      <w:start w:val="1"/>
      <w:numFmt w:val="bullet"/>
      <w:lvlText w:val=""/>
      <w:lvlJc w:val="left"/>
      <w:pPr>
        <w:ind w:left="5455" w:hanging="360"/>
      </w:pPr>
      <w:rPr>
        <w:rFonts w:ascii="Wingdings" w:hAnsi="Wingdings" w:hint="default"/>
      </w:rPr>
    </w:lvl>
    <w:lvl w:ilvl="6" w:tplc="0C070001" w:tentative="1">
      <w:start w:val="1"/>
      <w:numFmt w:val="bullet"/>
      <w:lvlText w:val=""/>
      <w:lvlJc w:val="left"/>
      <w:pPr>
        <w:ind w:left="6175" w:hanging="360"/>
      </w:pPr>
      <w:rPr>
        <w:rFonts w:ascii="Symbol" w:hAnsi="Symbol" w:hint="default"/>
      </w:rPr>
    </w:lvl>
    <w:lvl w:ilvl="7" w:tplc="0C070003" w:tentative="1">
      <w:start w:val="1"/>
      <w:numFmt w:val="bullet"/>
      <w:lvlText w:val="o"/>
      <w:lvlJc w:val="left"/>
      <w:pPr>
        <w:ind w:left="6895" w:hanging="360"/>
      </w:pPr>
      <w:rPr>
        <w:rFonts w:ascii="Courier New" w:hAnsi="Courier New" w:cs="Courier New" w:hint="default"/>
      </w:rPr>
    </w:lvl>
    <w:lvl w:ilvl="8" w:tplc="0C070005" w:tentative="1">
      <w:start w:val="1"/>
      <w:numFmt w:val="bullet"/>
      <w:lvlText w:val=""/>
      <w:lvlJc w:val="left"/>
      <w:pPr>
        <w:ind w:left="7615" w:hanging="360"/>
      </w:pPr>
      <w:rPr>
        <w:rFonts w:ascii="Wingdings" w:hAnsi="Wingdings" w:hint="default"/>
      </w:rPr>
    </w:lvl>
  </w:abstractNum>
  <w:num w:numId="1">
    <w:abstractNumId w:val="1"/>
  </w:num>
  <w:num w:numId="2">
    <w:abstractNumId w:val="2"/>
  </w:num>
  <w:num w:numId="3">
    <w:abstractNumId w:val="0"/>
    <w:lvlOverride w:ilvl="0">
      <w:startOverride w:val="1"/>
    </w:lvlOverride>
    <w:lvlOverride w:ilvl="1"/>
    <w:lvlOverride w:ilvl="2"/>
    <w:lvlOverride w:ilvl="3"/>
    <w:lvlOverride w:ilvl="4"/>
    <w:lvlOverride w:ilvl="5"/>
    <w:lvlOverride w:ilvl="6"/>
    <w:lvlOverride w:ilvl="7"/>
    <w:lvlOverride w:ilvl="8"/>
  </w:num>
  <w:num w:numId="4">
    <w:abstractNumId w:val="0"/>
  </w:num>
  <w:num w:numId="5">
    <w:abstractNumId w:val="5"/>
  </w:num>
  <w:num w:numId="6">
    <w:abstractNumId w:val="3"/>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7FC"/>
    <w:rsid w:val="00017397"/>
    <w:rsid w:val="00063FE2"/>
    <w:rsid w:val="00073840"/>
    <w:rsid w:val="000846AA"/>
    <w:rsid w:val="000A6C8E"/>
    <w:rsid w:val="000B616C"/>
    <w:rsid w:val="000C35F4"/>
    <w:rsid w:val="00135FB0"/>
    <w:rsid w:val="0016202D"/>
    <w:rsid w:val="001A60A9"/>
    <w:rsid w:val="001E6E84"/>
    <w:rsid w:val="0020454D"/>
    <w:rsid w:val="00237AE2"/>
    <w:rsid w:val="00242754"/>
    <w:rsid w:val="002607E7"/>
    <w:rsid w:val="002C4E95"/>
    <w:rsid w:val="0030289F"/>
    <w:rsid w:val="003179A8"/>
    <w:rsid w:val="003B174A"/>
    <w:rsid w:val="003B6E04"/>
    <w:rsid w:val="003F4ACE"/>
    <w:rsid w:val="0042617B"/>
    <w:rsid w:val="00437F23"/>
    <w:rsid w:val="00442987"/>
    <w:rsid w:val="004C6401"/>
    <w:rsid w:val="00551697"/>
    <w:rsid w:val="005730CA"/>
    <w:rsid w:val="00574317"/>
    <w:rsid w:val="005851D1"/>
    <w:rsid w:val="00592143"/>
    <w:rsid w:val="005E196E"/>
    <w:rsid w:val="0060708E"/>
    <w:rsid w:val="00610338"/>
    <w:rsid w:val="006162EA"/>
    <w:rsid w:val="00630EC0"/>
    <w:rsid w:val="006C4F8B"/>
    <w:rsid w:val="006C7902"/>
    <w:rsid w:val="006D1F70"/>
    <w:rsid w:val="007137FC"/>
    <w:rsid w:val="00714F8E"/>
    <w:rsid w:val="00735B3D"/>
    <w:rsid w:val="007456A0"/>
    <w:rsid w:val="007553AC"/>
    <w:rsid w:val="00777092"/>
    <w:rsid w:val="007A38A9"/>
    <w:rsid w:val="007C1E96"/>
    <w:rsid w:val="007E6C23"/>
    <w:rsid w:val="008440ED"/>
    <w:rsid w:val="008D427F"/>
    <w:rsid w:val="009834F6"/>
    <w:rsid w:val="009947C4"/>
    <w:rsid w:val="009D14CD"/>
    <w:rsid w:val="009E7892"/>
    <w:rsid w:val="009F3D31"/>
    <w:rsid w:val="00A05126"/>
    <w:rsid w:val="00A2346D"/>
    <w:rsid w:val="00A366BC"/>
    <w:rsid w:val="00A36BBA"/>
    <w:rsid w:val="00A57A31"/>
    <w:rsid w:val="00A672FF"/>
    <w:rsid w:val="00AA08A6"/>
    <w:rsid w:val="00AA3174"/>
    <w:rsid w:val="00B22679"/>
    <w:rsid w:val="00B232BB"/>
    <w:rsid w:val="00B62EA0"/>
    <w:rsid w:val="00C0099D"/>
    <w:rsid w:val="00C30118"/>
    <w:rsid w:val="00C33BC1"/>
    <w:rsid w:val="00C76F31"/>
    <w:rsid w:val="00CA4DA0"/>
    <w:rsid w:val="00D0330D"/>
    <w:rsid w:val="00D222FB"/>
    <w:rsid w:val="00D66FD0"/>
    <w:rsid w:val="00DB46EB"/>
    <w:rsid w:val="00DC3E67"/>
    <w:rsid w:val="00E00F8B"/>
    <w:rsid w:val="00E12BDA"/>
    <w:rsid w:val="00E159BB"/>
    <w:rsid w:val="00E469EA"/>
    <w:rsid w:val="00E62154"/>
    <w:rsid w:val="00F76B5D"/>
    <w:rsid w:val="00F94DBA"/>
    <w:rsid w:val="00FF525C"/>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D8511"/>
  <w15:chartTrackingRefBased/>
  <w15:docId w15:val="{80400956-70A9-420A-B741-623935FD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7FC"/>
    <w:pPr>
      <w:spacing w:after="345" w:line="300" w:lineRule="auto"/>
    </w:pPr>
    <w:rPr>
      <w:sz w:val="23"/>
      <w:szCs w:val="23"/>
      <w:lang w:val="de-DE"/>
      <w14:numForm w14:val="lining"/>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30118"/>
    <w:pPr>
      <w:ind w:left="720"/>
      <w:contextualSpacing/>
    </w:pPr>
  </w:style>
  <w:style w:type="character" w:styleId="Kommentarzeichen">
    <w:name w:val="annotation reference"/>
    <w:basedOn w:val="Absatz-Standardschriftart"/>
    <w:uiPriority w:val="99"/>
    <w:semiHidden/>
    <w:unhideWhenUsed/>
    <w:rsid w:val="00C30118"/>
    <w:rPr>
      <w:sz w:val="16"/>
      <w:szCs w:val="16"/>
    </w:rPr>
  </w:style>
  <w:style w:type="paragraph" w:styleId="Kommentartext">
    <w:name w:val="annotation text"/>
    <w:basedOn w:val="Standard"/>
    <w:link w:val="KommentartextZchn"/>
    <w:uiPriority w:val="99"/>
    <w:semiHidden/>
    <w:unhideWhenUsed/>
    <w:rsid w:val="00C3011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30118"/>
    <w:rPr>
      <w:sz w:val="20"/>
      <w:szCs w:val="20"/>
      <w:lang w:val="de-DE"/>
      <w14:numForm w14:val="lining"/>
    </w:rPr>
  </w:style>
  <w:style w:type="paragraph" w:styleId="Kommentarthema">
    <w:name w:val="annotation subject"/>
    <w:basedOn w:val="Kommentartext"/>
    <w:next w:val="Kommentartext"/>
    <w:link w:val="KommentarthemaZchn"/>
    <w:uiPriority w:val="99"/>
    <w:semiHidden/>
    <w:unhideWhenUsed/>
    <w:rsid w:val="00C30118"/>
    <w:rPr>
      <w:b/>
      <w:bCs/>
    </w:rPr>
  </w:style>
  <w:style w:type="character" w:customStyle="1" w:styleId="KommentarthemaZchn">
    <w:name w:val="Kommentarthema Zchn"/>
    <w:basedOn w:val="KommentartextZchn"/>
    <w:link w:val="Kommentarthema"/>
    <w:uiPriority w:val="99"/>
    <w:semiHidden/>
    <w:rsid w:val="00C30118"/>
    <w:rPr>
      <w:b/>
      <w:bCs/>
      <w:sz w:val="20"/>
      <w:szCs w:val="20"/>
      <w:lang w:val="de-DE"/>
      <w14:numForm w14:val="lining"/>
    </w:rPr>
  </w:style>
  <w:style w:type="paragraph" w:styleId="Sprechblasentext">
    <w:name w:val="Balloon Text"/>
    <w:basedOn w:val="Standard"/>
    <w:link w:val="SprechblasentextZchn"/>
    <w:uiPriority w:val="99"/>
    <w:semiHidden/>
    <w:unhideWhenUsed/>
    <w:rsid w:val="00C30118"/>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30118"/>
    <w:rPr>
      <w:rFonts w:ascii="Segoe UI" w:hAnsi="Segoe UI" w:cs="Segoe UI"/>
      <w:sz w:val="18"/>
      <w:szCs w:val="18"/>
      <w:lang w:val="de-DE"/>
      <w14:numForm w14:val="lining"/>
    </w:rPr>
  </w:style>
  <w:style w:type="character" w:styleId="Hyperlink">
    <w:name w:val="Hyperlink"/>
    <w:basedOn w:val="Absatz-Standardschriftart"/>
    <w:uiPriority w:val="99"/>
    <w:unhideWhenUsed/>
    <w:rsid w:val="00E159BB"/>
    <w:rPr>
      <w:color w:val="0563C1" w:themeColor="hyperlink"/>
      <w:u w:val="single"/>
    </w:rPr>
  </w:style>
  <w:style w:type="paragraph" w:styleId="Funotentext">
    <w:name w:val="footnote text"/>
    <w:basedOn w:val="Standard"/>
    <w:link w:val="FunotentextZchn"/>
    <w:uiPriority w:val="99"/>
    <w:semiHidden/>
    <w:unhideWhenUsed/>
    <w:rsid w:val="00D222FB"/>
    <w:pPr>
      <w:spacing w:after="0" w:line="240" w:lineRule="auto"/>
    </w:pPr>
    <w:rPr>
      <w:sz w:val="20"/>
      <w:szCs w:val="20"/>
      <w:lang w:val="de-AT"/>
      <w14:numForm w14:val="default"/>
    </w:rPr>
  </w:style>
  <w:style w:type="character" w:customStyle="1" w:styleId="FunotentextZchn">
    <w:name w:val="Fußnotentext Zchn"/>
    <w:basedOn w:val="Absatz-Standardschriftart"/>
    <w:link w:val="Funotentext"/>
    <w:uiPriority w:val="99"/>
    <w:semiHidden/>
    <w:rsid w:val="00D222FB"/>
    <w:rPr>
      <w:sz w:val="20"/>
      <w:szCs w:val="20"/>
    </w:rPr>
  </w:style>
  <w:style w:type="character" w:styleId="Funotenzeichen">
    <w:name w:val="footnote reference"/>
    <w:basedOn w:val="Absatz-Standardschriftart"/>
    <w:uiPriority w:val="99"/>
    <w:semiHidden/>
    <w:unhideWhenUsed/>
    <w:rsid w:val="00D222FB"/>
    <w:rPr>
      <w:vertAlign w:val="superscript"/>
    </w:rPr>
  </w:style>
  <w:style w:type="paragraph" w:customStyle="1" w:styleId="Default">
    <w:name w:val="Default"/>
    <w:rsid w:val="00CA4DA0"/>
    <w:pPr>
      <w:autoSpaceDE w:val="0"/>
      <w:autoSpaceDN w:val="0"/>
      <w:adjustRightInd w:val="0"/>
      <w:spacing w:after="0" w:line="240" w:lineRule="auto"/>
    </w:pPr>
    <w:rPr>
      <w:rFonts w:ascii="EC Square Sans Pro Light" w:hAnsi="EC Square Sans Pro Light" w:cs="EC Square Sans Pr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001112">
      <w:bodyDiv w:val="1"/>
      <w:marLeft w:val="0"/>
      <w:marRight w:val="0"/>
      <w:marTop w:val="0"/>
      <w:marBottom w:val="0"/>
      <w:divBdr>
        <w:top w:val="none" w:sz="0" w:space="0" w:color="auto"/>
        <w:left w:val="none" w:sz="0" w:space="0" w:color="auto"/>
        <w:bottom w:val="none" w:sz="0" w:space="0" w:color="auto"/>
        <w:right w:val="none" w:sz="0" w:space="0" w:color="auto"/>
      </w:divBdr>
    </w:div>
    <w:div w:id="359553242">
      <w:bodyDiv w:val="1"/>
      <w:marLeft w:val="240"/>
      <w:marRight w:val="240"/>
      <w:marTop w:val="240"/>
      <w:marBottom w:val="60"/>
      <w:divBdr>
        <w:top w:val="none" w:sz="0" w:space="0" w:color="auto"/>
        <w:left w:val="none" w:sz="0" w:space="0" w:color="auto"/>
        <w:bottom w:val="none" w:sz="0" w:space="0" w:color="auto"/>
        <w:right w:val="none" w:sz="0" w:space="0" w:color="auto"/>
      </w:divBdr>
      <w:divsChild>
        <w:div w:id="1684865161">
          <w:marLeft w:val="0"/>
          <w:marRight w:val="0"/>
          <w:marTop w:val="0"/>
          <w:marBottom w:val="0"/>
          <w:divBdr>
            <w:top w:val="none" w:sz="0" w:space="0" w:color="auto"/>
            <w:left w:val="none" w:sz="0" w:space="0" w:color="auto"/>
            <w:bottom w:val="single" w:sz="6" w:space="9" w:color="C8C8C8"/>
            <w:right w:val="none" w:sz="0" w:space="0" w:color="auto"/>
          </w:divBdr>
          <w:divsChild>
            <w:div w:id="1526602665">
              <w:marLeft w:val="0"/>
              <w:marRight w:val="0"/>
              <w:marTop w:val="0"/>
              <w:marBottom w:val="0"/>
              <w:divBdr>
                <w:top w:val="none" w:sz="0" w:space="0" w:color="auto"/>
                <w:left w:val="none" w:sz="0" w:space="0" w:color="auto"/>
                <w:bottom w:val="none" w:sz="0" w:space="0" w:color="auto"/>
                <w:right w:val="none" w:sz="0" w:space="0" w:color="auto"/>
              </w:divBdr>
            </w:div>
            <w:div w:id="1126776608">
              <w:marLeft w:val="0"/>
              <w:marRight w:val="0"/>
              <w:marTop w:val="0"/>
              <w:marBottom w:val="0"/>
              <w:divBdr>
                <w:top w:val="none" w:sz="0" w:space="0" w:color="auto"/>
                <w:left w:val="none" w:sz="0" w:space="0" w:color="auto"/>
                <w:bottom w:val="none" w:sz="0" w:space="0" w:color="auto"/>
                <w:right w:val="none" w:sz="0" w:space="0" w:color="auto"/>
              </w:divBdr>
            </w:div>
            <w:div w:id="1187136278">
              <w:marLeft w:val="0"/>
              <w:marRight w:val="0"/>
              <w:marTop w:val="0"/>
              <w:marBottom w:val="0"/>
              <w:divBdr>
                <w:top w:val="none" w:sz="0" w:space="0" w:color="auto"/>
                <w:left w:val="none" w:sz="0" w:space="0" w:color="auto"/>
                <w:bottom w:val="none" w:sz="0" w:space="0" w:color="auto"/>
                <w:right w:val="none" w:sz="0" w:space="0" w:color="auto"/>
              </w:divBdr>
            </w:div>
            <w:div w:id="1138451233">
              <w:marLeft w:val="0"/>
              <w:marRight w:val="0"/>
              <w:marTop w:val="0"/>
              <w:marBottom w:val="0"/>
              <w:divBdr>
                <w:top w:val="none" w:sz="0" w:space="0" w:color="auto"/>
                <w:left w:val="none" w:sz="0" w:space="0" w:color="auto"/>
                <w:bottom w:val="none" w:sz="0" w:space="0" w:color="auto"/>
                <w:right w:val="none" w:sz="0" w:space="0" w:color="auto"/>
              </w:divBdr>
            </w:div>
            <w:div w:id="49488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368650">
      <w:bodyDiv w:val="1"/>
      <w:marLeft w:val="0"/>
      <w:marRight w:val="0"/>
      <w:marTop w:val="0"/>
      <w:marBottom w:val="0"/>
      <w:divBdr>
        <w:top w:val="none" w:sz="0" w:space="0" w:color="auto"/>
        <w:left w:val="none" w:sz="0" w:space="0" w:color="auto"/>
        <w:bottom w:val="none" w:sz="0" w:space="0" w:color="auto"/>
        <w:right w:val="none" w:sz="0" w:space="0" w:color="auto"/>
      </w:divBdr>
    </w:div>
    <w:div w:id="836580656">
      <w:bodyDiv w:val="1"/>
      <w:marLeft w:val="240"/>
      <w:marRight w:val="240"/>
      <w:marTop w:val="240"/>
      <w:marBottom w:val="60"/>
      <w:divBdr>
        <w:top w:val="none" w:sz="0" w:space="0" w:color="auto"/>
        <w:left w:val="none" w:sz="0" w:space="0" w:color="auto"/>
        <w:bottom w:val="none" w:sz="0" w:space="0" w:color="auto"/>
        <w:right w:val="none" w:sz="0" w:space="0" w:color="auto"/>
      </w:divBdr>
      <w:divsChild>
        <w:div w:id="1320577897">
          <w:marLeft w:val="0"/>
          <w:marRight w:val="0"/>
          <w:marTop w:val="0"/>
          <w:marBottom w:val="0"/>
          <w:divBdr>
            <w:top w:val="none" w:sz="0" w:space="0" w:color="auto"/>
            <w:left w:val="none" w:sz="0" w:space="0" w:color="auto"/>
            <w:bottom w:val="single" w:sz="6" w:space="9" w:color="C8C8C8"/>
            <w:right w:val="none" w:sz="0" w:space="0" w:color="auto"/>
          </w:divBdr>
          <w:divsChild>
            <w:div w:id="568929464">
              <w:marLeft w:val="0"/>
              <w:marRight w:val="0"/>
              <w:marTop w:val="0"/>
              <w:marBottom w:val="0"/>
              <w:divBdr>
                <w:top w:val="none" w:sz="0" w:space="0" w:color="auto"/>
                <w:left w:val="none" w:sz="0" w:space="0" w:color="auto"/>
                <w:bottom w:val="none" w:sz="0" w:space="0" w:color="auto"/>
                <w:right w:val="none" w:sz="0" w:space="0" w:color="auto"/>
              </w:divBdr>
            </w:div>
            <w:div w:id="921791099">
              <w:marLeft w:val="0"/>
              <w:marRight w:val="0"/>
              <w:marTop w:val="0"/>
              <w:marBottom w:val="0"/>
              <w:divBdr>
                <w:top w:val="none" w:sz="0" w:space="0" w:color="auto"/>
                <w:left w:val="none" w:sz="0" w:space="0" w:color="auto"/>
                <w:bottom w:val="none" w:sz="0" w:space="0" w:color="auto"/>
                <w:right w:val="none" w:sz="0" w:space="0" w:color="auto"/>
              </w:divBdr>
            </w:div>
            <w:div w:id="370039484">
              <w:marLeft w:val="0"/>
              <w:marRight w:val="0"/>
              <w:marTop w:val="0"/>
              <w:marBottom w:val="0"/>
              <w:divBdr>
                <w:top w:val="none" w:sz="0" w:space="0" w:color="auto"/>
                <w:left w:val="none" w:sz="0" w:space="0" w:color="auto"/>
                <w:bottom w:val="none" w:sz="0" w:space="0" w:color="auto"/>
                <w:right w:val="none" w:sz="0" w:space="0" w:color="auto"/>
              </w:divBdr>
            </w:div>
            <w:div w:id="1927500234">
              <w:marLeft w:val="0"/>
              <w:marRight w:val="0"/>
              <w:marTop w:val="0"/>
              <w:marBottom w:val="0"/>
              <w:divBdr>
                <w:top w:val="none" w:sz="0" w:space="0" w:color="auto"/>
                <w:left w:val="none" w:sz="0" w:space="0" w:color="auto"/>
                <w:bottom w:val="none" w:sz="0" w:space="0" w:color="auto"/>
                <w:right w:val="none" w:sz="0" w:space="0" w:color="auto"/>
              </w:divBdr>
            </w:div>
            <w:div w:id="131996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866039">
      <w:bodyDiv w:val="1"/>
      <w:marLeft w:val="240"/>
      <w:marRight w:val="240"/>
      <w:marTop w:val="240"/>
      <w:marBottom w:val="60"/>
      <w:divBdr>
        <w:top w:val="none" w:sz="0" w:space="0" w:color="auto"/>
        <w:left w:val="none" w:sz="0" w:space="0" w:color="auto"/>
        <w:bottom w:val="none" w:sz="0" w:space="0" w:color="auto"/>
        <w:right w:val="none" w:sz="0" w:space="0" w:color="auto"/>
      </w:divBdr>
      <w:divsChild>
        <w:div w:id="1667198485">
          <w:marLeft w:val="0"/>
          <w:marRight w:val="0"/>
          <w:marTop w:val="0"/>
          <w:marBottom w:val="0"/>
          <w:divBdr>
            <w:top w:val="none" w:sz="0" w:space="0" w:color="auto"/>
            <w:left w:val="none" w:sz="0" w:space="0" w:color="auto"/>
            <w:bottom w:val="none" w:sz="0" w:space="0" w:color="auto"/>
            <w:right w:val="none" w:sz="0" w:space="0" w:color="auto"/>
          </w:divBdr>
        </w:div>
      </w:divsChild>
    </w:div>
    <w:div w:id="159909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uropa.eu/s/pau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c.europa.eu/info/funding-tenders/opportunities/docs/2021-2027/common/agr-contr/general-mga_horizon-euratom_en.pdf" TargetMode="External"/><Relationship Id="rId4" Type="http://schemas.openxmlformats.org/officeDocument/2006/relationships/settings" Target="settings.xml"/><Relationship Id="rId9" Type="http://schemas.openxmlformats.org/officeDocument/2006/relationships/hyperlink" Target="https://ec.europa.eu/info/research-and-innovation/research-area/industrial-research-and-innovation/key-enabling-technologies_en"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1D0F4B-78E3-4F49-8998-0CECF38E8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1592</Words>
  <Characters>10035</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FFG</Company>
  <LinksUpToDate>false</LinksUpToDate>
  <CharactersWithSpaces>11604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 Schmied</dc:creator>
  <cp:keywords/>
  <dc:description/>
  <cp:lastModifiedBy>Harjung Margit</cp:lastModifiedBy>
  <cp:revision>2</cp:revision>
  <dcterms:created xsi:type="dcterms:W3CDTF">2021-06-02T15:46:00Z</dcterms:created>
  <dcterms:modified xsi:type="dcterms:W3CDTF">2021-06-02T15:46:00Z</dcterms:modified>
</cp:coreProperties>
</file>