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83F28" w14:textId="77777777" w:rsidR="002110BB" w:rsidRDefault="002110BB" w:rsidP="00BB00C0">
      <w:pPr>
        <w:rPr>
          <w:lang w:val="en-US"/>
        </w:rPr>
      </w:pPr>
    </w:p>
    <w:p w14:paraId="450063A1" w14:textId="358218AD" w:rsidR="007B1C2F" w:rsidRPr="000C7014" w:rsidRDefault="007B1C2F" w:rsidP="007B1C2F">
      <w:pPr>
        <w:jc w:val="center"/>
        <w:rPr>
          <w:b/>
          <w:bCs/>
          <w:i/>
          <w:iCs/>
          <w:sz w:val="28"/>
          <w:szCs w:val="28"/>
        </w:rPr>
      </w:pPr>
      <w:r>
        <w:rPr>
          <w:b/>
          <w:i/>
          <w:sz w:val="28"/>
        </w:rPr>
        <w:t>Ελεύθερος τίτλος που επιλέγεται από τον αξιολογητή για την έκθεση</w:t>
      </w:r>
    </w:p>
    <w:p w14:paraId="2655C4E1" w14:textId="7F86257D" w:rsidR="007B1C2F" w:rsidRDefault="007B1C2F" w:rsidP="007B1C2F">
      <w:pPr>
        <w:jc w:val="center"/>
      </w:pPr>
      <w:r>
        <w:t>Έκθεση που συντάσσεται για την εκπλήρωση των υποχρεώσεων που αναφέρονται στην απόφαση # της Ευρωπαϊκής Επιτροπής</w:t>
      </w:r>
      <w:r w:rsidR="000A1B2E">
        <w:rPr>
          <w:rStyle w:val="FootnoteReference"/>
          <w:lang w:val="en-US"/>
        </w:rPr>
        <w:footnoteReference w:id="1"/>
      </w:r>
      <w:r>
        <w:t xml:space="preserve"> σχετικά με την SA.######</w:t>
      </w:r>
    </w:p>
    <w:p w14:paraId="72C5222F" w14:textId="456F89EF" w:rsidR="003027ED" w:rsidRDefault="003027ED" w:rsidP="007B1C2F">
      <w:pPr>
        <w:jc w:val="center"/>
      </w:pPr>
      <w:r>
        <w:t>Ημερομηνία της τρέχουσας έκδοσης</w:t>
      </w:r>
    </w:p>
    <w:p w14:paraId="72223CFC" w14:textId="77777777" w:rsidR="00885636" w:rsidRDefault="00885636" w:rsidP="007B1C2F">
      <w:pPr>
        <w:jc w:val="center"/>
        <w:rPr>
          <w:lang w:val="en-US"/>
        </w:rPr>
      </w:pPr>
    </w:p>
    <w:p w14:paraId="1B325254" w14:textId="531E3535" w:rsidR="00301572" w:rsidRDefault="00301572" w:rsidP="007B1C2F">
      <w:pPr>
        <w:pStyle w:val="ListParagraph"/>
        <w:numPr>
          <w:ilvl w:val="0"/>
          <w:numId w:val="2"/>
        </w:numPr>
        <w:jc w:val="both"/>
      </w:pPr>
      <w:r>
        <w:rPr>
          <w:b/>
        </w:rPr>
        <w:t>Συνοπτική παρουσίαση</w:t>
      </w:r>
      <w:r>
        <w:t xml:space="preserve"> (μέχρι 1.000 λέξεις, συμπεριλαμβανομένων των πινάκων και αριθμητικών στοιχείων)</w:t>
      </w:r>
    </w:p>
    <w:p w14:paraId="5A1F4C42" w14:textId="3058CA97" w:rsidR="005B458B" w:rsidRDefault="00D154DE" w:rsidP="00D154DE">
      <w:pPr>
        <w:pStyle w:val="ListParagraph"/>
        <w:jc w:val="both"/>
        <w:rPr>
          <w:i/>
          <w:iCs/>
        </w:rPr>
      </w:pPr>
      <w:r>
        <w:rPr>
          <w:i/>
        </w:rPr>
        <w:t>Ο αξιολογητής περιγράφει εδώ συνοπτικά (ενδεχομένως με επιγραμματικά σημεία) τους στόχους του καθεστώτος ενισχύσεων, τις μεθόδους που χρησιμοποιήθηκαν για την ανάλυσή του, τα δεδομένα, τα κύρια αποτελέσματα και τα διδάγματα πολιτικής που μπορούν να αντληθούν για το μέλλον.</w:t>
      </w:r>
    </w:p>
    <w:p w14:paraId="0B85983E" w14:textId="77777777" w:rsidR="007E0B9F" w:rsidRPr="0099433B" w:rsidRDefault="007E0B9F" w:rsidP="00D154DE">
      <w:pPr>
        <w:pStyle w:val="ListParagraph"/>
        <w:jc w:val="both"/>
        <w:rPr>
          <w:i/>
          <w:iCs/>
        </w:rPr>
      </w:pPr>
    </w:p>
    <w:p w14:paraId="1C5C6779" w14:textId="17B05F7D" w:rsidR="00671E88" w:rsidRDefault="00671E88" w:rsidP="007B1C2F">
      <w:pPr>
        <w:pStyle w:val="ListParagraph"/>
        <w:numPr>
          <w:ilvl w:val="0"/>
          <w:numId w:val="2"/>
        </w:numPr>
        <w:jc w:val="both"/>
      </w:pPr>
      <w:r>
        <w:rPr>
          <w:b/>
        </w:rPr>
        <w:t>Προσδιορισμός του καθεστώτος</w:t>
      </w:r>
      <w:r>
        <w:t xml:space="preserve"> (η ενότητα αυτή δεν λαμβάνεται υπόψη κατά την καταμέτρηση λέξεων)</w:t>
      </w:r>
    </w:p>
    <w:p w14:paraId="6C0FEFBF" w14:textId="2B4E2804" w:rsidR="005B3644" w:rsidRPr="00780004" w:rsidRDefault="005B3644" w:rsidP="007B1C2F">
      <w:pPr>
        <w:pStyle w:val="ListParagraph"/>
        <w:numPr>
          <w:ilvl w:val="1"/>
          <w:numId w:val="2"/>
        </w:numPr>
        <w:jc w:val="both"/>
        <w:rPr>
          <w:i/>
          <w:iCs/>
        </w:rPr>
      </w:pPr>
      <w:r>
        <w:rPr>
          <w:i/>
        </w:rPr>
        <w:t>Χώρα:</w:t>
      </w:r>
    </w:p>
    <w:p w14:paraId="56B9F808" w14:textId="656D3F0D" w:rsidR="00671E88" w:rsidRPr="00780004" w:rsidRDefault="002C693D" w:rsidP="007B1C2F">
      <w:pPr>
        <w:pStyle w:val="ListParagraph"/>
        <w:numPr>
          <w:ilvl w:val="1"/>
          <w:numId w:val="2"/>
        </w:numPr>
        <w:jc w:val="both"/>
        <w:rPr>
          <w:i/>
          <w:iCs/>
        </w:rPr>
      </w:pPr>
      <w:r>
        <w:rPr>
          <w:i/>
        </w:rPr>
        <w:t>Αναγνωριστικός κωδικός: SA.######</w:t>
      </w:r>
    </w:p>
    <w:p w14:paraId="3FFCDC50" w14:textId="1763BBBB" w:rsidR="00505990" w:rsidRPr="00780004" w:rsidRDefault="00505990" w:rsidP="007B1C2F">
      <w:pPr>
        <w:pStyle w:val="ListParagraph"/>
        <w:numPr>
          <w:ilvl w:val="1"/>
          <w:numId w:val="2"/>
        </w:numPr>
        <w:jc w:val="both"/>
        <w:rPr>
          <w:i/>
          <w:iCs/>
        </w:rPr>
      </w:pPr>
      <w:r>
        <w:rPr>
          <w:i/>
        </w:rPr>
        <w:t>Τύπος της έκθεσης αξιολόγησης: Ενδιάμεση / τελική / συμπληρωματική έκθεση</w:t>
      </w:r>
    </w:p>
    <w:p w14:paraId="7879AEDB" w14:textId="5C9790E7" w:rsidR="005B3644" w:rsidRPr="00780004" w:rsidRDefault="005B3644" w:rsidP="35A1FF21">
      <w:pPr>
        <w:pStyle w:val="ListParagraph"/>
        <w:numPr>
          <w:ilvl w:val="1"/>
          <w:numId w:val="2"/>
        </w:numPr>
        <w:jc w:val="both"/>
        <w:rPr>
          <w:i/>
          <w:iCs/>
        </w:rPr>
      </w:pPr>
      <w:r>
        <w:rPr>
          <w:i/>
        </w:rPr>
        <w:t xml:space="preserve">Ονομασία του καθεστώτος ενισχύσεων: </w:t>
      </w:r>
    </w:p>
    <w:p w14:paraId="320E2D74" w14:textId="3D9ECA88" w:rsidR="002C693D" w:rsidRPr="00780004" w:rsidRDefault="002C693D" w:rsidP="007B1C2F">
      <w:pPr>
        <w:pStyle w:val="ListParagraph"/>
        <w:numPr>
          <w:ilvl w:val="1"/>
          <w:numId w:val="2"/>
        </w:numPr>
        <w:jc w:val="both"/>
        <w:rPr>
          <w:i/>
          <w:iCs/>
        </w:rPr>
      </w:pPr>
      <w:r>
        <w:rPr>
          <w:i/>
        </w:rPr>
        <w:t>Αφορά η κρατική ενίσχυση:</w:t>
      </w:r>
    </w:p>
    <w:p w14:paraId="2DC58223" w14:textId="7AD10363" w:rsidR="002C693D" w:rsidRPr="00780004" w:rsidRDefault="002C693D" w:rsidP="007B1C2F">
      <w:pPr>
        <w:pStyle w:val="ListParagraph"/>
        <w:numPr>
          <w:ilvl w:val="2"/>
          <w:numId w:val="2"/>
        </w:numPr>
        <w:jc w:val="both"/>
        <w:rPr>
          <w:i/>
          <w:iCs/>
        </w:rPr>
      </w:pPr>
      <w:r>
        <w:rPr>
          <w:i/>
        </w:rPr>
        <w:t>καθεστώς που υπόκειται σε αξιολόγηση δυνάμει του άρθρου 1</w:t>
      </w:r>
      <w:r>
        <w:rPr>
          <w:rFonts w:ascii="Arial" w:hAnsi="Arial"/>
          <w:i/>
        </w:rPr>
        <w:t> </w:t>
      </w:r>
      <w:r>
        <w:rPr>
          <w:i/>
        </w:rPr>
        <w:t>παράγραφος 2 στοιχείο α) του κανονισμού (ΕΕ) αριθ.</w:t>
      </w:r>
      <w:r>
        <w:rPr>
          <w:rFonts w:ascii="Arial" w:hAnsi="Arial"/>
          <w:i/>
        </w:rPr>
        <w:t> </w:t>
      </w:r>
      <w:r>
        <w:rPr>
          <w:i/>
        </w:rPr>
        <w:t>651/2014;</w:t>
      </w:r>
    </w:p>
    <w:p w14:paraId="6E6BDA16" w14:textId="17A94946" w:rsidR="002C693D" w:rsidRPr="00780004" w:rsidRDefault="002C693D" w:rsidP="007B1C2F">
      <w:pPr>
        <w:pStyle w:val="ListParagraph"/>
        <w:numPr>
          <w:ilvl w:val="2"/>
          <w:numId w:val="2"/>
        </w:numPr>
        <w:jc w:val="both"/>
        <w:rPr>
          <w:i/>
          <w:iCs/>
        </w:rPr>
      </w:pPr>
      <w:r>
        <w:rPr>
          <w:i/>
        </w:rPr>
        <w:t>καθεστώς ενισχύσεων που κοινοποιείται στην Επιτροπή σύμφωνα με το άρθρο</w:t>
      </w:r>
      <w:r>
        <w:rPr>
          <w:rFonts w:ascii="Arial" w:hAnsi="Arial"/>
          <w:i/>
        </w:rPr>
        <w:t> </w:t>
      </w:r>
      <w:r>
        <w:rPr>
          <w:i/>
        </w:rPr>
        <w:t>108 παράγραφος 3 της ΣΛΕΕ;</w:t>
      </w:r>
    </w:p>
    <w:p w14:paraId="6DC35D7F" w14:textId="315C6415" w:rsidR="005B3644" w:rsidRPr="00780004" w:rsidRDefault="005B3644" w:rsidP="007B1C2F">
      <w:pPr>
        <w:pStyle w:val="ListParagraph"/>
        <w:numPr>
          <w:ilvl w:val="1"/>
          <w:numId w:val="2"/>
        </w:numPr>
        <w:jc w:val="both"/>
        <w:rPr>
          <w:i/>
          <w:iCs/>
        </w:rPr>
      </w:pPr>
      <w:r>
        <w:rPr>
          <w:i/>
        </w:rPr>
        <w:t>Χρονοδιάγραμμα εκταμίευσης των κονδυλίων, από την πρώτη έως την τελευταία δόση:</w:t>
      </w:r>
    </w:p>
    <w:p w14:paraId="2D8E257C" w14:textId="10DBFC12" w:rsidR="005045F9" w:rsidRPr="00780004" w:rsidRDefault="005045F9" w:rsidP="007B1C2F">
      <w:pPr>
        <w:pStyle w:val="ListParagraph"/>
        <w:numPr>
          <w:ilvl w:val="1"/>
          <w:numId w:val="2"/>
        </w:numPr>
        <w:jc w:val="both"/>
        <w:rPr>
          <w:i/>
          <w:iCs/>
        </w:rPr>
      </w:pPr>
      <w:r>
        <w:rPr>
          <w:i/>
        </w:rPr>
        <w:t>Συνολικό ποσό των δημόσιων κονδυλίων που διανεμήθηκαν καθ’ όλη τη διάρκεια του χρονοδιαγράμματος:</w:t>
      </w:r>
    </w:p>
    <w:p w14:paraId="3B4E3792" w14:textId="539D11EF" w:rsidR="00AB01FA" w:rsidRPr="00780004" w:rsidRDefault="00261C8B" w:rsidP="007B1C2F">
      <w:pPr>
        <w:pStyle w:val="ListParagraph"/>
        <w:numPr>
          <w:ilvl w:val="1"/>
          <w:numId w:val="2"/>
        </w:numPr>
        <w:jc w:val="both"/>
        <w:rPr>
          <w:i/>
          <w:iCs/>
        </w:rPr>
      </w:pPr>
      <w:r>
        <w:rPr>
          <w:i/>
        </w:rPr>
        <w:t>Μέσο ενίσχυσης (π.χ. άμεση επιχορήγηση, φορολογικό πλεονέκτημα, εγγύηση κ.λπ.):</w:t>
      </w:r>
    </w:p>
    <w:p w14:paraId="5E65DA76" w14:textId="184F8D59" w:rsidR="005B3644" w:rsidRPr="00780004" w:rsidRDefault="005B3644" w:rsidP="007B1C2F">
      <w:pPr>
        <w:pStyle w:val="ListParagraph"/>
        <w:numPr>
          <w:ilvl w:val="1"/>
          <w:numId w:val="2"/>
        </w:numPr>
        <w:jc w:val="both"/>
        <w:rPr>
          <w:i/>
          <w:iCs/>
        </w:rPr>
      </w:pPr>
      <w:r>
        <w:rPr>
          <w:i/>
        </w:rPr>
        <w:t xml:space="preserve">Χρονοδιάγραμμα υποβολής εκθέσεων (πότε αναμένονται οι επόμενες εκθέσεις, αν υπάρχουν;): </w:t>
      </w:r>
    </w:p>
    <w:p w14:paraId="2FCC7550" w14:textId="0FCC8A5E" w:rsidR="007B1C2F" w:rsidRPr="00780004" w:rsidRDefault="007B1C2F" w:rsidP="007B1C2F">
      <w:pPr>
        <w:pStyle w:val="ListParagraph"/>
        <w:numPr>
          <w:ilvl w:val="1"/>
          <w:numId w:val="2"/>
        </w:numPr>
        <w:jc w:val="both"/>
        <w:rPr>
          <w:i/>
          <w:iCs/>
        </w:rPr>
      </w:pPr>
      <w:r>
        <w:rPr>
          <w:i/>
        </w:rPr>
        <w:t xml:space="preserve">Αρχές αρμόδιες για τη χρηματοδότηση, την εφαρμογή και τη διαχείριση του καθεστώτος κρατικών ενισχύσεων: </w:t>
      </w:r>
    </w:p>
    <w:p w14:paraId="0D6703F1" w14:textId="1DFA8BA8" w:rsidR="007B1C2F" w:rsidRPr="00780004" w:rsidRDefault="007B1C2F" w:rsidP="007B1C2F">
      <w:pPr>
        <w:pStyle w:val="ListParagraph"/>
        <w:numPr>
          <w:ilvl w:val="1"/>
          <w:numId w:val="2"/>
        </w:numPr>
        <w:jc w:val="both"/>
        <w:rPr>
          <w:i/>
          <w:iCs/>
        </w:rPr>
      </w:pPr>
      <w:r>
        <w:rPr>
          <w:i/>
        </w:rPr>
        <w:t>Αξιολογητής:</w:t>
      </w:r>
    </w:p>
    <w:p w14:paraId="2F1987A6" w14:textId="1D997FA4" w:rsidR="007B1C2F" w:rsidRDefault="007B1C2F" w:rsidP="007B1C2F">
      <w:pPr>
        <w:pStyle w:val="ListParagraph"/>
        <w:numPr>
          <w:ilvl w:val="1"/>
          <w:numId w:val="2"/>
        </w:numPr>
        <w:jc w:val="both"/>
        <w:rPr>
          <w:i/>
          <w:iCs/>
        </w:rPr>
      </w:pPr>
      <w:r>
        <w:rPr>
          <w:i/>
        </w:rPr>
        <w:t xml:space="preserve">Ιστότοπος και άλλοι σχετικοί τόποι δημοσίευσης της παρούσας έκθεσης αφότου εγκριθεί: </w:t>
      </w:r>
    </w:p>
    <w:p w14:paraId="1D82D07B" w14:textId="77777777" w:rsidR="007E0B9F" w:rsidRPr="0099433B" w:rsidRDefault="007E0B9F" w:rsidP="007E0B9F">
      <w:pPr>
        <w:pStyle w:val="ListParagraph"/>
        <w:ind w:left="1778"/>
        <w:jc w:val="both"/>
        <w:rPr>
          <w:i/>
          <w:iCs/>
        </w:rPr>
      </w:pPr>
    </w:p>
    <w:p w14:paraId="466E78F3" w14:textId="35C0C5CA" w:rsidR="00BB00C0" w:rsidRDefault="00BB00C0" w:rsidP="007B1C2F">
      <w:pPr>
        <w:pStyle w:val="ListParagraph"/>
        <w:numPr>
          <w:ilvl w:val="0"/>
          <w:numId w:val="2"/>
        </w:numPr>
        <w:jc w:val="both"/>
      </w:pPr>
      <w:r>
        <w:rPr>
          <w:b/>
        </w:rPr>
        <w:t>Εισαγωγή</w:t>
      </w:r>
      <w:r>
        <w:t xml:space="preserve"> (μέχρι 3.000 λέξεις, συμπεριλαμβανομένων των πινάκων και αριθμητικών στοιχείων)</w:t>
      </w:r>
    </w:p>
    <w:p w14:paraId="5B057327" w14:textId="35CEEF75" w:rsidR="006A1A01" w:rsidRDefault="00780004" w:rsidP="007B1C2F">
      <w:pPr>
        <w:pStyle w:val="ListParagraph"/>
        <w:jc w:val="both"/>
        <w:rPr>
          <w:rStyle w:val="Bodytext1"/>
        </w:rPr>
      </w:pPr>
      <w:r>
        <w:rPr>
          <w:i/>
        </w:rPr>
        <w:t>Ο αξιολογητής περιγράφει εδώ το μακροοικονομικό πλαίσιο και</w:t>
      </w:r>
      <w:r>
        <w:t xml:space="preserve"> </w:t>
      </w:r>
      <w:r>
        <w:rPr>
          <w:rStyle w:val="Bodytext1"/>
        </w:rPr>
        <w:t>τυχόν υφιστάμενες εκ των υστέρων αξιολογήσεις που έχουν ήδη διενεργηθεί για το ίδιο καθεστώς ή για πολύ παρόμοια καθεστώτα, συμπεριλαμβανομένων εκείνων που εφαρμόζονται σε άλλες χώρες της ΕΕ ή σε τρίτες χώρες.</w:t>
      </w:r>
    </w:p>
    <w:p w14:paraId="13589627" w14:textId="77777777" w:rsidR="007E0B9F" w:rsidRPr="0099433B" w:rsidRDefault="007E0B9F" w:rsidP="007B1C2F">
      <w:pPr>
        <w:pStyle w:val="ListParagraph"/>
        <w:jc w:val="both"/>
        <w:rPr>
          <w:i/>
          <w:iCs/>
        </w:rPr>
      </w:pPr>
    </w:p>
    <w:p w14:paraId="309BA752" w14:textId="6B5E98F8" w:rsidR="006A1A01" w:rsidRDefault="00226ADF" w:rsidP="007B1C2F">
      <w:pPr>
        <w:pStyle w:val="ListParagraph"/>
        <w:numPr>
          <w:ilvl w:val="0"/>
          <w:numId w:val="2"/>
        </w:numPr>
        <w:jc w:val="both"/>
      </w:pPr>
      <w:r>
        <w:rPr>
          <w:b/>
        </w:rPr>
        <w:lastRenderedPageBreak/>
        <w:t>Λεπτομέρειες του καθεστώτος ενισχύσεων</w:t>
      </w:r>
      <w:r>
        <w:t xml:space="preserve"> (μέχρι 3.000 λέξεις, συμπεριλαμβανομένων των πινάκων και αριθμητικών στοιχείων)</w:t>
      </w:r>
    </w:p>
    <w:p w14:paraId="116CBCD2" w14:textId="74FAEE8E" w:rsidR="007E0B9F" w:rsidRDefault="00AC147F" w:rsidP="007B36C6">
      <w:pPr>
        <w:pStyle w:val="ListParagraph"/>
        <w:jc w:val="both"/>
        <w:rPr>
          <w:i/>
          <w:iCs/>
        </w:rPr>
      </w:pPr>
      <w:r>
        <w:rPr>
          <w:i/>
        </w:rPr>
        <w:t>Ο αξιολογητής αναφέρει εδώ τους γενικούς και τους ειδικούς στόχους της παρέμβασης για τη χορήγηση ενίσχυσης, καθώς και τα κίνητρα για τη θέσπισή της. Επίσης, αυτή η ενότητα περιγράφει συνοπτικά το νομικό πλαίσιο της εξεταζόμενης ενίσχυσης, καθώς και τις αλλαγές της με την πάροδο του χρόνου. Συγκεκριμένα, ο αξιολογητής περιγράφει (μεταξύ άλλων) τον πληθυσμό-στόχο (δικαιούχοι στους οποίους απευθύνεται η παρέμβαση), τους όρους επιλεξιμότητας, τα κριτήρια επιλογής, το μέγιστο ποσό των κονδυλίων που χορηγούνται σε κάθε δικαιούχο, την ένταση της ενίσχυσης, το χρηματοδοτικό μέσο και το συνολικό ποσό των κονδυλίων που διατίθενται για την παρέμβαση.</w:t>
      </w:r>
    </w:p>
    <w:p w14:paraId="22BFCD72" w14:textId="1AE6558D" w:rsidR="007B36C6" w:rsidRPr="00AC147F" w:rsidRDefault="00BE7BAA" w:rsidP="007B36C6">
      <w:pPr>
        <w:pStyle w:val="ListParagraph"/>
        <w:jc w:val="both"/>
        <w:rPr>
          <w:i/>
          <w:iCs/>
        </w:rPr>
      </w:pPr>
      <w:r>
        <w:rPr>
          <w:i/>
        </w:rPr>
        <w:t xml:space="preserve"> </w:t>
      </w:r>
    </w:p>
    <w:p w14:paraId="288DC053" w14:textId="2121243D" w:rsidR="00004CFA" w:rsidRDefault="00101CC4" w:rsidP="007B1C2F">
      <w:pPr>
        <w:pStyle w:val="ListParagraph"/>
        <w:numPr>
          <w:ilvl w:val="0"/>
          <w:numId w:val="2"/>
        </w:numPr>
        <w:jc w:val="both"/>
      </w:pPr>
      <w:r>
        <w:rPr>
          <w:b/>
        </w:rPr>
        <w:t>Δεδομένα</w:t>
      </w:r>
      <w:r>
        <w:t xml:space="preserve"> (μέχρι 3.000 λέξεις, συμπεριλαμβανομένων των πινάκων και αριθμητικών στοιχείων)</w:t>
      </w:r>
    </w:p>
    <w:p w14:paraId="68F23D81" w14:textId="0C5797AE" w:rsidR="00101CC4" w:rsidRDefault="00101CC4" w:rsidP="35A1FF21">
      <w:pPr>
        <w:pStyle w:val="ListParagraph"/>
        <w:jc w:val="both"/>
        <w:rPr>
          <w:i/>
          <w:iCs/>
        </w:rPr>
      </w:pPr>
      <w:r>
        <w:rPr>
          <w:i/>
        </w:rPr>
        <w:t>Η ενότητα αυτή είναι αφιερωμένη στην περιγραφή των πηγών δεδομένων που χρησιμοποιούνται στην παρούσα έκθεση, με σαφή διάκριση μεταξύ των πηγών που χρησιμοποιούνται για την απάντηση στα ερωτήματα αξιολόγησης σχετικά με i) τις άμεσες επιπτώσεις, ii) τις έμμεσες επιπτώσεις και iii) την αναλογικότητα και την καταλληλότητα της ενίσχυσης. Επίσης, ο αξιολογητής περιγράφει εδώ κάθε δυσκολία που ανέκυψε κατά την εξεύρεση των πλέον κατάλληλων ή των προβλεπόμενων δεδομένων, καθώς και τις λύσεις που εφαρμόζονται εάν η συλλογή και η χρήση των δεδομένων διαφέρουν κατά οποιονδήποτε τρόπο από αυτές που περιγράφονται στο σχετικό σχέδιο αξιολόγησης.</w:t>
      </w:r>
    </w:p>
    <w:p w14:paraId="23E3BF65" w14:textId="77777777" w:rsidR="009B45EA" w:rsidRPr="0099433B" w:rsidRDefault="009B45EA" w:rsidP="00101CC4">
      <w:pPr>
        <w:pStyle w:val="ListParagraph"/>
        <w:jc w:val="both"/>
        <w:rPr>
          <w:i/>
          <w:iCs/>
        </w:rPr>
      </w:pPr>
    </w:p>
    <w:p w14:paraId="6EF84320" w14:textId="6E6ECD18" w:rsidR="00930F89" w:rsidRDefault="00042520" w:rsidP="00930F89">
      <w:pPr>
        <w:pStyle w:val="ListParagraph"/>
        <w:numPr>
          <w:ilvl w:val="0"/>
          <w:numId w:val="2"/>
        </w:numPr>
        <w:jc w:val="both"/>
      </w:pPr>
      <w:r>
        <w:rPr>
          <w:b/>
        </w:rPr>
        <w:t>Ερωτήματα και μέθοδοι αξιολόγησης</w:t>
      </w:r>
      <w:r>
        <w:t xml:space="preserve"> (μέχρι 3.000 λέξεις, συμπεριλαμβανομένων των πινάκων και αριθμητικών στοιχείων)</w:t>
      </w:r>
    </w:p>
    <w:p w14:paraId="7DA5B6F2" w14:textId="34E4EC26" w:rsidR="00DA73AF" w:rsidRDefault="00DA73AF" w:rsidP="35A1FF21">
      <w:pPr>
        <w:pStyle w:val="ListParagraph"/>
        <w:jc w:val="both"/>
        <w:rPr>
          <w:i/>
          <w:iCs/>
        </w:rPr>
      </w:pPr>
      <w:r>
        <w:rPr>
          <w:i/>
        </w:rPr>
        <w:t xml:space="preserve">Ο αξιολογητής περιγράφει εδώ τα ερωτήματα και τις μεθόδους αξιολόγησης που χρησιμοποιήθηκαν για τις αναλύσεις που αναφέρονται παρακάτω, κάνοντας σαφή διάκριση μεταξύ των μεθόδων που χρησιμοποιήθηκαν για την απάντηση στα ερωτήματα αξιολόγησης σχετικά με i) τις άμεσες επιπτώσεις, ii) τις έμμεσες επιπτώσεις και iii) την αναλογικότητα και την καταλληλότητα της ενίσχυσης. </w:t>
      </w:r>
      <w:bookmarkStart w:id="0" w:name="_Hlk188623651"/>
      <w:r>
        <w:rPr>
          <w:i/>
        </w:rPr>
        <w:t>Επιπλέον, ο αξιολογητής περιγράφει, κατά περίπτωση, σε ποιον βαθμό τα ερωτήματα αξιολόγησης και/ή οι μέθοδοι που εφαρμόστηκαν διαφέρουν από εκείνα/εκείνες που προβλέπονται στο σχετικό σχέδιο αξιολόγησης, εξηγεί γιατί διαφέρουν και πώς η αλλαγή αυτή μπορεί να επηρεάσει την ικανότητα αξιολόγησης του καθεστώτος ενισχύσεων.</w:t>
      </w:r>
      <w:bookmarkEnd w:id="0"/>
    </w:p>
    <w:p w14:paraId="7B316C07" w14:textId="77777777" w:rsidR="00382D58" w:rsidRPr="0099433B" w:rsidRDefault="00382D58" w:rsidP="00DA73AF">
      <w:pPr>
        <w:pStyle w:val="ListParagraph"/>
        <w:jc w:val="both"/>
        <w:rPr>
          <w:i/>
          <w:iCs/>
        </w:rPr>
      </w:pPr>
    </w:p>
    <w:p w14:paraId="72A0148C" w14:textId="5C543403" w:rsidR="00226ADF" w:rsidRPr="0015580A" w:rsidRDefault="00226ADF" w:rsidP="007B1C2F">
      <w:pPr>
        <w:pStyle w:val="ListParagraph"/>
        <w:numPr>
          <w:ilvl w:val="0"/>
          <w:numId w:val="2"/>
        </w:numPr>
        <w:jc w:val="both"/>
      </w:pPr>
      <w:r>
        <w:rPr>
          <w:b/>
        </w:rPr>
        <w:t>Αποτελέσματα</w:t>
      </w:r>
      <w:r>
        <w:t xml:space="preserve"> (μέχρι 20.000 λέξεις συνολικά, συμπεριλαμβανομένων των πινάκων και αριθμητικών στοιχείων)</w:t>
      </w:r>
    </w:p>
    <w:p w14:paraId="341BDC2C" w14:textId="151613AF" w:rsidR="006969FD" w:rsidRPr="0015580A" w:rsidRDefault="00F15F70" w:rsidP="0015580A">
      <w:pPr>
        <w:pStyle w:val="ListParagraph"/>
        <w:numPr>
          <w:ilvl w:val="1"/>
          <w:numId w:val="2"/>
        </w:numPr>
        <w:jc w:val="both"/>
        <w:rPr>
          <w:u w:val="single"/>
        </w:rPr>
      </w:pPr>
      <w:r>
        <w:rPr>
          <w:u w:val="single"/>
        </w:rPr>
        <w:t>Περιγραφικά στατιστικά στοιχεία.</w:t>
      </w:r>
      <w:r>
        <w:t xml:space="preserve"> </w:t>
      </w:r>
      <w:r>
        <w:rPr>
          <w:i/>
        </w:rPr>
        <w:t>Η υποενότητα αυτή είναι αφιερωμένη στην παρακολούθηση των αποτελεσμάτων. Ως εκ τούτου, περιλαμβάνει αριθμητικά στοιχεία όπως ο αριθμός των υποκειμένων που υπέβαλαν αίτηση για την ενίσχυση, ο αριθμός των πραγματικών δικαιούχων, τα κονδύλια που έχουν διανεμηθεί μέχρι στιγμής κ.λπ., καθώς και όλες τις σχετικές κατανομές ανά υποομάδα πληθυσμού.</w:t>
      </w:r>
    </w:p>
    <w:p w14:paraId="13628137" w14:textId="4995F74C" w:rsidR="00982090" w:rsidRDefault="00226ADF" w:rsidP="00982090">
      <w:pPr>
        <w:pStyle w:val="ListParagraph"/>
        <w:numPr>
          <w:ilvl w:val="1"/>
          <w:numId w:val="2"/>
        </w:numPr>
        <w:jc w:val="both"/>
      </w:pPr>
      <w:r>
        <w:rPr>
          <w:u w:val="single"/>
        </w:rPr>
        <w:t>Αιτιώδης ανάλυση.</w:t>
      </w:r>
      <w:r>
        <w:rPr>
          <w:b/>
        </w:rPr>
        <w:t xml:space="preserve"> </w:t>
      </w:r>
      <w:r>
        <w:rPr>
          <w:i/>
        </w:rPr>
        <w:t>Η υποενότητα αυτή είναι αφιερωμένη στην υποβολή των πλήρων αποτελεσμάτων της ανάλυσης, με πρόσθετες σαφείς υποενότητες ειδικές για i) τις άμεσες επιπτώσεις, ii) τις έμμεσες επιπτώσεις, iii) την αναλογικότητα και την καταλληλότητα αντίστοιχα. Στη συνέχεια, καθεμία από αυτές τις υποενότητες θα πρέπει να οργανώνεται εσωτερικά με βάση την ερώτηση αξιολόγησης την οποία αφορά η απάντηση. Ο αξιολογητής θα πρέπει να εξηγεί, κατά περίπτωση, τους λόγους για τους οποίους ορισμένες ερωτήσεις δεν έχουν (ακόμη) απαντηθεί</w:t>
      </w:r>
      <w:r>
        <w:t xml:space="preserve">. </w:t>
      </w:r>
    </w:p>
    <w:p w14:paraId="697EB378" w14:textId="77777777" w:rsidR="0015580A" w:rsidRPr="0099433B" w:rsidRDefault="0015580A" w:rsidP="0015580A">
      <w:pPr>
        <w:pStyle w:val="ListParagraph"/>
        <w:ind w:left="1778"/>
        <w:jc w:val="both"/>
      </w:pPr>
    </w:p>
    <w:p w14:paraId="7CD080A7" w14:textId="10B48AFC" w:rsidR="00815C51" w:rsidRDefault="00815C51" w:rsidP="007B1C2F">
      <w:pPr>
        <w:pStyle w:val="ListParagraph"/>
        <w:numPr>
          <w:ilvl w:val="0"/>
          <w:numId w:val="2"/>
        </w:numPr>
        <w:jc w:val="both"/>
      </w:pPr>
      <w:r>
        <w:rPr>
          <w:b/>
        </w:rPr>
        <w:lastRenderedPageBreak/>
        <w:t>Συμπερασματικές παρατηρήσεις</w:t>
      </w:r>
      <w:r>
        <w:t xml:space="preserve"> (μέχρι 3.000 λέξεις, συμπεριλαμβανομένων των πινάκων και αριθμητικών στοιχείων)</w:t>
      </w:r>
    </w:p>
    <w:p w14:paraId="22C46CC9" w14:textId="0CEF7E03" w:rsidR="00815C51" w:rsidRDefault="3A8E4D71" w:rsidP="35A1FF21">
      <w:pPr>
        <w:pStyle w:val="ListParagraph"/>
        <w:jc w:val="both"/>
        <w:rPr>
          <w:i/>
          <w:iCs/>
        </w:rPr>
      </w:pPr>
      <w:r>
        <w:rPr>
          <w:i/>
        </w:rPr>
        <w:t xml:space="preserve"> Σύνθεση των κύριων αποτελεσμάτων, των διδαγμάτων που πρέπει να αντληθούν και των επιπτώσεων πολιτικής.</w:t>
      </w:r>
    </w:p>
    <w:p w14:paraId="3AA7BA23" w14:textId="77777777" w:rsidR="00B32F3A" w:rsidRPr="0099433B" w:rsidRDefault="00B32F3A" w:rsidP="00815C51">
      <w:pPr>
        <w:pStyle w:val="ListParagraph"/>
        <w:jc w:val="both"/>
        <w:rPr>
          <w:i/>
          <w:iCs/>
        </w:rPr>
      </w:pPr>
    </w:p>
    <w:p w14:paraId="12DF4DC2" w14:textId="64B131CD" w:rsidR="00BB00C0" w:rsidRDefault="00BB00C0" w:rsidP="007B1C2F">
      <w:pPr>
        <w:pStyle w:val="ListParagraph"/>
        <w:numPr>
          <w:ilvl w:val="0"/>
          <w:numId w:val="2"/>
        </w:numPr>
        <w:jc w:val="both"/>
      </w:pPr>
      <w:r>
        <w:rPr>
          <w:b/>
        </w:rPr>
        <w:t>Παραπομπές</w:t>
      </w:r>
      <w:r>
        <w:t xml:space="preserve"> (η ενότητα αυτή δεν λαμβάνεται υπόψη κατά την καταμέτρηση λέξεων)</w:t>
      </w:r>
    </w:p>
    <w:p w14:paraId="1C32E61B" w14:textId="3020DDD5" w:rsidR="00B33A2E" w:rsidRPr="00B33A2E" w:rsidRDefault="00B33A2E" w:rsidP="00B33A2E">
      <w:pPr>
        <w:pStyle w:val="ListParagraph"/>
        <w:jc w:val="both"/>
        <w:rPr>
          <w:i/>
          <w:iCs/>
        </w:rPr>
      </w:pPr>
      <w:r>
        <w:rPr>
          <w:i/>
        </w:rPr>
        <w:t>Η ενότητα αυτή περιλαμβάνει μόνο το σύνολο των παραπομπών (συμπεριλαμβανομένων άρθρων, εκθέσεων, βιβλίων, ιστοτόπων κ.λπ.) που αναφέρονται στην ανωτέρω έκθεση.</w:t>
      </w:r>
    </w:p>
    <w:sectPr w:rsidR="00B33A2E" w:rsidRPr="00B33A2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18B29" w14:textId="77777777" w:rsidR="002615E8" w:rsidRDefault="002615E8" w:rsidP="000A1B2E">
      <w:pPr>
        <w:spacing w:after="0" w:line="240" w:lineRule="auto"/>
      </w:pPr>
      <w:r>
        <w:separator/>
      </w:r>
    </w:p>
  </w:endnote>
  <w:endnote w:type="continuationSeparator" w:id="0">
    <w:p w14:paraId="7B38FE4D" w14:textId="77777777" w:rsidR="002615E8" w:rsidRDefault="002615E8" w:rsidP="000A1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B8A8C" w14:textId="77777777" w:rsidR="002615E8" w:rsidRDefault="002615E8" w:rsidP="000A1B2E">
      <w:pPr>
        <w:spacing w:after="0" w:line="240" w:lineRule="auto"/>
      </w:pPr>
      <w:r>
        <w:separator/>
      </w:r>
    </w:p>
  </w:footnote>
  <w:footnote w:type="continuationSeparator" w:id="0">
    <w:p w14:paraId="7A4E2908" w14:textId="77777777" w:rsidR="002615E8" w:rsidRDefault="002615E8" w:rsidP="000A1B2E">
      <w:pPr>
        <w:spacing w:after="0" w:line="240" w:lineRule="auto"/>
      </w:pPr>
      <w:r>
        <w:continuationSeparator/>
      </w:r>
    </w:p>
  </w:footnote>
  <w:footnote w:id="1">
    <w:p w14:paraId="311B6C4A" w14:textId="6EDDA998" w:rsidR="000A1B2E" w:rsidRPr="000A1B2E" w:rsidRDefault="000A1B2E" w:rsidP="000A1B2E">
      <w:pPr>
        <w:pStyle w:val="FootnoteText"/>
        <w:jc w:val="both"/>
      </w:pPr>
      <w:r>
        <w:rPr>
          <w:rStyle w:val="FootnoteReference"/>
        </w:rPr>
        <w:footnoteRef/>
      </w:r>
      <w:r>
        <w:t xml:space="preserve"> Η Ευρωπαϊκή Επιτροπή ευχαριστεί το Κέντρο Ικανοτήτων στη Μικροοικονομική Αξιολόγηση (CC-ME) του Κοινού Κέντρου Ερευνών της Ευρωπαϊκής Επιτροπής για τις παρατηρήσεις και τις προτάσεις.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C7754"/>
    <w:multiLevelType w:val="hybridMultilevel"/>
    <w:tmpl w:val="20C6C636"/>
    <w:lvl w:ilvl="0" w:tplc="0410000F">
      <w:start w:val="1"/>
      <w:numFmt w:val="decimal"/>
      <w:lvlText w:val="%1."/>
      <w:lvlJc w:val="left"/>
      <w:pPr>
        <w:ind w:left="720" w:hanging="360"/>
      </w:pPr>
      <w:rPr>
        <w:rFonts w:hint="default"/>
      </w:rPr>
    </w:lvl>
    <w:lvl w:ilvl="1" w:tplc="BC34964E">
      <w:start w:val="1"/>
      <mc:AlternateContent>
        <mc:Choice Requires="w14">
          <w:numFmt w:val="custom" w:format="α, β, γ, ..."/>
        </mc:Choice>
        <mc:Fallback>
          <w:numFmt w:val="decimal"/>
        </mc:Fallback>
      </mc:AlternateContent>
      <w:lvlText w:val="%2."/>
      <w:lvlJc w:val="left"/>
      <w:pPr>
        <w:ind w:left="1778" w:hanging="360"/>
      </w:pPr>
      <w:rPr>
        <w:rFonts w:hint="default"/>
      </w:rPr>
    </w:lvl>
    <w:lvl w:ilvl="2" w:tplc="04100005">
      <w:start w:val="1"/>
      <w:numFmt w:val="bullet"/>
      <w:lvlText w:val=""/>
      <w:lvlJc w:val="left"/>
      <w:pPr>
        <w:ind w:left="2340" w:hanging="360"/>
      </w:pPr>
      <w:rPr>
        <w:rFonts w:ascii="Wingdings" w:hAnsi="Wingding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3DD5D5B"/>
    <w:multiLevelType w:val="hybridMultilevel"/>
    <w:tmpl w:val="CF4892C0"/>
    <w:lvl w:ilvl="0" w:tplc="BF941556">
      <w:numFmt w:val="bullet"/>
      <w:lvlText w:val="-"/>
      <w:lvlJc w:val="left"/>
      <w:pPr>
        <w:ind w:left="360" w:hanging="360"/>
      </w:pPr>
      <w:rPr>
        <w:rFonts w:ascii="Aptos" w:eastAsiaTheme="minorHAnsi" w:hAnsi="Aptos"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461466910">
    <w:abstractNumId w:val="1"/>
  </w:num>
  <w:num w:numId="2" w16cid:durableId="411894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250AD0"/>
    <w:rsid w:val="00004CFA"/>
    <w:rsid w:val="00042520"/>
    <w:rsid w:val="00061856"/>
    <w:rsid w:val="00067AB8"/>
    <w:rsid w:val="00082DCF"/>
    <w:rsid w:val="000A1B2E"/>
    <w:rsid w:val="000C7014"/>
    <w:rsid w:val="00101CC4"/>
    <w:rsid w:val="00113E76"/>
    <w:rsid w:val="001307DB"/>
    <w:rsid w:val="001401F7"/>
    <w:rsid w:val="0015580A"/>
    <w:rsid w:val="00174655"/>
    <w:rsid w:val="00185A6B"/>
    <w:rsid w:val="001C01AC"/>
    <w:rsid w:val="001E337B"/>
    <w:rsid w:val="002110BB"/>
    <w:rsid w:val="00226ADF"/>
    <w:rsid w:val="00250AD0"/>
    <w:rsid w:val="00257AEC"/>
    <w:rsid w:val="002615E8"/>
    <w:rsid w:val="00261C8B"/>
    <w:rsid w:val="002907C5"/>
    <w:rsid w:val="002C693D"/>
    <w:rsid w:val="00301572"/>
    <w:rsid w:val="003027ED"/>
    <w:rsid w:val="003365D9"/>
    <w:rsid w:val="003445AD"/>
    <w:rsid w:val="00380F14"/>
    <w:rsid w:val="00382D58"/>
    <w:rsid w:val="003B1F62"/>
    <w:rsid w:val="004D1C07"/>
    <w:rsid w:val="004E79F5"/>
    <w:rsid w:val="005045F9"/>
    <w:rsid w:val="00505990"/>
    <w:rsid w:val="00536B04"/>
    <w:rsid w:val="00596D6E"/>
    <w:rsid w:val="005B3644"/>
    <w:rsid w:val="005B458B"/>
    <w:rsid w:val="00627294"/>
    <w:rsid w:val="00631FC8"/>
    <w:rsid w:val="0065771D"/>
    <w:rsid w:val="00671E88"/>
    <w:rsid w:val="006748AB"/>
    <w:rsid w:val="006754B1"/>
    <w:rsid w:val="006969FD"/>
    <w:rsid w:val="006A1A01"/>
    <w:rsid w:val="006B700D"/>
    <w:rsid w:val="006B7599"/>
    <w:rsid w:val="0071505A"/>
    <w:rsid w:val="0073006A"/>
    <w:rsid w:val="0075402F"/>
    <w:rsid w:val="007763D3"/>
    <w:rsid w:val="00780004"/>
    <w:rsid w:val="007B1C2F"/>
    <w:rsid w:val="007B36C6"/>
    <w:rsid w:val="007E0B9F"/>
    <w:rsid w:val="007F7D9C"/>
    <w:rsid w:val="00815C51"/>
    <w:rsid w:val="00885636"/>
    <w:rsid w:val="008B6760"/>
    <w:rsid w:val="008F1924"/>
    <w:rsid w:val="00926BB7"/>
    <w:rsid w:val="00930F89"/>
    <w:rsid w:val="00982090"/>
    <w:rsid w:val="0099433B"/>
    <w:rsid w:val="009B45EA"/>
    <w:rsid w:val="009C2C87"/>
    <w:rsid w:val="00A00647"/>
    <w:rsid w:val="00A12E40"/>
    <w:rsid w:val="00AB01FA"/>
    <w:rsid w:val="00AB2602"/>
    <w:rsid w:val="00AC147F"/>
    <w:rsid w:val="00B1675B"/>
    <w:rsid w:val="00B32F3A"/>
    <w:rsid w:val="00B33A2E"/>
    <w:rsid w:val="00B3455E"/>
    <w:rsid w:val="00B561B5"/>
    <w:rsid w:val="00B70E26"/>
    <w:rsid w:val="00B8267C"/>
    <w:rsid w:val="00BB00C0"/>
    <w:rsid w:val="00BE7BAA"/>
    <w:rsid w:val="00C825D6"/>
    <w:rsid w:val="00CB0268"/>
    <w:rsid w:val="00CD74F1"/>
    <w:rsid w:val="00D154DE"/>
    <w:rsid w:val="00D2533F"/>
    <w:rsid w:val="00D5773D"/>
    <w:rsid w:val="00D61545"/>
    <w:rsid w:val="00D64638"/>
    <w:rsid w:val="00D80B72"/>
    <w:rsid w:val="00D860AF"/>
    <w:rsid w:val="00DA73AF"/>
    <w:rsid w:val="00E21F5B"/>
    <w:rsid w:val="00E504ED"/>
    <w:rsid w:val="00E86FCA"/>
    <w:rsid w:val="00EC1B4C"/>
    <w:rsid w:val="00F0323E"/>
    <w:rsid w:val="00F048D3"/>
    <w:rsid w:val="00F12C2C"/>
    <w:rsid w:val="00F15F70"/>
    <w:rsid w:val="00F228CC"/>
    <w:rsid w:val="00F3792E"/>
    <w:rsid w:val="00F4634D"/>
    <w:rsid w:val="00F86BC8"/>
    <w:rsid w:val="00F951E3"/>
    <w:rsid w:val="00FA33C4"/>
    <w:rsid w:val="04A309AC"/>
    <w:rsid w:val="099465A5"/>
    <w:rsid w:val="0EFCC970"/>
    <w:rsid w:val="14B7FDBE"/>
    <w:rsid w:val="1B9E7B39"/>
    <w:rsid w:val="27049003"/>
    <w:rsid w:val="2A2816CC"/>
    <w:rsid w:val="2CB94B15"/>
    <w:rsid w:val="2CD47CD8"/>
    <w:rsid w:val="2EE35FC4"/>
    <w:rsid w:val="31B8283A"/>
    <w:rsid w:val="33338632"/>
    <w:rsid w:val="35A1FF21"/>
    <w:rsid w:val="3A8E4D71"/>
    <w:rsid w:val="3AB2EBE8"/>
    <w:rsid w:val="40D43BF0"/>
    <w:rsid w:val="4B5EAD13"/>
    <w:rsid w:val="4CA57DA1"/>
    <w:rsid w:val="4FB2754A"/>
    <w:rsid w:val="58086832"/>
    <w:rsid w:val="58EDC350"/>
    <w:rsid w:val="59F32EFE"/>
    <w:rsid w:val="5BE26300"/>
    <w:rsid w:val="60D23CC0"/>
    <w:rsid w:val="6340CA86"/>
    <w:rsid w:val="63ED794A"/>
    <w:rsid w:val="651C2B17"/>
    <w:rsid w:val="6DA1CECE"/>
    <w:rsid w:val="706B6BE1"/>
    <w:rsid w:val="786781C3"/>
    <w:rsid w:val="7D7667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B4C00"/>
  <w15:chartTrackingRefBased/>
  <w15:docId w15:val="{D670B090-FE51-42F7-9A30-DA4989A1D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A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0A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0AD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0A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0A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0A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0A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0A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0A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AD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0AD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0AD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0A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0A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0A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0A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0A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0AD0"/>
    <w:rPr>
      <w:rFonts w:eastAsiaTheme="majorEastAsia" w:cstheme="majorBidi"/>
      <w:color w:val="272727" w:themeColor="text1" w:themeTint="D8"/>
    </w:rPr>
  </w:style>
  <w:style w:type="paragraph" w:styleId="Title">
    <w:name w:val="Title"/>
    <w:basedOn w:val="Normal"/>
    <w:next w:val="Normal"/>
    <w:link w:val="TitleChar"/>
    <w:uiPriority w:val="10"/>
    <w:qFormat/>
    <w:rsid w:val="00250A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0A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0A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0A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0AD0"/>
    <w:pPr>
      <w:spacing w:before="160"/>
      <w:jc w:val="center"/>
    </w:pPr>
    <w:rPr>
      <w:i/>
      <w:iCs/>
      <w:color w:val="404040" w:themeColor="text1" w:themeTint="BF"/>
    </w:rPr>
  </w:style>
  <w:style w:type="character" w:customStyle="1" w:styleId="QuoteChar">
    <w:name w:val="Quote Char"/>
    <w:basedOn w:val="DefaultParagraphFont"/>
    <w:link w:val="Quote"/>
    <w:uiPriority w:val="29"/>
    <w:rsid w:val="00250AD0"/>
    <w:rPr>
      <w:i/>
      <w:iCs/>
      <w:color w:val="404040" w:themeColor="text1" w:themeTint="BF"/>
    </w:rPr>
  </w:style>
  <w:style w:type="paragraph" w:styleId="ListParagraph">
    <w:name w:val="List Paragraph"/>
    <w:basedOn w:val="Normal"/>
    <w:uiPriority w:val="34"/>
    <w:qFormat/>
    <w:rsid w:val="00250AD0"/>
    <w:pPr>
      <w:ind w:left="720"/>
      <w:contextualSpacing/>
    </w:pPr>
  </w:style>
  <w:style w:type="character" w:styleId="IntenseEmphasis">
    <w:name w:val="Intense Emphasis"/>
    <w:basedOn w:val="DefaultParagraphFont"/>
    <w:uiPriority w:val="21"/>
    <w:qFormat/>
    <w:rsid w:val="00250AD0"/>
    <w:rPr>
      <w:i/>
      <w:iCs/>
      <w:color w:val="0F4761" w:themeColor="accent1" w:themeShade="BF"/>
    </w:rPr>
  </w:style>
  <w:style w:type="paragraph" w:styleId="IntenseQuote">
    <w:name w:val="Intense Quote"/>
    <w:basedOn w:val="Normal"/>
    <w:next w:val="Normal"/>
    <w:link w:val="IntenseQuoteChar"/>
    <w:uiPriority w:val="30"/>
    <w:qFormat/>
    <w:rsid w:val="00250A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0AD0"/>
    <w:rPr>
      <w:i/>
      <w:iCs/>
      <w:color w:val="0F4761" w:themeColor="accent1" w:themeShade="BF"/>
    </w:rPr>
  </w:style>
  <w:style w:type="character" w:styleId="IntenseReference">
    <w:name w:val="Intense Reference"/>
    <w:basedOn w:val="DefaultParagraphFont"/>
    <w:uiPriority w:val="32"/>
    <w:qFormat/>
    <w:rsid w:val="00250AD0"/>
    <w:rPr>
      <w:b/>
      <w:bCs/>
      <w:smallCaps/>
      <w:color w:val="0F4761" w:themeColor="accent1" w:themeShade="BF"/>
      <w:spacing w:val="5"/>
    </w:rPr>
  </w:style>
  <w:style w:type="character" w:customStyle="1" w:styleId="Bodytext1">
    <w:name w:val="Body text|1_"/>
    <w:basedOn w:val="DefaultParagraphFont"/>
    <w:link w:val="Bodytext10"/>
    <w:rsid w:val="00301572"/>
    <w:rPr>
      <w:i/>
    </w:rPr>
  </w:style>
  <w:style w:type="paragraph" w:customStyle="1" w:styleId="Bodytext10">
    <w:name w:val="Body text|1"/>
    <w:basedOn w:val="Normal"/>
    <w:link w:val="Bodytext1"/>
    <w:rsid w:val="00301572"/>
    <w:pPr>
      <w:widowControl w:val="0"/>
      <w:spacing w:after="200" w:line="240" w:lineRule="auto"/>
    </w:pPr>
    <w:rPr>
      <w:i/>
    </w:rPr>
  </w:style>
  <w:style w:type="paragraph" w:styleId="FootnoteText">
    <w:name w:val="footnote text"/>
    <w:basedOn w:val="Normal"/>
    <w:link w:val="FootnoteTextChar"/>
    <w:uiPriority w:val="99"/>
    <w:semiHidden/>
    <w:unhideWhenUsed/>
    <w:rsid w:val="000A1B2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1B2E"/>
    <w:rPr>
      <w:sz w:val="20"/>
      <w:szCs w:val="20"/>
    </w:rPr>
  </w:style>
  <w:style w:type="character" w:styleId="FootnoteReference">
    <w:name w:val="footnote reference"/>
    <w:basedOn w:val="DefaultParagraphFont"/>
    <w:uiPriority w:val="99"/>
    <w:semiHidden/>
    <w:unhideWhenUsed/>
    <w:rsid w:val="000A1B2E"/>
    <w:rPr>
      <w:vertAlign w:val="superscript"/>
    </w:rPr>
  </w:style>
  <w:style w:type="paragraph" w:styleId="Revision">
    <w:name w:val="Revision"/>
    <w:hidden/>
    <w:uiPriority w:val="99"/>
    <w:semiHidden/>
    <w:rsid w:val="00226ADF"/>
    <w:pPr>
      <w:spacing w:after="0" w:line="240" w:lineRule="auto"/>
    </w:pPr>
  </w:style>
  <w:style w:type="character" w:styleId="CommentReference">
    <w:name w:val="annotation reference"/>
    <w:basedOn w:val="DefaultParagraphFont"/>
    <w:uiPriority w:val="99"/>
    <w:semiHidden/>
    <w:unhideWhenUsed/>
    <w:rsid w:val="00185A6B"/>
    <w:rPr>
      <w:sz w:val="16"/>
      <w:szCs w:val="16"/>
    </w:rPr>
  </w:style>
  <w:style w:type="paragraph" w:styleId="CommentText">
    <w:name w:val="annotation text"/>
    <w:basedOn w:val="Normal"/>
    <w:link w:val="CommentTextChar"/>
    <w:uiPriority w:val="99"/>
    <w:unhideWhenUsed/>
    <w:rsid w:val="00185A6B"/>
    <w:pPr>
      <w:spacing w:line="240" w:lineRule="auto"/>
    </w:pPr>
    <w:rPr>
      <w:sz w:val="20"/>
      <w:szCs w:val="20"/>
    </w:rPr>
  </w:style>
  <w:style w:type="character" w:customStyle="1" w:styleId="CommentTextChar">
    <w:name w:val="Comment Text Char"/>
    <w:basedOn w:val="DefaultParagraphFont"/>
    <w:link w:val="CommentText"/>
    <w:uiPriority w:val="99"/>
    <w:rsid w:val="00185A6B"/>
    <w:rPr>
      <w:sz w:val="20"/>
      <w:szCs w:val="20"/>
    </w:rPr>
  </w:style>
  <w:style w:type="paragraph" w:styleId="CommentSubject">
    <w:name w:val="annotation subject"/>
    <w:basedOn w:val="CommentText"/>
    <w:next w:val="CommentText"/>
    <w:link w:val="CommentSubjectChar"/>
    <w:uiPriority w:val="99"/>
    <w:semiHidden/>
    <w:unhideWhenUsed/>
    <w:rsid w:val="00185A6B"/>
    <w:rPr>
      <w:b/>
      <w:bCs/>
    </w:rPr>
  </w:style>
  <w:style w:type="character" w:customStyle="1" w:styleId="CommentSubjectChar">
    <w:name w:val="Comment Subject Char"/>
    <w:basedOn w:val="CommentTextChar"/>
    <w:link w:val="CommentSubject"/>
    <w:uiPriority w:val="99"/>
    <w:semiHidden/>
    <w:rsid w:val="00185A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21a4a1d-4eb8-49d3-b465-be101281b0f3">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f34a3906-e2fe-45dd-be63-435c8762400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11" ma:contentTypeDescription="Create a new document." ma:contentTypeScope="" ma:versionID="91491fe2c285f81a200282ea20943f02">
  <xsd:schema xmlns:xsd="http://www.w3.org/2001/XMLSchema" xmlns:xs="http://www.w3.org/2001/XMLSchema" xmlns:p="http://schemas.microsoft.com/office/2006/metadata/properties" xmlns:ns2="b21a4a1d-4eb8-49d3-b465-be101281b0f3" xmlns:ns3="f34a3906-e2fe-45dd-be63-435c8762400b" targetNamespace="http://schemas.microsoft.com/office/2006/metadata/properties" ma:root="true" ma:fieldsID="67af0d6e1401a28677815765dd1341c6" ns2:_="" ns3:_="">
    <xsd:import namespace="b21a4a1d-4eb8-49d3-b465-be101281b0f3"/>
    <xsd:import namespace="f34a3906-e2fe-45dd-be63-435c8762400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4a3906-e2fe-45dd-be63-435c8762400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2ab7bba-4f18-4c32-8277-2dd463188baa}" ma:internalName="TaxCatchAll" ma:showField="CatchAllData" ma:web="f34a3906-e2fe-45dd-be63-435c876240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8B22EE-1FA4-4CF2-AED0-84E2AFB98DEF}">
  <ds:schemaRefs>
    <ds:schemaRef ds:uri="http://schemas.microsoft.com/office/2006/metadata/properties"/>
    <ds:schemaRef ds:uri="http://schemas.microsoft.com/office/infopath/2007/PartnerControls"/>
    <ds:schemaRef ds:uri="b21a4a1d-4eb8-49d3-b465-be101281b0f3"/>
    <ds:schemaRef ds:uri="f34a3906-e2fe-45dd-be63-435c8762400b"/>
  </ds:schemaRefs>
</ds:datastoreItem>
</file>

<file path=customXml/itemProps2.xml><?xml version="1.0" encoding="utf-8"?>
<ds:datastoreItem xmlns:ds="http://schemas.openxmlformats.org/officeDocument/2006/customXml" ds:itemID="{360E8566-E808-4C83-A660-C8A66349E2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f34a3906-e2fe-45dd-be63-435c87624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531875-516D-46A8-9F0C-CDE83FD6A8E9}">
  <ds:schemaRefs>
    <ds:schemaRef ds:uri="http://schemas.microsoft.com/sharepoint/v3/contenttype/forms"/>
  </ds:schemaRefs>
</ds:datastoreItem>
</file>

<file path=customXml/itemProps4.xml><?xml version="1.0" encoding="utf-8"?>
<ds:datastoreItem xmlns:ds="http://schemas.openxmlformats.org/officeDocument/2006/customXml" ds:itemID="{43BC52F9-3D49-43F7-B907-C250BA71C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798</Words>
  <Characters>4991</Characters>
  <Application>Microsoft Office Word</Application>
  <DocSecurity>0</DocSecurity>
  <Lines>99</Lines>
  <Paragraphs>40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BERTON Fabio (JRC-ISPRA)</dc:creator>
  <cp:keywords/>
  <dc:description/>
  <cp:lastModifiedBy>FAFALIOU Christina (DGT)</cp:lastModifiedBy>
  <cp:revision>3</cp:revision>
  <dcterms:created xsi:type="dcterms:W3CDTF">2025-02-19T09:43:00Z</dcterms:created>
  <dcterms:modified xsi:type="dcterms:W3CDTF">2025-02-21T14:37:00Z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2025-02-19T08:36:22Z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a671affc-5633-45cb-a14a-edbdb7831bbe</vt:lpwstr>
  </property>
  <property fmtid="{D5CDD505-2E9C-101B-9397-08002B2CF9AE}" pid="10" name="MSIP_Label_6bd9ddd1-4d20-43f6-abfa-fc3c07406f94_ContentBits">
    <vt:lpwstr>0</vt:lpwstr>
  </property>
</Properties>
</file>