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3F28" w14:textId="77777777" w:rsidR="002110BB" w:rsidRDefault="002110BB" w:rsidP="00BB00C0">
      <w:pPr>
        <w:rPr>
          <w:lang w:val="en-US"/>
        </w:rPr>
      </w:pPr>
    </w:p>
    <w:p w14:paraId="450063A1" w14:textId="358218AD" w:rsidR="007B1C2F" w:rsidRPr="000C7014" w:rsidRDefault="007B1C2F" w:rsidP="007B1C2F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i/>
          <w:sz w:val="28"/>
        </w:rPr>
        <w:t xml:space="preserve">Arvioijan raportille vapaasti antama otsikko</w:t>
      </w:r>
    </w:p>
    <w:p w14:paraId="2655C4E1" w14:textId="7F86257D" w:rsidR="007B1C2F" w:rsidRDefault="007B1C2F" w:rsidP="007B1C2F">
      <w:pPr>
        <w:jc w:val="center"/>
      </w:pPr>
      <w:r>
        <w:t xml:space="preserve">Raportti Euroopan komission päätöksessään # valtiontukiasiassa SA.##### asettamien velvoitteiden täyttämiseksi</w:t>
      </w:r>
      <w:r w:rsidR="000A1B2E">
        <w:rPr>
          <w:rStyle w:val="FootnoteReference"/>
          <w:lang w:val="en-US"/>
        </w:rPr>
        <w:footnoteReference w:id="1"/>
      </w:r>
    </w:p>
    <w:p w14:paraId="72C5222F" w14:textId="456F89EF" w:rsidR="003027ED" w:rsidRDefault="003027ED" w:rsidP="007B1C2F">
      <w:pPr>
        <w:jc w:val="center"/>
      </w:pPr>
      <w:r>
        <w:t xml:space="preserve">Nykyisen version päivämäärä</w:t>
      </w:r>
    </w:p>
    <w:p w14:paraId="72223CFC" w14:textId="77777777" w:rsidR="00885636" w:rsidRDefault="00885636" w:rsidP="007B1C2F">
      <w:pPr>
        <w:jc w:val="center"/>
        <w:rPr>
          <w:lang w:val="en-US"/>
        </w:rPr>
      </w:pPr>
    </w:p>
    <w:p w14:paraId="1B325254" w14:textId="531E3535" w:rsidR="00301572" w:rsidRDefault="00301572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 xml:space="preserve">Tiivistelmä</w:t>
      </w:r>
      <w:r>
        <w:t xml:space="preserve"> (enintään 1000 sanaa, mukaan lukien taulukot ja luvut)</w:t>
      </w:r>
    </w:p>
    <w:p w14:paraId="5A1F4C42" w14:textId="3058CA97" w:rsidR="005B458B" w:rsidRDefault="00D154DE" w:rsidP="00D154DE">
      <w:pPr>
        <w:pStyle w:val="ListParagraph"/>
        <w:jc w:val="both"/>
        <w:rPr>
          <w:i/>
          <w:iCs/>
        </w:rPr>
      </w:pPr>
      <w:r>
        <w:rPr>
          <w:i/>
        </w:rPr>
        <w:t xml:space="preserve">Arvioija kuvaa tässä lyhyesti (mahdollisesti luettelomuodossa) tukiohjelman tavoitteet, analyysissä käyttämänsä menetelmät, lähdetietojatietopohjan, tärkeimmät tulokset ja saadut opit tulevaa varten.</w:t>
      </w:r>
    </w:p>
    <w:p w14:paraId="0B85983E" w14:textId="77777777" w:rsidR="007E0B9F" w:rsidRPr="00780004" w:rsidRDefault="007E0B9F" w:rsidP="00D154DE">
      <w:pPr>
        <w:pStyle w:val="ListParagraph"/>
        <w:jc w:val="both"/>
        <w:rPr>
          <w:i/>
          <w:iCs/>
          <w:lang w:val="en-US"/>
        </w:rPr>
      </w:pPr>
    </w:p>
    <w:p w14:paraId="1C5C6779" w14:textId="17B05F7D" w:rsidR="00671E88" w:rsidRDefault="00671E88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 xml:space="preserve">Tukiohjelman yksilöinti</w:t>
      </w:r>
      <w:r>
        <w:t xml:space="preserve"> (tätä kohtaa ei lasketa mukaan sanamäärään)</w:t>
      </w:r>
    </w:p>
    <w:p w14:paraId="6C0FEFBF" w14:textId="2B4E2804" w:rsidR="005B3644" w:rsidRPr="00780004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Maa:</w:t>
      </w:r>
    </w:p>
    <w:p w14:paraId="56B9F808" w14:textId="656D3F0D" w:rsidR="00671E88" w:rsidRPr="00780004" w:rsidRDefault="002C693D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Tunniste:</w:t>
      </w:r>
      <w:r>
        <w:rPr>
          <w:i/>
        </w:rPr>
        <w:t xml:space="preserve"> </w:t>
      </w:r>
      <w:r>
        <w:rPr>
          <w:i/>
        </w:rPr>
        <w:t xml:space="preserve">SA.######</w:t>
      </w:r>
    </w:p>
    <w:p w14:paraId="3FFCDC50" w14:textId="1763BBBB" w:rsidR="00505990" w:rsidRPr="00780004" w:rsidRDefault="00505990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Arviointiraportin tyyppi:</w:t>
      </w:r>
      <w:r>
        <w:rPr>
          <w:i/>
        </w:rPr>
        <w:t xml:space="preserve"> </w:t>
      </w:r>
      <w:r>
        <w:rPr>
          <w:i/>
        </w:rPr>
        <w:t xml:space="preserve">Väliraportti/loppuraportti/lisäraportti</w:t>
      </w:r>
    </w:p>
    <w:p w14:paraId="7879AEDB" w14:textId="5C9790E7" w:rsidR="005B3644" w:rsidRPr="00780004" w:rsidRDefault="005B3644" w:rsidP="35A1FF21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Tukiohjelman nimi:</w:t>
      </w:r>
      <w:r>
        <w:rPr>
          <w:i/>
        </w:rPr>
        <w:t xml:space="preserve"> </w:t>
      </w:r>
    </w:p>
    <w:p w14:paraId="320E2D74" w14:textId="3D9ECA88" w:rsidR="002C693D" w:rsidRPr="00780004" w:rsidRDefault="002C693D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Onko valtiontuessa kyse</w:t>
      </w:r>
    </w:p>
    <w:p w14:paraId="2DC58223" w14:textId="7AD10363" w:rsidR="002C693D" w:rsidRPr="00780004" w:rsidRDefault="002C693D" w:rsidP="007B1C2F">
      <w:pPr>
        <w:pStyle w:val="ListParagraph"/>
        <w:numPr>
          <w:ilvl w:val="2"/>
          <w:numId w:val="2"/>
        </w:numPr>
        <w:jc w:val="both"/>
        <w:rPr>
          <w:i/>
          <w:iCs/>
        </w:rPr>
      </w:pPr>
      <w:r>
        <w:rPr>
          <w:i/>
        </w:rPr>
        <w:t xml:space="preserve">tukiohjelmasta, jota on arvioitava asetuksen (EU) N:o 651/2014 1 artiklan 2 kohdan a alakohdan mukaisesti?</w:t>
      </w:r>
    </w:p>
    <w:p w14:paraId="6E6BDA16" w14:textId="17A94946" w:rsidR="002C693D" w:rsidRPr="00780004" w:rsidRDefault="002C693D" w:rsidP="007B1C2F">
      <w:pPr>
        <w:pStyle w:val="ListParagraph"/>
        <w:numPr>
          <w:ilvl w:val="2"/>
          <w:numId w:val="2"/>
        </w:numPr>
        <w:jc w:val="both"/>
        <w:rPr>
          <w:i/>
          <w:iCs/>
        </w:rPr>
      </w:pPr>
      <w:r>
        <w:rPr>
          <w:i/>
        </w:rPr>
        <w:t xml:space="preserve">tukiohjelmasta, joka on ilmoitettu komissiolle Euroopan unionin toiminnasta tehdyn sopimuksen 108 artiklan 3 kohdan mukaisesti?</w:t>
      </w:r>
    </w:p>
    <w:p w14:paraId="6DC35D7F" w14:textId="315C6415" w:rsidR="005B3644" w:rsidRPr="00780004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Tuen maksuajanjakso ensimmäisestä viimeiseen maksuerään:</w:t>
      </w:r>
    </w:p>
    <w:p w14:paraId="2D8E257C" w14:textId="10DBFC12" w:rsidR="005045F9" w:rsidRPr="00780004" w:rsidRDefault="005045F9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Myönnetyn julkisen rahoituksen kokonaismäärä koko tällä ajanjaksolla:</w:t>
      </w:r>
    </w:p>
    <w:p w14:paraId="3B4E3792" w14:textId="539D11EF" w:rsidR="00AB01FA" w:rsidRPr="00780004" w:rsidRDefault="00261C8B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Tukimuoto (esim. suora avustus, veroetuus, takaus):</w:t>
      </w:r>
    </w:p>
    <w:p w14:paraId="5E65DA76" w14:textId="184F8D59" w:rsidR="005B3644" w:rsidRPr="00780004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Raportointiaikataulu (mahdollisten seuraavien raporttien ajankohdat):</w:t>
      </w:r>
      <w:r>
        <w:rPr>
          <w:i/>
        </w:rPr>
        <w:t xml:space="preserve"> </w:t>
      </w:r>
    </w:p>
    <w:p w14:paraId="2FCC7550" w14:textId="0FCC8A5E" w:rsidR="007B1C2F" w:rsidRPr="00780004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Valtiontukiohjelman rahoituksesta, toteutuksesta ja hallinnosta vastaavat viranomaiset:</w:t>
      </w:r>
      <w:r>
        <w:rPr>
          <w:i/>
        </w:rPr>
        <w:t xml:space="preserve"> </w:t>
      </w:r>
    </w:p>
    <w:p w14:paraId="0D6703F1" w14:textId="1DFA8BA8" w:rsidR="007B1C2F" w:rsidRPr="00780004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Arvioija:</w:t>
      </w:r>
    </w:p>
    <w:p w14:paraId="2F1987A6" w14:textId="1D997FA4" w:rsidR="007B1C2F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Verkkosivusto ja muut paikat, joissa tämä raportti hyväksymisen jälkeen julkaistaan:</w:t>
      </w:r>
      <w:r>
        <w:rPr>
          <w:i/>
        </w:rPr>
        <w:t xml:space="preserve"> </w:t>
      </w:r>
    </w:p>
    <w:p w14:paraId="1D82D07B" w14:textId="77777777" w:rsidR="007E0B9F" w:rsidRPr="00780004" w:rsidRDefault="007E0B9F" w:rsidP="007E0B9F">
      <w:pPr>
        <w:pStyle w:val="ListParagraph"/>
        <w:ind w:left="1778"/>
        <w:jc w:val="both"/>
        <w:rPr>
          <w:i/>
          <w:iCs/>
          <w:lang w:val="en-US"/>
        </w:rPr>
      </w:pPr>
    </w:p>
    <w:p w14:paraId="466E78F3" w14:textId="35C0C5CA" w:rsidR="00BB00C0" w:rsidRDefault="00BB00C0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 xml:space="preserve">Johdanto</w:t>
      </w:r>
      <w:r>
        <w:t xml:space="preserve"> (enintään 3000 sanaa, mukaan lukien taulukot ja luvut)</w:t>
      </w:r>
    </w:p>
    <w:p w14:paraId="5B057327" w14:textId="35CEEF75" w:rsidR="006A1A01" w:rsidRDefault="00780004" w:rsidP="007B1C2F">
      <w:pPr>
        <w:pStyle w:val="ListParagraph"/>
        <w:jc w:val="both"/>
        <w:rPr>
          <w:rStyle w:val="Bodytext1"/>
        </w:rPr>
      </w:pPr>
      <w:r>
        <w:rPr>
          <w:i/>
        </w:rPr>
        <w:t xml:space="preserve">Arvioija kuvaa tässä makrotaloudellisen ympäristön ja</w:t>
      </w:r>
      <w:r>
        <w:rPr>
          <w:rStyle w:val="Bodytext1"/>
        </w:rPr>
        <w:t xml:space="preserve"> mahdolliset jälkiarvioinnit, jotka on jo tehty samoista tai hyvin samankaltaisista tukiohjelmista, myös muissa EU-maissa tai EU:n ulkopuolisissa maissa toteutetuista tukiohjelmista.</w:t>
      </w:r>
    </w:p>
    <w:p w14:paraId="13589627" w14:textId="77777777" w:rsidR="007E0B9F" w:rsidRPr="006A1A01" w:rsidRDefault="007E0B9F" w:rsidP="007B1C2F">
      <w:pPr>
        <w:pStyle w:val="ListParagraph"/>
        <w:jc w:val="both"/>
        <w:rPr>
          <w:i/>
          <w:iCs/>
          <w:lang w:val="en-US"/>
        </w:rPr>
      </w:pPr>
    </w:p>
    <w:p w14:paraId="309BA752" w14:textId="6B5E98F8" w:rsidR="006A1A01" w:rsidRDefault="00226ADF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 xml:space="preserve">Tukiohjelman yksityiskohdat</w:t>
      </w:r>
      <w:r>
        <w:t xml:space="preserve"> (enintään 3000 sanaa, mukaan lukien taulukot ja luvut)</w:t>
      </w:r>
    </w:p>
    <w:p w14:paraId="116CBCD2" w14:textId="74FAEE8E" w:rsidR="007E0B9F" w:rsidRDefault="00AC147F" w:rsidP="007B36C6">
      <w:pPr>
        <w:pStyle w:val="ListParagraph"/>
        <w:jc w:val="both"/>
        <w:rPr>
          <w:i/>
          <w:iCs/>
        </w:rPr>
      </w:pPr>
      <w:r>
        <w:rPr>
          <w:i/>
        </w:rPr>
        <w:t xml:space="preserve">Arvioija raportoi tässä tukitoimen yleiset ja erityiset tavoitteet sekä sen taustalla olevat motiivit.</w:t>
      </w:r>
      <w:r>
        <w:rPr>
          <w:i/>
        </w:rPr>
        <w:t xml:space="preserve"> </w:t>
      </w:r>
      <w:r>
        <w:rPr>
          <w:i/>
        </w:rPr>
        <w:t xml:space="preserve">Lisäksi tässä kohdassa kuvataan lyhyesti tarkasteltavan tuen oikeudellista kehystä ja sen muutoksia ajan mittaan.</w:t>
      </w:r>
      <w:r>
        <w:rPr>
          <w:i/>
        </w:rPr>
        <w:t xml:space="preserve"> </w:t>
      </w:r>
      <w:r>
        <w:rPr>
          <w:i/>
        </w:rPr>
        <w:t xml:space="preserve">Arvioija kuvaa (muun muassa) kohdepopulaation (tuensaajat, joille tuki on suunnattu), tukikelpoisuusedellytykset, valintakriteerit, kullekin tuensaajalle myönnettävän tuen enimmäismäärän, tuki-intensiteetin, rahoitusvälineen ja tukitoimeen osoitettujen varojen kokonaismäärän.</w:t>
      </w:r>
    </w:p>
    <w:p w14:paraId="22BFCD72" w14:textId="1AE6558D" w:rsidR="007B36C6" w:rsidRPr="00AC147F" w:rsidRDefault="00BE7BAA" w:rsidP="007B36C6">
      <w:pPr>
        <w:pStyle w:val="ListParagraph"/>
        <w:jc w:val="both"/>
        <w:rPr>
          <w:i/>
          <w:iCs/>
        </w:rPr>
      </w:pPr>
      <w:r>
        <w:rPr>
          <w:i/>
        </w:rPr>
        <w:t xml:space="preserve"> </w:t>
      </w:r>
    </w:p>
    <w:p w14:paraId="288DC053" w14:textId="2121243D" w:rsidR="00004CFA" w:rsidRDefault="00101CC4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 xml:space="preserve">Tietopohja</w:t>
      </w:r>
      <w:r>
        <w:t xml:space="preserve"> (enintään 3000 sanaa, mukaan lukien taulukot ja luvut)</w:t>
      </w:r>
    </w:p>
    <w:p w14:paraId="68F23D81" w14:textId="0C5797AE" w:rsidR="00101CC4" w:rsidRDefault="00101CC4" w:rsidP="35A1FF21">
      <w:pPr>
        <w:pStyle w:val="ListParagraph"/>
        <w:jc w:val="both"/>
        <w:rPr>
          <w:i/>
          <w:iCs/>
        </w:rPr>
      </w:pPr>
      <w:r>
        <w:rPr>
          <w:i/>
        </w:rPr>
        <w:t xml:space="preserve">Tässä kohdassa kuvataan raportissa käytetyt tietolähteet eritellen selkeästi toisistaan lähteet, joita on käytetty vastattaessa arviointikysymyksiin i) suorista vaikutuksista, ii) välillisistä vaikutuksista ja iii) tuen oikeasuhteisuudesta ja tarkoituksenmukaisuudesta.</w:t>
      </w:r>
      <w:r>
        <w:rPr>
          <w:i/>
        </w:rPr>
        <w:t xml:space="preserve"> </w:t>
      </w:r>
      <w:r>
        <w:rPr>
          <w:i/>
        </w:rPr>
        <w:t xml:space="preserve">Arvioija kuvaa tässä myös kohtaamansa mahdolliset vaikeudet löytää sopivimmat tai suunnitellut tiedot sekä käytetyt ratkaisut, jos tietojen kokoaminen ja käyttö poikkeaa jollakin tavalla asiaankuuluvassa arviointisuunnitelmassa kuvatusta.</w:t>
      </w:r>
    </w:p>
    <w:p w14:paraId="23E3BF65" w14:textId="77777777" w:rsidR="009B45EA" w:rsidRPr="001E337B" w:rsidRDefault="009B45EA" w:rsidP="00101CC4">
      <w:pPr>
        <w:pStyle w:val="ListParagraph"/>
        <w:jc w:val="both"/>
        <w:rPr>
          <w:i/>
          <w:iCs/>
          <w:lang w:val="en-US"/>
        </w:rPr>
      </w:pPr>
    </w:p>
    <w:p w14:paraId="6EF84320" w14:textId="6E6ECD18" w:rsidR="00930F89" w:rsidRDefault="00042520" w:rsidP="00930F89">
      <w:pPr>
        <w:pStyle w:val="ListParagraph"/>
        <w:numPr>
          <w:ilvl w:val="0"/>
          <w:numId w:val="2"/>
        </w:numPr>
        <w:jc w:val="both"/>
      </w:pPr>
      <w:r>
        <w:rPr>
          <w:b/>
        </w:rPr>
        <w:t xml:space="preserve">Arviointikysymykset ja -menetelmät</w:t>
      </w:r>
      <w:r>
        <w:t xml:space="preserve"> (enintään 3000 sanaa, mukaan lukien taulukot ja luvut)</w:t>
      </w:r>
    </w:p>
    <w:p w14:paraId="7DA5B6F2" w14:textId="34E4EC26" w:rsidR="00DA73AF" w:rsidRDefault="00DA73AF" w:rsidP="35A1FF21">
      <w:pPr>
        <w:pStyle w:val="ListParagraph"/>
        <w:jc w:val="both"/>
        <w:rPr>
          <w:i/>
          <w:iCs/>
        </w:rPr>
      </w:pPr>
      <w:r>
        <w:rPr>
          <w:i/>
        </w:rPr>
        <w:t xml:space="preserve">Tässä arvioijan olisi kuvattava jäljempänä esitetyissä analyyseissä käytetyt arviointikysymykset ja -menetelmät eritellen selkeästi toisistaan menetelmät, joita on käytetty vastattaessa arviointikysymyksiin i) suorista vaikutuksista, ii) välillisistä vaikutuksista ja iii) tuen oikeasuhteisuudesta ja tarkoituksenmukaisuudesta.</w:t>
      </w:r>
      <w:r>
        <w:rPr>
          <w:i/>
        </w:rPr>
        <w:t xml:space="preserve"> </w:t>
      </w:r>
      <w:bookmarkStart w:id="0" w:name="_Hlk188623651"/>
      <w:r>
        <w:rPr>
          <w:i/>
        </w:rPr>
        <w:t xml:space="preserve">Lisäksi arvioija kuvaa soveltuvin osin, missä määrin käytetyt arviointikysymykset ja/tai -menetelmät eroavat asianomaisessa arviointisuunnitelmassa esitetyistä, ja selittää, miksi nämä eroavat toisistaan ja miten tämä muutos voi vaikuttaa kykyyn arvioida tukiohjelmaa.</w:t>
      </w:r>
      <w:bookmarkEnd w:id="0"/>
    </w:p>
    <w:p w14:paraId="7B316C07" w14:textId="77777777" w:rsidR="00382D58" w:rsidRPr="00067AB8" w:rsidRDefault="00382D58" w:rsidP="00DA73AF">
      <w:pPr>
        <w:pStyle w:val="ListParagraph"/>
        <w:jc w:val="both"/>
        <w:rPr>
          <w:i/>
          <w:iCs/>
          <w:lang w:val="en-US"/>
        </w:rPr>
      </w:pPr>
    </w:p>
    <w:p w14:paraId="72A0148C" w14:textId="5C543403" w:rsidR="00226ADF" w:rsidRPr="0015580A" w:rsidRDefault="00226ADF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 xml:space="preserve">Tulokset</w:t>
      </w:r>
      <w:r>
        <w:t xml:space="preserve"> (yhteensä enintään 20 000 sanaa, mukaan lukien taulukot ja luvut)</w:t>
      </w:r>
    </w:p>
    <w:p w14:paraId="341BDC2C" w14:textId="151613AF" w:rsidR="006969FD" w:rsidRPr="0015580A" w:rsidRDefault="00F15F70" w:rsidP="0015580A">
      <w:pPr>
        <w:pStyle w:val="ListParagraph"/>
        <w:numPr>
          <w:ilvl w:val="1"/>
          <w:numId w:val="2"/>
        </w:numPr>
        <w:jc w:val="both"/>
        <w:rPr>
          <w:u w:val="single"/>
        </w:rPr>
      </w:pPr>
      <w:r>
        <w:rPr>
          <w:u w:val="single"/>
        </w:rPr>
        <w:t xml:space="preserve">Kuvailevat tilastot.</w:t>
      </w:r>
      <w:r>
        <w:t xml:space="preserve"> </w:t>
      </w:r>
      <w:r>
        <w:rPr>
          <w:i/>
        </w:rPr>
        <w:t xml:space="preserve">Tässä kohdassa kuvataan seurantatuloksia.</w:t>
      </w:r>
      <w:r>
        <w:rPr>
          <w:i/>
        </w:rPr>
        <w:t xml:space="preserve"> </w:t>
      </w:r>
      <w:r>
        <w:rPr>
          <w:i/>
        </w:rPr>
        <w:t xml:space="preserve">Siksi se sisältää numerotietoa, kuten tukea hakeneiden lukumäärä, tukea saaneiden lukumäärä ja tähän mennessä jaettu rahoitus jaoteltuna kaikilla tarpeellisilla tavoilla kohdepopulaation alaryhmiin.</w:t>
      </w:r>
    </w:p>
    <w:p w14:paraId="13628137" w14:textId="4995F74C" w:rsidR="00982090" w:rsidRDefault="00226ADF" w:rsidP="00982090">
      <w:pPr>
        <w:pStyle w:val="ListParagraph"/>
        <w:numPr>
          <w:ilvl w:val="1"/>
          <w:numId w:val="2"/>
        </w:numPr>
        <w:jc w:val="both"/>
      </w:pPr>
      <w:r>
        <w:rPr>
          <w:u w:val="single"/>
        </w:rPr>
        <w:t xml:space="preserve">Syy-yhteysanalyysi.</w:t>
      </w:r>
      <w:r>
        <w:rPr>
          <w:b/>
        </w:rPr>
        <w:t xml:space="preserve"> </w:t>
      </w:r>
      <w:r>
        <w:rPr>
          <w:i/>
        </w:rPr>
        <w:t xml:space="preserve">Tässä kohdassa raportoidaan analyysin kaikki tulokset ja sen jälkeen omissa kohdissaan tuen i) suorat vaikutukset, ii) välilliset vaikutukset ja iii) oikeasuhteisuus ja tarkoituksenmukaisuus.</w:t>
      </w:r>
      <w:r>
        <w:rPr>
          <w:i/>
        </w:rPr>
        <w:t xml:space="preserve"> </w:t>
      </w:r>
      <w:r>
        <w:rPr>
          <w:i/>
        </w:rPr>
        <w:t xml:space="preserve">Kukin kohdista olisi jaoteltava kunkin vastattavan arviointikysymyksen mukaan.</w:t>
      </w:r>
      <w:r>
        <w:rPr>
          <w:i/>
        </w:rPr>
        <w:t xml:space="preserve"> </w:t>
      </w:r>
      <w:r>
        <w:rPr>
          <w:i/>
        </w:rPr>
        <w:t xml:space="preserve">Jos joihinkin kysymyksiin ei (vielä) ole vastattu, arvioijan olisi annettava tälle selitys.</w:t>
      </w:r>
      <w:r>
        <w:t xml:space="preserve"> </w:t>
      </w:r>
    </w:p>
    <w:p w14:paraId="697EB378" w14:textId="77777777" w:rsidR="0015580A" w:rsidRPr="0015580A" w:rsidRDefault="0015580A" w:rsidP="0015580A">
      <w:pPr>
        <w:pStyle w:val="ListParagraph"/>
        <w:ind w:left="1778"/>
        <w:jc w:val="both"/>
        <w:rPr>
          <w:lang w:val="en-US"/>
        </w:rPr>
      </w:pPr>
    </w:p>
    <w:p w14:paraId="7CD080A7" w14:textId="10B48AFC" w:rsidR="00815C51" w:rsidRDefault="00815C51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 xml:space="preserve">Loppuhuomiot</w:t>
      </w:r>
      <w:r>
        <w:t xml:space="preserve"> (enintään 3000 sanaa, mukaan lukien taulukot ja luvut)</w:t>
      </w:r>
    </w:p>
    <w:p w14:paraId="22C46CC9" w14:textId="0CEF7E03" w:rsidR="00815C51" w:rsidRDefault="3A8E4D71" w:rsidP="35A1FF21">
      <w:pPr>
        <w:pStyle w:val="ListParagraph"/>
        <w:jc w:val="both"/>
        <w:rPr>
          <w:i/>
          <w:iCs/>
        </w:rPr>
      </w:pPr>
      <w:r>
        <w:rPr>
          <w:i/>
        </w:rPr>
        <w:t xml:space="preserve"> </w:t>
      </w:r>
      <w:r>
        <w:rPr>
          <w:i/>
        </w:rPr>
        <w:t xml:space="preserve">Yhteenveto tärkeimmistä tuloksista, saaduista opeista ja vaikutuksista tulevaan toimintapolitiikkaan.</w:t>
      </w:r>
    </w:p>
    <w:p w14:paraId="3AA7BA23" w14:textId="77777777" w:rsidR="00B32F3A" w:rsidRPr="00815C51" w:rsidRDefault="00B32F3A" w:rsidP="00815C51">
      <w:pPr>
        <w:pStyle w:val="ListParagraph"/>
        <w:jc w:val="both"/>
        <w:rPr>
          <w:i/>
          <w:iCs/>
          <w:lang w:val="en-US"/>
        </w:rPr>
      </w:pPr>
    </w:p>
    <w:p w14:paraId="12DF4DC2" w14:textId="64B131CD" w:rsidR="00BB00C0" w:rsidRDefault="00BB00C0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 xml:space="preserve">Viitteet</w:t>
      </w:r>
      <w:r>
        <w:t xml:space="preserve"> (tätä kohtaa ei lasketa mukaan sanamäärään)</w:t>
      </w:r>
    </w:p>
    <w:p w14:paraId="1C32E61B" w14:textId="3020DDD5" w:rsidR="00B33A2E" w:rsidRPr="00B33A2E" w:rsidRDefault="00B33A2E" w:rsidP="00B33A2E">
      <w:pPr>
        <w:pStyle w:val="ListParagraph"/>
        <w:jc w:val="both"/>
        <w:rPr>
          <w:i/>
          <w:iCs/>
        </w:rPr>
      </w:pPr>
      <w:r>
        <w:rPr>
          <w:i/>
        </w:rPr>
        <w:t xml:space="preserve">Tämä kohta sisältää ainoastaan kaikki ne viitteet, jotka mainitaan edellä raportissa (artikkelit, raportit, kirjallisuuslähteet, verkkosivustot jne.).</w:t>
      </w:r>
    </w:p>
    <w:sectPr w:rsidR="00B33A2E" w:rsidRPr="00B33A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18B29" w14:textId="77777777" w:rsidR="002615E8" w:rsidRDefault="002615E8" w:rsidP="000A1B2E">
      <w:pPr>
        <w:spacing w:after="0" w:line="240" w:lineRule="auto"/>
      </w:pPr>
      <w:r>
        <w:separator/>
      </w:r>
    </w:p>
  </w:endnote>
  <w:endnote w:type="continuationSeparator" w:id="0">
    <w:p w14:paraId="7B38FE4D" w14:textId="77777777" w:rsidR="002615E8" w:rsidRDefault="002615E8" w:rsidP="000A1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B8A8C" w14:textId="77777777" w:rsidR="002615E8" w:rsidRDefault="002615E8" w:rsidP="000A1B2E">
      <w:pPr>
        <w:spacing w:after="0" w:line="240" w:lineRule="auto"/>
      </w:pPr>
      <w:r>
        <w:separator/>
      </w:r>
    </w:p>
  </w:footnote>
  <w:footnote w:type="continuationSeparator" w:id="0">
    <w:p w14:paraId="7A4E2908" w14:textId="77777777" w:rsidR="002615E8" w:rsidRDefault="002615E8" w:rsidP="000A1B2E">
      <w:pPr>
        <w:spacing w:after="0" w:line="240" w:lineRule="auto"/>
      </w:pPr>
      <w:r>
        <w:continuationSeparator/>
      </w:r>
    </w:p>
  </w:footnote>
  <w:footnote w:id="1">
    <w:p w14:paraId="311B6C4A" w14:textId="6EDDA998" w:rsidR="000A1B2E" w:rsidRPr="000A1B2E" w:rsidRDefault="000A1B2E" w:rsidP="000A1B2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Raportin arviointiin osallistuu myös Euroopan komission yhteisen tutkimuskeskuksen (JRC) mikrotaloudellisen arvioinnin osaamiskeskus (CC-ME).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C7754"/>
    <w:multiLevelType w:val="hybridMultilevel"/>
    <w:tmpl w:val="A190AD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D5D5B"/>
    <w:multiLevelType w:val="hybridMultilevel"/>
    <w:tmpl w:val="CF4892C0"/>
    <w:lvl w:ilvl="0" w:tplc="BF941556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1466910">
    <w:abstractNumId w:val="1"/>
  </w:num>
  <w:num w:numId="2" w16cid:durableId="411894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dirty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50AD0"/>
    <w:rsid w:val="00004CFA"/>
    <w:rsid w:val="00042520"/>
    <w:rsid w:val="00061856"/>
    <w:rsid w:val="00067AB8"/>
    <w:rsid w:val="00082DCF"/>
    <w:rsid w:val="000A1B2E"/>
    <w:rsid w:val="000C7014"/>
    <w:rsid w:val="00101CC4"/>
    <w:rsid w:val="00113E76"/>
    <w:rsid w:val="001307DB"/>
    <w:rsid w:val="001401F7"/>
    <w:rsid w:val="0015580A"/>
    <w:rsid w:val="00174655"/>
    <w:rsid w:val="00185A6B"/>
    <w:rsid w:val="001C01AC"/>
    <w:rsid w:val="001E337B"/>
    <w:rsid w:val="002110BB"/>
    <w:rsid w:val="00226ADF"/>
    <w:rsid w:val="00250AD0"/>
    <w:rsid w:val="00257AEC"/>
    <w:rsid w:val="002615E8"/>
    <w:rsid w:val="00261C8B"/>
    <w:rsid w:val="002907C5"/>
    <w:rsid w:val="002C693D"/>
    <w:rsid w:val="00301572"/>
    <w:rsid w:val="003027ED"/>
    <w:rsid w:val="003445AD"/>
    <w:rsid w:val="00380F14"/>
    <w:rsid w:val="00382D58"/>
    <w:rsid w:val="003B1F62"/>
    <w:rsid w:val="004D1C07"/>
    <w:rsid w:val="004E79F5"/>
    <w:rsid w:val="005045F9"/>
    <w:rsid w:val="00505990"/>
    <w:rsid w:val="00536B04"/>
    <w:rsid w:val="00596D6E"/>
    <w:rsid w:val="005B3644"/>
    <w:rsid w:val="005B458B"/>
    <w:rsid w:val="00627294"/>
    <w:rsid w:val="00631FC8"/>
    <w:rsid w:val="0065771D"/>
    <w:rsid w:val="00671E88"/>
    <w:rsid w:val="006748AB"/>
    <w:rsid w:val="006754B1"/>
    <w:rsid w:val="006969FD"/>
    <w:rsid w:val="006A1A01"/>
    <w:rsid w:val="006B700D"/>
    <w:rsid w:val="006B7599"/>
    <w:rsid w:val="0071505A"/>
    <w:rsid w:val="0073006A"/>
    <w:rsid w:val="0075402F"/>
    <w:rsid w:val="007763D3"/>
    <w:rsid w:val="00780004"/>
    <w:rsid w:val="007B1C2F"/>
    <w:rsid w:val="007B36C6"/>
    <w:rsid w:val="007E0B9F"/>
    <w:rsid w:val="007F7D9C"/>
    <w:rsid w:val="00815C51"/>
    <w:rsid w:val="00885636"/>
    <w:rsid w:val="008B6760"/>
    <w:rsid w:val="008F1924"/>
    <w:rsid w:val="00926BB7"/>
    <w:rsid w:val="00930F89"/>
    <w:rsid w:val="00982090"/>
    <w:rsid w:val="009B45EA"/>
    <w:rsid w:val="009C2C87"/>
    <w:rsid w:val="00A00647"/>
    <w:rsid w:val="00A12E40"/>
    <w:rsid w:val="00AB01FA"/>
    <w:rsid w:val="00AB2602"/>
    <w:rsid w:val="00AC147F"/>
    <w:rsid w:val="00B1675B"/>
    <w:rsid w:val="00B32F3A"/>
    <w:rsid w:val="00B33A2E"/>
    <w:rsid w:val="00B3455E"/>
    <w:rsid w:val="00B561B5"/>
    <w:rsid w:val="00B70E26"/>
    <w:rsid w:val="00B8267C"/>
    <w:rsid w:val="00BB00C0"/>
    <w:rsid w:val="00BE7BAA"/>
    <w:rsid w:val="00C825D6"/>
    <w:rsid w:val="00CB0268"/>
    <w:rsid w:val="00CD74F1"/>
    <w:rsid w:val="00D154DE"/>
    <w:rsid w:val="00D2533F"/>
    <w:rsid w:val="00D5773D"/>
    <w:rsid w:val="00D61545"/>
    <w:rsid w:val="00D64638"/>
    <w:rsid w:val="00D80B72"/>
    <w:rsid w:val="00D860AF"/>
    <w:rsid w:val="00DA73AF"/>
    <w:rsid w:val="00E21F5B"/>
    <w:rsid w:val="00E504ED"/>
    <w:rsid w:val="00E86FCA"/>
    <w:rsid w:val="00EC1B4C"/>
    <w:rsid w:val="00F0323E"/>
    <w:rsid w:val="00F048D3"/>
    <w:rsid w:val="00F12C2C"/>
    <w:rsid w:val="00F15F70"/>
    <w:rsid w:val="00F228CC"/>
    <w:rsid w:val="00F3792E"/>
    <w:rsid w:val="00F4634D"/>
    <w:rsid w:val="00F86BC8"/>
    <w:rsid w:val="00F951E3"/>
    <w:rsid w:val="00FA33C4"/>
    <w:rsid w:val="04A309AC"/>
    <w:rsid w:val="099465A5"/>
    <w:rsid w:val="0EFCC970"/>
    <w:rsid w:val="14B7FDBE"/>
    <w:rsid w:val="1B9E7B39"/>
    <w:rsid w:val="27049003"/>
    <w:rsid w:val="2A2816CC"/>
    <w:rsid w:val="2CB94B15"/>
    <w:rsid w:val="2CD47CD8"/>
    <w:rsid w:val="2EE35FC4"/>
    <w:rsid w:val="31B8283A"/>
    <w:rsid w:val="33338632"/>
    <w:rsid w:val="35A1FF21"/>
    <w:rsid w:val="3A8E4D71"/>
    <w:rsid w:val="3AB2EBE8"/>
    <w:rsid w:val="40D43BF0"/>
    <w:rsid w:val="4B5EAD13"/>
    <w:rsid w:val="4CA57DA1"/>
    <w:rsid w:val="4FB2754A"/>
    <w:rsid w:val="58086832"/>
    <w:rsid w:val="58EDC350"/>
    <w:rsid w:val="59F32EFE"/>
    <w:rsid w:val="5BE26300"/>
    <w:rsid w:val="60D23CC0"/>
    <w:rsid w:val="6340CA86"/>
    <w:rsid w:val="63ED794A"/>
    <w:rsid w:val="651C2B17"/>
    <w:rsid w:val="6DA1CECE"/>
    <w:rsid w:val="706B6BE1"/>
    <w:rsid w:val="786781C3"/>
    <w:rsid w:val="7D76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B4C00"/>
  <w15:chartTrackingRefBased/>
  <w15:docId w15:val="{D670B090-FE51-42F7-9A30-DA4989A1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0A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0A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0A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0A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0A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0A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0A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0A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0A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A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0A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0A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0A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A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A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A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A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A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0A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0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0A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0A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0A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0A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0A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0A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0A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0A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0AD0"/>
    <w:rPr>
      <w:b/>
      <w:bCs/>
      <w:smallCaps/>
      <w:color w:val="0F4761" w:themeColor="accent1" w:themeShade="BF"/>
      <w:spacing w:val="5"/>
    </w:rPr>
  </w:style>
  <w:style w:type="character" w:customStyle="1" w:styleId="Bodytext1">
    <w:name w:val="Body text|1_"/>
    <w:basedOn w:val="DefaultParagraphFont"/>
    <w:link w:val="Bodytext10"/>
    <w:rsid w:val="00301572"/>
    <w:rPr>
      <w:i/>
    </w:rPr>
  </w:style>
  <w:style w:type="paragraph" w:customStyle="1" w:styleId="Bodytext10">
    <w:name w:val="Body text|1"/>
    <w:basedOn w:val="Normal"/>
    <w:link w:val="Bodytext1"/>
    <w:rsid w:val="00301572"/>
    <w:pPr>
      <w:widowControl w:val="0"/>
      <w:spacing w:after="200" w:line="240" w:lineRule="auto"/>
    </w:pPr>
    <w:rPr>
      <w:i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1B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1B2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1B2E"/>
    <w:rPr>
      <w:vertAlign w:val="superscript"/>
    </w:rPr>
  </w:style>
  <w:style w:type="paragraph" w:styleId="Revision">
    <w:name w:val="Revision"/>
    <w:hidden/>
    <w:uiPriority w:val="99"/>
    <w:semiHidden/>
    <w:rsid w:val="00226AD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85A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A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A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A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A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11" ma:contentTypeDescription="Create a new document." ma:contentTypeScope="" ma:versionID="91491fe2c285f81a200282ea20943f02">
  <xsd:schema xmlns:xsd="http://www.w3.org/2001/XMLSchema" xmlns:xs="http://www.w3.org/2001/XMLSchema" xmlns:p="http://schemas.microsoft.com/office/2006/metadata/properties" xmlns:ns2="b21a4a1d-4eb8-49d3-b465-be101281b0f3" xmlns:ns3="f34a3906-e2fe-45dd-be63-435c8762400b" targetNamespace="http://schemas.microsoft.com/office/2006/metadata/properties" ma:root="true" ma:fieldsID="67af0d6e1401a28677815765dd1341c6" ns2:_="" ns3:_="">
    <xsd:import namespace="b21a4a1d-4eb8-49d3-b465-be101281b0f3"/>
    <xsd:import namespace="f34a3906-e2fe-45dd-be63-435c876240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a3906-e2fe-45dd-be63-435c8762400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2ab7bba-4f18-4c32-8277-2dd463188baa}" ma:internalName="TaxCatchAll" ma:showField="CatchAllData" ma:web="f34a3906-e2fe-45dd-be63-435c876240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1a4a1d-4eb8-49d3-b465-be101281b0f3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f34a3906-e2fe-45dd-be63-435c8762400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0E8566-E808-4C83-A660-C8A66349E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f34a3906-e2fe-45dd-be63-435c87624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8B22EE-1FA4-4CF2-AED0-84E2AFB98DEF}">
  <ds:schemaRefs>
    <ds:schemaRef ds:uri="http://schemas.microsoft.com/office/2006/metadata/properties"/>
    <ds:schemaRef ds:uri="http://schemas.microsoft.com/office/infopath/2007/PartnerControls"/>
    <ds:schemaRef ds:uri="b21a4a1d-4eb8-49d3-b465-be101281b0f3"/>
    <ds:schemaRef ds:uri="f34a3906-e2fe-45dd-be63-435c8762400b"/>
  </ds:schemaRefs>
</ds:datastoreItem>
</file>

<file path=customXml/itemProps3.xml><?xml version="1.0" encoding="utf-8"?>
<ds:datastoreItem xmlns:ds="http://schemas.openxmlformats.org/officeDocument/2006/customXml" ds:itemID="{43BC52F9-3D49-43F7-B907-C250BA71C9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531875-516D-46A8-9F0C-CDE83FD6A8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705</Words>
  <Characters>3921</Characters>
  <Application>Microsoft Office Word</Application>
  <DocSecurity>4</DocSecurity>
  <Lines>78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BERTON Fabio (JRC-ISPRA)</dc:creator>
  <cp:keywords/>
  <dc:description/>
  <cp:lastModifiedBy>CIUNTU Dana (COMP)</cp:lastModifiedBy>
  <cp:revision>2</cp:revision>
  <dcterms:created xsi:type="dcterms:W3CDTF">2025-02-19T09:43:00Z</dcterms:created>
  <dcterms:modified xsi:type="dcterms:W3CDTF">2025-02-19T09:43:00Z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2025-02-19T08:36:22Z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a671affc-5633-45cb-a14a-edbdb7831bbe</vt:lpwstr>
  </property>
  <property fmtid="{D5CDD505-2E9C-101B-9397-08002B2CF9AE}" pid="10" name="MSIP_Label_6bd9ddd1-4d20-43f6-abfa-fc3c07406f94_ContentBits">
    <vt:lpwstr>0</vt:lpwstr>
  </property>
</Properties>
</file>